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2340"/>
        <w:gridCol w:w="360"/>
        <w:gridCol w:w="540"/>
        <w:gridCol w:w="3420"/>
        <w:gridCol w:w="2520"/>
      </w:tblGrid>
      <w:tr w:rsidR="00615BD0" w:rsidRPr="000326FB" w:rsidTr="00485F3E">
        <w:tc>
          <w:tcPr>
            <w:tcW w:w="828" w:type="dxa"/>
            <w:vMerge w:val="restart"/>
            <w:shd w:val="clear" w:color="auto" w:fill="auto"/>
            <w:vAlign w:val="center"/>
          </w:tcPr>
          <w:p w:rsidR="00615BD0" w:rsidRPr="000326FB" w:rsidRDefault="00615BD0" w:rsidP="00485F3E">
            <w:pPr>
              <w:jc w:val="center"/>
              <w:rPr>
                <w:rFonts w:ascii="Arial" w:hAnsi="Arial" w:cs="Arial"/>
                <w:b/>
                <w:sz w:val="17"/>
                <w:szCs w:val="17"/>
              </w:rPr>
            </w:pPr>
            <w:r w:rsidRPr="000326FB">
              <w:rPr>
                <w:rFonts w:ascii="Arial" w:hAnsi="Arial" w:cs="Arial"/>
                <w:b/>
                <w:sz w:val="17"/>
                <w:szCs w:val="17"/>
              </w:rPr>
              <w:t>From:</w:t>
            </w:r>
          </w:p>
        </w:tc>
        <w:tc>
          <w:tcPr>
            <w:tcW w:w="324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Contact Officer</w:t>
            </w:r>
          </w:p>
        </w:tc>
        <w:tc>
          <w:tcPr>
            <w:tcW w:w="234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Our Reference</w:t>
            </w:r>
          </w:p>
        </w:tc>
        <w:tc>
          <w:tcPr>
            <w:tcW w:w="360" w:type="dxa"/>
            <w:vMerge w:val="restart"/>
            <w:tcBorders>
              <w:top w:val="nil"/>
              <w:bottom w:val="nil"/>
            </w:tcBorders>
            <w:shd w:val="clear" w:color="auto" w:fill="auto"/>
          </w:tcPr>
          <w:p w:rsidR="00615BD0" w:rsidRPr="000326FB" w:rsidRDefault="00615BD0" w:rsidP="00485F3E">
            <w:pPr>
              <w:jc w:val="center"/>
              <w:rPr>
                <w:rFonts w:ascii="Arial" w:hAnsi="Arial" w:cs="Arial"/>
                <w:b/>
                <w:sz w:val="17"/>
                <w:szCs w:val="17"/>
              </w:rPr>
            </w:pPr>
          </w:p>
        </w:tc>
        <w:tc>
          <w:tcPr>
            <w:tcW w:w="540" w:type="dxa"/>
            <w:vMerge w:val="restart"/>
            <w:shd w:val="clear" w:color="auto" w:fill="auto"/>
            <w:vAlign w:val="center"/>
          </w:tcPr>
          <w:p w:rsidR="00615BD0" w:rsidRPr="000326FB" w:rsidRDefault="00615BD0" w:rsidP="00485F3E">
            <w:pPr>
              <w:jc w:val="center"/>
              <w:rPr>
                <w:rFonts w:ascii="Arial" w:hAnsi="Arial" w:cs="Arial"/>
                <w:b/>
                <w:sz w:val="17"/>
                <w:szCs w:val="17"/>
              </w:rPr>
            </w:pPr>
            <w:r w:rsidRPr="000326FB">
              <w:rPr>
                <w:rFonts w:ascii="Arial" w:hAnsi="Arial" w:cs="Arial"/>
                <w:b/>
                <w:sz w:val="17"/>
                <w:szCs w:val="17"/>
              </w:rPr>
              <w:t>To:</w:t>
            </w:r>
          </w:p>
        </w:tc>
        <w:tc>
          <w:tcPr>
            <w:tcW w:w="342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Company Name</w:t>
            </w:r>
          </w:p>
        </w:tc>
        <w:tc>
          <w:tcPr>
            <w:tcW w:w="252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CAGE Code</w:t>
            </w:r>
          </w:p>
        </w:tc>
      </w:tr>
      <w:tr w:rsidR="00615BD0" w:rsidRPr="000326FB" w:rsidTr="00485F3E">
        <w:trPr>
          <w:trHeight w:val="324"/>
        </w:trPr>
        <w:tc>
          <w:tcPr>
            <w:tcW w:w="828" w:type="dxa"/>
            <w:vMerge/>
            <w:shd w:val="clear" w:color="auto" w:fill="auto"/>
          </w:tcPr>
          <w:p w:rsidR="00615BD0" w:rsidRPr="000326FB" w:rsidRDefault="00615BD0" w:rsidP="00485F3E">
            <w:pPr>
              <w:jc w:val="center"/>
              <w:rPr>
                <w:rFonts w:ascii="Arial" w:hAnsi="Arial" w:cs="Arial"/>
                <w:b/>
                <w:sz w:val="17"/>
                <w:szCs w:val="17"/>
              </w:rPr>
            </w:pPr>
          </w:p>
        </w:tc>
        <w:tc>
          <w:tcPr>
            <w:tcW w:w="3240" w:type="dxa"/>
            <w:shd w:val="clear" w:color="auto" w:fill="auto"/>
          </w:tcPr>
          <w:p w:rsidR="00615BD0" w:rsidRPr="000326FB" w:rsidRDefault="00615BD0" w:rsidP="00485F3E">
            <w:pPr>
              <w:rPr>
                <w:rFonts w:ascii="Arial" w:hAnsi="Arial" w:cs="Arial"/>
                <w:sz w:val="18"/>
                <w:szCs w:val="18"/>
              </w:rPr>
            </w:pPr>
          </w:p>
        </w:tc>
        <w:tc>
          <w:tcPr>
            <w:tcW w:w="2340" w:type="dxa"/>
            <w:shd w:val="clear" w:color="auto" w:fill="auto"/>
          </w:tcPr>
          <w:p w:rsidR="00615BD0" w:rsidRPr="000326FB" w:rsidRDefault="00615BD0" w:rsidP="00485F3E">
            <w:pPr>
              <w:rPr>
                <w:rFonts w:ascii="Arial" w:hAnsi="Arial" w:cs="Arial"/>
                <w:sz w:val="18"/>
                <w:szCs w:val="18"/>
              </w:rPr>
            </w:pPr>
          </w:p>
        </w:tc>
        <w:tc>
          <w:tcPr>
            <w:tcW w:w="360" w:type="dxa"/>
            <w:vMerge/>
            <w:tcBorders>
              <w:bottom w:val="nil"/>
            </w:tcBorders>
            <w:shd w:val="clear" w:color="auto" w:fill="auto"/>
          </w:tcPr>
          <w:p w:rsidR="00615BD0" w:rsidRPr="000326FB" w:rsidRDefault="00615BD0" w:rsidP="00485F3E">
            <w:pPr>
              <w:jc w:val="center"/>
              <w:rPr>
                <w:rFonts w:ascii="Arial" w:hAnsi="Arial" w:cs="Arial"/>
                <w:b/>
                <w:sz w:val="17"/>
                <w:szCs w:val="17"/>
              </w:rPr>
            </w:pPr>
          </w:p>
        </w:tc>
        <w:tc>
          <w:tcPr>
            <w:tcW w:w="540" w:type="dxa"/>
            <w:vMerge/>
            <w:shd w:val="clear" w:color="auto" w:fill="auto"/>
          </w:tcPr>
          <w:p w:rsidR="00615BD0" w:rsidRPr="000326FB" w:rsidRDefault="00615BD0" w:rsidP="00485F3E">
            <w:pPr>
              <w:jc w:val="center"/>
              <w:rPr>
                <w:rFonts w:ascii="Arial" w:hAnsi="Arial" w:cs="Arial"/>
                <w:b/>
                <w:sz w:val="17"/>
                <w:szCs w:val="17"/>
              </w:rPr>
            </w:pPr>
          </w:p>
        </w:tc>
        <w:tc>
          <w:tcPr>
            <w:tcW w:w="3420" w:type="dxa"/>
            <w:shd w:val="clear" w:color="auto" w:fill="auto"/>
          </w:tcPr>
          <w:p w:rsidR="00615BD0" w:rsidRPr="000326FB" w:rsidRDefault="00615BD0" w:rsidP="00485F3E">
            <w:pPr>
              <w:rPr>
                <w:rFonts w:ascii="Arial" w:hAnsi="Arial" w:cs="Arial"/>
                <w:sz w:val="18"/>
                <w:szCs w:val="18"/>
              </w:rPr>
            </w:pPr>
          </w:p>
        </w:tc>
        <w:tc>
          <w:tcPr>
            <w:tcW w:w="2520" w:type="dxa"/>
            <w:shd w:val="clear" w:color="auto" w:fill="auto"/>
          </w:tcPr>
          <w:p w:rsidR="00615BD0" w:rsidRPr="000326FB" w:rsidRDefault="00615BD0" w:rsidP="00485F3E">
            <w:pPr>
              <w:rPr>
                <w:rFonts w:ascii="Arial" w:hAnsi="Arial" w:cs="Arial"/>
                <w:sz w:val="18"/>
                <w:szCs w:val="18"/>
              </w:rPr>
            </w:pPr>
          </w:p>
        </w:tc>
      </w:tr>
      <w:tr w:rsidR="00615BD0" w:rsidRPr="000326FB" w:rsidTr="00485F3E">
        <w:tc>
          <w:tcPr>
            <w:tcW w:w="828" w:type="dxa"/>
            <w:vMerge/>
            <w:shd w:val="clear" w:color="auto" w:fill="auto"/>
          </w:tcPr>
          <w:p w:rsidR="00615BD0" w:rsidRPr="000326FB" w:rsidRDefault="00615BD0" w:rsidP="00485F3E">
            <w:pPr>
              <w:jc w:val="center"/>
              <w:rPr>
                <w:rFonts w:ascii="Arial" w:hAnsi="Arial" w:cs="Arial"/>
                <w:b/>
                <w:sz w:val="17"/>
                <w:szCs w:val="17"/>
              </w:rPr>
            </w:pPr>
          </w:p>
        </w:tc>
        <w:tc>
          <w:tcPr>
            <w:tcW w:w="324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Address</w:t>
            </w:r>
          </w:p>
        </w:tc>
        <w:tc>
          <w:tcPr>
            <w:tcW w:w="234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Phone / Email</w:t>
            </w:r>
          </w:p>
        </w:tc>
        <w:tc>
          <w:tcPr>
            <w:tcW w:w="360" w:type="dxa"/>
            <w:vMerge/>
            <w:tcBorders>
              <w:bottom w:val="nil"/>
            </w:tcBorders>
            <w:shd w:val="clear" w:color="auto" w:fill="auto"/>
          </w:tcPr>
          <w:p w:rsidR="00615BD0" w:rsidRPr="000326FB" w:rsidRDefault="00615BD0" w:rsidP="00485F3E">
            <w:pPr>
              <w:jc w:val="center"/>
              <w:rPr>
                <w:rFonts w:ascii="Arial" w:hAnsi="Arial" w:cs="Arial"/>
                <w:b/>
                <w:sz w:val="17"/>
                <w:szCs w:val="17"/>
              </w:rPr>
            </w:pPr>
          </w:p>
        </w:tc>
        <w:tc>
          <w:tcPr>
            <w:tcW w:w="540" w:type="dxa"/>
            <w:vMerge/>
            <w:shd w:val="clear" w:color="auto" w:fill="auto"/>
          </w:tcPr>
          <w:p w:rsidR="00615BD0" w:rsidRPr="000326FB" w:rsidRDefault="00615BD0" w:rsidP="00485F3E">
            <w:pPr>
              <w:jc w:val="center"/>
              <w:rPr>
                <w:rFonts w:ascii="Arial" w:hAnsi="Arial" w:cs="Arial"/>
                <w:b/>
                <w:sz w:val="17"/>
                <w:szCs w:val="17"/>
              </w:rPr>
            </w:pPr>
          </w:p>
        </w:tc>
        <w:tc>
          <w:tcPr>
            <w:tcW w:w="342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Company Address</w:t>
            </w:r>
          </w:p>
        </w:tc>
        <w:tc>
          <w:tcPr>
            <w:tcW w:w="2520" w:type="dxa"/>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Contact Name</w:t>
            </w:r>
          </w:p>
        </w:tc>
      </w:tr>
      <w:tr w:rsidR="00615BD0" w:rsidRPr="000326FB" w:rsidTr="00485F3E">
        <w:trPr>
          <w:trHeight w:val="337"/>
        </w:trPr>
        <w:tc>
          <w:tcPr>
            <w:tcW w:w="828" w:type="dxa"/>
            <w:vMerge/>
            <w:shd w:val="clear" w:color="auto" w:fill="auto"/>
          </w:tcPr>
          <w:p w:rsidR="00615BD0" w:rsidRPr="000326FB" w:rsidRDefault="00615BD0" w:rsidP="00485F3E">
            <w:pPr>
              <w:jc w:val="center"/>
              <w:rPr>
                <w:rFonts w:ascii="Arial" w:hAnsi="Arial" w:cs="Arial"/>
                <w:b/>
                <w:sz w:val="17"/>
                <w:szCs w:val="17"/>
              </w:rPr>
            </w:pPr>
          </w:p>
        </w:tc>
        <w:tc>
          <w:tcPr>
            <w:tcW w:w="3240" w:type="dxa"/>
            <w:shd w:val="clear" w:color="auto" w:fill="auto"/>
          </w:tcPr>
          <w:p w:rsidR="00615BD0" w:rsidRPr="000326FB" w:rsidRDefault="00615BD0" w:rsidP="00485F3E">
            <w:pPr>
              <w:rPr>
                <w:rFonts w:ascii="Arial" w:hAnsi="Arial" w:cs="Arial"/>
                <w:sz w:val="18"/>
                <w:szCs w:val="18"/>
              </w:rPr>
            </w:pPr>
            <w:r w:rsidRPr="000326FB">
              <w:rPr>
                <w:rFonts w:ascii="Arial" w:hAnsi="Arial" w:cs="Arial"/>
                <w:sz w:val="18"/>
                <w:szCs w:val="18"/>
              </w:rPr>
              <w:t>CASG(W)</w:t>
            </w:r>
          </w:p>
          <w:p w:rsidR="00615BD0" w:rsidRPr="000326FB" w:rsidRDefault="00615BD0" w:rsidP="00485F3E">
            <w:pPr>
              <w:rPr>
                <w:rFonts w:ascii="Arial" w:hAnsi="Arial" w:cs="Arial"/>
                <w:sz w:val="18"/>
                <w:szCs w:val="18"/>
              </w:rPr>
            </w:pPr>
            <w:r w:rsidRPr="000326FB">
              <w:rPr>
                <w:rFonts w:ascii="Arial" w:hAnsi="Arial" w:cs="Arial"/>
                <w:sz w:val="18"/>
                <w:szCs w:val="18"/>
              </w:rPr>
              <w:t xml:space="preserve">Embassy of </w:t>
            </w:r>
            <w:smartTag w:uri="urn:schemas-microsoft-com:office:smarttags" w:element="country-region">
              <w:smartTag w:uri="urn:schemas-microsoft-com:office:smarttags" w:element="place">
                <w:r w:rsidRPr="000326FB">
                  <w:rPr>
                    <w:rFonts w:ascii="Arial" w:hAnsi="Arial" w:cs="Arial"/>
                    <w:sz w:val="18"/>
                    <w:szCs w:val="18"/>
                  </w:rPr>
                  <w:t>Australia</w:t>
                </w:r>
              </w:smartTag>
            </w:smartTag>
          </w:p>
          <w:p w:rsidR="00615BD0" w:rsidRPr="000326FB" w:rsidRDefault="00615BD0" w:rsidP="00485F3E">
            <w:pPr>
              <w:rPr>
                <w:rFonts w:ascii="Arial" w:hAnsi="Arial" w:cs="Arial"/>
                <w:sz w:val="18"/>
                <w:szCs w:val="18"/>
              </w:rPr>
            </w:pPr>
            <w:r w:rsidRPr="000326FB">
              <w:rPr>
                <w:rFonts w:ascii="Arial" w:hAnsi="Arial" w:cs="Arial"/>
                <w:sz w:val="18"/>
                <w:szCs w:val="18"/>
              </w:rPr>
              <w:t>1601 Massachusetts Ave NW</w:t>
            </w:r>
          </w:p>
          <w:p w:rsidR="00615BD0" w:rsidRPr="000326FB" w:rsidRDefault="00615BD0" w:rsidP="00485F3E">
            <w:pPr>
              <w:rPr>
                <w:rFonts w:ascii="Arial" w:hAnsi="Arial" w:cs="Arial"/>
                <w:sz w:val="18"/>
                <w:szCs w:val="18"/>
              </w:rPr>
            </w:pPr>
            <w:smartTag w:uri="urn:schemas-microsoft-com:office:smarttags" w:element="place">
              <w:smartTag w:uri="urn:schemas-microsoft-com:office:smarttags" w:element="City">
                <w:r w:rsidRPr="000326FB">
                  <w:rPr>
                    <w:rFonts w:ascii="Arial" w:hAnsi="Arial" w:cs="Arial"/>
                    <w:sz w:val="18"/>
                    <w:szCs w:val="18"/>
                  </w:rPr>
                  <w:t>Washington</w:t>
                </w:r>
              </w:smartTag>
              <w:r w:rsidRPr="000326FB">
                <w:rPr>
                  <w:rFonts w:ascii="Arial" w:hAnsi="Arial" w:cs="Arial"/>
                  <w:sz w:val="18"/>
                  <w:szCs w:val="18"/>
                </w:rPr>
                <w:t xml:space="preserve">   </w:t>
              </w:r>
              <w:smartTag w:uri="urn:schemas-microsoft-com:office:smarttags" w:element="State">
                <w:r w:rsidRPr="000326FB">
                  <w:rPr>
                    <w:rFonts w:ascii="Arial" w:hAnsi="Arial" w:cs="Arial"/>
                    <w:sz w:val="18"/>
                    <w:szCs w:val="18"/>
                  </w:rPr>
                  <w:t>DC</w:t>
                </w:r>
              </w:smartTag>
              <w:r w:rsidRPr="000326FB">
                <w:rPr>
                  <w:rFonts w:ascii="Arial" w:hAnsi="Arial" w:cs="Arial"/>
                  <w:sz w:val="18"/>
                  <w:szCs w:val="18"/>
                </w:rPr>
                <w:t xml:space="preserve">   </w:t>
              </w:r>
              <w:smartTag w:uri="urn:schemas-microsoft-com:office:smarttags" w:element="PostalCode">
                <w:r w:rsidRPr="000326FB">
                  <w:rPr>
                    <w:rFonts w:ascii="Arial" w:hAnsi="Arial" w:cs="Arial"/>
                    <w:sz w:val="18"/>
                    <w:szCs w:val="18"/>
                  </w:rPr>
                  <w:t>20036</w:t>
                </w:r>
              </w:smartTag>
            </w:smartTag>
          </w:p>
        </w:tc>
        <w:tc>
          <w:tcPr>
            <w:tcW w:w="2340" w:type="dxa"/>
            <w:shd w:val="clear" w:color="auto" w:fill="auto"/>
          </w:tcPr>
          <w:p w:rsidR="00615BD0" w:rsidRPr="000326FB" w:rsidRDefault="00615BD0" w:rsidP="003230CC">
            <w:pPr>
              <w:rPr>
                <w:rFonts w:ascii="Arial" w:hAnsi="Arial" w:cs="Arial"/>
                <w:sz w:val="17"/>
                <w:szCs w:val="17"/>
              </w:rPr>
            </w:pPr>
          </w:p>
        </w:tc>
        <w:tc>
          <w:tcPr>
            <w:tcW w:w="360" w:type="dxa"/>
            <w:vMerge/>
            <w:tcBorders>
              <w:bottom w:val="nil"/>
            </w:tcBorders>
            <w:shd w:val="clear" w:color="auto" w:fill="auto"/>
          </w:tcPr>
          <w:p w:rsidR="00615BD0" w:rsidRPr="000326FB" w:rsidRDefault="00615BD0" w:rsidP="00485F3E">
            <w:pPr>
              <w:jc w:val="center"/>
              <w:rPr>
                <w:rFonts w:ascii="Arial" w:hAnsi="Arial" w:cs="Arial"/>
                <w:b/>
                <w:sz w:val="17"/>
                <w:szCs w:val="17"/>
              </w:rPr>
            </w:pPr>
          </w:p>
        </w:tc>
        <w:tc>
          <w:tcPr>
            <w:tcW w:w="540" w:type="dxa"/>
            <w:vMerge/>
            <w:shd w:val="clear" w:color="auto" w:fill="auto"/>
          </w:tcPr>
          <w:p w:rsidR="00615BD0" w:rsidRPr="000326FB" w:rsidRDefault="00615BD0" w:rsidP="00485F3E">
            <w:pPr>
              <w:jc w:val="center"/>
              <w:rPr>
                <w:rFonts w:ascii="Arial" w:hAnsi="Arial" w:cs="Arial"/>
                <w:b/>
                <w:sz w:val="17"/>
                <w:szCs w:val="17"/>
              </w:rPr>
            </w:pPr>
          </w:p>
        </w:tc>
        <w:tc>
          <w:tcPr>
            <w:tcW w:w="3420" w:type="dxa"/>
            <w:shd w:val="clear" w:color="auto" w:fill="auto"/>
          </w:tcPr>
          <w:p w:rsidR="00615BD0" w:rsidRPr="000326FB" w:rsidRDefault="00615BD0" w:rsidP="00485F3E">
            <w:pPr>
              <w:rPr>
                <w:rFonts w:ascii="Arial" w:hAnsi="Arial" w:cs="Arial"/>
                <w:sz w:val="18"/>
                <w:szCs w:val="18"/>
              </w:rPr>
            </w:pPr>
          </w:p>
          <w:p w:rsidR="00615BD0" w:rsidRPr="000326FB" w:rsidRDefault="00615BD0" w:rsidP="00485F3E">
            <w:pPr>
              <w:rPr>
                <w:rFonts w:ascii="Arial" w:hAnsi="Arial" w:cs="Arial"/>
                <w:sz w:val="18"/>
                <w:szCs w:val="18"/>
              </w:rPr>
            </w:pPr>
          </w:p>
          <w:p w:rsidR="00615BD0" w:rsidRPr="000326FB" w:rsidRDefault="00615BD0" w:rsidP="00485F3E">
            <w:pPr>
              <w:rPr>
                <w:rFonts w:ascii="Arial" w:hAnsi="Arial" w:cs="Arial"/>
                <w:sz w:val="18"/>
                <w:szCs w:val="18"/>
              </w:rPr>
            </w:pPr>
          </w:p>
          <w:p w:rsidR="00615BD0" w:rsidRPr="000326FB" w:rsidRDefault="00615BD0" w:rsidP="00485F3E">
            <w:pPr>
              <w:rPr>
                <w:rFonts w:ascii="Arial" w:hAnsi="Arial" w:cs="Arial"/>
                <w:sz w:val="18"/>
                <w:szCs w:val="18"/>
              </w:rPr>
            </w:pPr>
          </w:p>
        </w:tc>
        <w:tc>
          <w:tcPr>
            <w:tcW w:w="2520" w:type="dxa"/>
            <w:shd w:val="clear" w:color="auto" w:fill="auto"/>
          </w:tcPr>
          <w:p w:rsidR="00615BD0" w:rsidRPr="000326FB" w:rsidRDefault="00615BD0" w:rsidP="00B01669">
            <w:pPr>
              <w:rPr>
                <w:rFonts w:ascii="Arial" w:hAnsi="Arial" w:cs="Arial"/>
                <w:sz w:val="18"/>
                <w:szCs w:val="18"/>
              </w:rPr>
            </w:pPr>
          </w:p>
        </w:tc>
      </w:tr>
    </w:tbl>
    <w:p w:rsidR="007D4BB3" w:rsidRDefault="007D4BB3"/>
    <w:p w:rsidR="00615BD0" w:rsidRDefault="00615BD0" w:rsidP="00615BD0">
      <w:pPr>
        <w:autoSpaceDE w:val="0"/>
        <w:autoSpaceDN w:val="0"/>
        <w:adjustRightInd w:val="0"/>
        <w:spacing w:before="120"/>
        <w:outlineLvl w:val="0"/>
        <w:rPr>
          <w:rFonts w:ascii="Arial" w:hAnsi="Arial" w:cs="Arial"/>
          <w:b/>
          <w:color w:val="000000"/>
          <w:sz w:val="20"/>
          <w:szCs w:val="20"/>
        </w:rPr>
      </w:pPr>
      <w:r w:rsidRPr="00B56CF2">
        <w:rPr>
          <w:rFonts w:ascii="Arial" w:hAnsi="Arial" w:cs="Arial"/>
          <w:b/>
          <w:color w:val="000000"/>
          <w:sz w:val="20"/>
          <w:szCs w:val="20"/>
        </w:rPr>
        <w:t>You are invited to submit a quotation to provide the following Goods or Repair Services (‘the Supplies’):</w:t>
      </w:r>
    </w:p>
    <w:p w:rsidR="008B62A4" w:rsidRDefault="008B62A4" w:rsidP="00615BD0">
      <w:pPr>
        <w:autoSpaceDE w:val="0"/>
        <w:autoSpaceDN w:val="0"/>
        <w:adjustRightInd w:val="0"/>
        <w:spacing w:before="120"/>
        <w:outlineLvl w:val="0"/>
        <w:rPr>
          <w:rFonts w:ascii="Arial" w:hAnsi="Arial" w:cs="Arial"/>
          <w:b/>
          <w:color w:val="000000"/>
          <w:sz w:val="20"/>
          <w:szCs w:val="20"/>
        </w:rPr>
      </w:pPr>
      <w:r>
        <w:rPr>
          <w:rFonts w:ascii="Arial" w:hAnsi="Arial" w:cs="Arial"/>
          <w:b/>
          <w:color w:val="000000"/>
          <w:sz w:val="20"/>
          <w:szCs w:val="20"/>
        </w:rPr>
        <w:t>SECTION 1:</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260"/>
        <w:gridCol w:w="3386"/>
        <w:gridCol w:w="1701"/>
        <w:gridCol w:w="1772"/>
        <w:gridCol w:w="1772"/>
        <w:gridCol w:w="1629"/>
      </w:tblGrid>
      <w:tr w:rsidR="00615BD0" w:rsidRPr="000326FB" w:rsidTr="00485F3E">
        <w:trPr>
          <w:trHeight w:val="356"/>
        </w:trPr>
        <w:tc>
          <w:tcPr>
            <w:tcW w:w="1728" w:type="dxa"/>
            <w:gridSpan w:val="2"/>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Quotations Close</w:t>
            </w:r>
          </w:p>
        </w:tc>
        <w:tc>
          <w:tcPr>
            <w:tcW w:w="11520" w:type="dxa"/>
            <w:gridSpan w:val="6"/>
            <w:shd w:val="clear" w:color="auto" w:fill="auto"/>
          </w:tcPr>
          <w:p w:rsidR="00615BD0" w:rsidRPr="000326FB" w:rsidRDefault="003230CC" w:rsidP="005955AC">
            <w:pPr>
              <w:rPr>
                <w:rFonts w:ascii="Arial" w:hAnsi="Arial" w:cs="Arial"/>
                <w:color w:val="000000"/>
                <w:sz w:val="18"/>
                <w:szCs w:val="18"/>
              </w:rPr>
            </w:pPr>
            <w:r>
              <w:rPr>
                <w:rFonts w:ascii="Arial" w:hAnsi="Arial" w:cs="Arial"/>
                <w:color w:val="000000"/>
                <w:sz w:val="18"/>
                <w:szCs w:val="18"/>
              </w:rPr>
              <w:t>XX MONTH 2024</w:t>
            </w:r>
            <w:r w:rsidR="00B01669">
              <w:rPr>
                <w:rFonts w:ascii="Arial" w:hAnsi="Arial" w:cs="Arial"/>
                <w:color w:val="000000"/>
                <w:sz w:val="18"/>
                <w:szCs w:val="18"/>
              </w:rPr>
              <w:t xml:space="preserve"> by 2pm Washington DC time</w:t>
            </w:r>
          </w:p>
        </w:tc>
      </w:tr>
      <w:tr w:rsidR="00615BD0" w:rsidRPr="000326FB" w:rsidTr="00485F3E">
        <w:trPr>
          <w:trHeight w:val="528"/>
        </w:trPr>
        <w:tc>
          <w:tcPr>
            <w:tcW w:w="1728" w:type="dxa"/>
            <w:gridSpan w:val="2"/>
            <w:shd w:val="clear" w:color="auto" w:fill="auto"/>
          </w:tcPr>
          <w:p w:rsidR="00615BD0" w:rsidRPr="000326FB" w:rsidRDefault="00615BD0" w:rsidP="00485F3E">
            <w:pPr>
              <w:rPr>
                <w:rFonts w:ascii="Arial" w:hAnsi="Arial" w:cs="Arial"/>
                <w:b/>
                <w:sz w:val="17"/>
                <w:szCs w:val="17"/>
              </w:rPr>
            </w:pPr>
            <w:r w:rsidRPr="000326FB">
              <w:rPr>
                <w:rFonts w:ascii="Arial" w:hAnsi="Arial" w:cs="Arial"/>
                <w:b/>
                <w:sz w:val="17"/>
                <w:szCs w:val="17"/>
              </w:rPr>
              <w:t>Return Quotations by email to</w:t>
            </w:r>
          </w:p>
        </w:tc>
        <w:tc>
          <w:tcPr>
            <w:tcW w:w="11520" w:type="dxa"/>
            <w:gridSpan w:val="6"/>
            <w:shd w:val="clear" w:color="auto" w:fill="auto"/>
          </w:tcPr>
          <w:p w:rsidR="00615BD0" w:rsidRPr="000326FB" w:rsidRDefault="00615BD0" w:rsidP="00485F3E">
            <w:pPr>
              <w:rPr>
                <w:rFonts w:ascii="Arial" w:hAnsi="Arial" w:cs="Arial"/>
                <w:color w:val="000000"/>
                <w:sz w:val="18"/>
                <w:szCs w:val="18"/>
              </w:rPr>
            </w:pPr>
          </w:p>
          <w:p w:rsidR="00615BD0" w:rsidRPr="000326FB" w:rsidRDefault="00615BD0" w:rsidP="00485F3E">
            <w:pPr>
              <w:rPr>
                <w:rFonts w:ascii="Arial" w:hAnsi="Arial" w:cs="Arial"/>
                <w:color w:val="000000"/>
                <w:sz w:val="18"/>
                <w:szCs w:val="18"/>
              </w:rPr>
            </w:pPr>
            <w:r w:rsidRPr="000326FB">
              <w:rPr>
                <w:rFonts w:ascii="Arial" w:hAnsi="Arial" w:cs="Arial"/>
                <w:i/>
                <w:iCs/>
                <w:color w:val="000000"/>
                <w:sz w:val="18"/>
                <w:szCs w:val="18"/>
                <w:lang w:val="en-AU"/>
              </w:rPr>
              <w:t>Submissions in response to this request shall be lodged via email and must include the relevant request reference number and closing date/time in the subject line of the email. Any submissions received in response to this request that are delivered to an address other than to the nominated email address will not be opened or accepted by the Commonwealth and will be returned without action.</w:t>
            </w:r>
          </w:p>
        </w:tc>
      </w:tr>
      <w:tr w:rsidR="005955AC" w:rsidRPr="000326FB" w:rsidTr="008C2F99">
        <w:trPr>
          <w:trHeight w:val="328"/>
        </w:trPr>
        <w:tc>
          <w:tcPr>
            <w:tcW w:w="648" w:type="dxa"/>
            <w:shd w:val="clear" w:color="auto" w:fill="auto"/>
            <w:vAlign w:val="bottom"/>
          </w:tcPr>
          <w:p w:rsidR="005955AC" w:rsidRPr="000326FB" w:rsidRDefault="005955AC" w:rsidP="005955AC">
            <w:pPr>
              <w:jc w:val="center"/>
              <w:rPr>
                <w:rFonts w:ascii="Arial" w:hAnsi="Arial" w:cs="Arial"/>
                <w:b/>
                <w:sz w:val="17"/>
                <w:szCs w:val="17"/>
              </w:rPr>
            </w:pPr>
            <w:r w:rsidRPr="000326FB">
              <w:rPr>
                <w:rFonts w:ascii="Arial" w:hAnsi="Arial" w:cs="Arial"/>
                <w:b/>
                <w:sz w:val="17"/>
                <w:szCs w:val="17"/>
              </w:rPr>
              <w:t>Item No.</w:t>
            </w:r>
          </w:p>
        </w:tc>
        <w:tc>
          <w:tcPr>
            <w:tcW w:w="2340" w:type="dxa"/>
            <w:gridSpan w:val="2"/>
            <w:shd w:val="clear" w:color="auto" w:fill="auto"/>
            <w:vAlign w:val="center"/>
          </w:tcPr>
          <w:p w:rsidR="005955AC" w:rsidRPr="000326FB" w:rsidRDefault="005955AC" w:rsidP="005955AC">
            <w:pPr>
              <w:jc w:val="center"/>
              <w:rPr>
                <w:rFonts w:ascii="Arial" w:hAnsi="Arial" w:cs="Arial"/>
                <w:b/>
                <w:sz w:val="17"/>
                <w:szCs w:val="17"/>
              </w:rPr>
            </w:pPr>
            <w:r>
              <w:rPr>
                <w:rFonts w:ascii="Arial" w:hAnsi="Arial" w:cs="Arial"/>
                <w:b/>
                <w:sz w:val="17"/>
                <w:szCs w:val="17"/>
              </w:rPr>
              <w:t>NATO Stock Number/Part Number</w:t>
            </w:r>
          </w:p>
        </w:tc>
        <w:tc>
          <w:tcPr>
            <w:tcW w:w="3386" w:type="dxa"/>
            <w:shd w:val="clear" w:color="auto" w:fill="auto"/>
            <w:vAlign w:val="center"/>
          </w:tcPr>
          <w:p w:rsidR="005955AC" w:rsidRPr="000326FB" w:rsidRDefault="008B62A4" w:rsidP="005955AC">
            <w:pPr>
              <w:jc w:val="center"/>
              <w:rPr>
                <w:rFonts w:ascii="Arial" w:hAnsi="Arial" w:cs="Arial"/>
                <w:b/>
                <w:sz w:val="17"/>
                <w:szCs w:val="17"/>
              </w:rPr>
            </w:pPr>
            <w:r>
              <w:rPr>
                <w:rFonts w:ascii="Arial" w:hAnsi="Arial" w:cs="Arial"/>
                <w:b/>
                <w:sz w:val="17"/>
                <w:szCs w:val="17"/>
              </w:rPr>
              <w:t xml:space="preserve">Item </w:t>
            </w:r>
            <w:r w:rsidR="005955AC">
              <w:rPr>
                <w:rFonts w:ascii="Arial" w:hAnsi="Arial" w:cs="Arial"/>
                <w:b/>
                <w:sz w:val="17"/>
                <w:szCs w:val="17"/>
              </w:rPr>
              <w:t>Description</w:t>
            </w:r>
          </w:p>
        </w:tc>
        <w:tc>
          <w:tcPr>
            <w:tcW w:w="1701" w:type="dxa"/>
            <w:shd w:val="clear" w:color="auto" w:fill="auto"/>
            <w:vAlign w:val="center"/>
          </w:tcPr>
          <w:p w:rsidR="005955AC" w:rsidRPr="000326FB" w:rsidRDefault="005955AC" w:rsidP="005955AC">
            <w:pPr>
              <w:jc w:val="center"/>
              <w:rPr>
                <w:rFonts w:ascii="Arial" w:hAnsi="Arial" w:cs="Arial"/>
                <w:b/>
                <w:sz w:val="17"/>
                <w:szCs w:val="17"/>
              </w:rPr>
            </w:pPr>
            <w:r>
              <w:rPr>
                <w:rFonts w:ascii="Arial" w:hAnsi="Arial" w:cs="Arial"/>
                <w:b/>
                <w:sz w:val="17"/>
                <w:szCs w:val="17"/>
              </w:rPr>
              <w:t>Quantity Required</w:t>
            </w:r>
          </w:p>
        </w:tc>
        <w:tc>
          <w:tcPr>
            <w:tcW w:w="1772" w:type="dxa"/>
            <w:shd w:val="clear" w:color="auto" w:fill="auto"/>
            <w:vAlign w:val="center"/>
          </w:tcPr>
          <w:p w:rsidR="005955AC" w:rsidRPr="000326FB" w:rsidRDefault="005955AC" w:rsidP="005955AC">
            <w:pPr>
              <w:jc w:val="center"/>
              <w:rPr>
                <w:rFonts w:ascii="Arial" w:hAnsi="Arial" w:cs="Arial"/>
                <w:b/>
                <w:sz w:val="17"/>
                <w:szCs w:val="17"/>
              </w:rPr>
            </w:pPr>
            <w:r>
              <w:rPr>
                <w:rFonts w:ascii="Arial" w:hAnsi="Arial" w:cs="Arial"/>
                <w:b/>
                <w:sz w:val="17"/>
                <w:szCs w:val="17"/>
              </w:rPr>
              <w:t>Price Per Unit ($USD)</w:t>
            </w:r>
          </w:p>
        </w:tc>
        <w:tc>
          <w:tcPr>
            <w:tcW w:w="1772" w:type="dxa"/>
            <w:shd w:val="clear" w:color="auto" w:fill="auto"/>
            <w:vAlign w:val="center"/>
          </w:tcPr>
          <w:p w:rsidR="005955AC" w:rsidRPr="000326FB" w:rsidRDefault="005955AC" w:rsidP="005955AC">
            <w:pPr>
              <w:jc w:val="center"/>
              <w:rPr>
                <w:rFonts w:ascii="Arial" w:hAnsi="Arial" w:cs="Arial"/>
                <w:b/>
                <w:sz w:val="17"/>
                <w:szCs w:val="17"/>
              </w:rPr>
            </w:pPr>
            <w:r>
              <w:rPr>
                <w:rFonts w:ascii="Arial" w:hAnsi="Arial" w:cs="Arial"/>
                <w:b/>
                <w:sz w:val="17"/>
                <w:szCs w:val="17"/>
              </w:rPr>
              <w:t>Price Total ($USD)</w:t>
            </w:r>
          </w:p>
        </w:tc>
        <w:tc>
          <w:tcPr>
            <w:tcW w:w="1629" w:type="dxa"/>
            <w:shd w:val="clear" w:color="auto" w:fill="auto"/>
            <w:vAlign w:val="center"/>
          </w:tcPr>
          <w:p w:rsidR="005955AC" w:rsidRPr="000326FB" w:rsidRDefault="005955AC" w:rsidP="005955AC">
            <w:pPr>
              <w:jc w:val="center"/>
              <w:rPr>
                <w:rFonts w:ascii="Arial" w:hAnsi="Arial" w:cs="Arial"/>
                <w:b/>
                <w:sz w:val="17"/>
                <w:szCs w:val="17"/>
              </w:rPr>
            </w:pPr>
            <w:r>
              <w:rPr>
                <w:rFonts w:ascii="Arial" w:hAnsi="Arial" w:cs="Arial"/>
                <w:b/>
                <w:sz w:val="17"/>
                <w:szCs w:val="17"/>
              </w:rPr>
              <w:t>Lead Time</w:t>
            </w:r>
          </w:p>
        </w:tc>
      </w:tr>
      <w:tr w:rsidR="005955AC" w:rsidRPr="000326FB" w:rsidTr="001E6D2A">
        <w:trPr>
          <w:trHeight w:val="255"/>
        </w:trPr>
        <w:tc>
          <w:tcPr>
            <w:tcW w:w="648" w:type="dxa"/>
            <w:shd w:val="clear" w:color="auto" w:fill="auto"/>
          </w:tcPr>
          <w:p w:rsidR="005955AC" w:rsidRPr="000326FB" w:rsidRDefault="005955AC" w:rsidP="005955AC">
            <w:pPr>
              <w:jc w:val="center"/>
              <w:rPr>
                <w:rFonts w:ascii="Arial" w:hAnsi="Arial" w:cs="Arial"/>
                <w:sz w:val="17"/>
                <w:szCs w:val="17"/>
              </w:rPr>
            </w:pPr>
            <w:r w:rsidRPr="000326FB">
              <w:rPr>
                <w:rFonts w:ascii="Arial" w:hAnsi="Arial" w:cs="Arial"/>
                <w:sz w:val="17"/>
                <w:szCs w:val="17"/>
              </w:rPr>
              <w:t>1</w:t>
            </w:r>
          </w:p>
        </w:tc>
        <w:tc>
          <w:tcPr>
            <w:tcW w:w="2340" w:type="dxa"/>
            <w:gridSpan w:val="2"/>
            <w:shd w:val="clear" w:color="auto" w:fill="auto"/>
          </w:tcPr>
          <w:p w:rsidR="005955AC" w:rsidRPr="000326FB" w:rsidRDefault="005955AC" w:rsidP="005955AC">
            <w:pPr>
              <w:rPr>
                <w:rFonts w:ascii="Arial" w:hAnsi="Arial" w:cs="Arial"/>
                <w:sz w:val="18"/>
                <w:szCs w:val="18"/>
              </w:rPr>
            </w:pPr>
          </w:p>
        </w:tc>
        <w:tc>
          <w:tcPr>
            <w:tcW w:w="3386" w:type="dxa"/>
            <w:shd w:val="clear" w:color="auto" w:fill="auto"/>
          </w:tcPr>
          <w:p w:rsidR="005955AC" w:rsidRPr="000326FB" w:rsidRDefault="005955AC" w:rsidP="005955AC">
            <w:pPr>
              <w:rPr>
                <w:rFonts w:ascii="Arial" w:hAnsi="Arial" w:cs="Arial"/>
                <w:sz w:val="18"/>
                <w:szCs w:val="18"/>
              </w:rPr>
            </w:pPr>
          </w:p>
        </w:tc>
        <w:tc>
          <w:tcPr>
            <w:tcW w:w="1701" w:type="dxa"/>
            <w:shd w:val="clear" w:color="auto" w:fill="auto"/>
          </w:tcPr>
          <w:p w:rsidR="005955AC" w:rsidRPr="000326FB" w:rsidRDefault="005955AC" w:rsidP="005955AC">
            <w:pPr>
              <w:rPr>
                <w:rFonts w:ascii="Arial" w:hAnsi="Arial" w:cs="Arial"/>
                <w:sz w:val="18"/>
                <w:szCs w:val="18"/>
              </w:rPr>
            </w:pPr>
          </w:p>
        </w:tc>
        <w:tc>
          <w:tcPr>
            <w:tcW w:w="1772" w:type="dxa"/>
            <w:shd w:val="clear" w:color="auto" w:fill="auto"/>
          </w:tcPr>
          <w:p w:rsidR="005955AC" w:rsidRPr="000326FB" w:rsidRDefault="005955AC" w:rsidP="005955AC">
            <w:pPr>
              <w:rPr>
                <w:rFonts w:ascii="Arial" w:hAnsi="Arial" w:cs="Arial"/>
                <w:sz w:val="18"/>
                <w:szCs w:val="18"/>
              </w:rPr>
            </w:pPr>
          </w:p>
        </w:tc>
        <w:tc>
          <w:tcPr>
            <w:tcW w:w="1772" w:type="dxa"/>
            <w:shd w:val="clear" w:color="auto" w:fill="auto"/>
          </w:tcPr>
          <w:p w:rsidR="005955AC" w:rsidRPr="000326FB" w:rsidRDefault="005955AC" w:rsidP="005955AC">
            <w:pPr>
              <w:rPr>
                <w:rFonts w:ascii="Arial" w:hAnsi="Arial" w:cs="Arial"/>
                <w:sz w:val="18"/>
                <w:szCs w:val="18"/>
              </w:rPr>
            </w:pPr>
          </w:p>
        </w:tc>
        <w:tc>
          <w:tcPr>
            <w:tcW w:w="1629" w:type="dxa"/>
            <w:shd w:val="clear" w:color="auto" w:fill="auto"/>
          </w:tcPr>
          <w:p w:rsidR="005955AC" w:rsidRPr="000326FB" w:rsidRDefault="005955AC" w:rsidP="005955AC">
            <w:pPr>
              <w:rPr>
                <w:rFonts w:ascii="Arial" w:hAnsi="Arial" w:cs="Arial"/>
                <w:sz w:val="18"/>
                <w:szCs w:val="18"/>
              </w:rPr>
            </w:pPr>
          </w:p>
        </w:tc>
      </w:tr>
      <w:tr w:rsidR="003230CC" w:rsidRPr="000326FB" w:rsidTr="001E6D2A">
        <w:trPr>
          <w:trHeight w:val="255"/>
        </w:trPr>
        <w:tc>
          <w:tcPr>
            <w:tcW w:w="648" w:type="dxa"/>
            <w:shd w:val="clear" w:color="auto" w:fill="auto"/>
          </w:tcPr>
          <w:p w:rsidR="003230CC" w:rsidRPr="000326FB" w:rsidRDefault="003230CC" w:rsidP="005955AC">
            <w:pPr>
              <w:jc w:val="center"/>
              <w:rPr>
                <w:rFonts w:ascii="Arial" w:hAnsi="Arial" w:cs="Arial"/>
                <w:sz w:val="17"/>
                <w:szCs w:val="17"/>
              </w:rPr>
            </w:pPr>
            <w:r>
              <w:rPr>
                <w:rFonts w:ascii="Arial" w:hAnsi="Arial" w:cs="Arial"/>
                <w:sz w:val="17"/>
                <w:szCs w:val="17"/>
              </w:rPr>
              <w:t>2</w:t>
            </w:r>
          </w:p>
        </w:tc>
        <w:tc>
          <w:tcPr>
            <w:tcW w:w="2340" w:type="dxa"/>
            <w:gridSpan w:val="2"/>
            <w:shd w:val="clear" w:color="auto" w:fill="auto"/>
          </w:tcPr>
          <w:p w:rsidR="003230CC" w:rsidRPr="000326FB" w:rsidRDefault="003230CC" w:rsidP="005955AC">
            <w:pPr>
              <w:rPr>
                <w:rFonts w:ascii="Arial" w:hAnsi="Arial" w:cs="Arial"/>
                <w:sz w:val="18"/>
                <w:szCs w:val="18"/>
              </w:rPr>
            </w:pPr>
          </w:p>
        </w:tc>
        <w:tc>
          <w:tcPr>
            <w:tcW w:w="3386" w:type="dxa"/>
            <w:shd w:val="clear" w:color="auto" w:fill="auto"/>
          </w:tcPr>
          <w:p w:rsidR="003230CC" w:rsidRPr="000326FB" w:rsidRDefault="003230CC" w:rsidP="005955AC">
            <w:pPr>
              <w:rPr>
                <w:rFonts w:ascii="Arial" w:hAnsi="Arial" w:cs="Arial"/>
                <w:sz w:val="18"/>
                <w:szCs w:val="18"/>
              </w:rPr>
            </w:pPr>
          </w:p>
        </w:tc>
        <w:tc>
          <w:tcPr>
            <w:tcW w:w="1701" w:type="dxa"/>
            <w:shd w:val="clear" w:color="auto" w:fill="auto"/>
          </w:tcPr>
          <w:p w:rsidR="003230CC" w:rsidRPr="000326FB" w:rsidRDefault="003230CC" w:rsidP="005955AC">
            <w:pPr>
              <w:rPr>
                <w:rFonts w:ascii="Arial" w:hAnsi="Arial" w:cs="Arial"/>
                <w:sz w:val="18"/>
                <w:szCs w:val="18"/>
              </w:rPr>
            </w:pPr>
          </w:p>
        </w:tc>
        <w:tc>
          <w:tcPr>
            <w:tcW w:w="1772" w:type="dxa"/>
            <w:shd w:val="clear" w:color="auto" w:fill="auto"/>
          </w:tcPr>
          <w:p w:rsidR="003230CC" w:rsidRPr="000326FB" w:rsidRDefault="003230CC" w:rsidP="005955AC">
            <w:pPr>
              <w:rPr>
                <w:rFonts w:ascii="Arial" w:hAnsi="Arial" w:cs="Arial"/>
                <w:sz w:val="18"/>
                <w:szCs w:val="18"/>
              </w:rPr>
            </w:pPr>
          </w:p>
        </w:tc>
        <w:tc>
          <w:tcPr>
            <w:tcW w:w="1772" w:type="dxa"/>
            <w:shd w:val="clear" w:color="auto" w:fill="auto"/>
          </w:tcPr>
          <w:p w:rsidR="003230CC" w:rsidRPr="000326FB" w:rsidRDefault="003230CC" w:rsidP="005955AC">
            <w:pPr>
              <w:rPr>
                <w:rFonts w:ascii="Arial" w:hAnsi="Arial" w:cs="Arial"/>
                <w:sz w:val="18"/>
                <w:szCs w:val="18"/>
              </w:rPr>
            </w:pPr>
          </w:p>
        </w:tc>
        <w:tc>
          <w:tcPr>
            <w:tcW w:w="1629" w:type="dxa"/>
            <w:shd w:val="clear" w:color="auto" w:fill="auto"/>
          </w:tcPr>
          <w:p w:rsidR="003230CC" w:rsidRPr="000326FB" w:rsidRDefault="003230CC" w:rsidP="005955AC">
            <w:pPr>
              <w:rPr>
                <w:rFonts w:ascii="Arial" w:hAnsi="Arial" w:cs="Arial"/>
                <w:sz w:val="18"/>
                <w:szCs w:val="18"/>
              </w:rPr>
            </w:pPr>
          </w:p>
        </w:tc>
      </w:tr>
      <w:tr w:rsidR="003230CC" w:rsidRPr="000326FB" w:rsidTr="001E6D2A">
        <w:trPr>
          <w:trHeight w:val="255"/>
        </w:trPr>
        <w:tc>
          <w:tcPr>
            <w:tcW w:w="648" w:type="dxa"/>
            <w:shd w:val="clear" w:color="auto" w:fill="auto"/>
          </w:tcPr>
          <w:p w:rsidR="003230CC" w:rsidRPr="000326FB" w:rsidRDefault="003230CC" w:rsidP="005955AC">
            <w:pPr>
              <w:jc w:val="center"/>
              <w:rPr>
                <w:rFonts w:ascii="Arial" w:hAnsi="Arial" w:cs="Arial"/>
                <w:sz w:val="17"/>
                <w:szCs w:val="17"/>
              </w:rPr>
            </w:pPr>
            <w:r>
              <w:rPr>
                <w:rFonts w:ascii="Arial" w:hAnsi="Arial" w:cs="Arial"/>
                <w:sz w:val="17"/>
                <w:szCs w:val="17"/>
              </w:rPr>
              <w:t>3</w:t>
            </w:r>
          </w:p>
        </w:tc>
        <w:tc>
          <w:tcPr>
            <w:tcW w:w="2340" w:type="dxa"/>
            <w:gridSpan w:val="2"/>
            <w:shd w:val="clear" w:color="auto" w:fill="auto"/>
          </w:tcPr>
          <w:p w:rsidR="003230CC" w:rsidRPr="000326FB" w:rsidRDefault="003230CC" w:rsidP="005955AC">
            <w:pPr>
              <w:rPr>
                <w:rFonts w:ascii="Arial" w:hAnsi="Arial" w:cs="Arial"/>
                <w:sz w:val="18"/>
                <w:szCs w:val="18"/>
              </w:rPr>
            </w:pPr>
          </w:p>
        </w:tc>
        <w:tc>
          <w:tcPr>
            <w:tcW w:w="3386" w:type="dxa"/>
            <w:shd w:val="clear" w:color="auto" w:fill="auto"/>
          </w:tcPr>
          <w:p w:rsidR="003230CC" w:rsidRPr="000326FB" w:rsidRDefault="003230CC" w:rsidP="005955AC">
            <w:pPr>
              <w:rPr>
                <w:rFonts w:ascii="Arial" w:hAnsi="Arial" w:cs="Arial"/>
                <w:sz w:val="18"/>
                <w:szCs w:val="18"/>
              </w:rPr>
            </w:pPr>
          </w:p>
        </w:tc>
        <w:tc>
          <w:tcPr>
            <w:tcW w:w="1701" w:type="dxa"/>
            <w:shd w:val="clear" w:color="auto" w:fill="auto"/>
          </w:tcPr>
          <w:p w:rsidR="003230CC" w:rsidRPr="000326FB" w:rsidRDefault="003230CC" w:rsidP="005955AC">
            <w:pPr>
              <w:rPr>
                <w:rFonts w:ascii="Arial" w:hAnsi="Arial" w:cs="Arial"/>
                <w:sz w:val="18"/>
                <w:szCs w:val="18"/>
              </w:rPr>
            </w:pPr>
          </w:p>
        </w:tc>
        <w:tc>
          <w:tcPr>
            <w:tcW w:w="1772" w:type="dxa"/>
            <w:shd w:val="clear" w:color="auto" w:fill="auto"/>
          </w:tcPr>
          <w:p w:rsidR="003230CC" w:rsidRPr="000326FB" w:rsidRDefault="003230CC" w:rsidP="005955AC">
            <w:pPr>
              <w:rPr>
                <w:rFonts w:ascii="Arial" w:hAnsi="Arial" w:cs="Arial"/>
                <w:sz w:val="18"/>
                <w:szCs w:val="18"/>
              </w:rPr>
            </w:pPr>
          </w:p>
        </w:tc>
        <w:tc>
          <w:tcPr>
            <w:tcW w:w="1772" w:type="dxa"/>
            <w:shd w:val="clear" w:color="auto" w:fill="auto"/>
          </w:tcPr>
          <w:p w:rsidR="003230CC" w:rsidRPr="000326FB" w:rsidRDefault="003230CC" w:rsidP="005955AC">
            <w:pPr>
              <w:rPr>
                <w:rFonts w:ascii="Arial" w:hAnsi="Arial" w:cs="Arial"/>
                <w:sz w:val="18"/>
                <w:szCs w:val="18"/>
              </w:rPr>
            </w:pPr>
          </w:p>
        </w:tc>
        <w:tc>
          <w:tcPr>
            <w:tcW w:w="1629" w:type="dxa"/>
            <w:shd w:val="clear" w:color="auto" w:fill="auto"/>
          </w:tcPr>
          <w:p w:rsidR="003230CC" w:rsidRPr="000326FB" w:rsidRDefault="003230CC" w:rsidP="005955AC">
            <w:pPr>
              <w:rPr>
                <w:rFonts w:ascii="Arial" w:hAnsi="Arial" w:cs="Arial"/>
                <w:sz w:val="18"/>
                <w:szCs w:val="18"/>
              </w:rPr>
            </w:pPr>
          </w:p>
        </w:tc>
      </w:tr>
      <w:tr w:rsidR="003230CC" w:rsidRPr="000326FB" w:rsidTr="001E6D2A">
        <w:trPr>
          <w:trHeight w:val="255"/>
        </w:trPr>
        <w:tc>
          <w:tcPr>
            <w:tcW w:w="648" w:type="dxa"/>
            <w:shd w:val="clear" w:color="auto" w:fill="auto"/>
          </w:tcPr>
          <w:p w:rsidR="003230CC" w:rsidRDefault="003230CC" w:rsidP="005955AC">
            <w:pPr>
              <w:jc w:val="center"/>
              <w:rPr>
                <w:rFonts w:ascii="Arial" w:hAnsi="Arial" w:cs="Arial"/>
                <w:sz w:val="17"/>
                <w:szCs w:val="17"/>
              </w:rPr>
            </w:pPr>
            <w:r>
              <w:rPr>
                <w:rFonts w:ascii="Arial" w:hAnsi="Arial" w:cs="Arial"/>
                <w:sz w:val="17"/>
                <w:szCs w:val="17"/>
              </w:rPr>
              <w:t>4</w:t>
            </w:r>
          </w:p>
        </w:tc>
        <w:tc>
          <w:tcPr>
            <w:tcW w:w="2340" w:type="dxa"/>
            <w:gridSpan w:val="2"/>
            <w:shd w:val="clear" w:color="auto" w:fill="auto"/>
          </w:tcPr>
          <w:p w:rsidR="003230CC" w:rsidRPr="000326FB" w:rsidRDefault="003230CC" w:rsidP="005955AC">
            <w:pPr>
              <w:rPr>
                <w:rFonts w:ascii="Arial" w:hAnsi="Arial" w:cs="Arial"/>
                <w:sz w:val="18"/>
                <w:szCs w:val="18"/>
              </w:rPr>
            </w:pPr>
          </w:p>
        </w:tc>
        <w:tc>
          <w:tcPr>
            <w:tcW w:w="3386" w:type="dxa"/>
            <w:shd w:val="clear" w:color="auto" w:fill="auto"/>
          </w:tcPr>
          <w:p w:rsidR="003230CC" w:rsidRPr="000326FB" w:rsidRDefault="003230CC" w:rsidP="005955AC">
            <w:pPr>
              <w:rPr>
                <w:rFonts w:ascii="Arial" w:hAnsi="Arial" w:cs="Arial"/>
                <w:sz w:val="18"/>
                <w:szCs w:val="18"/>
              </w:rPr>
            </w:pPr>
          </w:p>
        </w:tc>
        <w:tc>
          <w:tcPr>
            <w:tcW w:w="1701" w:type="dxa"/>
            <w:shd w:val="clear" w:color="auto" w:fill="auto"/>
          </w:tcPr>
          <w:p w:rsidR="003230CC" w:rsidRPr="000326FB" w:rsidRDefault="003230CC" w:rsidP="005955AC">
            <w:pPr>
              <w:rPr>
                <w:rFonts w:ascii="Arial" w:hAnsi="Arial" w:cs="Arial"/>
                <w:sz w:val="18"/>
                <w:szCs w:val="18"/>
              </w:rPr>
            </w:pPr>
          </w:p>
        </w:tc>
        <w:tc>
          <w:tcPr>
            <w:tcW w:w="1772" w:type="dxa"/>
            <w:shd w:val="clear" w:color="auto" w:fill="auto"/>
          </w:tcPr>
          <w:p w:rsidR="003230CC" w:rsidRPr="000326FB" w:rsidRDefault="003230CC" w:rsidP="005955AC">
            <w:pPr>
              <w:rPr>
                <w:rFonts w:ascii="Arial" w:hAnsi="Arial" w:cs="Arial"/>
                <w:sz w:val="18"/>
                <w:szCs w:val="18"/>
              </w:rPr>
            </w:pPr>
          </w:p>
        </w:tc>
        <w:tc>
          <w:tcPr>
            <w:tcW w:w="1772" w:type="dxa"/>
            <w:shd w:val="clear" w:color="auto" w:fill="auto"/>
          </w:tcPr>
          <w:p w:rsidR="003230CC" w:rsidRPr="000326FB" w:rsidRDefault="003230CC" w:rsidP="005955AC">
            <w:pPr>
              <w:rPr>
                <w:rFonts w:ascii="Arial" w:hAnsi="Arial" w:cs="Arial"/>
                <w:sz w:val="18"/>
                <w:szCs w:val="18"/>
              </w:rPr>
            </w:pPr>
          </w:p>
        </w:tc>
        <w:tc>
          <w:tcPr>
            <w:tcW w:w="1629" w:type="dxa"/>
            <w:shd w:val="clear" w:color="auto" w:fill="auto"/>
          </w:tcPr>
          <w:p w:rsidR="003230CC" w:rsidRPr="000326FB" w:rsidRDefault="003230CC" w:rsidP="005955AC">
            <w:pPr>
              <w:rPr>
                <w:rFonts w:ascii="Arial" w:hAnsi="Arial" w:cs="Arial"/>
                <w:sz w:val="18"/>
                <w:szCs w:val="18"/>
              </w:rPr>
            </w:pPr>
          </w:p>
        </w:tc>
      </w:tr>
      <w:tr w:rsidR="005955AC" w:rsidRPr="000326FB" w:rsidTr="007C7A93">
        <w:trPr>
          <w:trHeight w:val="240"/>
        </w:trPr>
        <w:tc>
          <w:tcPr>
            <w:tcW w:w="13248" w:type="dxa"/>
            <w:gridSpan w:val="8"/>
            <w:shd w:val="clear" w:color="auto" w:fill="auto"/>
          </w:tcPr>
          <w:p w:rsidR="005955AC" w:rsidRDefault="005955AC" w:rsidP="005955AC">
            <w:pPr>
              <w:rPr>
                <w:rFonts w:ascii="Arial" w:hAnsi="Arial" w:cs="Arial"/>
                <w:sz w:val="18"/>
                <w:szCs w:val="18"/>
              </w:rPr>
            </w:pPr>
          </w:p>
          <w:p w:rsidR="005955AC" w:rsidRDefault="005955AC" w:rsidP="005955AC">
            <w:pPr>
              <w:jc w:val="center"/>
              <w:rPr>
                <w:rFonts w:ascii="Arial" w:hAnsi="Arial" w:cs="Arial"/>
                <w:sz w:val="18"/>
                <w:szCs w:val="18"/>
              </w:rPr>
            </w:pPr>
            <w:r w:rsidRPr="005955AC">
              <w:rPr>
                <w:rFonts w:ascii="Arial" w:hAnsi="Arial" w:cs="Arial"/>
                <w:b/>
                <w:sz w:val="18"/>
                <w:szCs w:val="18"/>
              </w:rPr>
              <w:t>Delivery Location for Supplies</w:t>
            </w:r>
            <w:r>
              <w:rPr>
                <w:rFonts w:ascii="Arial" w:hAnsi="Arial" w:cs="Arial"/>
                <w:sz w:val="18"/>
                <w:szCs w:val="18"/>
              </w:rPr>
              <w:t xml:space="preserve"> – All Goods will be collected from the Supplier’s premises by the Commonwealth Carrier in accordance with clause 4 of the </w:t>
            </w:r>
            <w:r w:rsidR="00F05CA4">
              <w:rPr>
                <w:rFonts w:ascii="Arial" w:hAnsi="Arial" w:cs="Arial"/>
                <w:i/>
                <w:sz w:val="18"/>
                <w:szCs w:val="18"/>
              </w:rPr>
              <w:t xml:space="preserve">Form </w:t>
            </w:r>
            <w:r w:rsidRPr="005955AC">
              <w:rPr>
                <w:rFonts w:ascii="Arial" w:hAnsi="Arial" w:cs="Arial"/>
                <w:i/>
                <w:sz w:val="18"/>
                <w:szCs w:val="18"/>
              </w:rPr>
              <w:t>SP020</w:t>
            </w:r>
            <w:r w:rsidR="00F05CA4">
              <w:rPr>
                <w:rFonts w:ascii="Arial" w:hAnsi="Arial" w:cs="Arial"/>
                <w:i/>
                <w:sz w:val="18"/>
                <w:szCs w:val="18"/>
              </w:rPr>
              <w:t>: CASG(W)</w:t>
            </w:r>
            <w:r w:rsidRPr="005955AC">
              <w:rPr>
                <w:rFonts w:ascii="Arial" w:hAnsi="Arial" w:cs="Arial"/>
                <w:i/>
                <w:sz w:val="18"/>
                <w:szCs w:val="18"/>
              </w:rPr>
              <w:t xml:space="preserve"> General Conditions of Contact for the Supply of Goods and Repair Services.</w:t>
            </w:r>
            <w:r>
              <w:rPr>
                <w:rFonts w:ascii="Arial" w:hAnsi="Arial" w:cs="Arial"/>
                <w:sz w:val="18"/>
                <w:szCs w:val="18"/>
              </w:rPr>
              <w:t xml:space="preserve"> </w:t>
            </w:r>
          </w:p>
          <w:p w:rsidR="005955AC" w:rsidRPr="000326FB" w:rsidRDefault="005955AC" w:rsidP="005955AC">
            <w:pPr>
              <w:rPr>
                <w:rFonts w:ascii="Arial" w:hAnsi="Arial" w:cs="Arial"/>
                <w:sz w:val="18"/>
                <w:szCs w:val="18"/>
              </w:rPr>
            </w:pPr>
          </w:p>
        </w:tc>
      </w:tr>
    </w:tbl>
    <w:p w:rsidR="00615BD0" w:rsidRDefault="00615BD0"/>
    <w:p w:rsidR="00615BD0" w:rsidRDefault="00615BD0">
      <w:pPr>
        <w:spacing w:after="160" w:line="259" w:lineRule="auto"/>
      </w:pPr>
      <w:r>
        <w:br w:type="page"/>
      </w:r>
    </w:p>
    <w:p w:rsidR="00615BD0" w:rsidRDefault="00615BD0"/>
    <w:p w:rsidR="00615BD0" w:rsidRPr="008B62A4" w:rsidRDefault="008B62A4">
      <w:pPr>
        <w:rPr>
          <w:rFonts w:ascii="Arial" w:hAnsi="Arial" w:cs="Arial"/>
          <w:b/>
          <w:sz w:val="20"/>
          <w:szCs w:val="20"/>
        </w:rPr>
      </w:pPr>
      <w:r>
        <w:rPr>
          <w:rFonts w:ascii="Arial" w:hAnsi="Arial" w:cs="Arial"/>
          <w:b/>
          <w:sz w:val="20"/>
          <w:szCs w:val="20"/>
        </w:rPr>
        <w:t xml:space="preserve">SECTION 2 - </w:t>
      </w:r>
      <w:r w:rsidR="00615BD0" w:rsidRPr="008B62A4">
        <w:rPr>
          <w:rFonts w:ascii="Arial" w:hAnsi="Arial" w:cs="Arial"/>
          <w:b/>
          <w:sz w:val="20"/>
          <w:szCs w:val="20"/>
        </w:rPr>
        <w:t>Required Information:</w:t>
      </w:r>
    </w:p>
    <w:tbl>
      <w:tblPr>
        <w:tblStyle w:val="TableGrid"/>
        <w:tblW w:w="13124" w:type="dxa"/>
        <w:tblLook w:val="04A0" w:firstRow="1" w:lastRow="0" w:firstColumn="1" w:lastColumn="0" w:noHBand="0" w:noVBand="1"/>
      </w:tblPr>
      <w:tblGrid>
        <w:gridCol w:w="13124"/>
      </w:tblGrid>
      <w:tr w:rsidR="00615BD0" w:rsidRPr="008B62A4" w:rsidTr="005955AC">
        <w:tc>
          <w:tcPr>
            <w:tcW w:w="13124" w:type="dxa"/>
          </w:tcPr>
          <w:p w:rsidR="00615BD0" w:rsidRPr="008B62A4" w:rsidRDefault="00615BD0" w:rsidP="005955AC">
            <w:pPr>
              <w:pStyle w:val="ListParagraph"/>
              <w:numPr>
                <w:ilvl w:val="0"/>
                <w:numId w:val="2"/>
              </w:numPr>
              <w:rPr>
                <w:rFonts w:ascii="Arial" w:hAnsi="Arial" w:cs="Arial"/>
                <w:b/>
                <w:sz w:val="20"/>
                <w:szCs w:val="20"/>
              </w:rPr>
            </w:pPr>
            <w:r w:rsidRPr="008B62A4">
              <w:rPr>
                <w:rFonts w:ascii="Arial" w:hAnsi="Arial" w:cs="Arial"/>
                <w:b/>
                <w:sz w:val="20"/>
                <w:szCs w:val="20"/>
              </w:rPr>
              <w:t>General Information</w:t>
            </w:r>
          </w:p>
        </w:tc>
      </w:tr>
      <w:tr w:rsidR="00615BD0" w:rsidRPr="008B62A4" w:rsidTr="005955AC">
        <w:tc>
          <w:tcPr>
            <w:tcW w:w="13124" w:type="dxa"/>
          </w:tcPr>
          <w:p w:rsidR="00615BD0" w:rsidRPr="008B62A4" w:rsidRDefault="00615BD0" w:rsidP="00615BD0">
            <w:pPr>
              <w:spacing w:after="60"/>
              <w:rPr>
                <w:rFonts w:ascii="Arial" w:hAnsi="Arial" w:cs="Arial"/>
                <w:color w:val="000000"/>
                <w:sz w:val="20"/>
                <w:szCs w:val="20"/>
              </w:rPr>
            </w:pPr>
            <w:r w:rsidRPr="008B62A4">
              <w:rPr>
                <w:rFonts w:ascii="Arial" w:hAnsi="Arial" w:cs="Arial"/>
                <w:color w:val="000000"/>
                <w:sz w:val="20"/>
                <w:szCs w:val="20"/>
              </w:rPr>
              <w:t>In order to be considered by the Commonwealth, quotations must include the following information:</w:t>
            </w:r>
          </w:p>
          <w:p w:rsidR="00615BD0" w:rsidRPr="008B62A4" w:rsidRDefault="00615BD0" w:rsidP="00615BD0">
            <w:pPr>
              <w:numPr>
                <w:ilvl w:val="0"/>
                <w:numId w:val="1"/>
              </w:numPr>
              <w:spacing w:after="60"/>
              <w:rPr>
                <w:rFonts w:ascii="Arial" w:hAnsi="Arial" w:cs="Arial"/>
                <w:color w:val="000000"/>
                <w:sz w:val="20"/>
                <w:szCs w:val="20"/>
              </w:rPr>
            </w:pPr>
            <w:r w:rsidRPr="008B62A4">
              <w:rPr>
                <w:rFonts w:ascii="Arial" w:hAnsi="Arial" w:cs="Arial"/>
                <w:color w:val="000000"/>
                <w:sz w:val="20"/>
                <w:szCs w:val="20"/>
              </w:rPr>
              <w:t>Our Reference specified above;</w:t>
            </w:r>
          </w:p>
          <w:p w:rsidR="00615BD0" w:rsidRPr="008B62A4" w:rsidRDefault="00615BD0" w:rsidP="00615BD0">
            <w:pPr>
              <w:numPr>
                <w:ilvl w:val="0"/>
                <w:numId w:val="1"/>
              </w:numPr>
              <w:spacing w:after="60"/>
              <w:rPr>
                <w:rFonts w:ascii="Arial" w:hAnsi="Arial" w:cs="Arial"/>
                <w:color w:val="000000"/>
                <w:sz w:val="20"/>
                <w:szCs w:val="20"/>
              </w:rPr>
            </w:pPr>
            <w:r w:rsidRPr="008B62A4">
              <w:rPr>
                <w:rFonts w:ascii="Arial" w:hAnsi="Arial" w:cs="Arial"/>
                <w:color w:val="000000"/>
                <w:sz w:val="20"/>
                <w:szCs w:val="20"/>
              </w:rPr>
              <w:t>a unit price and total price in US$ for each Item No. specified above;</w:t>
            </w:r>
          </w:p>
          <w:p w:rsidR="00615BD0" w:rsidRPr="008B62A4" w:rsidRDefault="00615BD0" w:rsidP="00615BD0">
            <w:pPr>
              <w:numPr>
                <w:ilvl w:val="0"/>
                <w:numId w:val="1"/>
              </w:numPr>
              <w:spacing w:after="60"/>
              <w:rPr>
                <w:rFonts w:ascii="Arial" w:hAnsi="Arial" w:cs="Arial"/>
                <w:color w:val="000000"/>
                <w:sz w:val="20"/>
                <w:szCs w:val="20"/>
              </w:rPr>
            </w:pPr>
            <w:r w:rsidRPr="008B62A4">
              <w:rPr>
                <w:rFonts w:ascii="Arial" w:hAnsi="Arial" w:cs="Arial"/>
                <w:color w:val="000000"/>
                <w:sz w:val="20"/>
                <w:szCs w:val="20"/>
              </w:rPr>
              <w:t>any discount offered for certain minimum order quantities;</w:t>
            </w:r>
          </w:p>
          <w:p w:rsidR="00615BD0" w:rsidRPr="008B62A4" w:rsidRDefault="00615BD0" w:rsidP="00615BD0">
            <w:pPr>
              <w:numPr>
                <w:ilvl w:val="0"/>
                <w:numId w:val="1"/>
              </w:numPr>
              <w:spacing w:after="60"/>
              <w:rPr>
                <w:rFonts w:ascii="Arial" w:hAnsi="Arial" w:cs="Arial"/>
                <w:color w:val="000000"/>
                <w:sz w:val="20"/>
                <w:szCs w:val="20"/>
              </w:rPr>
            </w:pPr>
            <w:r w:rsidRPr="008B62A4">
              <w:rPr>
                <w:rFonts w:ascii="Arial" w:hAnsi="Arial" w:cs="Arial"/>
                <w:color w:val="000000"/>
                <w:sz w:val="20"/>
                <w:szCs w:val="20"/>
              </w:rPr>
              <w:t>the lead time required to produce the Supplies and/or the date on which the Supplies will be available;</w:t>
            </w:r>
          </w:p>
          <w:p w:rsidR="00615BD0" w:rsidRPr="008B62A4" w:rsidRDefault="00615BD0" w:rsidP="00615BD0">
            <w:pPr>
              <w:numPr>
                <w:ilvl w:val="0"/>
                <w:numId w:val="1"/>
              </w:numPr>
              <w:spacing w:after="60"/>
              <w:rPr>
                <w:rFonts w:ascii="Arial" w:hAnsi="Arial" w:cs="Arial"/>
                <w:color w:val="000000"/>
                <w:sz w:val="20"/>
                <w:szCs w:val="20"/>
              </w:rPr>
            </w:pPr>
            <w:r w:rsidRPr="008B62A4">
              <w:rPr>
                <w:rFonts w:ascii="Arial" w:hAnsi="Arial" w:cs="Arial"/>
                <w:color w:val="000000"/>
                <w:sz w:val="20"/>
                <w:szCs w:val="20"/>
              </w:rPr>
              <w:t xml:space="preserve">where your </w:t>
            </w:r>
            <w:proofErr w:type="spellStart"/>
            <w:r w:rsidRPr="008B62A4">
              <w:rPr>
                <w:rFonts w:ascii="Arial" w:hAnsi="Arial" w:cs="Arial"/>
                <w:color w:val="000000"/>
                <w:sz w:val="20"/>
                <w:szCs w:val="20"/>
              </w:rPr>
              <w:t>organisation</w:t>
            </w:r>
            <w:proofErr w:type="spellEnd"/>
            <w:r w:rsidRPr="008B62A4">
              <w:rPr>
                <w:rFonts w:ascii="Arial" w:hAnsi="Arial" w:cs="Arial"/>
                <w:color w:val="000000"/>
                <w:sz w:val="20"/>
                <w:szCs w:val="20"/>
              </w:rPr>
              <w:t xml:space="preserve"> is not the manufacturer of the Supplies, the name and CAGE code of manufacturer;</w:t>
            </w:r>
            <w:r w:rsidR="005955AC" w:rsidRPr="008B62A4">
              <w:rPr>
                <w:rFonts w:ascii="Arial" w:hAnsi="Arial" w:cs="Arial"/>
                <w:color w:val="000000"/>
                <w:sz w:val="20"/>
                <w:szCs w:val="20"/>
              </w:rPr>
              <w:t xml:space="preserve"> and</w:t>
            </w:r>
          </w:p>
          <w:p w:rsidR="00615BD0" w:rsidRPr="008B62A4" w:rsidRDefault="00615BD0" w:rsidP="00615BD0">
            <w:pPr>
              <w:numPr>
                <w:ilvl w:val="0"/>
                <w:numId w:val="1"/>
              </w:numPr>
              <w:spacing w:after="60"/>
              <w:rPr>
                <w:rFonts w:ascii="Arial" w:hAnsi="Arial" w:cs="Arial"/>
                <w:color w:val="000000"/>
                <w:sz w:val="20"/>
                <w:szCs w:val="20"/>
              </w:rPr>
            </w:pPr>
            <w:r w:rsidRPr="008B62A4">
              <w:rPr>
                <w:rFonts w:ascii="Arial" w:hAnsi="Arial" w:cs="Arial"/>
                <w:color w:val="000000"/>
                <w:sz w:val="20"/>
                <w:szCs w:val="20"/>
              </w:rPr>
              <w:t>any proposed variation to the Commonwealth’s terms and conditions (</w:t>
            </w:r>
            <w:r w:rsidRPr="008B62A4">
              <w:rPr>
                <w:rFonts w:ascii="Arial" w:hAnsi="Arial" w:cs="Arial"/>
                <w:i/>
                <w:color w:val="000000"/>
                <w:sz w:val="20"/>
                <w:szCs w:val="20"/>
              </w:rPr>
              <w:t>see instruction below</w:t>
            </w:r>
            <w:r w:rsidRPr="008B62A4">
              <w:rPr>
                <w:rFonts w:ascii="Arial" w:hAnsi="Arial" w:cs="Arial"/>
                <w:color w:val="000000"/>
                <w:sz w:val="20"/>
                <w:szCs w:val="20"/>
              </w:rPr>
              <w:t>).</w:t>
            </w:r>
          </w:p>
          <w:p w:rsidR="008B62A4" w:rsidRPr="008B62A4" w:rsidRDefault="008B62A4" w:rsidP="008B62A4">
            <w:pPr>
              <w:spacing w:after="60"/>
              <w:rPr>
                <w:rFonts w:ascii="Arial" w:hAnsi="Arial" w:cs="Arial"/>
                <w:color w:val="000000"/>
                <w:sz w:val="20"/>
                <w:szCs w:val="20"/>
              </w:rPr>
            </w:pPr>
          </w:p>
          <w:p w:rsidR="008B62A4" w:rsidRPr="008B62A4" w:rsidRDefault="008B62A4" w:rsidP="008B62A4">
            <w:pPr>
              <w:spacing w:after="60"/>
              <w:rPr>
                <w:rFonts w:ascii="Arial" w:hAnsi="Arial" w:cs="Arial"/>
                <w:color w:val="000000"/>
                <w:sz w:val="20"/>
                <w:szCs w:val="20"/>
              </w:rPr>
            </w:pPr>
            <w:r w:rsidRPr="008B62A4">
              <w:rPr>
                <w:rFonts w:ascii="Arial" w:hAnsi="Arial" w:cs="Arial"/>
                <w:color w:val="000000"/>
                <w:sz w:val="20"/>
                <w:szCs w:val="20"/>
              </w:rPr>
              <w:t>Please refer to the General Conditions of Quotation for further information, attached to this document.</w:t>
            </w:r>
          </w:p>
          <w:p w:rsidR="00615BD0" w:rsidRPr="008B62A4" w:rsidRDefault="00615BD0">
            <w:pPr>
              <w:rPr>
                <w:rFonts w:ascii="Arial" w:hAnsi="Arial" w:cs="Arial"/>
                <w:sz w:val="20"/>
                <w:szCs w:val="20"/>
              </w:rPr>
            </w:pPr>
          </w:p>
        </w:tc>
      </w:tr>
    </w:tbl>
    <w:p w:rsidR="00615BD0" w:rsidRPr="008B62A4" w:rsidRDefault="00615BD0">
      <w:pPr>
        <w:rPr>
          <w:rFonts w:ascii="Arial" w:hAnsi="Arial" w:cs="Arial"/>
          <w:sz w:val="20"/>
          <w:szCs w:val="20"/>
        </w:rPr>
      </w:pPr>
    </w:p>
    <w:tbl>
      <w:tblPr>
        <w:tblStyle w:val="TableGrid"/>
        <w:tblW w:w="13124" w:type="dxa"/>
        <w:tblLook w:val="04A0" w:firstRow="1" w:lastRow="0" w:firstColumn="1" w:lastColumn="0" w:noHBand="0" w:noVBand="1"/>
      </w:tblPr>
      <w:tblGrid>
        <w:gridCol w:w="9634"/>
        <w:gridCol w:w="3490"/>
      </w:tblGrid>
      <w:tr w:rsidR="005955AC" w:rsidRPr="008B62A4" w:rsidTr="005955AC">
        <w:trPr>
          <w:trHeight w:val="327"/>
        </w:trPr>
        <w:tc>
          <w:tcPr>
            <w:tcW w:w="13124" w:type="dxa"/>
            <w:gridSpan w:val="2"/>
          </w:tcPr>
          <w:p w:rsidR="005955AC" w:rsidRPr="008B62A4" w:rsidRDefault="005955AC" w:rsidP="005955AC">
            <w:pPr>
              <w:pStyle w:val="ListParagraph"/>
              <w:numPr>
                <w:ilvl w:val="0"/>
                <w:numId w:val="2"/>
              </w:numPr>
              <w:rPr>
                <w:rFonts w:ascii="Arial" w:hAnsi="Arial" w:cs="Arial"/>
                <w:b/>
                <w:sz w:val="20"/>
                <w:szCs w:val="20"/>
              </w:rPr>
            </w:pPr>
            <w:r w:rsidRPr="008B62A4">
              <w:rPr>
                <w:rFonts w:ascii="Arial" w:hAnsi="Arial" w:cs="Arial"/>
                <w:b/>
                <w:sz w:val="20"/>
                <w:szCs w:val="20"/>
              </w:rPr>
              <w:t>Export and Freight Information</w:t>
            </w:r>
          </w:p>
        </w:tc>
      </w:tr>
      <w:tr w:rsidR="005955AC" w:rsidRPr="008B62A4" w:rsidTr="005955AC">
        <w:trPr>
          <w:trHeight w:val="375"/>
        </w:trPr>
        <w:tc>
          <w:tcPr>
            <w:tcW w:w="13124" w:type="dxa"/>
            <w:gridSpan w:val="2"/>
          </w:tcPr>
          <w:p w:rsidR="005955AC" w:rsidRPr="008B62A4" w:rsidRDefault="005955AC" w:rsidP="005955AC">
            <w:pPr>
              <w:rPr>
                <w:rFonts w:ascii="Arial" w:hAnsi="Arial" w:cs="Arial"/>
                <w:b/>
                <w:sz w:val="20"/>
                <w:szCs w:val="20"/>
              </w:rPr>
            </w:pPr>
            <w:r w:rsidRPr="008B62A4">
              <w:rPr>
                <w:rFonts w:ascii="Arial" w:hAnsi="Arial" w:cs="Arial"/>
                <w:color w:val="000000"/>
                <w:sz w:val="20"/>
                <w:szCs w:val="20"/>
              </w:rPr>
              <w:t>It is the Exporter’s responsibility to ensure compliance with U.S. Export Law and Regulations, however as the Commonwealth chooses to nominate its own freight forwarder to manage the export of goods from the US quotations must specify the applicable export control information:</w:t>
            </w:r>
          </w:p>
        </w:tc>
      </w:tr>
      <w:tr w:rsidR="005955AC" w:rsidRPr="008B62A4" w:rsidTr="008B62A4">
        <w:tc>
          <w:tcPr>
            <w:tcW w:w="9634" w:type="dxa"/>
          </w:tcPr>
          <w:p w:rsidR="005955AC" w:rsidRPr="008B62A4" w:rsidRDefault="005955AC" w:rsidP="005955AC">
            <w:pPr>
              <w:pStyle w:val="ListParagraph"/>
              <w:numPr>
                <w:ilvl w:val="0"/>
                <w:numId w:val="1"/>
              </w:numPr>
              <w:rPr>
                <w:rFonts w:ascii="Arial" w:hAnsi="Arial" w:cs="Arial"/>
                <w:sz w:val="20"/>
                <w:szCs w:val="20"/>
              </w:rPr>
            </w:pPr>
            <w:r w:rsidRPr="008B62A4">
              <w:rPr>
                <w:rFonts w:ascii="Arial" w:hAnsi="Arial" w:cs="Arial"/>
                <w:sz w:val="20"/>
                <w:szCs w:val="20"/>
              </w:rPr>
              <w:t>If Supplies are controlled under the International Traffic in Arms, please provide the USML Category:</w:t>
            </w:r>
          </w:p>
        </w:tc>
        <w:tc>
          <w:tcPr>
            <w:tcW w:w="3490" w:type="dxa"/>
          </w:tcPr>
          <w:p w:rsidR="005955AC" w:rsidRPr="008B62A4" w:rsidRDefault="005955AC" w:rsidP="00485F3E">
            <w:pPr>
              <w:rPr>
                <w:rFonts w:ascii="Arial" w:hAnsi="Arial" w:cs="Arial"/>
                <w:sz w:val="20"/>
                <w:szCs w:val="20"/>
              </w:rPr>
            </w:pPr>
          </w:p>
        </w:tc>
      </w:tr>
      <w:tr w:rsidR="005955AC" w:rsidRPr="008B62A4" w:rsidTr="008B62A4">
        <w:tc>
          <w:tcPr>
            <w:tcW w:w="9634" w:type="dxa"/>
          </w:tcPr>
          <w:p w:rsidR="005955AC" w:rsidRPr="008B62A4" w:rsidRDefault="005955AC" w:rsidP="005955AC">
            <w:pPr>
              <w:pStyle w:val="ListParagraph"/>
              <w:numPr>
                <w:ilvl w:val="0"/>
                <w:numId w:val="1"/>
              </w:numPr>
              <w:rPr>
                <w:rFonts w:ascii="Arial" w:hAnsi="Arial" w:cs="Arial"/>
                <w:sz w:val="20"/>
                <w:szCs w:val="20"/>
              </w:rPr>
            </w:pPr>
            <w:r w:rsidRPr="008B62A4">
              <w:rPr>
                <w:rFonts w:ascii="Arial" w:hAnsi="Arial" w:cs="Arial"/>
                <w:sz w:val="20"/>
                <w:szCs w:val="20"/>
              </w:rPr>
              <w:t>If Supplies are controlled under the US Department of Commerce, please provide the Export Control Classification Number (ECCN):</w:t>
            </w:r>
          </w:p>
        </w:tc>
        <w:tc>
          <w:tcPr>
            <w:tcW w:w="3490" w:type="dxa"/>
          </w:tcPr>
          <w:p w:rsidR="005955AC" w:rsidRPr="008B62A4" w:rsidRDefault="005955AC" w:rsidP="00485F3E">
            <w:pPr>
              <w:rPr>
                <w:rFonts w:ascii="Arial" w:hAnsi="Arial" w:cs="Arial"/>
                <w:sz w:val="20"/>
                <w:szCs w:val="20"/>
              </w:rPr>
            </w:pPr>
          </w:p>
        </w:tc>
      </w:tr>
      <w:tr w:rsidR="005955AC" w:rsidRPr="008B62A4" w:rsidTr="008B62A4">
        <w:tc>
          <w:tcPr>
            <w:tcW w:w="9634" w:type="dxa"/>
          </w:tcPr>
          <w:p w:rsidR="005955AC" w:rsidRPr="008B62A4" w:rsidRDefault="005955AC" w:rsidP="005955AC">
            <w:pPr>
              <w:pStyle w:val="ListParagraph"/>
              <w:numPr>
                <w:ilvl w:val="0"/>
                <w:numId w:val="1"/>
              </w:numPr>
              <w:rPr>
                <w:rFonts w:ascii="Arial" w:hAnsi="Arial" w:cs="Arial"/>
                <w:sz w:val="20"/>
                <w:szCs w:val="20"/>
              </w:rPr>
            </w:pPr>
            <w:r w:rsidRPr="008B62A4">
              <w:rPr>
                <w:rFonts w:ascii="Arial" w:hAnsi="Arial" w:cs="Arial"/>
                <w:sz w:val="20"/>
                <w:szCs w:val="20"/>
              </w:rPr>
              <w:t>If Supplies are EAR 99, no license required:</w:t>
            </w:r>
          </w:p>
        </w:tc>
        <w:tc>
          <w:tcPr>
            <w:tcW w:w="3490" w:type="dxa"/>
          </w:tcPr>
          <w:p w:rsidR="005955AC" w:rsidRPr="008B62A4" w:rsidRDefault="005955AC" w:rsidP="00485F3E">
            <w:pPr>
              <w:rPr>
                <w:rFonts w:ascii="Arial" w:hAnsi="Arial" w:cs="Arial"/>
                <w:sz w:val="20"/>
                <w:szCs w:val="20"/>
              </w:rPr>
            </w:pPr>
          </w:p>
        </w:tc>
      </w:tr>
      <w:tr w:rsidR="00E50E2B" w:rsidRPr="008B62A4" w:rsidTr="008B62A4">
        <w:tc>
          <w:tcPr>
            <w:tcW w:w="9634" w:type="dxa"/>
          </w:tcPr>
          <w:p w:rsidR="00E50E2B" w:rsidRPr="008B62A4" w:rsidRDefault="00E50E2B" w:rsidP="005955AC">
            <w:pPr>
              <w:pStyle w:val="ListParagraph"/>
              <w:numPr>
                <w:ilvl w:val="0"/>
                <w:numId w:val="1"/>
              </w:numPr>
              <w:rPr>
                <w:rFonts w:ascii="Arial" w:hAnsi="Arial" w:cs="Arial"/>
                <w:sz w:val="20"/>
                <w:szCs w:val="20"/>
              </w:rPr>
            </w:pPr>
            <w:r>
              <w:rPr>
                <w:rFonts w:ascii="Arial" w:hAnsi="Arial" w:cs="Arial"/>
                <w:sz w:val="20"/>
                <w:szCs w:val="20"/>
              </w:rPr>
              <w:t>All Supplies require a Schedule B that can be obtained at</w:t>
            </w:r>
            <w:r>
              <w:rPr>
                <w:i/>
                <w:iCs/>
                <w:color w:val="558ED5"/>
              </w:rPr>
              <w:t xml:space="preserve"> </w:t>
            </w:r>
            <w:hyperlink r:id="rId7" w:tooltip="https://www.census.gov/foreign-trade/schedules/b/index.html" w:history="1">
              <w:r w:rsidRPr="00AA6BE0">
                <w:rPr>
                  <w:rStyle w:val="Hyperlink"/>
                  <w:i/>
                  <w:iCs/>
                  <w:color w:val="000000" w:themeColor="text1"/>
                </w:rPr>
                <w:t>https://www.census.gov/foreign-trade/schedules/b/index.html</w:t>
              </w:r>
            </w:hyperlink>
          </w:p>
        </w:tc>
        <w:tc>
          <w:tcPr>
            <w:tcW w:w="3490" w:type="dxa"/>
          </w:tcPr>
          <w:p w:rsidR="00E50E2B" w:rsidRPr="008B62A4" w:rsidRDefault="00E50E2B" w:rsidP="00485F3E">
            <w:pPr>
              <w:rPr>
                <w:rFonts w:ascii="Arial" w:hAnsi="Arial" w:cs="Arial"/>
                <w:sz w:val="20"/>
                <w:szCs w:val="20"/>
              </w:rPr>
            </w:pPr>
          </w:p>
        </w:tc>
      </w:tr>
    </w:tbl>
    <w:p w:rsidR="005955AC" w:rsidRPr="008B62A4" w:rsidRDefault="005955AC">
      <w:pPr>
        <w:rPr>
          <w:rFonts w:ascii="Arial" w:hAnsi="Arial" w:cs="Arial"/>
          <w:sz w:val="20"/>
          <w:szCs w:val="20"/>
        </w:rPr>
      </w:pPr>
    </w:p>
    <w:tbl>
      <w:tblPr>
        <w:tblStyle w:val="TableGrid"/>
        <w:tblW w:w="0" w:type="auto"/>
        <w:tblLook w:val="04A0" w:firstRow="1" w:lastRow="0" w:firstColumn="1" w:lastColumn="0" w:noHBand="0" w:noVBand="1"/>
      </w:tblPr>
      <w:tblGrid>
        <w:gridCol w:w="6475"/>
        <w:gridCol w:w="6475"/>
      </w:tblGrid>
      <w:tr w:rsidR="005955AC" w:rsidRPr="008B62A4" w:rsidTr="005955AC">
        <w:tc>
          <w:tcPr>
            <w:tcW w:w="12950" w:type="dxa"/>
            <w:gridSpan w:val="2"/>
          </w:tcPr>
          <w:p w:rsidR="005955AC" w:rsidRPr="008B62A4" w:rsidRDefault="005955AC" w:rsidP="005955AC">
            <w:pPr>
              <w:pStyle w:val="ListParagraph"/>
              <w:numPr>
                <w:ilvl w:val="0"/>
                <w:numId w:val="2"/>
              </w:numPr>
              <w:rPr>
                <w:rFonts w:ascii="Arial" w:hAnsi="Arial" w:cs="Arial"/>
                <w:b/>
                <w:sz w:val="20"/>
                <w:szCs w:val="20"/>
              </w:rPr>
            </w:pPr>
            <w:r w:rsidRPr="008B62A4">
              <w:rPr>
                <w:rFonts w:ascii="Arial" w:hAnsi="Arial" w:cs="Arial"/>
                <w:b/>
                <w:sz w:val="20"/>
                <w:szCs w:val="20"/>
              </w:rPr>
              <w:t>Country of Tax Residence Disclosure</w:t>
            </w:r>
          </w:p>
        </w:tc>
      </w:tr>
      <w:tr w:rsidR="005955AC" w:rsidRPr="008B62A4" w:rsidTr="005955AC">
        <w:tc>
          <w:tcPr>
            <w:tcW w:w="12950" w:type="dxa"/>
            <w:gridSpan w:val="2"/>
          </w:tcPr>
          <w:p w:rsidR="005955AC" w:rsidRPr="008B62A4" w:rsidRDefault="005955AC" w:rsidP="005955AC">
            <w:pPr>
              <w:spacing w:after="60"/>
              <w:rPr>
                <w:rFonts w:ascii="Arial" w:hAnsi="Arial" w:cs="Arial"/>
                <w:color w:val="000000"/>
                <w:sz w:val="20"/>
                <w:szCs w:val="20"/>
              </w:rPr>
            </w:pPr>
            <w:r w:rsidRPr="008B62A4">
              <w:rPr>
                <w:rFonts w:ascii="Arial" w:hAnsi="Arial" w:cs="Arial"/>
                <w:sz w:val="20"/>
                <w:szCs w:val="20"/>
              </w:rPr>
              <w:t xml:space="preserve">Tenderers for </w:t>
            </w:r>
            <w:r w:rsidRPr="008B62A4">
              <w:rPr>
                <w:rFonts w:ascii="Arial" w:hAnsi="Arial" w:cs="Arial"/>
                <w:color w:val="000000"/>
                <w:sz w:val="20"/>
                <w:szCs w:val="20"/>
              </w:rPr>
              <w:t>Australian Government contracts valued at AUD$200,000 (GST inclusive) or more are required to disclose their country of tax residency as part of the Commonwealth Government’s procurement tender process. Please provide as part of this RFQ response:</w:t>
            </w:r>
          </w:p>
        </w:tc>
      </w:tr>
      <w:tr w:rsidR="005955AC" w:rsidRPr="008B62A4" w:rsidTr="00F41B32">
        <w:tc>
          <w:tcPr>
            <w:tcW w:w="6475" w:type="dxa"/>
          </w:tcPr>
          <w:p w:rsidR="005955AC" w:rsidRPr="008B62A4" w:rsidRDefault="005955AC" w:rsidP="005955AC">
            <w:pPr>
              <w:pStyle w:val="ListParagraph"/>
              <w:numPr>
                <w:ilvl w:val="0"/>
                <w:numId w:val="3"/>
              </w:numPr>
              <w:spacing w:after="60"/>
              <w:rPr>
                <w:rFonts w:ascii="Arial" w:hAnsi="Arial" w:cs="Arial"/>
                <w:sz w:val="20"/>
                <w:szCs w:val="20"/>
              </w:rPr>
            </w:pPr>
            <w:r w:rsidRPr="008B62A4">
              <w:rPr>
                <w:rFonts w:ascii="Arial" w:hAnsi="Arial" w:cs="Arial"/>
                <w:sz w:val="20"/>
                <w:szCs w:val="20"/>
              </w:rPr>
              <w:t>Your country of tax residence</w:t>
            </w:r>
          </w:p>
        </w:tc>
        <w:tc>
          <w:tcPr>
            <w:tcW w:w="6475" w:type="dxa"/>
          </w:tcPr>
          <w:p w:rsidR="005955AC" w:rsidRPr="008B62A4" w:rsidRDefault="005955AC" w:rsidP="005955AC">
            <w:pPr>
              <w:spacing w:after="60"/>
              <w:rPr>
                <w:rFonts w:ascii="Arial" w:hAnsi="Arial" w:cs="Arial"/>
                <w:sz w:val="20"/>
                <w:szCs w:val="20"/>
              </w:rPr>
            </w:pPr>
          </w:p>
        </w:tc>
      </w:tr>
      <w:tr w:rsidR="005955AC" w:rsidRPr="008B62A4" w:rsidTr="00F41B32">
        <w:tc>
          <w:tcPr>
            <w:tcW w:w="6475" w:type="dxa"/>
          </w:tcPr>
          <w:p w:rsidR="005955AC" w:rsidRPr="008B62A4" w:rsidRDefault="005955AC" w:rsidP="005955AC">
            <w:pPr>
              <w:pStyle w:val="ListParagraph"/>
              <w:numPr>
                <w:ilvl w:val="0"/>
                <w:numId w:val="3"/>
              </w:numPr>
              <w:spacing w:after="60"/>
              <w:rPr>
                <w:rFonts w:ascii="Arial" w:hAnsi="Arial" w:cs="Arial"/>
                <w:sz w:val="20"/>
                <w:szCs w:val="20"/>
              </w:rPr>
            </w:pPr>
            <w:r w:rsidRPr="008B62A4">
              <w:rPr>
                <w:rFonts w:ascii="Arial" w:hAnsi="Arial" w:cs="Arial"/>
                <w:sz w:val="20"/>
                <w:szCs w:val="20"/>
              </w:rPr>
              <w:t>Your ultimate parent entity’s country of tax residence (if applicable)</w:t>
            </w:r>
          </w:p>
        </w:tc>
        <w:tc>
          <w:tcPr>
            <w:tcW w:w="6475" w:type="dxa"/>
          </w:tcPr>
          <w:p w:rsidR="005955AC" w:rsidRPr="008B62A4" w:rsidRDefault="005955AC" w:rsidP="005955AC">
            <w:pPr>
              <w:spacing w:after="60"/>
              <w:rPr>
                <w:rFonts w:ascii="Arial" w:hAnsi="Arial" w:cs="Arial"/>
                <w:sz w:val="20"/>
                <w:szCs w:val="20"/>
              </w:rPr>
            </w:pPr>
          </w:p>
        </w:tc>
      </w:tr>
    </w:tbl>
    <w:p w:rsidR="005955AC" w:rsidRDefault="005955AC">
      <w:pPr>
        <w:rPr>
          <w:rFonts w:ascii="Arial" w:hAnsi="Arial" w:cs="Arial"/>
          <w:sz w:val="20"/>
          <w:szCs w:val="20"/>
        </w:rPr>
      </w:pPr>
    </w:p>
    <w:p w:rsidR="003230CC" w:rsidRDefault="003230CC">
      <w:pPr>
        <w:rPr>
          <w:rFonts w:ascii="Arial" w:hAnsi="Arial" w:cs="Arial"/>
          <w:sz w:val="20"/>
          <w:szCs w:val="20"/>
        </w:rPr>
      </w:pPr>
    </w:p>
    <w:p w:rsidR="003230CC" w:rsidRDefault="003230CC">
      <w:pPr>
        <w:rPr>
          <w:rFonts w:ascii="Arial" w:hAnsi="Arial" w:cs="Arial"/>
          <w:sz w:val="20"/>
          <w:szCs w:val="20"/>
        </w:rPr>
      </w:pPr>
    </w:p>
    <w:p w:rsidR="003230CC" w:rsidRPr="008B62A4" w:rsidRDefault="003230CC">
      <w:pPr>
        <w:rPr>
          <w:rFonts w:ascii="Arial" w:hAnsi="Arial" w:cs="Arial"/>
          <w:sz w:val="20"/>
          <w:szCs w:val="20"/>
        </w:rPr>
      </w:pPr>
    </w:p>
    <w:tbl>
      <w:tblPr>
        <w:tblStyle w:val="TableGrid"/>
        <w:tblW w:w="0" w:type="auto"/>
        <w:tblLook w:val="04A0" w:firstRow="1" w:lastRow="0" w:firstColumn="1" w:lastColumn="0" w:noHBand="0" w:noVBand="1"/>
      </w:tblPr>
      <w:tblGrid>
        <w:gridCol w:w="12950"/>
      </w:tblGrid>
      <w:tr w:rsidR="008B62A4" w:rsidRPr="008B62A4" w:rsidTr="008B62A4">
        <w:trPr>
          <w:cantSplit/>
        </w:trPr>
        <w:tc>
          <w:tcPr>
            <w:tcW w:w="12950" w:type="dxa"/>
          </w:tcPr>
          <w:p w:rsidR="008B62A4" w:rsidRPr="008B62A4" w:rsidRDefault="008B62A4" w:rsidP="008B62A4">
            <w:pPr>
              <w:pStyle w:val="ListParagraph"/>
              <w:numPr>
                <w:ilvl w:val="0"/>
                <w:numId w:val="2"/>
              </w:numPr>
              <w:rPr>
                <w:rFonts w:ascii="Arial" w:hAnsi="Arial" w:cs="Arial"/>
                <w:b/>
                <w:sz w:val="20"/>
                <w:szCs w:val="20"/>
              </w:rPr>
            </w:pPr>
            <w:r w:rsidRPr="008B62A4">
              <w:rPr>
                <w:rFonts w:ascii="Arial" w:hAnsi="Arial" w:cs="Arial"/>
                <w:b/>
                <w:sz w:val="20"/>
                <w:szCs w:val="20"/>
              </w:rPr>
              <w:t>Terms of Resultant Contract</w:t>
            </w:r>
          </w:p>
        </w:tc>
      </w:tr>
      <w:tr w:rsidR="008B62A4" w:rsidRPr="008B62A4" w:rsidTr="008B62A4">
        <w:trPr>
          <w:cantSplit/>
        </w:trPr>
        <w:tc>
          <w:tcPr>
            <w:tcW w:w="12950" w:type="dxa"/>
          </w:tcPr>
          <w:p w:rsidR="008B62A4" w:rsidRPr="008B62A4" w:rsidRDefault="008B62A4" w:rsidP="008B62A4">
            <w:pPr>
              <w:spacing w:after="120"/>
              <w:rPr>
                <w:rFonts w:ascii="Arial" w:hAnsi="Arial" w:cs="Arial"/>
                <w:color w:val="000000"/>
                <w:sz w:val="20"/>
                <w:szCs w:val="20"/>
              </w:rPr>
            </w:pPr>
            <w:r w:rsidRPr="008B62A4">
              <w:rPr>
                <w:rFonts w:ascii="Arial" w:hAnsi="Arial" w:cs="Arial"/>
                <w:color w:val="000000"/>
                <w:sz w:val="20"/>
                <w:szCs w:val="20"/>
              </w:rPr>
              <w:t xml:space="preserve">The Commonwealth intends to issue a Purchase Order to the successful Respondent under the terms set out in the attached </w:t>
            </w:r>
            <w:r w:rsidR="00F05CA4" w:rsidRPr="00F05CA4">
              <w:rPr>
                <w:rFonts w:ascii="Arial" w:hAnsi="Arial" w:cs="Arial"/>
                <w:b/>
                <w:i/>
                <w:color w:val="000000"/>
                <w:sz w:val="20"/>
                <w:szCs w:val="20"/>
              </w:rPr>
              <w:t xml:space="preserve">Form </w:t>
            </w:r>
            <w:r w:rsidRPr="008B62A4">
              <w:rPr>
                <w:rFonts w:ascii="Arial" w:hAnsi="Arial" w:cs="Arial"/>
                <w:b/>
                <w:i/>
                <w:color w:val="000000"/>
                <w:sz w:val="20"/>
                <w:szCs w:val="20"/>
              </w:rPr>
              <w:t>SP020</w:t>
            </w:r>
            <w:r w:rsidR="00F05CA4">
              <w:rPr>
                <w:rFonts w:ascii="Arial" w:hAnsi="Arial" w:cs="Arial"/>
                <w:b/>
                <w:i/>
                <w:color w:val="000000"/>
                <w:sz w:val="20"/>
                <w:szCs w:val="20"/>
              </w:rPr>
              <w:t xml:space="preserve">: </w:t>
            </w:r>
            <w:r w:rsidR="00F05CA4" w:rsidRPr="008B62A4">
              <w:rPr>
                <w:rFonts w:ascii="Arial" w:hAnsi="Arial" w:cs="Arial"/>
                <w:b/>
                <w:i/>
                <w:color w:val="000000"/>
                <w:sz w:val="20"/>
                <w:szCs w:val="20"/>
              </w:rPr>
              <w:t>CASG(W)</w:t>
            </w:r>
            <w:r w:rsidRPr="008B62A4">
              <w:rPr>
                <w:rFonts w:ascii="Arial" w:hAnsi="Arial" w:cs="Arial"/>
                <w:color w:val="000000"/>
                <w:sz w:val="20"/>
                <w:szCs w:val="20"/>
              </w:rPr>
              <w:t xml:space="preserve"> </w:t>
            </w:r>
            <w:r w:rsidRPr="008B62A4">
              <w:rPr>
                <w:rFonts w:ascii="Arial" w:hAnsi="Arial" w:cs="Arial"/>
                <w:b/>
                <w:i/>
                <w:color w:val="000000"/>
                <w:sz w:val="20"/>
                <w:szCs w:val="20"/>
              </w:rPr>
              <w:t>General Conditions of Contract for the Supply of Goods and Repair Services</w:t>
            </w:r>
            <w:r>
              <w:rPr>
                <w:rFonts w:ascii="Arial" w:hAnsi="Arial" w:cs="Arial"/>
                <w:color w:val="000000"/>
                <w:sz w:val="20"/>
                <w:szCs w:val="20"/>
              </w:rPr>
              <w:t xml:space="preserve"> </w:t>
            </w:r>
            <w:r w:rsidR="00E50E2B" w:rsidRPr="008B62A4">
              <w:rPr>
                <w:rFonts w:ascii="Arial" w:hAnsi="Arial" w:cs="Arial"/>
                <w:b/>
                <w:color w:val="000000"/>
                <w:sz w:val="20"/>
                <w:szCs w:val="20"/>
                <w:highlight w:val="yellow"/>
              </w:rPr>
              <w:t>[and Special Conditions/SOW as applicable]</w:t>
            </w:r>
          </w:p>
          <w:p w:rsidR="008B62A4" w:rsidRPr="008B62A4" w:rsidRDefault="008B62A4" w:rsidP="008B62A4">
            <w:pPr>
              <w:rPr>
                <w:rFonts w:ascii="Arial" w:hAnsi="Arial" w:cs="Arial"/>
                <w:color w:val="000000"/>
                <w:sz w:val="20"/>
                <w:szCs w:val="20"/>
              </w:rPr>
            </w:pPr>
            <w:r w:rsidRPr="008B62A4">
              <w:rPr>
                <w:rFonts w:ascii="Arial" w:hAnsi="Arial" w:cs="Arial"/>
                <w:color w:val="000000"/>
                <w:sz w:val="20"/>
                <w:szCs w:val="20"/>
              </w:rPr>
              <w:t>Where the Respondent proposes to vary the terms or use alternative terms, the quotation must include the terms and conditions proposed by the Respondent and justification for the use of the varied or alternative terms.</w:t>
            </w:r>
          </w:p>
        </w:tc>
      </w:tr>
    </w:tbl>
    <w:p w:rsidR="005955AC" w:rsidRDefault="005955AC"/>
    <w:p w:rsidR="008B62A4" w:rsidRDefault="008B62A4">
      <w:pPr>
        <w:sectPr w:rsidR="008B62A4" w:rsidSect="00615BD0">
          <w:headerReference w:type="default" r:id="rId8"/>
          <w:footerReference w:type="default" r:id="rId9"/>
          <w:pgSz w:w="15840" w:h="12240" w:orient="landscape" w:code="1"/>
          <w:pgMar w:top="1440" w:right="1440" w:bottom="1440" w:left="1440" w:header="708" w:footer="708" w:gutter="0"/>
          <w:cols w:space="708"/>
          <w:docGrid w:linePitch="360"/>
        </w:sectPr>
      </w:pPr>
    </w:p>
    <w:p w:rsidR="008B62A4" w:rsidRPr="00C315D6" w:rsidRDefault="008B62A4" w:rsidP="008B62A4">
      <w:pPr>
        <w:pStyle w:val="NumberLevel1"/>
        <w:tabs>
          <w:tab w:val="clear" w:pos="360"/>
        </w:tabs>
        <w:spacing w:before="0"/>
        <w:jc w:val="both"/>
        <w:rPr>
          <w:color w:val="000000"/>
          <w:szCs w:val="16"/>
        </w:rPr>
      </w:pPr>
      <w:r w:rsidRPr="00C315D6">
        <w:rPr>
          <w:b/>
        </w:rPr>
        <w:lastRenderedPageBreak/>
        <w:t>General:</w:t>
      </w:r>
      <w:r w:rsidRPr="00C315D6">
        <w:t xml:space="preserve">  Quotations should be submitted on the </w:t>
      </w:r>
      <w:r w:rsidRPr="00C315D6">
        <w:rPr>
          <w:b/>
          <w:i/>
        </w:rPr>
        <w:t>Request for Quotation</w:t>
      </w:r>
      <w:r w:rsidRPr="00C315D6">
        <w:t xml:space="preserve"> form (the quotation form).  All the requested details are to be provided in English.  Respondents submit the quotation subject to these </w:t>
      </w:r>
      <w:r w:rsidRPr="00C315D6">
        <w:rPr>
          <w:b/>
          <w:i/>
        </w:rPr>
        <w:t>General Conditions of Quotation</w:t>
      </w:r>
      <w:r w:rsidRPr="00C315D6">
        <w:t xml:space="preserve"> and the attached </w:t>
      </w:r>
      <w:r w:rsidRPr="00C315D6">
        <w:rPr>
          <w:b/>
          <w:i/>
        </w:rPr>
        <w:t>General Conditions of Contract for the Supply of Goods and Repair Services</w:t>
      </w:r>
      <w:r w:rsidRPr="00C315D6">
        <w:t xml:space="preserve"> and any Special Conditions attached by the Commonwealth.  The Commonwealth may not accept a quotation and may not issue a contract.</w:t>
      </w:r>
    </w:p>
    <w:p w:rsidR="008B62A4" w:rsidRPr="00C315D6" w:rsidRDefault="008B62A4" w:rsidP="008B62A4">
      <w:pPr>
        <w:pStyle w:val="NumberLevel1"/>
        <w:tabs>
          <w:tab w:val="clear" w:pos="360"/>
        </w:tabs>
        <w:spacing w:before="0"/>
        <w:jc w:val="both"/>
        <w:rPr>
          <w:color w:val="000000"/>
          <w:szCs w:val="16"/>
        </w:rPr>
      </w:pPr>
      <w:r w:rsidRPr="00C315D6">
        <w:rPr>
          <w:b/>
        </w:rPr>
        <w:t>Alterations:</w:t>
      </w:r>
      <w:r w:rsidRPr="00C315D6">
        <w:t xml:space="preserve">  Alterations, erasures, illegibility, ambiguity or incomplete details may render the quotation invalid.</w:t>
      </w:r>
    </w:p>
    <w:p w:rsidR="008B62A4" w:rsidRPr="00446B7F" w:rsidRDefault="008B62A4" w:rsidP="008B62A4">
      <w:pPr>
        <w:pStyle w:val="NumberLevel1"/>
        <w:tabs>
          <w:tab w:val="clear" w:pos="360"/>
        </w:tabs>
        <w:spacing w:before="0"/>
        <w:jc w:val="both"/>
        <w:rPr>
          <w:color w:val="000000"/>
          <w:szCs w:val="16"/>
        </w:rPr>
      </w:pPr>
      <w:r w:rsidRPr="00C315D6">
        <w:rPr>
          <w:b/>
        </w:rPr>
        <w:t>Special Conditions:</w:t>
      </w:r>
      <w:r w:rsidRPr="00C315D6">
        <w:t xml:space="preserve">  Any additional or alternative terms or conditions attached to the quotation form by the Commonwealth as Special Conditions take precedence over the </w:t>
      </w:r>
      <w:r w:rsidRPr="00C315D6">
        <w:rPr>
          <w:b/>
          <w:i/>
        </w:rPr>
        <w:t>General Conditions of Quotation</w:t>
      </w:r>
      <w:r w:rsidRPr="00C315D6">
        <w:t xml:space="preserve"> or the </w:t>
      </w:r>
      <w:r w:rsidRPr="00C315D6">
        <w:rPr>
          <w:b/>
          <w:i/>
        </w:rPr>
        <w:t>General Conditions of Contract for the Supply of Goods and Repair Services</w:t>
      </w:r>
      <w:r w:rsidRPr="00C315D6">
        <w:t xml:space="preserve"> (as applicable).</w:t>
      </w:r>
    </w:p>
    <w:p w:rsidR="008B62A4" w:rsidRPr="00446B7F" w:rsidRDefault="008B62A4" w:rsidP="008B62A4">
      <w:pPr>
        <w:pStyle w:val="NumberLevel1"/>
        <w:tabs>
          <w:tab w:val="clear" w:pos="360"/>
        </w:tabs>
        <w:spacing w:before="0"/>
        <w:jc w:val="both"/>
        <w:rPr>
          <w:color w:val="000000"/>
          <w:szCs w:val="16"/>
        </w:rPr>
      </w:pPr>
      <w:r w:rsidRPr="00446B7F">
        <w:rPr>
          <w:b/>
        </w:rPr>
        <w:t>Amendments and Queries:</w:t>
      </w:r>
      <w:r w:rsidRPr="00446B7F">
        <w:t xml:space="preserve">  This Request for Quotation (RFQ) may be amended upon giving respondents timely written notice of an amendment.  Any queries</w:t>
      </w:r>
      <w:r>
        <w:t xml:space="preserve"> or concerns</w:t>
      </w:r>
      <w:r w:rsidRPr="00446B7F">
        <w:t xml:space="preserve"> in respect to this RFQ should be directed to the Contact Officer noted on the quotation form.  If the Commonwealth amends or clarifies any aspect of this RFQ under this clause prior to the quotation closing </w:t>
      </w:r>
      <w:proofErr w:type="gramStart"/>
      <w:r w:rsidRPr="00446B7F">
        <w:t>time</w:t>
      </w:r>
      <w:proofErr w:type="gramEnd"/>
      <w:r w:rsidRPr="00446B7F">
        <w:t xml:space="preserve"> then the Commonwealth will issue a formal amendment to the RFQ in the same manner as the original RFQ.</w:t>
      </w:r>
    </w:p>
    <w:p w:rsidR="008B62A4" w:rsidRPr="00446B7F" w:rsidRDefault="008B62A4" w:rsidP="008B62A4">
      <w:pPr>
        <w:pStyle w:val="NumberLevel1"/>
        <w:tabs>
          <w:tab w:val="clear" w:pos="360"/>
        </w:tabs>
        <w:spacing w:before="0"/>
        <w:jc w:val="both"/>
        <w:rPr>
          <w:color w:val="000000"/>
          <w:szCs w:val="16"/>
        </w:rPr>
      </w:pPr>
      <w:r w:rsidRPr="00C315D6">
        <w:rPr>
          <w:b/>
        </w:rPr>
        <w:t>Clarification:</w:t>
      </w:r>
      <w:r w:rsidRPr="00C315D6">
        <w:t xml:space="preserve">  The Commonwealth, at any time during the tendering process, may seek clarification or additional information from, and enter into discussions or negotiations with, any or all respondents in relation to their quotation.  In responding to any request for clarification or additional information, the respondent will not be allowed to substantially tailor or amend their quotation.</w:t>
      </w:r>
    </w:p>
    <w:p w:rsidR="008B62A4" w:rsidRPr="00446B7F" w:rsidRDefault="008B62A4" w:rsidP="008B62A4">
      <w:pPr>
        <w:pStyle w:val="NumberLevel1"/>
        <w:tabs>
          <w:tab w:val="clear" w:pos="360"/>
        </w:tabs>
        <w:spacing w:before="0"/>
        <w:jc w:val="both"/>
        <w:rPr>
          <w:color w:val="000000"/>
          <w:szCs w:val="16"/>
        </w:rPr>
      </w:pPr>
      <w:r w:rsidRPr="00A92ACA">
        <w:rPr>
          <w:b/>
        </w:rPr>
        <w:t>Alternatives:</w:t>
      </w:r>
      <w:r w:rsidRPr="00A92ACA">
        <w:t xml:space="preserve">  Offers for alternatives or part quantities can be submitted where the option to do so was included in the RFQ or agreed in writing with the Commonwealth prior to the submission of the quotation.  Alternatives should be submitted with full technical details to enable them to be evaluated.</w:t>
      </w:r>
    </w:p>
    <w:p w:rsidR="008B62A4" w:rsidRPr="00446B7F" w:rsidRDefault="008B62A4" w:rsidP="008B62A4">
      <w:pPr>
        <w:pStyle w:val="NumberLevel1"/>
        <w:tabs>
          <w:tab w:val="clear" w:pos="360"/>
        </w:tabs>
        <w:spacing w:before="0"/>
        <w:jc w:val="both"/>
        <w:rPr>
          <w:color w:val="000000"/>
          <w:szCs w:val="16"/>
        </w:rPr>
      </w:pPr>
      <w:r w:rsidRPr="00A92ACA">
        <w:rPr>
          <w:b/>
        </w:rPr>
        <w:t>Evaluation and Acceptance:</w:t>
      </w:r>
      <w:r w:rsidRPr="00A92ACA">
        <w:t xml:space="preserve">  Quotations will be evaluated in accordance with Commonwealth Procurement Rules</w:t>
      </w:r>
      <w:r>
        <w:t xml:space="preserve"> (CPRs)</w:t>
      </w:r>
      <w:r w:rsidRPr="00A92ACA">
        <w:t xml:space="preserve"> and policies with particular reference to value for money.  The criteria to be applied for the purposes of evaluation are the extent to which the </w:t>
      </w:r>
      <w:r>
        <w:t>respondent</w:t>
      </w:r>
      <w:r w:rsidRPr="00A92ACA">
        <w:t xml:space="preserve">’s offer meets the Commonwealth’s requirements set out in the quotation form, the </w:t>
      </w:r>
      <w:r>
        <w:t>respondent</w:t>
      </w:r>
      <w:r w:rsidRPr="00A92ACA">
        <w:t xml:space="preserve">’s capacity to provide the Goods and Repair Services, the assessed level of risk arising from the </w:t>
      </w:r>
      <w:r>
        <w:t>respondent</w:t>
      </w:r>
      <w:r w:rsidRPr="00A92ACA">
        <w:t xml:space="preserve">’s offer and the quoted prices and pricing terms.  Acceptance of a quotation </w:t>
      </w:r>
      <w:r>
        <w:t>will</w:t>
      </w:r>
      <w:r w:rsidRPr="00A92ACA">
        <w:t xml:space="preserve"> occur only when a Purchase Order and Contract is issued.  Unsuccessful </w:t>
      </w:r>
      <w:r>
        <w:t>respondent</w:t>
      </w:r>
      <w:r w:rsidRPr="00A92ACA">
        <w:t>s will be notified of the final decision and may request a debriefing.</w:t>
      </w:r>
    </w:p>
    <w:p w:rsidR="008B62A4" w:rsidRPr="00446B7F" w:rsidRDefault="008B62A4" w:rsidP="008B62A4">
      <w:pPr>
        <w:pStyle w:val="NumberLevel1"/>
        <w:tabs>
          <w:tab w:val="clear" w:pos="360"/>
        </w:tabs>
        <w:spacing w:before="0"/>
        <w:jc w:val="both"/>
        <w:rPr>
          <w:color w:val="000000"/>
          <w:szCs w:val="16"/>
        </w:rPr>
      </w:pPr>
      <w:r w:rsidRPr="00A92ACA">
        <w:rPr>
          <w:b/>
        </w:rPr>
        <w:t>Lodgement:</w:t>
      </w:r>
      <w:r w:rsidRPr="00A92ACA">
        <w:t xml:space="preserve">  The closing time for lodgement of quotations is at the time and date specified on the quotation form unless otherwise provided.  Extensions to the quotation closing time will be considered only in exceptional circumstances.  Any new time limit provided for under this clause will apply equally to all </w:t>
      </w:r>
      <w:r>
        <w:t>respondent</w:t>
      </w:r>
      <w:r w:rsidRPr="00A92ACA">
        <w:t>s.  Any quotation received after the quotation closing time will be considered as late and only accepted in limited circumstances consistent with Defence procurement policy.</w:t>
      </w:r>
    </w:p>
    <w:p w:rsidR="008B62A4" w:rsidRPr="00EF3490" w:rsidRDefault="008B62A4" w:rsidP="008B62A4">
      <w:pPr>
        <w:pStyle w:val="NumberLevel1"/>
        <w:tabs>
          <w:tab w:val="clear" w:pos="360"/>
          <w:tab w:val="num" w:pos="284"/>
        </w:tabs>
        <w:jc w:val="both"/>
        <w:rPr>
          <w:b/>
        </w:rPr>
      </w:pPr>
      <w:r w:rsidRPr="00EF3490">
        <w:rPr>
          <w:b/>
          <w:color w:val="000000"/>
          <w:szCs w:val="16"/>
        </w:rPr>
        <w:br w:type="column"/>
      </w:r>
      <w:r>
        <w:rPr>
          <w:b/>
          <w:color w:val="000000"/>
          <w:szCs w:val="16"/>
        </w:rPr>
        <w:t xml:space="preserve">Procurement Complaints:  </w:t>
      </w:r>
      <w:r w:rsidRPr="00EF3490">
        <w:rPr>
          <w:color w:val="000000"/>
          <w:szCs w:val="16"/>
        </w:rPr>
        <w:t xml:space="preserve">In the event </w:t>
      </w:r>
      <w:r>
        <w:rPr>
          <w:color w:val="000000"/>
          <w:szCs w:val="16"/>
        </w:rPr>
        <w:t>respondents</w:t>
      </w:r>
      <w:r w:rsidRPr="00EF3490">
        <w:rPr>
          <w:color w:val="000000"/>
          <w:szCs w:val="16"/>
        </w:rPr>
        <w:t xml:space="preserve"> wish to lodge a formal complaint regarding this procurement, the complaint is to be directed in writing to: </w:t>
      </w:r>
      <w:hyperlink r:id="rId10" w:history="1">
        <w:r w:rsidRPr="00D954BC">
          <w:rPr>
            <w:rStyle w:val="Hyperlink"/>
            <w:szCs w:val="16"/>
          </w:rPr>
          <w:t>procurement.complaints@defence.gov.au</w:t>
        </w:r>
      </w:hyperlink>
      <w:r w:rsidRPr="00EF3490">
        <w:rPr>
          <w:color w:val="000000"/>
          <w:szCs w:val="16"/>
        </w:rPr>
        <w:t xml:space="preserve">.  On the request of the Commonwealth, </w:t>
      </w:r>
      <w:r>
        <w:rPr>
          <w:color w:val="000000"/>
          <w:szCs w:val="16"/>
        </w:rPr>
        <w:t>respondents</w:t>
      </w:r>
      <w:r w:rsidRPr="00EF3490">
        <w:rPr>
          <w:color w:val="000000"/>
          <w:szCs w:val="16"/>
        </w:rPr>
        <w:t xml:space="preserve"> are to cooperate with the Commonwealth in the resolution of any complaint regarding this procurement.</w:t>
      </w:r>
    </w:p>
    <w:p w:rsidR="008B62A4" w:rsidRPr="00446B7F" w:rsidRDefault="008B62A4" w:rsidP="008B62A4">
      <w:pPr>
        <w:pStyle w:val="NumberLevel1"/>
        <w:tabs>
          <w:tab w:val="clear" w:pos="360"/>
        </w:tabs>
        <w:spacing w:before="0"/>
        <w:jc w:val="both"/>
        <w:rPr>
          <w:color w:val="000000"/>
          <w:szCs w:val="16"/>
        </w:rPr>
      </w:pPr>
      <w:r w:rsidRPr="00A92ACA">
        <w:rPr>
          <w:b/>
        </w:rPr>
        <w:t>Reference Material:</w:t>
      </w:r>
      <w:r w:rsidRPr="00A92ACA">
        <w:t xml:space="preserve">  Defence-nominated drawings, specifications, samples, information, and o</w:t>
      </w:r>
      <w:r>
        <w:t>ther reference material</w:t>
      </w:r>
      <w:r w:rsidRPr="00A92ACA">
        <w:t xml:space="preserve"> may be obtained from the Contact Officer noted on the quotation form.  The </w:t>
      </w:r>
      <w:r>
        <w:t>respondent</w:t>
      </w:r>
      <w:r w:rsidRPr="00A92ACA">
        <w:t xml:space="preserve"> is responsi</w:t>
      </w:r>
      <w:r>
        <w:t>ble for examining the reference material</w:t>
      </w:r>
      <w:r w:rsidRPr="00A92ACA">
        <w:t xml:space="preserve">.  </w:t>
      </w:r>
      <w:r>
        <w:t>At all times the reference</w:t>
      </w:r>
      <w:r w:rsidRPr="00A92ACA">
        <w:t xml:space="preserve"> material is to remain the property of the Commonwealth.  The reference material can only be used for the purpose of preparing the quotation and </w:t>
      </w:r>
      <w:r>
        <w:t>is</w:t>
      </w:r>
      <w:r w:rsidRPr="00A92ACA">
        <w:t xml:space="preserve"> to be treated as Commonwealth</w:t>
      </w:r>
      <w:r>
        <w:t xml:space="preserve"> confidential</w:t>
      </w:r>
      <w:r w:rsidRPr="00A92ACA">
        <w:t xml:space="preserve"> </w:t>
      </w:r>
      <w:r>
        <w:t>information</w:t>
      </w:r>
      <w:r w:rsidRPr="00A92ACA">
        <w:t xml:space="preserve"> in all other respects.  The reference material will need to be </w:t>
      </w:r>
      <w:r w:rsidRPr="005B081D">
        <w:t>returned or disposed of securely upon request of the Commonwealth</w:t>
      </w:r>
      <w:r w:rsidRPr="00A92ACA">
        <w:t>.</w:t>
      </w:r>
    </w:p>
    <w:p w:rsidR="008B62A4" w:rsidRPr="00446B7F" w:rsidRDefault="008B62A4" w:rsidP="008B62A4">
      <w:pPr>
        <w:pStyle w:val="NumberLevel1"/>
        <w:tabs>
          <w:tab w:val="clear" w:pos="360"/>
        </w:tabs>
        <w:spacing w:before="0"/>
        <w:jc w:val="both"/>
        <w:rPr>
          <w:color w:val="000000"/>
          <w:szCs w:val="16"/>
        </w:rPr>
      </w:pPr>
      <w:r w:rsidRPr="00A92ACA">
        <w:rPr>
          <w:b/>
        </w:rPr>
        <w:t>Price Basis:</w:t>
      </w:r>
      <w:r w:rsidRPr="00A92ACA">
        <w:t xml:space="preserve">  Quotations should be provided at a firm price and show both the GST exclusive and GST inclusive amounts.  The Contract Price will be inclusive of all </w:t>
      </w:r>
      <w:r w:rsidR="00E50E2B">
        <w:t>applicable</w:t>
      </w:r>
      <w:r w:rsidRPr="00A92ACA">
        <w:t xml:space="preserve"> taxes, duties (including any customs duty) and government charges imposed or levied in Australia or overseas.  The Contract Price should include the cost of any packaging, marking, handling, freight and delivery, insurance and any other applicable costs and charges.</w:t>
      </w:r>
    </w:p>
    <w:p w:rsidR="008B62A4" w:rsidRPr="00446B7F" w:rsidRDefault="008B62A4" w:rsidP="008B62A4">
      <w:pPr>
        <w:pStyle w:val="NumberLevel1"/>
        <w:tabs>
          <w:tab w:val="clear" w:pos="360"/>
        </w:tabs>
        <w:spacing w:before="0"/>
        <w:jc w:val="both"/>
        <w:rPr>
          <w:color w:val="000000"/>
          <w:szCs w:val="16"/>
        </w:rPr>
      </w:pPr>
      <w:r w:rsidRPr="00A92ACA">
        <w:rPr>
          <w:b/>
        </w:rPr>
        <w:t>Cost Investigation:</w:t>
      </w:r>
      <w:r w:rsidRPr="00A92ACA">
        <w:t xml:space="preserve">  For the purposes of establishing that the quoted price is fair and reasonable and constitutes value for money for the Commonwealth, the Commonwealth’s cost investigation staff may, prior to the formation of any </w:t>
      </w:r>
      <w:r>
        <w:t>resultant Contract</w:t>
      </w:r>
      <w:r w:rsidRPr="00A92ACA">
        <w:t xml:space="preserve">, conduct a cost investigation of the quoted price.  On request by the Commonwealth the </w:t>
      </w:r>
      <w:r>
        <w:t>respondent</w:t>
      </w:r>
      <w:r w:rsidRPr="00A92ACA">
        <w:t xml:space="preserve"> </w:t>
      </w:r>
      <w:r>
        <w:t>is to</w:t>
      </w:r>
      <w:r w:rsidRPr="00A92ACA">
        <w:t xml:space="preserve"> facilitate any such cost investigation.</w:t>
      </w:r>
    </w:p>
    <w:p w:rsidR="008B62A4" w:rsidRPr="00446B7F" w:rsidRDefault="008B62A4" w:rsidP="008B62A4">
      <w:pPr>
        <w:pStyle w:val="NumberLevel1"/>
        <w:tabs>
          <w:tab w:val="clear" w:pos="360"/>
        </w:tabs>
        <w:spacing w:before="0"/>
        <w:jc w:val="both"/>
        <w:rPr>
          <w:color w:val="000000"/>
          <w:szCs w:val="16"/>
        </w:rPr>
      </w:pPr>
      <w:r w:rsidRPr="00A92ACA">
        <w:rPr>
          <w:b/>
        </w:rPr>
        <w:t>Small Business</w:t>
      </w:r>
      <w:r>
        <w:rPr>
          <w:b/>
        </w:rPr>
        <w:t xml:space="preserve"> Participation</w:t>
      </w:r>
      <w:r w:rsidRPr="00A92ACA">
        <w:rPr>
          <w:b/>
        </w:rPr>
        <w:t>:</w:t>
      </w:r>
      <w:r w:rsidRPr="00A92ACA">
        <w:t xml:space="preserve">  Respondents should indicate on the quotation form whether they are a Small Business.  ‘Small Business’ means an enterprise that employs less than the full time equivalent of 20 persons (‘full time equivalent’ is as defined by the Australian Bureau of Statistics).  If the enterprise is an ‘associated entity’ as defined in section 50AAA of the </w:t>
      </w:r>
      <w:r w:rsidRPr="00FB1358">
        <w:rPr>
          <w:i/>
        </w:rPr>
        <w:t>Corporations Act 2001</w:t>
      </w:r>
      <w:r>
        <w:rPr>
          <w:i/>
        </w:rPr>
        <w:t xml:space="preserve"> </w:t>
      </w:r>
      <w:r>
        <w:t>(</w:t>
      </w:r>
      <w:proofErr w:type="spellStart"/>
      <w:r>
        <w:t>Cth</w:t>
      </w:r>
      <w:proofErr w:type="spellEnd"/>
      <w:r>
        <w:t>)</w:t>
      </w:r>
      <w:r w:rsidRPr="00A92ACA">
        <w:t>, this test is applied to the group of associated entities as a whole.</w:t>
      </w:r>
    </w:p>
    <w:p w:rsidR="008B62A4" w:rsidRPr="00446B7F" w:rsidRDefault="008B62A4" w:rsidP="008B62A4">
      <w:pPr>
        <w:pStyle w:val="NumberLevel1"/>
        <w:tabs>
          <w:tab w:val="clear" w:pos="360"/>
        </w:tabs>
        <w:spacing w:before="0"/>
        <w:jc w:val="both"/>
        <w:rPr>
          <w:color w:val="000000"/>
          <w:szCs w:val="16"/>
        </w:rPr>
      </w:pPr>
      <w:r w:rsidRPr="00A92ACA">
        <w:rPr>
          <w:b/>
        </w:rPr>
        <w:t>Unpaid Employee Entitlements:</w:t>
      </w:r>
      <w:r w:rsidRPr="00A92ACA">
        <w:t xml:space="preserve">  The Commonwealth will not contract with a </w:t>
      </w:r>
      <w:r>
        <w:t>respondent</w:t>
      </w:r>
      <w:r w:rsidRPr="00A92ACA">
        <w:t xml:space="preserve"> which has a judicial decision against it (</w:t>
      </w:r>
      <w:r>
        <w:t xml:space="preserve">including overseas jurisdictions but </w:t>
      </w:r>
      <w:r w:rsidRPr="00A92ACA">
        <w:t>excluding decisions under appeal</w:t>
      </w:r>
      <w:r w:rsidRPr="00617823">
        <w:t xml:space="preserve"> </w:t>
      </w:r>
      <w:r>
        <w:t xml:space="preserve">or instances where the period for appeal or payment/settlement has </w:t>
      </w:r>
      <w:r w:rsidRPr="008A3770">
        <w:t>not expired</w:t>
      </w:r>
      <w:r w:rsidRPr="00A92ACA">
        <w:t>) relating to unpaid employee entitlements where the entitlements remain unpaid.</w:t>
      </w:r>
    </w:p>
    <w:p w:rsidR="008B62A4" w:rsidRPr="00446B7F" w:rsidRDefault="008B62A4" w:rsidP="008B62A4">
      <w:pPr>
        <w:pStyle w:val="NumberLevel1"/>
        <w:tabs>
          <w:tab w:val="clear" w:pos="360"/>
        </w:tabs>
        <w:spacing w:before="0"/>
        <w:jc w:val="both"/>
        <w:rPr>
          <w:color w:val="000000"/>
          <w:szCs w:val="16"/>
        </w:rPr>
      </w:pPr>
      <w:r w:rsidRPr="00A92ACA">
        <w:rPr>
          <w:b/>
        </w:rPr>
        <w:t>Reporting Requirements:</w:t>
      </w:r>
      <w:r w:rsidRPr="00A92ACA">
        <w:t xml:space="preserve">  Respondents acknowledge that the Commonwealth is subject to legislative and administrative accountability and transparency requirements including disclosure to Parliament and its Committees.  Respondents acknowledge that for any </w:t>
      </w:r>
      <w:r>
        <w:t>resultant</w:t>
      </w:r>
      <w:r w:rsidRPr="00A92ACA">
        <w:t xml:space="preserve"> </w:t>
      </w:r>
      <w:r>
        <w:t>C</w:t>
      </w:r>
      <w:r w:rsidRPr="00A92ACA">
        <w:t xml:space="preserve">ontract valued at </w:t>
      </w:r>
      <w:r>
        <w:t>A$1</w:t>
      </w:r>
      <w:r w:rsidRPr="00A92ACA">
        <w:t xml:space="preserve">0,000 or more the Commonwealth will publish at a minimum the following information and these details will constitute public information upon publication: value and date of the </w:t>
      </w:r>
      <w:r>
        <w:t>C</w:t>
      </w:r>
      <w:r w:rsidRPr="00A92ACA">
        <w:t xml:space="preserve">ontract; description of the </w:t>
      </w:r>
      <w:r>
        <w:t>C</w:t>
      </w:r>
      <w:r w:rsidRPr="00A92ACA">
        <w:t xml:space="preserve">ontract in sufficient detail to identify the nature of the Goods and/or Repair Services; supplier name; and supplier postal address.  Contracts valued at </w:t>
      </w:r>
      <w:r>
        <w:t>A</w:t>
      </w:r>
      <w:r w:rsidRPr="00A92ACA">
        <w:t>$100,000 or greater are subject to additional reporting requirements.</w:t>
      </w:r>
    </w:p>
    <w:p w:rsidR="008B62A4" w:rsidRPr="00446B7F" w:rsidRDefault="008B62A4" w:rsidP="008B62A4">
      <w:pPr>
        <w:pStyle w:val="NumberLevel1"/>
        <w:tabs>
          <w:tab w:val="clear" w:pos="360"/>
        </w:tabs>
        <w:spacing w:before="0"/>
        <w:jc w:val="both"/>
        <w:rPr>
          <w:color w:val="000000"/>
          <w:szCs w:val="16"/>
        </w:rPr>
      </w:pPr>
      <w:r>
        <w:rPr>
          <w:b/>
        </w:rPr>
        <w:t xml:space="preserve">Workplace Gender Equality:  </w:t>
      </w:r>
      <w:r>
        <w:t>I</w:t>
      </w:r>
      <w:r w:rsidRPr="009B2931">
        <w:t>n accordance with the Workplace Gender E</w:t>
      </w:r>
      <w:r>
        <w:t xml:space="preserve">quality Procurement Principles, for procurements that are at or above the relevant procurement threshold and that do not meet </w:t>
      </w:r>
      <w:r w:rsidRPr="0041042A">
        <w:t>the exemptions se</w:t>
      </w:r>
      <w:r>
        <w:t>t out at Appendix A to the CPRs:</w:t>
      </w:r>
    </w:p>
    <w:p w:rsidR="008B62A4" w:rsidRDefault="008B62A4" w:rsidP="008B62A4">
      <w:pPr>
        <w:pStyle w:val="NumberLevel1"/>
        <w:numPr>
          <w:ilvl w:val="0"/>
          <w:numId w:val="6"/>
        </w:numPr>
        <w:tabs>
          <w:tab w:val="clear" w:pos="720"/>
          <w:tab w:val="num" w:pos="600"/>
        </w:tabs>
        <w:spacing w:before="0"/>
        <w:ind w:left="600" w:hanging="300"/>
        <w:jc w:val="both"/>
        <w:rPr>
          <w:color w:val="000000"/>
          <w:szCs w:val="16"/>
        </w:rPr>
      </w:pPr>
      <w:r w:rsidRPr="009B2931">
        <w:rPr>
          <w:color w:val="000000"/>
          <w:szCs w:val="16"/>
        </w:rPr>
        <w:t xml:space="preserve">the Commonwealth will not </w:t>
      </w:r>
      <w:r>
        <w:rPr>
          <w:color w:val="000000"/>
          <w:szCs w:val="16"/>
        </w:rPr>
        <w:t>c</w:t>
      </w:r>
      <w:r w:rsidRPr="009B2931">
        <w:rPr>
          <w:color w:val="000000"/>
          <w:szCs w:val="16"/>
        </w:rPr>
        <w:t xml:space="preserve">ontract with a respondent who is non-compliant under the </w:t>
      </w:r>
      <w:r w:rsidRPr="009F6F55">
        <w:rPr>
          <w:i/>
          <w:color w:val="000000"/>
          <w:szCs w:val="16"/>
        </w:rPr>
        <w:t>Workplace Gender Equality A</w:t>
      </w:r>
      <w:r w:rsidRPr="0016113A">
        <w:rPr>
          <w:i/>
          <w:color w:val="000000"/>
          <w:szCs w:val="16"/>
        </w:rPr>
        <w:t>ct 2012</w:t>
      </w:r>
      <w:r>
        <w:rPr>
          <w:color w:val="000000"/>
          <w:szCs w:val="16"/>
        </w:rPr>
        <w:t xml:space="preserve"> (</w:t>
      </w:r>
      <w:proofErr w:type="spellStart"/>
      <w:r>
        <w:rPr>
          <w:color w:val="000000"/>
          <w:szCs w:val="16"/>
        </w:rPr>
        <w:t>Cth</w:t>
      </w:r>
      <w:proofErr w:type="spellEnd"/>
      <w:r>
        <w:rPr>
          <w:color w:val="000000"/>
          <w:szCs w:val="16"/>
        </w:rPr>
        <w:t>); and</w:t>
      </w:r>
    </w:p>
    <w:p w:rsidR="008B62A4" w:rsidRPr="00653DF4" w:rsidRDefault="008B62A4" w:rsidP="008B62A4">
      <w:pPr>
        <w:pStyle w:val="DMONumListBLV3"/>
        <w:numPr>
          <w:ilvl w:val="0"/>
          <w:numId w:val="6"/>
        </w:numPr>
        <w:tabs>
          <w:tab w:val="clear" w:pos="720"/>
          <w:tab w:val="num" w:pos="600"/>
        </w:tabs>
        <w:ind w:left="600" w:hanging="300"/>
        <w:rPr>
          <w:sz w:val="16"/>
          <w:szCs w:val="16"/>
        </w:rPr>
      </w:pPr>
      <w:r>
        <w:rPr>
          <w:sz w:val="16"/>
          <w:szCs w:val="16"/>
        </w:rPr>
        <w:t>i</w:t>
      </w:r>
      <w:r w:rsidRPr="00653DF4">
        <w:rPr>
          <w:sz w:val="16"/>
          <w:szCs w:val="16"/>
        </w:rPr>
        <w:t>f the respondent is a Relevant Employer, the respondent is to:</w:t>
      </w:r>
    </w:p>
    <w:p w:rsidR="008B62A4" w:rsidRDefault="008B62A4" w:rsidP="008B62A4">
      <w:pPr>
        <w:pStyle w:val="NumberLevel1"/>
        <w:numPr>
          <w:ilvl w:val="0"/>
          <w:numId w:val="7"/>
        </w:numPr>
        <w:tabs>
          <w:tab w:val="clear" w:pos="1440"/>
          <w:tab w:val="left" w:pos="900"/>
        </w:tabs>
        <w:spacing w:before="0"/>
        <w:ind w:left="900" w:hanging="300"/>
        <w:jc w:val="both"/>
        <w:rPr>
          <w:color w:val="000000"/>
          <w:szCs w:val="16"/>
        </w:rPr>
      </w:pPr>
      <w:r w:rsidRPr="00597F66">
        <w:rPr>
          <w:color w:val="000000"/>
          <w:szCs w:val="16"/>
        </w:rPr>
        <w:t xml:space="preserve">provide a current letter of compliance issued by the Workplace Gender Equality Agency (WGEA) as part of its response; or </w:t>
      </w:r>
    </w:p>
    <w:p w:rsidR="008B62A4" w:rsidRDefault="008B62A4" w:rsidP="008B62A4">
      <w:pPr>
        <w:pStyle w:val="DMONumListBLV3"/>
        <w:numPr>
          <w:ilvl w:val="0"/>
          <w:numId w:val="7"/>
        </w:numPr>
        <w:tabs>
          <w:tab w:val="clear" w:pos="1440"/>
          <w:tab w:val="num" w:pos="900"/>
        </w:tabs>
        <w:ind w:left="900" w:hanging="300"/>
        <w:rPr>
          <w:sz w:val="16"/>
          <w:szCs w:val="16"/>
        </w:rPr>
      </w:pPr>
      <w:r w:rsidRPr="00180978">
        <w:rPr>
          <w:sz w:val="16"/>
          <w:szCs w:val="16"/>
        </w:rPr>
        <w:t>advise that it is a Relevant Employer as part of its response and provide a current letter of compliance issued by WGEA prior to executing any resultant Contract with the Commonwealth.</w:t>
      </w:r>
    </w:p>
    <w:p w:rsidR="008B62A4" w:rsidRPr="00B7611B" w:rsidRDefault="008B62A4" w:rsidP="008B62A4">
      <w:pPr>
        <w:pStyle w:val="NumberLevel1"/>
        <w:tabs>
          <w:tab w:val="clear" w:pos="360"/>
        </w:tabs>
        <w:spacing w:before="0"/>
        <w:jc w:val="both"/>
        <w:rPr>
          <w:color w:val="000000"/>
          <w:szCs w:val="16"/>
        </w:rPr>
      </w:pPr>
      <w:r w:rsidRPr="00A92ACA">
        <w:rPr>
          <w:b/>
        </w:rPr>
        <w:t>Validity:</w:t>
      </w:r>
      <w:r>
        <w:t xml:space="preserve"> </w:t>
      </w:r>
      <w:r w:rsidRPr="00A92ACA">
        <w:t xml:space="preserve">Quotations should remain open for acceptance for a period of 30 days from the quotation closing </w:t>
      </w:r>
      <w:r w:rsidR="001A2976">
        <w:t>tim</w:t>
      </w:r>
      <w:r w:rsidR="00B7611B">
        <w:t>e.</w:t>
      </w:r>
    </w:p>
    <w:p w:rsidR="00B7611B" w:rsidRPr="008B62A4" w:rsidRDefault="00B7611B" w:rsidP="008B62A4">
      <w:pPr>
        <w:pStyle w:val="NumberLevel1"/>
        <w:tabs>
          <w:tab w:val="clear" w:pos="360"/>
        </w:tabs>
        <w:spacing w:before="0"/>
        <w:jc w:val="both"/>
        <w:rPr>
          <w:color w:val="000000"/>
          <w:szCs w:val="16"/>
        </w:rPr>
        <w:sectPr w:rsidR="00B7611B" w:rsidRPr="008B62A4" w:rsidSect="00DE11D9">
          <w:headerReference w:type="default" r:id="rId11"/>
          <w:footerReference w:type="default" r:id="rId12"/>
          <w:pgSz w:w="11906" w:h="16838"/>
          <w:pgMar w:top="1304" w:right="1418" w:bottom="680" w:left="1418" w:header="567" w:footer="567" w:gutter="0"/>
          <w:cols w:num="2" w:space="720"/>
          <w:docGrid w:linePitch="360"/>
        </w:sectPr>
      </w:pPr>
    </w:p>
    <w:p w:rsidR="008B62A4" w:rsidRDefault="008B62A4">
      <w:bookmarkStart w:id="0" w:name="_GoBack"/>
      <w:bookmarkEnd w:id="0"/>
    </w:p>
    <w:sectPr w:rsidR="008B62A4" w:rsidSect="008B62A4">
      <w:headerReference w:type="defaul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99" w:rsidRDefault="00235499" w:rsidP="00615BD0">
      <w:r>
        <w:separator/>
      </w:r>
    </w:p>
  </w:endnote>
  <w:endnote w:type="continuationSeparator" w:id="0">
    <w:p w:rsidR="00235499" w:rsidRDefault="00235499" w:rsidP="0061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D0" w:rsidRDefault="00615BD0" w:rsidP="00615BD0">
    <w:pPr>
      <w:pStyle w:val="Footer"/>
      <w:jc w:val="right"/>
    </w:pPr>
    <w:r>
      <w:rPr>
        <w:rFonts w:ascii="Arial" w:hAnsi="Arial" w:cs="Arial"/>
        <w:sz w:val="20"/>
        <w:szCs w:val="20"/>
        <w:lang w:val="en-AU"/>
      </w:rPr>
      <w:t xml:space="preserve">RFQ </w:t>
    </w:r>
    <w:r w:rsidRPr="00B56CF2">
      <w:rPr>
        <w:rFonts w:ascii="Arial" w:hAnsi="Arial" w:cs="Arial"/>
        <w:sz w:val="20"/>
        <w:szCs w:val="20"/>
        <w:lang w:val="en-AU"/>
      </w:rPr>
      <w:t xml:space="preserve">Page </w:t>
    </w:r>
    <w:r w:rsidRPr="00B56CF2">
      <w:rPr>
        <w:rFonts w:ascii="Arial" w:hAnsi="Arial" w:cs="Arial"/>
        <w:sz w:val="20"/>
        <w:szCs w:val="20"/>
        <w:lang w:val="en-AU"/>
      </w:rPr>
      <w:fldChar w:fldCharType="begin"/>
    </w:r>
    <w:r w:rsidRPr="00B56CF2">
      <w:rPr>
        <w:rFonts w:ascii="Arial" w:hAnsi="Arial" w:cs="Arial"/>
        <w:sz w:val="20"/>
        <w:szCs w:val="20"/>
        <w:lang w:val="en-AU"/>
      </w:rPr>
      <w:instrText xml:space="preserve"> PAGE </w:instrText>
    </w:r>
    <w:r w:rsidRPr="00B56CF2">
      <w:rPr>
        <w:rFonts w:ascii="Arial" w:hAnsi="Arial" w:cs="Arial"/>
        <w:sz w:val="20"/>
        <w:szCs w:val="20"/>
        <w:lang w:val="en-AU"/>
      </w:rPr>
      <w:fldChar w:fldCharType="separate"/>
    </w:r>
    <w:r w:rsidR="00F05CA4">
      <w:rPr>
        <w:rFonts w:ascii="Arial" w:hAnsi="Arial" w:cs="Arial"/>
        <w:noProof/>
        <w:sz w:val="20"/>
        <w:szCs w:val="20"/>
        <w:lang w:val="en-AU"/>
      </w:rPr>
      <w:t>3</w:t>
    </w:r>
    <w:r w:rsidRPr="00B56CF2">
      <w:rPr>
        <w:rFonts w:ascii="Arial" w:hAnsi="Arial" w:cs="Arial"/>
        <w:sz w:val="20"/>
        <w:szCs w:val="20"/>
        <w:lang w:val="en-AU"/>
      </w:rPr>
      <w:fldChar w:fldCharType="end"/>
    </w:r>
    <w:r>
      <w:rPr>
        <w:rFonts w:ascii="Arial" w:hAnsi="Arial" w:cs="Arial"/>
        <w:sz w:val="20"/>
        <w:szCs w:val="20"/>
        <w:lang w:val="en-AU"/>
      </w:rPr>
      <w:t xml:space="preserve"> of</w:t>
    </w:r>
    <w:r w:rsidRPr="00FA7C3B">
      <w:rPr>
        <w:rFonts w:ascii="Arial" w:hAnsi="Arial" w:cs="Arial"/>
        <w:sz w:val="20"/>
        <w:szCs w:val="20"/>
        <w:lang w:val="en-AU"/>
      </w:rPr>
      <w:t xml:space="preserve"> </w:t>
    </w:r>
    <w:r>
      <w:rPr>
        <w:rFonts w:ascii="Arial" w:hAnsi="Arial" w:cs="Arial"/>
        <w:sz w:val="20"/>
        <w:szCs w:val="20"/>
        <w:lang w:val="en-AU"/>
      </w:rPr>
      <w:fldChar w:fldCharType="begin"/>
    </w:r>
    <w:r>
      <w:rPr>
        <w:rFonts w:ascii="Arial" w:hAnsi="Arial" w:cs="Arial"/>
        <w:sz w:val="20"/>
        <w:szCs w:val="20"/>
        <w:lang w:val="en-AU"/>
      </w:rPr>
      <w:instrText xml:space="preserve"> SECTIONPAGES  </w:instrText>
    </w:r>
    <w:r>
      <w:rPr>
        <w:rFonts w:ascii="Arial" w:hAnsi="Arial" w:cs="Arial"/>
        <w:sz w:val="20"/>
        <w:szCs w:val="20"/>
        <w:lang w:val="en-AU"/>
      </w:rPr>
      <w:fldChar w:fldCharType="separate"/>
    </w:r>
    <w:r w:rsidR="00F05CA4">
      <w:rPr>
        <w:rFonts w:ascii="Arial" w:hAnsi="Arial" w:cs="Arial"/>
        <w:noProof/>
        <w:sz w:val="20"/>
        <w:szCs w:val="20"/>
        <w:lang w:val="en-AU"/>
      </w:rPr>
      <w:t>3</w:t>
    </w:r>
    <w:r>
      <w:rPr>
        <w:rFonts w:ascii="Arial" w:hAnsi="Arial" w:cs="Arial"/>
        <w:sz w:val="20"/>
        <w:szCs w:val="20"/>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8B62A4" w:rsidTr="00430296">
      <w:tc>
        <w:tcPr>
          <w:tcW w:w="2500" w:type="pct"/>
        </w:tcPr>
        <w:p w:rsidR="008B62A4" w:rsidRDefault="00B7611B" w:rsidP="00B7611B">
          <w:pPr>
            <w:pStyle w:val="ASDEFCONHeaderFooterLeft"/>
            <w:rPr>
              <w:noProof/>
            </w:rPr>
          </w:pPr>
          <w:r>
            <w:rPr>
              <w:noProof/>
            </w:rPr>
            <w:t xml:space="preserve">CASG(W) </w:t>
          </w:r>
          <w:r w:rsidR="008B62A4">
            <w:rPr>
              <w:noProof/>
            </w:rPr>
            <w:fldChar w:fldCharType="begin"/>
          </w:r>
          <w:r w:rsidR="008B62A4">
            <w:rPr>
              <w:noProof/>
            </w:rPr>
            <w:instrText xml:space="preserve"> DOCPROPERTY Footer_Left </w:instrText>
          </w:r>
          <w:r w:rsidR="008B62A4">
            <w:rPr>
              <w:noProof/>
            </w:rPr>
            <w:fldChar w:fldCharType="separate"/>
          </w:r>
          <w:r w:rsidR="008B62A4">
            <w:rPr>
              <w:noProof/>
            </w:rPr>
            <w:t xml:space="preserve">General Conditions of Quotation (Revised </w:t>
          </w:r>
          <w:r>
            <w:rPr>
              <w:noProof/>
            </w:rPr>
            <w:t>April 2024</w:t>
          </w:r>
          <w:r w:rsidR="008B62A4">
            <w:rPr>
              <w:noProof/>
            </w:rPr>
            <w:t>)</w:t>
          </w:r>
          <w:r w:rsidR="008B62A4">
            <w:rPr>
              <w:noProof/>
            </w:rPr>
            <w:fldChar w:fldCharType="end"/>
          </w:r>
          <w:r w:rsidR="008B62A4">
            <w:rPr>
              <w:noProof/>
            </w:rPr>
            <w:t xml:space="preserve"> </w:t>
          </w:r>
        </w:p>
      </w:tc>
      <w:tc>
        <w:tcPr>
          <w:tcW w:w="2500" w:type="pct"/>
        </w:tcPr>
        <w:p w:rsidR="008B62A4" w:rsidRDefault="008B62A4" w:rsidP="00430296">
          <w:pPr>
            <w:pStyle w:val="ASDEFCONHeaderFooterRight"/>
            <w:rPr>
              <w:noProof/>
            </w:rPr>
          </w:pPr>
          <w:r>
            <w:rPr>
              <w:rStyle w:val="PageNumber"/>
              <w:color w:val="auto"/>
              <w:szCs w:val="22"/>
            </w:rPr>
            <w:fldChar w:fldCharType="begin"/>
          </w:r>
          <w:r>
            <w:rPr>
              <w:rStyle w:val="PageNumber"/>
              <w:color w:val="auto"/>
              <w:szCs w:val="22"/>
            </w:rPr>
            <w:instrText xml:space="preserve"> PAGE </w:instrText>
          </w:r>
          <w:r>
            <w:rPr>
              <w:rStyle w:val="PageNumber"/>
              <w:color w:val="auto"/>
              <w:szCs w:val="22"/>
            </w:rPr>
            <w:fldChar w:fldCharType="separate"/>
          </w:r>
          <w:r w:rsidR="00F05CA4">
            <w:rPr>
              <w:rStyle w:val="PageNumber"/>
              <w:noProof/>
              <w:color w:val="auto"/>
              <w:szCs w:val="22"/>
            </w:rPr>
            <w:t>6</w:t>
          </w:r>
          <w:r>
            <w:rPr>
              <w:rStyle w:val="PageNumber"/>
              <w:color w:val="auto"/>
              <w:szCs w:val="22"/>
            </w:rPr>
            <w:fldChar w:fldCharType="end"/>
          </w:r>
        </w:p>
      </w:tc>
    </w:tr>
  </w:tbl>
  <w:p w:rsidR="008B62A4" w:rsidRPr="000A0221" w:rsidRDefault="008B62A4" w:rsidP="006A7DB2">
    <w:pPr>
      <w:pStyle w:val="ASDEFCONHeaderFooter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99" w:rsidRDefault="00235499" w:rsidP="00615BD0">
      <w:r>
        <w:separator/>
      </w:r>
    </w:p>
  </w:footnote>
  <w:footnote w:type="continuationSeparator" w:id="0">
    <w:p w:rsidR="00235499" w:rsidRDefault="00235499" w:rsidP="0061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D0" w:rsidRPr="00BE043F" w:rsidRDefault="00615BD0" w:rsidP="00615BD0">
    <w:pPr>
      <w:rPr>
        <w:rFonts w:ascii="Arial" w:hAnsi="Arial" w:cs="Arial"/>
        <w:b/>
        <w:caps/>
        <w:color w:val="000000"/>
        <w:sz w:val="20"/>
        <w:szCs w:val="20"/>
      </w:rPr>
    </w:pPr>
    <w:r>
      <w:rPr>
        <w:noProof/>
        <w:lang w:val="en-AU" w:eastAsia="en-AU"/>
      </w:rPr>
      <w:drawing>
        <wp:anchor distT="0" distB="0" distL="114300" distR="114300" simplePos="0" relativeHeight="251659264" behindDoc="0" locked="0" layoutInCell="1" allowOverlap="1" wp14:anchorId="5BB1A40A" wp14:editId="48EEED52">
          <wp:simplePos x="0" y="0"/>
          <wp:positionH relativeFrom="column">
            <wp:posOffset>0</wp:posOffset>
          </wp:positionH>
          <wp:positionV relativeFrom="paragraph">
            <wp:posOffset>5080</wp:posOffset>
          </wp:positionV>
          <wp:extent cx="2177415" cy="527685"/>
          <wp:effectExtent l="0" t="0" r="0" b="5715"/>
          <wp:wrapSquare wrapText="bothSides"/>
          <wp:docPr id="1" name="Picture 1"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15"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BD0" w:rsidRDefault="00615BD0" w:rsidP="008B62A4">
    <w:pPr>
      <w:ind w:left="3600" w:firstLine="720"/>
      <w:jc w:val="right"/>
      <w:rPr>
        <w:rFonts w:ascii="Arial" w:hAnsi="Arial" w:cs="Arial"/>
        <w:b/>
        <w:caps/>
        <w:sz w:val="20"/>
        <w:szCs w:val="20"/>
      </w:rPr>
    </w:pPr>
    <w:r>
      <w:rPr>
        <w:rFonts w:ascii="Arial" w:hAnsi="Arial" w:cs="Arial"/>
        <w:b/>
        <w:caps/>
        <w:sz w:val="20"/>
        <w:szCs w:val="20"/>
      </w:rPr>
      <w:t xml:space="preserve">                      </w:t>
    </w:r>
    <w:r w:rsidR="00F05CA4">
      <w:rPr>
        <w:rFonts w:ascii="Arial" w:hAnsi="Arial" w:cs="Arial"/>
        <w:b/>
        <w:caps/>
        <w:sz w:val="20"/>
        <w:szCs w:val="20"/>
      </w:rPr>
      <w:t xml:space="preserve">FORM AC565: CASG(W) </w:t>
    </w:r>
    <w:r w:rsidRPr="00BE043F">
      <w:rPr>
        <w:rFonts w:ascii="Arial" w:hAnsi="Arial" w:cs="Arial"/>
        <w:b/>
        <w:caps/>
        <w:sz w:val="20"/>
        <w:szCs w:val="20"/>
      </w:rPr>
      <w:t>Request for quotAtion</w:t>
    </w:r>
  </w:p>
  <w:p w:rsidR="00615BD0" w:rsidRDefault="00615BD0" w:rsidP="008B62A4">
    <w:pPr>
      <w:ind w:left="3600" w:firstLine="720"/>
      <w:jc w:val="right"/>
      <w:rPr>
        <w:rFonts w:ascii="Arial" w:hAnsi="Arial" w:cs="Arial"/>
        <w:b/>
        <w:caps/>
        <w:sz w:val="20"/>
        <w:szCs w:val="20"/>
      </w:rPr>
    </w:pPr>
    <w:r w:rsidRPr="00BE043F">
      <w:rPr>
        <w:rFonts w:ascii="Arial" w:hAnsi="Arial" w:cs="Arial"/>
        <w:b/>
        <w:caps/>
        <w:sz w:val="20"/>
        <w:szCs w:val="20"/>
      </w:rPr>
      <w:t>for the Supply of Goods and REPAIR Services</w:t>
    </w:r>
  </w:p>
  <w:p w:rsidR="00615BD0" w:rsidRPr="00D85334" w:rsidRDefault="00615BD0" w:rsidP="00615BD0">
    <w:pPr>
      <w:rPr>
        <w:rFonts w:ascii="Arial" w:hAnsi="Arial" w:cs="Arial"/>
        <w:caps/>
        <w:sz w:val="14"/>
        <w:szCs w:val="14"/>
      </w:rPr>
    </w:pPr>
    <w:r>
      <w:rPr>
        <w:rFonts w:ascii="Arial" w:hAnsi="Arial" w:cs="Arial"/>
        <w:caps/>
        <w:sz w:val="14"/>
        <w:szCs w:val="14"/>
      </w:rPr>
      <w:t xml:space="preserve">REVISED </w:t>
    </w:r>
    <w:r w:rsidR="00B7611B">
      <w:rPr>
        <w:rFonts w:ascii="Arial" w:hAnsi="Arial" w:cs="Arial"/>
        <w:caps/>
        <w:sz w:val="14"/>
        <w:szCs w:val="14"/>
      </w:rPr>
      <w:t>apr 2025</w:t>
    </w:r>
    <w:r w:rsidR="008B62A4">
      <w:rPr>
        <w:rFonts w:ascii="Arial" w:hAnsi="Arial" w:cs="Arial"/>
        <w:caps/>
        <w:sz w:val="14"/>
        <w:szCs w:val="14"/>
      </w:rPr>
      <w:t xml:space="preserve"> </w:t>
    </w:r>
  </w:p>
  <w:p w:rsidR="00615BD0" w:rsidRDefault="00615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A4" w:rsidRDefault="008B62A4" w:rsidP="001F749E">
    <w:pPr>
      <w:pStyle w:val="Header"/>
      <w:jc w:val="center"/>
      <w:rPr>
        <w:b/>
        <w:szCs w:val="20"/>
      </w:rPr>
    </w:pPr>
    <w:r w:rsidRPr="000A0221">
      <w:rPr>
        <w:b/>
        <w:szCs w:val="20"/>
      </w:rPr>
      <w:t>Form AC 565</w:t>
    </w:r>
    <w:r>
      <w:rPr>
        <w:b/>
        <w:szCs w:val="20"/>
      </w:rPr>
      <w:t>:</w:t>
    </w:r>
    <w:r w:rsidRPr="000A0221">
      <w:rPr>
        <w:b/>
        <w:szCs w:val="20"/>
      </w:rPr>
      <w:t xml:space="preserve"> </w:t>
    </w:r>
    <w:r w:rsidR="00B7611B">
      <w:rPr>
        <w:b/>
        <w:szCs w:val="20"/>
      </w:rPr>
      <w:t xml:space="preserve">CASG(W) </w:t>
    </w:r>
    <w:r>
      <w:rPr>
        <w:b/>
        <w:szCs w:val="20"/>
      </w:rPr>
      <w:t>General</w:t>
    </w:r>
    <w:r w:rsidRPr="000A0221">
      <w:rPr>
        <w:b/>
        <w:szCs w:val="20"/>
      </w:rPr>
      <w:t xml:space="preserve"> Conditions</w:t>
    </w:r>
    <w:r>
      <w:rPr>
        <w:b/>
        <w:szCs w:val="20"/>
      </w:rPr>
      <w:t xml:space="preserve"> of Quotation</w:t>
    </w:r>
  </w:p>
  <w:p w:rsidR="008B62A4" w:rsidRDefault="008B6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A4" w:rsidRPr="00BE043F" w:rsidRDefault="008B62A4" w:rsidP="00615BD0">
    <w:pPr>
      <w:rPr>
        <w:rFonts w:ascii="Arial" w:hAnsi="Arial" w:cs="Arial"/>
        <w:b/>
        <w:caps/>
        <w:color w:val="000000"/>
        <w:sz w:val="20"/>
        <w:szCs w:val="20"/>
      </w:rPr>
    </w:pPr>
    <w:r>
      <w:rPr>
        <w:noProof/>
        <w:lang w:val="en-AU" w:eastAsia="en-AU"/>
      </w:rPr>
      <w:drawing>
        <wp:anchor distT="0" distB="0" distL="114300" distR="114300" simplePos="0" relativeHeight="251661312" behindDoc="0" locked="0" layoutInCell="1" allowOverlap="1" wp14:anchorId="0A7DBC55" wp14:editId="14AEBB15">
          <wp:simplePos x="0" y="0"/>
          <wp:positionH relativeFrom="column">
            <wp:posOffset>0</wp:posOffset>
          </wp:positionH>
          <wp:positionV relativeFrom="paragraph">
            <wp:posOffset>5080</wp:posOffset>
          </wp:positionV>
          <wp:extent cx="2177415" cy="527685"/>
          <wp:effectExtent l="0" t="0" r="0" b="5715"/>
          <wp:wrapSquare wrapText="bothSides"/>
          <wp:docPr id="5" name="Picture 5"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15"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2A4" w:rsidRDefault="008B62A4" w:rsidP="008B62A4">
    <w:pPr>
      <w:ind w:left="3600" w:firstLine="720"/>
      <w:jc w:val="right"/>
      <w:rPr>
        <w:rFonts w:ascii="Arial" w:hAnsi="Arial" w:cs="Arial"/>
        <w:b/>
        <w:caps/>
        <w:sz w:val="20"/>
        <w:szCs w:val="20"/>
      </w:rPr>
    </w:pPr>
    <w:r>
      <w:rPr>
        <w:rFonts w:ascii="Arial" w:hAnsi="Arial" w:cs="Arial"/>
        <w:b/>
        <w:caps/>
        <w:sz w:val="20"/>
        <w:szCs w:val="20"/>
      </w:rPr>
      <w:t>FORM AC 565</w:t>
    </w:r>
  </w:p>
  <w:p w:rsidR="008B62A4" w:rsidRPr="00D85334" w:rsidRDefault="008B62A4" w:rsidP="00615BD0">
    <w:pPr>
      <w:rPr>
        <w:rFonts w:ascii="Arial" w:hAnsi="Arial" w:cs="Arial"/>
        <w:caps/>
        <w:sz w:val="14"/>
        <w:szCs w:val="14"/>
      </w:rPr>
    </w:pPr>
    <w:r>
      <w:rPr>
        <w:rFonts w:ascii="Arial" w:hAnsi="Arial" w:cs="Arial"/>
        <w:caps/>
        <w:sz w:val="14"/>
        <w:szCs w:val="14"/>
      </w:rPr>
      <w:t xml:space="preserve">REVISED </w:t>
    </w:r>
    <w:r w:rsidR="00B7611B">
      <w:rPr>
        <w:rFonts w:ascii="Arial" w:hAnsi="Arial" w:cs="Arial"/>
        <w:caps/>
        <w:sz w:val="14"/>
        <w:szCs w:val="14"/>
      </w:rPr>
      <w:t>APR 2025</w:t>
    </w:r>
  </w:p>
  <w:p w:rsidR="008B62A4" w:rsidRDefault="008B6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664"/>
    <w:multiLevelType w:val="multilevel"/>
    <w:tmpl w:val="DF484F12"/>
    <w:lvl w:ilvl="0">
      <w:start w:val="1"/>
      <w:numFmt w:val="decimal"/>
      <w:pStyle w:val="NumberLevel1"/>
      <w:lvlText w:val="%1."/>
      <w:lvlJc w:val="left"/>
      <w:pPr>
        <w:tabs>
          <w:tab w:val="num" w:pos="360"/>
        </w:tabs>
        <w:ind w:left="284" w:hanging="284"/>
      </w:pPr>
      <w:rPr>
        <w:rFonts w:ascii="Arial Bold" w:hAnsi="Arial Bold" w:hint="default"/>
        <w:b/>
        <w:i w:val="0"/>
        <w:sz w:val="14"/>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 w15:restartNumberingAfterBreak="0">
    <w:nsid w:val="36367E8C"/>
    <w:multiLevelType w:val="hybridMultilevel"/>
    <w:tmpl w:val="1C86B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B4AD9"/>
    <w:multiLevelType w:val="hybridMultilevel"/>
    <w:tmpl w:val="2E0E46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56522C"/>
    <w:multiLevelType w:val="hybridMultilevel"/>
    <w:tmpl w:val="51E4F414"/>
    <w:lvl w:ilvl="0" w:tplc="336C141C">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5FF7450B"/>
    <w:multiLevelType w:val="hybridMultilevel"/>
    <w:tmpl w:val="ED6E5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3D2A2C"/>
    <w:multiLevelType w:val="hybridMultilevel"/>
    <w:tmpl w:val="E912EBD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D0"/>
    <w:rsid w:val="001A2976"/>
    <w:rsid w:val="00235499"/>
    <w:rsid w:val="003230CC"/>
    <w:rsid w:val="004949D4"/>
    <w:rsid w:val="005955AC"/>
    <w:rsid w:val="00615BD0"/>
    <w:rsid w:val="00707C02"/>
    <w:rsid w:val="007D4BB3"/>
    <w:rsid w:val="008B62A4"/>
    <w:rsid w:val="00B01669"/>
    <w:rsid w:val="00B7611B"/>
    <w:rsid w:val="00BB5E65"/>
    <w:rsid w:val="00E50E2B"/>
    <w:rsid w:val="00F05CA4"/>
    <w:rsid w:val="00FE1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C04325"/>
  <w15:chartTrackingRefBased/>
  <w15:docId w15:val="{EC9D158E-4F97-448A-91AB-A2A6F62F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B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5BD0"/>
    <w:pPr>
      <w:tabs>
        <w:tab w:val="center" w:pos="4513"/>
        <w:tab w:val="right" w:pos="9026"/>
      </w:tabs>
    </w:pPr>
  </w:style>
  <w:style w:type="character" w:customStyle="1" w:styleId="HeaderChar">
    <w:name w:val="Header Char"/>
    <w:basedOn w:val="DefaultParagraphFont"/>
    <w:link w:val="Header"/>
    <w:uiPriority w:val="99"/>
    <w:rsid w:val="00615BD0"/>
  </w:style>
  <w:style w:type="paragraph" w:styleId="Footer">
    <w:name w:val="footer"/>
    <w:basedOn w:val="Normal"/>
    <w:link w:val="FooterChar"/>
    <w:uiPriority w:val="99"/>
    <w:unhideWhenUsed/>
    <w:rsid w:val="00615BD0"/>
    <w:pPr>
      <w:tabs>
        <w:tab w:val="center" w:pos="4513"/>
        <w:tab w:val="right" w:pos="9026"/>
      </w:tabs>
    </w:pPr>
  </w:style>
  <w:style w:type="character" w:customStyle="1" w:styleId="FooterChar">
    <w:name w:val="Footer Char"/>
    <w:basedOn w:val="DefaultParagraphFont"/>
    <w:link w:val="Footer"/>
    <w:uiPriority w:val="99"/>
    <w:rsid w:val="00615BD0"/>
  </w:style>
  <w:style w:type="table" w:styleId="TableGrid">
    <w:name w:val="Table Grid"/>
    <w:basedOn w:val="TableNormal"/>
    <w:uiPriority w:val="39"/>
    <w:rsid w:val="0061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5AC"/>
    <w:pPr>
      <w:ind w:left="720"/>
      <w:contextualSpacing/>
    </w:pPr>
  </w:style>
  <w:style w:type="paragraph" w:customStyle="1" w:styleId="NumberLevel1">
    <w:name w:val="Number Level 1"/>
    <w:basedOn w:val="Normal"/>
    <w:rsid w:val="008B62A4"/>
    <w:pPr>
      <w:numPr>
        <w:numId w:val="4"/>
      </w:numPr>
      <w:spacing w:before="120" w:after="120"/>
    </w:pPr>
    <w:rPr>
      <w:rFonts w:ascii="Arial" w:hAnsi="Arial" w:cs="Arial"/>
      <w:sz w:val="16"/>
      <w:szCs w:val="22"/>
      <w:lang w:val="en-AU" w:eastAsia="en-AU"/>
    </w:rPr>
  </w:style>
  <w:style w:type="paragraph" w:customStyle="1" w:styleId="NumberLevel2">
    <w:name w:val="Number Level 2"/>
    <w:basedOn w:val="Normal"/>
    <w:rsid w:val="008B62A4"/>
    <w:pPr>
      <w:numPr>
        <w:ilvl w:val="1"/>
        <w:numId w:val="4"/>
      </w:numPr>
      <w:spacing w:before="140" w:after="140" w:line="280" w:lineRule="atLeast"/>
    </w:pPr>
    <w:rPr>
      <w:rFonts w:ascii="Arial" w:hAnsi="Arial" w:cs="Arial"/>
      <w:sz w:val="22"/>
      <w:szCs w:val="22"/>
      <w:lang w:val="en-AU" w:eastAsia="en-AU"/>
    </w:rPr>
  </w:style>
  <w:style w:type="paragraph" w:customStyle="1" w:styleId="NumberLevel3">
    <w:name w:val="Number Level 3"/>
    <w:basedOn w:val="Normal"/>
    <w:rsid w:val="008B62A4"/>
    <w:pPr>
      <w:numPr>
        <w:ilvl w:val="2"/>
        <w:numId w:val="4"/>
      </w:numPr>
      <w:spacing w:before="140" w:after="140" w:line="280" w:lineRule="atLeast"/>
    </w:pPr>
    <w:rPr>
      <w:rFonts w:ascii="Arial" w:hAnsi="Arial" w:cs="Arial"/>
      <w:sz w:val="22"/>
      <w:szCs w:val="22"/>
      <w:lang w:val="en-AU" w:eastAsia="en-AU"/>
    </w:rPr>
  </w:style>
  <w:style w:type="paragraph" w:customStyle="1" w:styleId="NumberLevel4">
    <w:name w:val="Number Level 4"/>
    <w:basedOn w:val="Normal"/>
    <w:rsid w:val="008B62A4"/>
    <w:pPr>
      <w:numPr>
        <w:ilvl w:val="3"/>
        <w:numId w:val="4"/>
      </w:numPr>
      <w:spacing w:after="140" w:line="280" w:lineRule="atLeast"/>
    </w:pPr>
    <w:rPr>
      <w:rFonts w:ascii="Arial" w:hAnsi="Arial" w:cs="Arial"/>
      <w:sz w:val="22"/>
      <w:szCs w:val="22"/>
      <w:lang w:val="en-AU" w:eastAsia="en-AU"/>
    </w:rPr>
  </w:style>
  <w:style w:type="paragraph" w:customStyle="1" w:styleId="NumberLevel5">
    <w:name w:val="Number Level 5"/>
    <w:basedOn w:val="Normal"/>
    <w:semiHidden/>
    <w:rsid w:val="008B62A4"/>
    <w:pPr>
      <w:numPr>
        <w:ilvl w:val="4"/>
        <w:numId w:val="4"/>
      </w:numPr>
      <w:spacing w:after="140" w:line="280" w:lineRule="atLeast"/>
    </w:pPr>
    <w:rPr>
      <w:rFonts w:ascii="Arial" w:hAnsi="Arial" w:cs="Arial"/>
      <w:sz w:val="22"/>
      <w:szCs w:val="22"/>
      <w:lang w:val="en-AU" w:eastAsia="en-AU"/>
    </w:rPr>
  </w:style>
  <w:style w:type="paragraph" w:customStyle="1" w:styleId="NumberLevel6">
    <w:name w:val="Number Level 6"/>
    <w:basedOn w:val="NumberLevel5"/>
    <w:semiHidden/>
    <w:rsid w:val="008B62A4"/>
    <w:pPr>
      <w:numPr>
        <w:ilvl w:val="5"/>
      </w:numPr>
    </w:pPr>
  </w:style>
  <w:style w:type="paragraph" w:customStyle="1" w:styleId="NumberLevel7">
    <w:name w:val="Number Level 7"/>
    <w:basedOn w:val="NumberLevel6"/>
    <w:semiHidden/>
    <w:rsid w:val="008B62A4"/>
    <w:pPr>
      <w:numPr>
        <w:ilvl w:val="6"/>
      </w:numPr>
    </w:pPr>
  </w:style>
  <w:style w:type="paragraph" w:customStyle="1" w:styleId="NumberLevel8">
    <w:name w:val="Number Level 8"/>
    <w:basedOn w:val="NumberLevel7"/>
    <w:semiHidden/>
    <w:rsid w:val="008B62A4"/>
    <w:pPr>
      <w:numPr>
        <w:ilvl w:val="7"/>
      </w:numPr>
    </w:pPr>
  </w:style>
  <w:style w:type="paragraph" w:customStyle="1" w:styleId="NumberLevel9">
    <w:name w:val="Number Level 9"/>
    <w:basedOn w:val="NumberLevel8"/>
    <w:semiHidden/>
    <w:rsid w:val="008B62A4"/>
    <w:pPr>
      <w:numPr>
        <w:ilvl w:val="8"/>
      </w:numPr>
    </w:pPr>
  </w:style>
  <w:style w:type="character" w:styleId="PageNumber">
    <w:name w:val="page number"/>
    <w:rsid w:val="008B62A4"/>
    <w:rPr>
      <w:rFonts w:ascii="Arial" w:hAnsi="Arial" w:cs="Arial"/>
      <w:b w:val="0"/>
      <w:i w:val="0"/>
      <w:sz w:val="16"/>
    </w:rPr>
  </w:style>
  <w:style w:type="character" w:styleId="Hyperlink">
    <w:name w:val="Hyperlink"/>
    <w:unhideWhenUsed/>
    <w:rsid w:val="008B62A4"/>
    <w:rPr>
      <w:color w:val="0000FF"/>
      <w:u w:val="single"/>
    </w:rPr>
  </w:style>
  <w:style w:type="paragraph" w:customStyle="1" w:styleId="DMONumListBLV1">
    <w:name w:val="DMO – NumList BLV1"/>
    <w:next w:val="DMONumListBLV2"/>
    <w:qFormat/>
    <w:rsid w:val="008B62A4"/>
    <w:pPr>
      <w:numPr>
        <w:numId w:val="5"/>
      </w:numPr>
      <w:spacing w:before="120" w:after="120" w:line="240" w:lineRule="auto"/>
    </w:pPr>
    <w:rPr>
      <w:rFonts w:ascii="Arial" w:eastAsia="Times New Roman" w:hAnsi="Arial" w:cs="Times New Roman"/>
      <w:b/>
      <w:bCs/>
      <w:caps/>
      <w:sz w:val="20"/>
    </w:rPr>
  </w:style>
  <w:style w:type="paragraph" w:customStyle="1" w:styleId="DMONumListBLV2">
    <w:name w:val="DMO – NumList BLV2"/>
    <w:next w:val="DMONumListBLV3"/>
    <w:qFormat/>
    <w:rsid w:val="008B62A4"/>
    <w:pPr>
      <w:numPr>
        <w:ilvl w:val="1"/>
        <w:numId w:val="5"/>
      </w:numPr>
      <w:spacing w:after="120" w:line="240" w:lineRule="auto"/>
      <w:jc w:val="both"/>
    </w:pPr>
    <w:rPr>
      <w:rFonts w:ascii="Arial" w:eastAsia="Times New Roman" w:hAnsi="Arial" w:cs="Times New Roman"/>
      <w:bCs/>
      <w:sz w:val="20"/>
    </w:rPr>
  </w:style>
  <w:style w:type="paragraph" w:customStyle="1" w:styleId="DMONumListBLV3">
    <w:name w:val="DMO – NumList BLV3"/>
    <w:link w:val="DMONumListBLV3Char"/>
    <w:qFormat/>
    <w:rsid w:val="008B62A4"/>
    <w:pPr>
      <w:numPr>
        <w:ilvl w:val="2"/>
        <w:numId w:val="5"/>
      </w:numPr>
      <w:spacing w:after="120" w:line="240" w:lineRule="auto"/>
      <w:jc w:val="both"/>
    </w:pPr>
    <w:rPr>
      <w:rFonts w:ascii="Arial" w:eastAsia="Calibri" w:hAnsi="Arial" w:cs="Times New Roman"/>
      <w:sz w:val="20"/>
    </w:rPr>
  </w:style>
  <w:style w:type="paragraph" w:customStyle="1" w:styleId="DMONumListBLV4">
    <w:name w:val="DMO – NumList BLV4"/>
    <w:qFormat/>
    <w:rsid w:val="008B62A4"/>
    <w:pPr>
      <w:numPr>
        <w:ilvl w:val="3"/>
        <w:numId w:val="5"/>
      </w:numPr>
      <w:spacing w:after="120" w:line="240" w:lineRule="auto"/>
      <w:jc w:val="both"/>
    </w:pPr>
    <w:rPr>
      <w:rFonts w:ascii="Arial" w:eastAsia="Calibri" w:hAnsi="Arial" w:cs="Times New Roman"/>
      <w:sz w:val="20"/>
    </w:rPr>
  </w:style>
  <w:style w:type="character" w:customStyle="1" w:styleId="DMONumListBLV3Char">
    <w:name w:val="DMO – NumList BLV3 Char"/>
    <w:link w:val="DMONumListBLV3"/>
    <w:rsid w:val="008B62A4"/>
    <w:rPr>
      <w:rFonts w:ascii="Arial" w:eastAsia="Calibri" w:hAnsi="Arial" w:cs="Times New Roman"/>
      <w:sz w:val="20"/>
    </w:rPr>
  </w:style>
  <w:style w:type="paragraph" w:customStyle="1" w:styleId="ASDEFCONHeaderFooterLeft">
    <w:name w:val="ASDEFCON Header/Footer Left"/>
    <w:basedOn w:val="Normal"/>
    <w:rsid w:val="008B62A4"/>
    <w:rPr>
      <w:rFonts w:ascii="Arial" w:hAnsi="Arial"/>
      <w:color w:val="000000"/>
      <w:sz w:val="16"/>
      <w:lang w:val="en-AU" w:eastAsia="en-AU"/>
    </w:rPr>
  </w:style>
  <w:style w:type="paragraph" w:customStyle="1" w:styleId="ASDEFCONHeaderFooterCenter">
    <w:name w:val="ASDEFCON Header/Footer Center"/>
    <w:basedOn w:val="ASDEFCONHeaderFooterLeft"/>
    <w:rsid w:val="008B62A4"/>
    <w:pPr>
      <w:jc w:val="center"/>
    </w:pPr>
    <w:rPr>
      <w:szCs w:val="20"/>
    </w:rPr>
  </w:style>
  <w:style w:type="paragraph" w:customStyle="1" w:styleId="ASDEFCONHeaderFooterRight">
    <w:name w:val="ASDEFCON Header/Footer Right"/>
    <w:basedOn w:val="ASDEFCONHeaderFooterLeft"/>
    <w:rsid w:val="008B62A4"/>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ensus.gov/foreign-trade/schedules/b/index.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urement.complaints@defence.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Rebbecah MS 1</dc:creator>
  <cp:keywords/>
  <dc:description/>
  <cp:lastModifiedBy>Commercial Team</cp:lastModifiedBy>
  <cp:revision>3</cp:revision>
  <dcterms:created xsi:type="dcterms:W3CDTF">2025-04-21T23:33:00Z</dcterms:created>
  <dcterms:modified xsi:type="dcterms:W3CDTF">2025-04-21T23:57:00Z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BV1713562</vt:lpwstr>
  </property>
  <property fmtid="{D5CDD505-2E9C-101B-9397-08002B2CF9AE}" pid="4" name="Objective-Title">
    <vt:lpwstr>Request for Quotation template (NEW - for review)</vt:lpwstr>
  </property>
  <property fmtid="{D5CDD505-2E9C-101B-9397-08002B2CF9AE}" pid="5" name="Objective-Comment">
    <vt:lpwstr/>
  </property>
  <property fmtid="{D5CDD505-2E9C-101B-9397-08002B2CF9AE}" pid="6" name="Objective-CreationStamp">
    <vt:filetime>2024-03-26T16:03:22Z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2024-04-05T19:47:28Z</vt:filetime>
  </property>
  <property fmtid="{D5CDD505-2E9C-101B-9397-08002B2CF9AE}" pid="11" name="Objective-Owner">
    <vt:lpwstr>McGlynn, Rebbecah MS 1</vt:lpwstr>
  </property>
  <property fmtid="{D5CDD505-2E9C-101B-9397-08002B2CF9AE}" pid="12" name="Objective-Path">
    <vt:lpwstr>Objective Global Folder - PROD:Defence Business Units:Strategy, Policy, and Industry Group:IP DIV : International Policy Division:ADS-W Australian Defence Staff - Washington:07 - CASG (Capability Acquisition and Sustainment Group):CASG - 07 - Procurement:</vt:lpwstr>
  </property>
  <property fmtid="{D5CDD505-2E9C-101B-9397-08002B2CF9AE}" pid="13" name="Objective-Parent">
    <vt:lpwstr>SP020</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3</vt:i4>
  </property>
  <property fmtid="{D5CDD505-2E9C-101B-9397-08002B2CF9AE}" pid="17" name="Objective-VersionComment">
    <vt:lpwstr>Restored version 1.0</vt:lpwstr>
  </property>
  <property fmtid="{D5CDD505-2E9C-101B-9397-08002B2CF9AE}" pid="18" name="Objective-FileNumber">
    <vt:lpwstr>2023/1087716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