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29" w:rsidRDefault="00FB077E" w:rsidP="00165C29">
      <w:pPr>
        <w:pStyle w:val="Heading1"/>
        <w:jc w:val="center"/>
      </w:pPr>
      <w:bookmarkStart w:id="0" w:name="_GoBack"/>
      <w:bookmarkEnd w:id="0"/>
      <w:r w:rsidRPr="004D44D0">
        <w:rPr>
          <w:noProof/>
        </w:rPr>
        <w:drawing>
          <wp:inline distT="0" distB="0" distL="0" distR="0">
            <wp:extent cx="1626235" cy="1157605"/>
            <wp:effectExtent l="0" t="0" r="0" b="0"/>
            <wp:docPr id="10" name="Picture 10" descr="Def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fenc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C29" w:rsidRPr="005759CB" w:rsidRDefault="00CF1510" w:rsidP="00165C29">
      <w:pPr>
        <w:pStyle w:val="DefenceNormal"/>
        <w:jc w:val="center"/>
        <w:rPr>
          <w:rFonts w:ascii="Arial" w:hAnsi="Arial" w:cs="Arial"/>
          <w:b/>
          <w:color w:val="FF9900"/>
          <w:sz w:val="32"/>
          <w:szCs w:val="32"/>
        </w:rPr>
      </w:pPr>
      <w:r>
        <w:rPr>
          <w:rFonts w:ascii="Arial" w:hAnsi="Arial" w:cs="Arial"/>
          <w:b/>
          <w:color w:val="FF9900"/>
          <w:sz w:val="32"/>
          <w:szCs w:val="32"/>
        </w:rPr>
        <w:t>GUID</w:t>
      </w:r>
      <w:r w:rsidR="00AF685F">
        <w:rPr>
          <w:rFonts w:ascii="Arial" w:hAnsi="Arial" w:cs="Arial"/>
          <w:b/>
          <w:color w:val="FF9900"/>
          <w:sz w:val="32"/>
          <w:szCs w:val="32"/>
        </w:rPr>
        <w:t>ANCE</w:t>
      </w:r>
      <w:r w:rsidR="008C6138">
        <w:rPr>
          <w:rFonts w:ascii="Arial" w:hAnsi="Arial" w:cs="Arial"/>
          <w:b/>
          <w:color w:val="FF9900"/>
          <w:sz w:val="32"/>
          <w:szCs w:val="32"/>
        </w:rPr>
        <w:t>/</w:t>
      </w:r>
      <w:r w:rsidR="00D0175D">
        <w:rPr>
          <w:rFonts w:ascii="Arial" w:hAnsi="Arial" w:cs="Arial"/>
          <w:b/>
          <w:color w:val="FF9900"/>
          <w:sz w:val="32"/>
          <w:szCs w:val="32"/>
        </w:rPr>
        <w:t>CHECKLIST</w:t>
      </w:r>
    </w:p>
    <w:p w:rsidR="00165C29" w:rsidRDefault="00165C29" w:rsidP="00165C29">
      <w:pPr>
        <w:pStyle w:val="Heading1"/>
        <w:jc w:val="center"/>
        <w:rPr>
          <w:b/>
          <w:sz w:val="28"/>
        </w:rPr>
      </w:pPr>
      <w:r>
        <w:rPr>
          <w:b/>
          <w:sz w:val="28"/>
        </w:rPr>
        <w:t>SUCCESSFUL AND UNSUCCESSFUL</w:t>
      </w:r>
      <w:r w:rsidR="00692CFA">
        <w:rPr>
          <w:b/>
          <w:sz w:val="28"/>
        </w:rPr>
        <w:br/>
      </w:r>
      <w:r w:rsidR="00617961" w:rsidRPr="00E72A95">
        <w:rPr>
          <w:b/>
          <w:sz w:val="28"/>
          <w:highlight w:val="lightGray"/>
        </w:rPr>
        <w:t>APPLICANT/</w:t>
      </w:r>
      <w:r w:rsidRPr="00E72A95">
        <w:rPr>
          <w:b/>
          <w:sz w:val="28"/>
          <w:highlight w:val="lightGray"/>
        </w:rPr>
        <w:t>TENDERER</w:t>
      </w:r>
      <w:r>
        <w:rPr>
          <w:b/>
          <w:sz w:val="28"/>
        </w:rPr>
        <w:t xml:space="preserve"> DEBRIEFING</w:t>
      </w:r>
    </w:p>
    <w:p w:rsidR="00165C29" w:rsidRPr="0094663F" w:rsidRDefault="00FB077E" w:rsidP="0094663F">
      <w:pPr>
        <w:jc w:val="center"/>
        <w:rPr>
          <w:rFonts w:ascii="Arial" w:hAnsi="Arial"/>
          <w:b/>
          <w:sz w:val="28"/>
          <w:lang w:val="en-AU"/>
        </w:rPr>
      </w:pPr>
      <w:r>
        <w:rPr>
          <w:b/>
          <w:noProof/>
          <w:sz w:val="28"/>
          <w:lang w:val="en-AU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117475</wp:posOffset>
                </wp:positionV>
                <wp:extent cx="6858000" cy="0"/>
                <wp:effectExtent l="0" t="0" r="0" b="0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6CA74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pt,9.25pt" to="51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iR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" o:allowincell="f" strokeweight="1.5pt">
                <w10:wrap type="topAndBottom"/>
              </v:line>
            </w:pict>
          </mc:Fallback>
        </mc:AlternateContent>
      </w:r>
    </w:p>
    <w:p w:rsidR="00165C29" w:rsidRDefault="00165C29" w:rsidP="00BB41F1">
      <w:pPr>
        <w:pStyle w:val="Heading2"/>
        <w:rPr>
          <w:sz w:val="24"/>
          <w:u w:val="single"/>
        </w:rPr>
      </w:pPr>
    </w:p>
    <w:p w:rsidR="0007760A" w:rsidRPr="00BB41F1" w:rsidRDefault="0007760A" w:rsidP="00BB41F1">
      <w:pPr>
        <w:pStyle w:val="Heading2"/>
        <w:rPr>
          <w:b w:val="0"/>
        </w:rPr>
      </w:pPr>
      <w:r w:rsidRPr="00AC397A">
        <w:rPr>
          <w:sz w:val="24"/>
          <w:u w:val="single"/>
        </w:rPr>
        <w:t xml:space="preserve">Project </w:t>
      </w:r>
      <w:r w:rsidR="00C116D4">
        <w:rPr>
          <w:sz w:val="24"/>
          <w:u w:val="single"/>
        </w:rPr>
        <w:t>Number and</w:t>
      </w:r>
      <w:r w:rsidR="008E7598">
        <w:rPr>
          <w:sz w:val="24"/>
          <w:u w:val="single"/>
        </w:rPr>
        <w:t xml:space="preserve"> </w:t>
      </w:r>
      <w:r w:rsidRPr="00AC397A">
        <w:rPr>
          <w:sz w:val="24"/>
          <w:u w:val="single"/>
        </w:rPr>
        <w:t>Title</w:t>
      </w:r>
      <w:r w:rsidRPr="00BB41F1">
        <w:rPr>
          <w:sz w:val="24"/>
        </w:rPr>
        <w:t>:</w:t>
      </w:r>
      <w:r w:rsidRPr="00BB41F1">
        <w:t xml:space="preserve">  </w:t>
      </w:r>
    </w:p>
    <w:p w:rsidR="0007760A" w:rsidRPr="00BB41F1" w:rsidRDefault="0007760A" w:rsidP="00BB41F1">
      <w:pPr>
        <w:jc w:val="center"/>
        <w:rPr>
          <w:rFonts w:ascii="Arial" w:hAnsi="Arial"/>
          <w:b/>
          <w:sz w:val="28"/>
          <w:lang w:val="en-AU"/>
        </w:rPr>
      </w:pPr>
    </w:p>
    <w:p w:rsidR="0007760A" w:rsidRPr="00BB41F1" w:rsidRDefault="0007760A" w:rsidP="0007760A">
      <w:pPr>
        <w:tabs>
          <w:tab w:val="left" w:pos="4536"/>
        </w:tabs>
        <w:rPr>
          <w:rFonts w:ascii="Arial" w:hAnsi="Arial"/>
          <w:b/>
          <w:sz w:val="24"/>
          <w:lang w:val="en-AU"/>
        </w:rPr>
      </w:pPr>
      <w:r w:rsidRPr="00AC397A">
        <w:rPr>
          <w:rFonts w:ascii="Arial" w:hAnsi="Arial"/>
          <w:b/>
          <w:sz w:val="24"/>
          <w:u w:val="single"/>
          <w:lang w:val="en-AU"/>
        </w:rPr>
        <w:t>Date:</w:t>
      </w:r>
      <w:r w:rsidRPr="0007760A">
        <w:rPr>
          <w:rFonts w:ascii="Arial" w:hAnsi="Arial"/>
          <w:b/>
          <w:sz w:val="24"/>
          <w:lang w:val="en-AU"/>
        </w:rPr>
        <w:tab/>
      </w:r>
      <w:r>
        <w:rPr>
          <w:rFonts w:ascii="Arial" w:hAnsi="Arial"/>
          <w:b/>
          <w:sz w:val="24"/>
          <w:lang w:val="en-AU"/>
        </w:rPr>
        <w:tab/>
      </w:r>
      <w:r w:rsidRPr="0007760A">
        <w:rPr>
          <w:rFonts w:ascii="Arial" w:hAnsi="Arial"/>
          <w:b/>
          <w:sz w:val="24"/>
          <w:u w:val="single"/>
          <w:lang w:val="en-AU"/>
        </w:rPr>
        <w:t>Time</w:t>
      </w:r>
      <w:r>
        <w:rPr>
          <w:rFonts w:ascii="Arial" w:hAnsi="Arial"/>
          <w:b/>
          <w:sz w:val="24"/>
          <w:lang w:val="en-AU"/>
        </w:rPr>
        <w:t>:</w:t>
      </w:r>
    </w:p>
    <w:p w:rsidR="0007760A" w:rsidRPr="00AC397A" w:rsidRDefault="0007760A" w:rsidP="0007760A">
      <w:pPr>
        <w:tabs>
          <w:tab w:val="left" w:pos="4820"/>
        </w:tabs>
        <w:rPr>
          <w:rFonts w:ascii="Arial" w:hAnsi="Arial"/>
          <w:b/>
          <w:sz w:val="24"/>
          <w:u w:val="single"/>
          <w:lang w:val="en-AU"/>
        </w:rPr>
      </w:pPr>
    </w:p>
    <w:p w:rsidR="0007760A" w:rsidRPr="00BB41F1" w:rsidRDefault="00617961" w:rsidP="00BB41F1">
      <w:pPr>
        <w:rPr>
          <w:rFonts w:ascii="Arial" w:hAnsi="Arial"/>
          <w:b/>
          <w:sz w:val="24"/>
          <w:lang w:val="en-AU"/>
        </w:rPr>
      </w:pPr>
      <w:r w:rsidRPr="00E72A95">
        <w:rPr>
          <w:rFonts w:ascii="Arial" w:hAnsi="Arial"/>
          <w:b/>
          <w:sz w:val="24"/>
          <w:highlight w:val="lightGray"/>
          <w:u w:val="single"/>
          <w:lang w:val="en-AU"/>
        </w:rPr>
        <w:t>Applicant/Tenderer</w:t>
      </w:r>
      <w:r>
        <w:rPr>
          <w:rFonts w:ascii="Arial" w:hAnsi="Arial"/>
          <w:b/>
          <w:sz w:val="24"/>
          <w:u w:val="single"/>
          <w:lang w:val="en-AU"/>
        </w:rPr>
        <w:t xml:space="preserve"> </w:t>
      </w:r>
      <w:r w:rsidR="0007760A" w:rsidRPr="00AC397A">
        <w:rPr>
          <w:rFonts w:ascii="Arial" w:hAnsi="Arial"/>
          <w:b/>
          <w:sz w:val="24"/>
          <w:u w:val="single"/>
          <w:lang w:val="en-AU"/>
        </w:rPr>
        <w:t>Company Name</w:t>
      </w:r>
      <w:r w:rsidR="0007760A" w:rsidRPr="00BB41F1">
        <w:rPr>
          <w:rFonts w:ascii="Arial" w:hAnsi="Arial"/>
          <w:b/>
          <w:sz w:val="24"/>
          <w:lang w:val="en-AU"/>
        </w:rPr>
        <w:t>:</w:t>
      </w:r>
    </w:p>
    <w:p w:rsidR="0007760A" w:rsidRPr="00BB41F1" w:rsidRDefault="0007760A" w:rsidP="00BB41F1">
      <w:pPr>
        <w:rPr>
          <w:rFonts w:ascii="Arial" w:hAnsi="Arial"/>
          <w:b/>
          <w:sz w:val="24"/>
          <w:lang w:val="en-AU"/>
        </w:rPr>
      </w:pPr>
    </w:p>
    <w:p w:rsidR="0007760A" w:rsidRPr="00BB41F1" w:rsidRDefault="00617961" w:rsidP="00BB41F1">
      <w:pPr>
        <w:rPr>
          <w:rFonts w:ascii="Arial" w:hAnsi="Arial"/>
          <w:b/>
          <w:sz w:val="24"/>
          <w:lang w:val="en-AU"/>
        </w:rPr>
      </w:pPr>
      <w:r w:rsidRPr="00112DD2">
        <w:rPr>
          <w:rFonts w:ascii="Arial" w:hAnsi="Arial"/>
          <w:b/>
          <w:sz w:val="24"/>
          <w:highlight w:val="lightGray"/>
          <w:u w:val="single"/>
          <w:lang w:val="en-AU"/>
        </w:rPr>
        <w:t>Applicant/Tenderer</w:t>
      </w:r>
      <w:r>
        <w:rPr>
          <w:rFonts w:ascii="Arial" w:hAnsi="Arial"/>
          <w:b/>
          <w:sz w:val="24"/>
          <w:u w:val="single"/>
          <w:lang w:val="en-AU"/>
        </w:rPr>
        <w:t xml:space="preserve"> </w:t>
      </w:r>
      <w:r w:rsidR="0007760A" w:rsidRPr="00AC397A">
        <w:rPr>
          <w:rFonts w:ascii="Arial" w:hAnsi="Arial"/>
          <w:b/>
          <w:sz w:val="24"/>
          <w:u w:val="single"/>
          <w:lang w:val="en-AU"/>
        </w:rPr>
        <w:t>Company Representative</w:t>
      </w:r>
      <w:r w:rsidRPr="00E72A95">
        <w:rPr>
          <w:rFonts w:ascii="Arial" w:hAnsi="Arial"/>
          <w:b/>
          <w:sz w:val="24"/>
          <w:highlight w:val="lightGray"/>
          <w:u w:val="single"/>
          <w:lang w:val="en-AU"/>
        </w:rPr>
        <w:t>(s)</w:t>
      </w:r>
      <w:r w:rsidR="0007760A" w:rsidRPr="00BB41F1">
        <w:rPr>
          <w:rFonts w:ascii="Arial" w:hAnsi="Arial"/>
          <w:b/>
          <w:sz w:val="24"/>
          <w:lang w:val="en-AU"/>
        </w:rPr>
        <w:t>:</w:t>
      </w:r>
    </w:p>
    <w:p w:rsidR="0007760A" w:rsidRPr="00BB41F1" w:rsidRDefault="0007760A" w:rsidP="00BB41F1">
      <w:pPr>
        <w:rPr>
          <w:rFonts w:ascii="Arial" w:hAnsi="Arial"/>
          <w:b/>
          <w:sz w:val="24"/>
          <w:lang w:val="en-AU"/>
        </w:rPr>
      </w:pPr>
    </w:p>
    <w:p w:rsidR="00345372" w:rsidRDefault="00E31141" w:rsidP="00BA20C7">
      <w:pPr>
        <w:rPr>
          <w:rFonts w:ascii="Arial" w:hAnsi="Arial"/>
          <w:b/>
          <w:sz w:val="24"/>
          <w:lang w:val="en-AU"/>
        </w:rPr>
      </w:pPr>
      <w:r>
        <w:rPr>
          <w:rFonts w:ascii="Arial" w:hAnsi="Arial"/>
          <w:b/>
          <w:sz w:val="24"/>
          <w:u w:val="single"/>
          <w:lang w:val="en-AU"/>
        </w:rPr>
        <w:t xml:space="preserve">Defence </w:t>
      </w:r>
      <w:r w:rsidR="0007760A" w:rsidRPr="00AC397A">
        <w:rPr>
          <w:rFonts w:ascii="Arial" w:hAnsi="Arial"/>
          <w:b/>
          <w:sz w:val="24"/>
          <w:u w:val="single"/>
          <w:lang w:val="en-AU"/>
        </w:rPr>
        <w:t>Attendee</w:t>
      </w:r>
      <w:r w:rsidR="00617961" w:rsidRPr="00E72A95">
        <w:rPr>
          <w:rFonts w:ascii="Arial" w:hAnsi="Arial"/>
          <w:b/>
          <w:sz w:val="24"/>
          <w:highlight w:val="lightGray"/>
          <w:u w:val="single"/>
          <w:lang w:val="en-AU"/>
        </w:rPr>
        <w:t>(</w:t>
      </w:r>
      <w:r w:rsidR="0007760A" w:rsidRPr="00E72A95">
        <w:rPr>
          <w:rFonts w:ascii="Arial" w:hAnsi="Arial"/>
          <w:b/>
          <w:sz w:val="24"/>
          <w:highlight w:val="lightGray"/>
          <w:u w:val="single"/>
          <w:lang w:val="en-AU"/>
        </w:rPr>
        <w:t>s</w:t>
      </w:r>
      <w:r w:rsidR="00617961" w:rsidRPr="00E72A95">
        <w:rPr>
          <w:rFonts w:ascii="Arial" w:hAnsi="Arial"/>
          <w:b/>
          <w:sz w:val="24"/>
          <w:highlight w:val="lightGray"/>
          <w:u w:val="single"/>
          <w:lang w:val="en-AU"/>
        </w:rPr>
        <w:t>)</w:t>
      </w:r>
      <w:r w:rsidR="0007760A" w:rsidRPr="00BB41F1">
        <w:rPr>
          <w:rFonts w:ascii="Arial" w:hAnsi="Arial"/>
          <w:b/>
          <w:sz w:val="24"/>
          <w:lang w:val="en-AU"/>
        </w:rPr>
        <w:t>:</w:t>
      </w:r>
    </w:p>
    <w:p w:rsidR="00BA20C7" w:rsidRDefault="00BA20C7" w:rsidP="00BA20C7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  <w:gridCol w:w="1457"/>
      </w:tblGrid>
      <w:tr w:rsidR="00BA20C7" w:rsidRPr="00B1720C" w:rsidTr="00F00B1E">
        <w:tc>
          <w:tcPr>
            <w:tcW w:w="8999" w:type="dxa"/>
            <w:shd w:val="clear" w:color="auto" w:fill="A6A6A6"/>
          </w:tcPr>
          <w:p w:rsidR="00BA20C7" w:rsidRPr="00B1720C" w:rsidRDefault="00BA20C7" w:rsidP="00BA20C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Agenda</w:t>
            </w:r>
          </w:p>
        </w:tc>
        <w:tc>
          <w:tcPr>
            <w:tcW w:w="1457" w:type="dxa"/>
            <w:shd w:val="clear" w:color="auto" w:fill="A6A6A6"/>
          </w:tcPr>
          <w:p w:rsidR="00BA20C7" w:rsidRPr="00B1720C" w:rsidRDefault="00BA20C7" w:rsidP="00F00B1E">
            <w:pPr>
              <w:rPr>
                <w:rFonts w:ascii="Arial" w:hAnsi="Arial" w:cs="Arial"/>
                <w:b/>
                <w:sz w:val="24"/>
              </w:rPr>
            </w:pPr>
            <w:r w:rsidRPr="00B1720C">
              <w:rPr>
                <w:rFonts w:ascii="Arial" w:hAnsi="Arial" w:cs="Arial"/>
                <w:b/>
                <w:sz w:val="24"/>
              </w:rPr>
              <w:t>Completed</w: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BA20C7" w:rsidP="00F00B1E">
            <w:pPr>
              <w:rPr>
                <w:rFonts w:ascii="Arial" w:hAnsi="Arial" w:cs="Arial"/>
                <w:b/>
                <w:sz w:val="22"/>
              </w:rPr>
            </w:pPr>
            <w:r w:rsidRPr="006C2E6D">
              <w:rPr>
                <w:rFonts w:ascii="Arial" w:hAnsi="Arial" w:cs="Arial"/>
                <w:b/>
                <w:sz w:val="22"/>
              </w:rPr>
              <w:t>1. Welcom</w:t>
            </w:r>
            <w:r w:rsidR="004560DB">
              <w:rPr>
                <w:rFonts w:ascii="Arial" w:hAnsi="Arial" w:cs="Arial"/>
                <w:b/>
                <w:sz w:val="22"/>
              </w:rPr>
              <w:t>e</w:t>
            </w:r>
          </w:p>
          <w:p w:rsidR="00BA20C7" w:rsidRPr="00B1720C" w:rsidRDefault="00D95DE8" w:rsidP="009F653B">
            <w:pPr>
              <w:rPr>
                <w:rFonts w:ascii="Arial" w:hAnsi="Arial" w:cs="Arial"/>
                <w:sz w:val="24"/>
              </w:rPr>
            </w:pPr>
            <w:r w:rsidRPr="00D95DE8">
              <w:rPr>
                <w:rFonts w:ascii="Arial" w:hAnsi="Arial"/>
                <w:sz w:val="22"/>
                <w:lang w:val="en-AU"/>
              </w:rPr>
              <w:t xml:space="preserve">Introduce the </w:t>
            </w:r>
            <w:r w:rsidR="00B314BB">
              <w:rPr>
                <w:rFonts w:ascii="Arial" w:hAnsi="Arial"/>
                <w:sz w:val="22"/>
                <w:lang w:val="en-AU"/>
              </w:rPr>
              <w:t>attendees</w:t>
            </w:r>
            <w:r w:rsidRPr="00D95DE8">
              <w:rPr>
                <w:rFonts w:ascii="Arial" w:hAnsi="Arial"/>
                <w:sz w:val="22"/>
                <w:lang w:val="en-AU"/>
              </w:rPr>
              <w:t xml:space="preserve"> and record the attendance</w:t>
            </w:r>
            <w:r w:rsidR="00BA20C7" w:rsidRPr="00D95DE8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FB077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7620" r="9525" b="10160"/>
                      <wp:docPr id="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96BD84" id="Rectangle 2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54NHAIAADw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Ae654NHAIAADw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BA20C7" w:rsidP="00F00B1E">
            <w:pPr>
              <w:rPr>
                <w:rFonts w:ascii="Arial" w:hAnsi="Arial" w:cs="Arial"/>
                <w:b/>
                <w:sz w:val="22"/>
              </w:rPr>
            </w:pPr>
            <w:r w:rsidRPr="006C2E6D">
              <w:rPr>
                <w:rFonts w:ascii="Arial" w:hAnsi="Arial" w:cs="Arial"/>
                <w:b/>
                <w:sz w:val="22"/>
              </w:rPr>
              <w:t>2. P</w:t>
            </w:r>
            <w:r w:rsidR="00916277">
              <w:rPr>
                <w:rFonts w:ascii="Arial" w:hAnsi="Arial" w:cs="Arial"/>
                <w:b/>
                <w:sz w:val="22"/>
              </w:rPr>
              <w:t xml:space="preserve">urpose of the </w:t>
            </w:r>
            <w:r w:rsidR="009F0CDB">
              <w:rPr>
                <w:rFonts w:ascii="Arial" w:hAnsi="Arial" w:cs="Arial"/>
                <w:b/>
                <w:sz w:val="22"/>
              </w:rPr>
              <w:t>deb</w:t>
            </w:r>
            <w:r w:rsidRPr="006C2E6D">
              <w:rPr>
                <w:rFonts w:ascii="Arial" w:hAnsi="Arial" w:cs="Arial"/>
                <w:b/>
                <w:sz w:val="22"/>
              </w:rPr>
              <w:t>rief</w:t>
            </w:r>
          </w:p>
          <w:p w:rsidR="001B2E96" w:rsidRDefault="00916277" w:rsidP="004560DB">
            <w:pPr>
              <w:rPr>
                <w:rFonts w:ascii="Arial" w:hAnsi="Arial" w:cs="Arial"/>
                <w:sz w:val="18"/>
                <w:szCs w:val="24"/>
              </w:rPr>
            </w:pPr>
            <w:r w:rsidRPr="00916277">
              <w:rPr>
                <w:rFonts w:ascii="Arial" w:hAnsi="Arial"/>
                <w:sz w:val="22"/>
                <w:lang w:val="en-AU"/>
              </w:rPr>
              <w:t xml:space="preserve">Outline the prime purpose of the debrief – </w:t>
            </w:r>
            <w:r w:rsidR="00B314BB">
              <w:rPr>
                <w:rFonts w:ascii="Arial" w:hAnsi="Arial"/>
                <w:sz w:val="22"/>
                <w:lang w:val="en-AU"/>
              </w:rPr>
              <w:t>t</w:t>
            </w:r>
            <w:r w:rsidR="00B314BB" w:rsidRPr="00916277">
              <w:rPr>
                <w:rFonts w:ascii="Arial" w:hAnsi="Arial"/>
                <w:sz w:val="22"/>
                <w:lang w:val="en-AU"/>
              </w:rPr>
              <w:t xml:space="preserve">o </w:t>
            </w:r>
            <w:r w:rsidRPr="00916277">
              <w:rPr>
                <w:rFonts w:ascii="Arial" w:hAnsi="Arial"/>
                <w:sz w:val="22"/>
                <w:lang w:val="en-AU"/>
              </w:rPr>
              <w:t xml:space="preserve">discuss only the strengths and weakness of their </w:t>
            </w:r>
            <w:r w:rsidR="00B314BB">
              <w:rPr>
                <w:rFonts w:ascii="Arial" w:hAnsi="Arial"/>
                <w:sz w:val="22"/>
                <w:lang w:val="en-AU"/>
              </w:rPr>
              <w:t>submission</w:t>
            </w:r>
            <w:r w:rsidR="004560DB">
              <w:rPr>
                <w:rFonts w:ascii="Arial" w:hAnsi="Arial" w:cs="Arial"/>
                <w:sz w:val="18"/>
                <w:szCs w:val="24"/>
              </w:rPr>
              <w:t xml:space="preserve">. </w:t>
            </w:r>
          </w:p>
          <w:p w:rsidR="00BA20C7" w:rsidRPr="00B1720C" w:rsidRDefault="00A0223C" w:rsidP="001B2E96">
            <w:pPr>
              <w:rPr>
                <w:rFonts w:ascii="Arial" w:hAnsi="Arial" w:cs="Arial"/>
                <w:sz w:val="24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(</w:t>
            </w:r>
            <w:r w:rsidR="001B2E96" w:rsidRPr="00E72A95">
              <w:rPr>
                <w:rFonts w:ascii="Arial" w:hAnsi="Arial"/>
                <w:b/>
                <w:sz w:val="22"/>
                <w:highlight w:val="lightGray"/>
                <w:lang w:val="en-AU"/>
              </w:rPr>
              <w:t>Note:</w:t>
            </w:r>
            <w:r w:rsidR="001B2E96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T</w:t>
            </w:r>
            <w:r w:rsidR="004560DB" w:rsidRPr="00E72A95">
              <w:rPr>
                <w:rFonts w:ascii="Arial" w:hAnsi="Arial"/>
                <w:sz w:val="22"/>
                <w:highlight w:val="lightGray"/>
                <w:lang w:val="en-AU"/>
              </w:rPr>
              <w:t>here is no policy requiring Defence to provide a hard copy of debriefing notes.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)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FB077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1430" r="9525" b="6350"/>
                      <wp:docPr id="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C893AA" id="Rectangle 2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BfbLAMbAgAAPAQAAA4AAAAAAAAAAAAAAAAALgIAAGRycy9lMm9Eb2MueG1sUEsBAi0AFAAGAAgA&#10;AAAhALmA9MHYAAAAAwEAAA8AAAAAAAAAAAAAAAAAdQ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BA20C7" w:rsidP="00F00B1E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C2E6D">
              <w:rPr>
                <w:rFonts w:ascii="Arial" w:hAnsi="Arial" w:cs="Arial"/>
                <w:b/>
                <w:sz w:val="22"/>
              </w:rPr>
              <w:t xml:space="preserve">3. </w:t>
            </w:r>
            <w:r w:rsidR="00916277">
              <w:rPr>
                <w:rFonts w:ascii="Arial" w:hAnsi="Arial" w:cs="Arial"/>
                <w:b/>
                <w:sz w:val="22"/>
              </w:rPr>
              <w:t>What will NOT form part of the debrief</w:t>
            </w:r>
          </w:p>
          <w:p w:rsidR="00916277" w:rsidRDefault="00916277" w:rsidP="00916277">
            <w:pPr>
              <w:rPr>
                <w:rFonts w:ascii="Arial" w:hAnsi="Arial"/>
                <w:sz w:val="22"/>
                <w:lang w:val="en-AU"/>
              </w:rPr>
            </w:pPr>
            <w:r w:rsidRPr="00916277">
              <w:rPr>
                <w:rFonts w:ascii="Arial" w:hAnsi="Arial"/>
                <w:sz w:val="22"/>
                <w:lang w:val="en-AU"/>
              </w:rPr>
              <w:t xml:space="preserve">Outline what will </w:t>
            </w:r>
            <w:r w:rsidRPr="00916277">
              <w:rPr>
                <w:rFonts w:ascii="Arial" w:hAnsi="Arial"/>
                <w:b/>
                <w:sz w:val="22"/>
                <w:u w:val="single"/>
                <w:lang w:val="en-AU"/>
              </w:rPr>
              <w:t>NOT</w:t>
            </w:r>
            <w:r w:rsidRPr="00916277">
              <w:rPr>
                <w:rFonts w:ascii="Arial" w:hAnsi="Arial"/>
                <w:sz w:val="22"/>
                <w:lang w:val="en-AU"/>
              </w:rPr>
              <w:t xml:space="preserve"> form part of the debrief:</w:t>
            </w:r>
          </w:p>
          <w:p w:rsidR="00916277" w:rsidRDefault="000D2A59" w:rsidP="000D2A59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916277">
              <w:rPr>
                <w:rFonts w:ascii="Arial" w:hAnsi="Arial"/>
                <w:sz w:val="22"/>
                <w:lang w:val="en-AU"/>
              </w:rPr>
              <w:t xml:space="preserve">Any other </w:t>
            </w:r>
            <w:r w:rsidR="00B314BB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Applicant’s/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="00B314BB" w:rsidRPr="00E72A95">
              <w:rPr>
                <w:rFonts w:ascii="Arial" w:hAnsi="Arial"/>
                <w:sz w:val="22"/>
                <w:highlight w:val="lightGray"/>
                <w:lang w:val="en-AU"/>
              </w:rPr>
              <w:t>’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s</w:t>
            </w:r>
            <w:r w:rsidRPr="00916277">
              <w:rPr>
                <w:rFonts w:ascii="Arial" w:hAnsi="Arial"/>
                <w:sz w:val="22"/>
                <w:lang w:val="en-AU"/>
              </w:rPr>
              <w:t xml:space="preserve"> </w:t>
            </w:r>
            <w:r w:rsidR="00B314BB">
              <w:rPr>
                <w:rFonts w:ascii="Arial" w:hAnsi="Arial"/>
                <w:sz w:val="22"/>
                <w:lang w:val="en-AU"/>
              </w:rPr>
              <w:t>submission</w:t>
            </w:r>
            <w:r w:rsidRPr="00916277">
              <w:rPr>
                <w:rFonts w:ascii="Arial" w:hAnsi="Arial"/>
                <w:sz w:val="22"/>
                <w:lang w:val="en-AU"/>
              </w:rPr>
              <w:t xml:space="preserve">, </w:t>
            </w:r>
            <w:r w:rsidR="00B314BB">
              <w:rPr>
                <w:rFonts w:ascii="Arial" w:hAnsi="Arial"/>
                <w:sz w:val="22"/>
                <w:lang w:val="en-AU"/>
              </w:rPr>
              <w:t xml:space="preserve">including </w:t>
            </w:r>
            <w:r w:rsidR="008E7598">
              <w:rPr>
                <w:rFonts w:ascii="Arial" w:hAnsi="Arial"/>
                <w:sz w:val="22"/>
                <w:lang w:val="en-AU"/>
              </w:rPr>
              <w:t xml:space="preserve">their </w:t>
            </w:r>
            <w:r w:rsidRPr="00916277">
              <w:rPr>
                <w:rFonts w:ascii="Arial" w:hAnsi="Arial"/>
                <w:sz w:val="22"/>
                <w:lang w:val="en-AU"/>
              </w:rPr>
              <w:t>strengths and weaknesses</w:t>
            </w:r>
            <w:r w:rsidR="00B314BB">
              <w:rPr>
                <w:rFonts w:ascii="Arial" w:hAnsi="Arial"/>
                <w:sz w:val="22"/>
                <w:lang w:val="en-AU"/>
              </w:rPr>
              <w:t>, score</w:t>
            </w:r>
            <w:r w:rsidR="008E7598">
              <w:rPr>
                <w:rFonts w:ascii="Arial" w:hAnsi="Arial"/>
                <w:sz w:val="22"/>
                <w:lang w:val="en-AU"/>
              </w:rPr>
              <w:t>(s)</w:t>
            </w:r>
            <w:r w:rsidR="00B314BB">
              <w:rPr>
                <w:rFonts w:ascii="Arial" w:hAnsi="Arial"/>
                <w:sz w:val="22"/>
                <w:lang w:val="en-AU"/>
              </w:rPr>
              <w:t>, ranking or pricing information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 (apart from the successful Tenderer’s contract price – see below)</w:t>
            </w:r>
            <w:r>
              <w:rPr>
                <w:rFonts w:ascii="Arial" w:hAnsi="Arial"/>
                <w:sz w:val="22"/>
                <w:lang w:val="en-AU"/>
              </w:rPr>
              <w:t>.</w:t>
            </w:r>
          </w:p>
          <w:p w:rsidR="008E7598" w:rsidRPr="002F7D79" w:rsidRDefault="008E7598" w:rsidP="008E7598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 w:cs="Arial"/>
                <w:sz w:val="22"/>
                <w:szCs w:val="24"/>
                <w:lang w:val="en-AU"/>
              </w:rPr>
              <w:t>T</w:t>
            </w:r>
            <w:r w:rsidRPr="009F0CDB">
              <w:rPr>
                <w:rFonts w:ascii="Arial" w:hAnsi="Arial" w:cs="Arial"/>
                <w:sz w:val="22"/>
                <w:szCs w:val="24"/>
                <w:lang w:val="en-AU"/>
              </w:rPr>
              <w:t xml:space="preserve">he number of </w:t>
            </w:r>
            <w:r w:rsidRPr="001F073D">
              <w:rPr>
                <w:rFonts w:ascii="Arial" w:hAnsi="Arial" w:cs="Arial"/>
                <w:sz w:val="22"/>
                <w:szCs w:val="24"/>
                <w:highlight w:val="lightGray"/>
                <w:lang w:val="en-AU"/>
              </w:rPr>
              <w:t>Applicants/Tenderers</w:t>
            </w:r>
            <w:r w:rsidRPr="009F0CDB">
              <w:rPr>
                <w:rFonts w:ascii="Arial" w:hAnsi="Arial" w:cs="Arial"/>
                <w:sz w:val="22"/>
                <w:szCs w:val="24"/>
                <w:lang w:val="en-AU"/>
              </w:rPr>
              <w:t xml:space="preserve"> who participated</w:t>
            </w:r>
            <w:r>
              <w:rPr>
                <w:rFonts w:ascii="Arial" w:hAnsi="Arial" w:cs="Arial"/>
                <w:sz w:val="22"/>
                <w:szCs w:val="24"/>
                <w:lang w:val="en-AU"/>
              </w:rPr>
              <w:t xml:space="preserve"> in the procurement.</w:t>
            </w:r>
          </w:p>
          <w:p w:rsidR="00297031" w:rsidRDefault="003861C7" w:rsidP="000D2A59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The 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Applicant’s/Tenderer’s</w:t>
            </w:r>
            <w:r>
              <w:rPr>
                <w:rFonts w:ascii="Arial" w:hAnsi="Arial"/>
                <w:sz w:val="22"/>
                <w:lang w:val="en-AU"/>
              </w:rPr>
              <w:t xml:space="preserve"> </w:t>
            </w:r>
            <w:r w:rsidR="008E7598">
              <w:rPr>
                <w:rFonts w:ascii="Arial" w:hAnsi="Arial"/>
                <w:sz w:val="22"/>
                <w:lang w:val="en-AU"/>
              </w:rPr>
              <w:t xml:space="preserve">overall </w:t>
            </w:r>
            <w:r>
              <w:rPr>
                <w:rFonts w:ascii="Arial" w:hAnsi="Arial"/>
                <w:sz w:val="22"/>
                <w:lang w:val="en-AU"/>
              </w:rPr>
              <w:t>technical score</w:t>
            </w:r>
            <w:r w:rsidR="008E7598">
              <w:rPr>
                <w:rFonts w:ascii="Arial" w:hAnsi="Arial"/>
                <w:sz w:val="22"/>
                <w:lang w:val="en-AU"/>
              </w:rPr>
              <w:t xml:space="preserve"> or individual scores</w:t>
            </w:r>
            <w:r>
              <w:rPr>
                <w:rFonts w:ascii="Arial" w:hAnsi="Arial"/>
                <w:sz w:val="22"/>
                <w:lang w:val="en-AU"/>
              </w:rPr>
              <w:t>.</w:t>
            </w:r>
          </w:p>
          <w:p w:rsidR="005D7BBE" w:rsidRPr="00E72A95" w:rsidRDefault="005D7BBE" w:rsidP="000D2A59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[ITR only]</w:t>
            </w:r>
            <w:r>
              <w:rPr>
                <w:rFonts w:ascii="Arial" w:hAnsi="Arial"/>
                <w:sz w:val="22"/>
                <w:lang w:val="en-AU"/>
              </w:rPr>
              <w:t xml:space="preserve"> Names of the shortlisted</w:t>
            </w:r>
            <w:r w:rsidR="002D6EF6">
              <w:rPr>
                <w:rFonts w:ascii="Arial" w:hAnsi="Arial"/>
                <w:sz w:val="22"/>
                <w:lang w:val="en-AU"/>
              </w:rPr>
              <w:t xml:space="preserve"> Applicants</w:t>
            </w:r>
            <w:r w:rsidR="004326C4">
              <w:rPr>
                <w:rFonts w:ascii="Arial" w:hAnsi="Arial"/>
                <w:sz w:val="22"/>
                <w:lang w:val="en-AU"/>
              </w:rPr>
              <w:t xml:space="preserve"> as this information is not published on AusTender</w:t>
            </w:r>
            <w:r w:rsidR="002D6EF6">
              <w:rPr>
                <w:rFonts w:ascii="Arial" w:hAnsi="Arial"/>
                <w:sz w:val="22"/>
                <w:lang w:val="en-AU"/>
              </w:rPr>
              <w:t>.</w:t>
            </w:r>
          </w:p>
          <w:p w:rsidR="00AB09C6" w:rsidRPr="000D2A59" w:rsidRDefault="00AB09C6" w:rsidP="000D2A59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[ITR only, </w:t>
            </w:r>
            <w:r w:rsidR="00E60A36">
              <w:rPr>
                <w:rFonts w:ascii="Arial" w:hAnsi="Arial"/>
                <w:sz w:val="22"/>
                <w:highlight w:val="lightGray"/>
                <w:lang w:val="en-AU"/>
              </w:rPr>
              <w:t xml:space="preserve">in particular 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where ITR debriefs are being conducted during an active RFT phase]</w:t>
            </w:r>
            <w:r>
              <w:rPr>
                <w:rFonts w:ascii="Arial" w:hAnsi="Arial"/>
                <w:sz w:val="22"/>
                <w:lang w:val="en-AU"/>
              </w:rPr>
              <w:t xml:space="preserve"> Any information about the RFT.</w:t>
            </w:r>
          </w:p>
          <w:p w:rsidR="00BA20C7" w:rsidRPr="00E97F25" w:rsidRDefault="00916277" w:rsidP="00916277">
            <w:pPr>
              <w:rPr>
                <w:rFonts w:ascii="Arial" w:hAnsi="Arial" w:cs="Arial"/>
                <w:i/>
                <w:sz w:val="22"/>
              </w:rPr>
            </w:pPr>
            <w:r w:rsidRPr="00E72A95">
              <w:rPr>
                <w:rFonts w:ascii="Arial" w:hAnsi="Arial"/>
                <w:i/>
                <w:sz w:val="22"/>
                <w:highlight w:val="lightGray"/>
                <w:shd w:val="clear" w:color="auto" w:fill="D9D9D9"/>
                <w:lang w:val="en-AU"/>
              </w:rPr>
              <w:t>(</w:t>
            </w:r>
            <w:r w:rsidR="00B314BB" w:rsidRPr="001A163F">
              <w:rPr>
                <w:rFonts w:ascii="Arial" w:hAnsi="Arial"/>
                <w:b/>
                <w:sz w:val="22"/>
                <w:highlight w:val="lightGray"/>
                <w:lang w:val="en-AU"/>
              </w:rPr>
              <w:t>Note:</w:t>
            </w:r>
            <w:r w:rsidR="00B314BB" w:rsidRPr="001A163F">
              <w:rPr>
                <w:rFonts w:ascii="Arial" w:hAnsi="Arial"/>
                <w:sz w:val="22"/>
                <w:highlight w:val="lightGray"/>
                <w:lang w:val="en-AU"/>
              </w:rPr>
              <w:t xml:space="preserve"> </w:t>
            </w:r>
            <w:r w:rsidR="001A163F"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I</w:t>
            </w:r>
            <w:r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 xml:space="preserve">f during a debrief you are asked to provide any of this information, refer the </w:t>
            </w:r>
            <w:r w:rsidR="00FA6346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Tenderer back to this opening statement</w:t>
            </w:r>
            <w:r w:rsidR="001A163F"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.</w:t>
            </w:r>
            <w:r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)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FB077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2700" r="9525" b="5080"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923163" id="Rectangle 1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/8jHQIAADw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NH//Ix0CAAA8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8B1B0B" w:rsidRDefault="00BA20C7" w:rsidP="00F00B1E">
            <w:pPr>
              <w:rPr>
                <w:rFonts w:ascii="Arial" w:hAnsi="Arial" w:cs="Arial"/>
                <w:b/>
                <w:szCs w:val="24"/>
              </w:rPr>
            </w:pPr>
            <w:r w:rsidRPr="002F7D79">
              <w:rPr>
                <w:rFonts w:ascii="Arial" w:hAnsi="Arial" w:cs="Arial"/>
                <w:b/>
                <w:sz w:val="22"/>
              </w:rPr>
              <w:t xml:space="preserve">4. </w:t>
            </w:r>
            <w:r w:rsidR="009F0CDB" w:rsidRPr="002F7D79">
              <w:rPr>
                <w:rFonts w:ascii="Arial" w:hAnsi="Arial" w:cs="Arial"/>
                <w:b/>
                <w:sz w:val="22"/>
              </w:rPr>
              <w:t>What you CAN provide</w:t>
            </w:r>
          </w:p>
          <w:p w:rsidR="009F0CDB" w:rsidRPr="008B1B0B" w:rsidRDefault="009F0CDB" w:rsidP="009F0CDB">
            <w:pPr>
              <w:rPr>
                <w:rFonts w:ascii="Arial" w:hAnsi="Arial"/>
                <w:sz w:val="22"/>
                <w:lang w:val="en-AU"/>
              </w:rPr>
            </w:pPr>
            <w:r w:rsidRPr="008B1B0B">
              <w:rPr>
                <w:rFonts w:ascii="Arial" w:hAnsi="Arial"/>
                <w:sz w:val="22"/>
                <w:lang w:val="en-AU"/>
              </w:rPr>
              <w:t xml:space="preserve">Outline what you </w:t>
            </w:r>
            <w:r w:rsidRPr="008B1B0B">
              <w:rPr>
                <w:rFonts w:ascii="Arial" w:hAnsi="Arial"/>
                <w:b/>
                <w:sz w:val="22"/>
                <w:u w:val="single"/>
                <w:lang w:val="en-AU"/>
              </w:rPr>
              <w:t>CAN</w:t>
            </w:r>
            <w:r w:rsidRPr="008B1B0B">
              <w:rPr>
                <w:rFonts w:ascii="Arial" w:hAnsi="Arial"/>
                <w:sz w:val="22"/>
                <w:lang w:val="en-AU"/>
              </w:rPr>
              <w:t xml:space="preserve"> provide:</w:t>
            </w:r>
          </w:p>
          <w:p w:rsidR="001A163F" w:rsidRPr="00E72A95" w:rsidRDefault="001A163F" w:rsidP="001A163F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The overall technical ranking of the </w:t>
            </w:r>
            <w:r w:rsidRPr="00E72A95">
              <w:rPr>
                <w:rFonts w:ascii="Arial" w:hAnsi="Arial" w:cs="Arial"/>
                <w:sz w:val="22"/>
                <w:szCs w:val="24"/>
                <w:highlight w:val="lightGray"/>
                <w:lang w:val="en-AU"/>
              </w:rPr>
              <w:t>Applicant</w:t>
            </w:r>
            <w:r w:rsidR="00B6065A" w:rsidRPr="00E72A95">
              <w:rPr>
                <w:rFonts w:ascii="Arial" w:hAnsi="Arial" w:cs="Arial"/>
                <w:sz w:val="22"/>
                <w:szCs w:val="24"/>
                <w:highlight w:val="lightGray"/>
                <w:lang w:val="en-AU"/>
              </w:rPr>
              <w:t>/Tenderer</w:t>
            </w:r>
            <w:r w:rsidRPr="002F7D79">
              <w:rPr>
                <w:rFonts w:ascii="Arial" w:hAnsi="Arial" w:cs="Arial"/>
                <w:sz w:val="22"/>
                <w:szCs w:val="24"/>
                <w:lang w:val="en-AU"/>
              </w:rPr>
              <w:t xml:space="preserve"> you are debriefing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, </w:t>
            </w:r>
            <w:r w:rsidR="00B6065A" w:rsidRPr="008B1B0B">
              <w:rPr>
                <w:rFonts w:ascii="Arial" w:hAnsi="Arial" w:cs="Arial"/>
                <w:sz w:val="22"/>
                <w:szCs w:val="24"/>
                <w:lang w:val="en-AU"/>
              </w:rPr>
              <w:t>the strengths and weaknesses of their submission and any risks or issues which the Evaluation Board noted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>.</w:t>
            </w:r>
          </w:p>
          <w:p w:rsidR="006B1CC9" w:rsidRPr="008B1B0B" w:rsidRDefault="001A163F" w:rsidP="00E72A95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[RFT only]</w:t>
            </w:r>
            <w:r w:rsidRPr="002F7D79">
              <w:rPr>
                <w:rFonts w:ascii="Arial" w:hAnsi="Arial"/>
                <w:sz w:val="22"/>
                <w:lang w:val="en-AU"/>
              </w:rPr>
              <w:t xml:space="preserve"> 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The name and 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contract 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price of the 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successful Tenderer 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as this </w:t>
            </w:r>
            <w:r w:rsidR="00C07C19">
              <w:rPr>
                <w:rFonts w:ascii="Arial" w:hAnsi="Arial" w:cs="Arial"/>
                <w:sz w:val="22"/>
                <w:szCs w:val="24"/>
                <w:lang w:val="en-AU"/>
              </w:rPr>
              <w:t xml:space="preserve">information 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will be publicly available on 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>AusTender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FB077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2065" r="9525" b="5715"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E62476" id="Rectangle 1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PU9NLR0CAAA8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4C40B6" w:rsidP="00F00B1E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  <w:r w:rsidR="00BA20C7" w:rsidRPr="006C2E6D">
              <w:rPr>
                <w:rFonts w:ascii="Arial" w:hAnsi="Arial" w:cs="Arial"/>
                <w:b/>
                <w:sz w:val="22"/>
              </w:rPr>
              <w:t xml:space="preserve">. </w:t>
            </w:r>
            <w:r w:rsidR="00180F33">
              <w:rPr>
                <w:rFonts w:ascii="Arial" w:hAnsi="Arial" w:cs="Arial"/>
                <w:b/>
                <w:sz w:val="22"/>
              </w:rPr>
              <w:t>Evaluation Process Overview</w:t>
            </w:r>
          </w:p>
          <w:p w:rsidR="00180F33" w:rsidRDefault="008479C0" w:rsidP="00180F33">
            <w:pPr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In the debrief, p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rovide </w:t>
            </w:r>
            <w:r>
              <w:rPr>
                <w:rFonts w:ascii="Arial" w:hAnsi="Arial"/>
                <w:sz w:val="22"/>
                <w:lang w:val="en-AU"/>
              </w:rPr>
              <w:t xml:space="preserve">all factors that formed part 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of the </w:t>
            </w:r>
            <w:r w:rsidR="002F7D79">
              <w:rPr>
                <w:rFonts w:ascii="Arial" w:hAnsi="Arial"/>
                <w:sz w:val="22"/>
                <w:lang w:val="en-AU"/>
              </w:rPr>
              <w:t>e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valuation process to give the </w:t>
            </w:r>
            <w:r w:rsidR="002F7D79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Applicant/T</w:t>
            </w:r>
            <w:r w:rsidR="00180F33" w:rsidRPr="00E72A95">
              <w:rPr>
                <w:rFonts w:ascii="Arial" w:hAnsi="Arial"/>
                <w:sz w:val="22"/>
                <w:highlight w:val="lightGray"/>
                <w:lang w:val="en-AU"/>
              </w:rPr>
              <w:t>enderer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 an understanding of how the </w:t>
            </w:r>
            <w:r w:rsidR="002F7D79">
              <w:rPr>
                <w:rFonts w:ascii="Arial" w:hAnsi="Arial"/>
                <w:sz w:val="22"/>
                <w:lang w:val="en-AU"/>
              </w:rPr>
              <w:t xml:space="preserve">shortlisting </w:t>
            </w:r>
            <w:r w:rsidR="002F7D79" w:rsidRPr="00E72A95">
              <w:rPr>
                <w:rFonts w:ascii="Arial" w:hAnsi="Arial"/>
                <w:sz w:val="22"/>
                <w:highlight w:val="lightGray"/>
                <w:lang w:val="en-AU"/>
              </w:rPr>
              <w:t>[in ITR]</w:t>
            </w:r>
            <w:r w:rsidR="002F7D79">
              <w:rPr>
                <w:rFonts w:ascii="Arial" w:hAnsi="Arial"/>
                <w:sz w:val="22"/>
                <w:lang w:val="en-AU"/>
              </w:rPr>
              <w:t>/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value for money </w:t>
            </w:r>
            <w:r w:rsidR="002F7D79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[in RFT] 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determination is made by the Commonwealth. Provide only a high level overview </w:t>
            </w:r>
            <w:r w:rsidR="00B4067B">
              <w:rPr>
                <w:rFonts w:ascii="Arial" w:hAnsi="Arial"/>
                <w:sz w:val="22"/>
                <w:lang w:val="en-AU"/>
              </w:rPr>
              <w:t>along the following lines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>:</w:t>
            </w:r>
          </w:p>
          <w:p w:rsidR="008B7351" w:rsidRDefault="008B7351" w:rsidP="008B7351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lang w:val="en-AU"/>
              </w:rPr>
            </w:pPr>
            <w:r w:rsidRPr="00180F33">
              <w:rPr>
                <w:rFonts w:ascii="Arial" w:hAnsi="Arial"/>
                <w:sz w:val="22"/>
                <w:lang w:val="en-AU"/>
              </w:rPr>
              <w:lastRenderedPageBreak/>
              <w:t>We undertake a pre-</w:t>
            </w:r>
            <w:r w:rsidR="00E76EEC">
              <w:rPr>
                <w:rFonts w:ascii="Arial" w:hAnsi="Arial"/>
                <w:sz w:val="22"/>
                <w:lang w:val="en-AU"/>
              </w:rPr>
              <w:t>procurement</w:t>
            </w:r>
            <w:r w:rsidR="00E76EEC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180F33">
              <w:rPr>
                <w:rFonts w:ascii="Arial" w:hAnsi="Arial"/>
                <w:sz w:val="22"/>
                <w:lang w:val="en-AU"/>
              </w:rPr>
              <w:t>planning proces</w:t>
            </w:r>
            <w:r w:rsidR="00045CE6">
              <w:rPr>
                <w:rFonts w:ascii="Arial" w:hAnsi="Arial"/>
                <w:sz w:val="22"/>
                <w:lang w:val="en-AU"/>
              </w:rPr>
              <w:t>s through the development of a</w:t>
            </w:r>
            <w:r w:rsidR="00C006E7">
              <w:rPr>
                <w:rFonts w:ascii="Arial" w:hAnsi="Arial"/>
                <w:sz w:val="22"/>
                <w:lang w:val="en-AU"/>
              </w:rPr>
              <w:t xml:space="preserve"> </w:t>
            </w:r>
            <w:r w:rsidR="00C006E7" w:rsidRPr="00E72A95">
              <w:rPr>
                <w:rFonts w:ascii="Arial" w:hAnsi="Arial"/>
                <w:sz w:val="22"/>
                <w:highlight w:val="lightGray"/>
                <w:lang w:val="en-AU"/>
              </w:rPr>
              <w:t>[Procurement</w:t>
            </w:r>
            <w:r w:rsidR="00045CE6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and 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Evaluation Plan</w:t>
            </w:r>
            <w:r w:rsidR="00890351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(PEP) or Project Development</w:t>
            </w:r>
            <w:r w:rsidR="00850913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and</w:t>
            </w:r>
            <w:r w:rsidR="00890351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Delivery Plan (PDDP)</w:t>
            </w:r>
            <w:r w:rsidR="00E76EEC" w:rsidRPr="00E72A95">
              <w:rPr>
                <w:rFonts w:ascii="Arial" w:hAnsi="Arial"/>
                <w:sz w:val="22"/>
                <w:highlight w:val="lightGray"/>
                <w:lang w:val="en-AU"/>
              </w:rPr>
              <w:t>]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that defines the evaluation structure </w:t>
            </w:r>
            <w:r w:rsidR="00E76EEC">
              <w:rPr>
                <w:rFonts w:ascii="Arial" w:hAnsi="Arial"/>
                <w:sz w:val="22"/>
                <w:lang w:val="en-AU"/>
              </w:rPr>
              <w:t xml:space="preserve">and evaluation criteria 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and weightings 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BEFORE releasing the opportunity to Industry. </w:t>
            </w:r>
            <w:r w:rsidR="00410E45">
              <w:rPr>
                <w:rFonts w:ascii="Arial" w:hAnsi="Arial"/>
                <w:sz w:val="22"/>
                <w:lang w:val="en-AU"/>
              </w:rPr>
              <w:t>We do this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to ensure our evaluation framework</w:t>
            </w:r>
            <w:r w:rsidR="00410E45">
              <w:rPr>
                <w:rFonts w:ascii="Arial" w:hAnsi="Arial"/>
                <w:sz w:val="22"/>
                <w:lang w:val="en-AU"/>
              </w:rPr>
              <w:t xml:space="preserve"> and criteria are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based on the needs of the </w:t>
            </w:r>
            <w:r w:rsidR="00410E45">
              <w:rPr>
                <w:rFonts w:ascii="Arial" w:hAnsi="Arial"/>
                <w:sz w:val="22"/>
                <w:lang w:val="en-AU"/>
              </w:rPr>
              <w:t>P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roject and </w:t>
            </w:r>
            <w:r w:rsidR="00B4067B">
              <w:rPr>
                <w:rFonts w:ascii="Arial" w:hAnsi="Arial"/>
                <w:sz w:val="22"/>
                <w:lang w:val="en-AU"/>
              </w:rPr>
              <w:t>they are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not engineered based on a company’s known strength</w:t>
            </w:r>
            <w:r w:rsidR="00276239">
              <w:rPr>
                <w:rFonts w:ascii="Arial" w:hAnsi="Arial"/>
                <w:sz w:val="22"/>
                <w:lang w:val="en-AU"/>
              </w:rPr>
              <w:t xml:space="preserve"> -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therefore, making </w:t>
            </w:r>
            <w:r w:rsidR="00410E45" w:rsidRPr="00180F33">
              <w:rPr>
                <w:rFonts w:ascii="Arial" w:hAnsi="Arial"/>
                <w:sz w:val="22"/>
                <w:lang w:val="en-AU"/>
              </w:rPr>
              <w:t>the</w:t>
            </w:r>
            <w:r w:rsidR="00410E45">
              <w:rPr>
                <w:rFonts w:ascii="Arial" w:hAnsi="Arial"/>
                <w:sz w:val="22"/>
                <w:lang w:val="en-AU"/>
              </w:rPr>
              <w:t xml:space="preserve"> procurements</w:t>
            </w:r>
            <w:r w:rsidR="00410E45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180F33">
              <w:rPr>
                <w:rFonts w:ascii="Arial" w:hAnsi="Arial"/>
                <w:sz w:val="22"/>
                <w:lang w:val="en-AU"/>
              </w:rPr>
              <w:t>more competitive.</w:t>
            </w:r>
          </w:p>
          <w:p w:rsidR="00CE568D" w:rsidRDefault="00CE568D" w:rsidP="008B7351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[ITR only]</w:t>
            </w:r>
            <w:r>
              <w:rPr>
                <w:rFonts w:ascii="Arial" w:hAnsi="Arial"/>
                <w:sz w:val="22"/>
                <w:lang w:val="en-AU"/>
              </w:rPr>
              <w:t xml:space="preserve"> In order to determine the shortlist of </w:t>
            </w:r>
            <w:r w:rsidR="00E575BE">
              <w:rPr>
                <w:rFonts w:ascii="Arial" w:hAnsi="Arial"/>
                <w:sz w:val="22"/>
                <w:lang w:val="en-AU"/>
              </w:rPr>
              <w:t>Applicants</w:t>
            </w:r>
            <w:r>
              <w:rPr>
                <w:rFonts w:ascii="Arial" w:hAnsi="Arial"/>
                <w:sz w:val="22"/>
                <w:lang w:val="en-AU"/>
              </w:rPr>
              <w:t xml:space="preserve"> to be invited to tender in the RFT stage, a technical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assessment </w:t>
            </w:r>
            <w:r>
              <w:rPr>
                <w:rFonts w:ascii="Arial" w:hAnsi="Arial"/>
                <w:sz w:val="22"/>
                <w:lang w:val="en-AU"/>
              </w:rPr>
              <w:t xml:space="preserve">of the submissions is 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undertaken by an </w:t>
            </w:r>
            <w:r>
              <w:rPr>
                <w:rFonts w:ascii="Arial" w:hAnsi="Arial"/>
                <w:sz w:val="22"/>
                <w:lang w:val="en-AU"/>
              </w:rPr>
              <w:t>authorised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Evaluation 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Board. The technical </w:t>
            </w:r>
            <w:r>
              <w:rPr>
                <w:rFonts w:ascii="Arial" w:hAnsi="Arial"/>
                <w:sz w:val="22"/>
                <w:lang w:val="en-AU"/>
              </w:rPr>
              <w:t>assessment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is based 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solely 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on the technical </w:t>
            </w:r>
            <w:r>
              <w:rPr>
                <w:rFonts w:ascii="Arial" w:hAnsi="Arial"/>
                <w:sz w:val="22"/>
                <w:lang w:val="en-AU"/>
              </w:rPr>
              <w:t>merit of the submissions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against the </w:t>
            </w:r>
            <w:r>
              <w:rPr>
                <w:rFonts w:ascii="Arial" w:hAnsi="Arial"/>
                <w:sz w:val="22"/>
                <w:lang w:val="en-AU"/>
              </w:rPr>
              <w:t>weighted evaluation criteria</w:t>
            </w:r>
            <w:r w:rsidR="00E575BE">
              <w:rPr>
                <w:rFonts w:ascii="Arial" w:hAnsi="Arial"/>
                <w:sz w:val="22"/>
                <w:lang w:val="en-AU"/>
              </w:rPr>
              <w:t>,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 </w:t>
            </w:r>
            <w:r w:rsidR="00E575BE">
              <w:rPr>
                <w:rFonts w:ascii="Arial" w:hAnsi="Arial"/>
                <w:sz w:val="22"/>
                <w:lang w:val="en-AU"/>
              </w:rPr>
              <w:t xml:space="preserve">taking into account responses to 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any </w:t>
            </w:r>
            <w:r w:rsidR="00E575BE">
              <w:rPr>
                <w:rFonts w:ascii="Arial" w:hAnsi="Arial"/>
                <w:sz w:val="22"/>
                <w:lang w:val="en-AU"/>
              </w:rPr>
              <w:t>non-weighted evaluation criteria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. </w:t>
            </w:r>
          </w:p>
          <w:p w:rsidR="008B7351" w:rsidRDefault="00CE568D" w:rsidP="008B7351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[RFT only]</w:t>
            </w:r>
            <w:r>
              <w:rPr>
                <w:rFonts w:ascii="Arial" w:hAnsi="Arial"/>
                <w:sz w:val="22"/>
                <w:lang w:val="en-AU"/>
              </w:rPr>
              <w:t xml:space="preserve"> </w:t>
            </w:r>
            <w:r w:rsidR="00214579">
              <w:rPr>
                <w:rFonts w:ascii="Arial" w:hAnsi="Arial"/>
                <w:sz w:val="22"/>
                <w:lang w:val="en-AU"/>
              </w:rPr>
              <w:t>A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two stage assessment </w:t>
            </w:r>
            <w:r w:rsidR="00214579">
              <w:rPr>
                <w:rFonts w:ascii="Arial" w:hAnsi="Arial"/>
                <w:sz w:val="22"/>
                <w:lang w:val="en-AU"/>
              </w:rPr>
              <w:t xml:space="preserve">is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undertaken by an </w:t>
            </w:r>
            <w:r w:rsidR="00410E45">
              <w:rPr>
                <w:rFonts w:ascii="Arial" w:hAnsi="Arial"/>
                <w:sz w:val="22"/>
                <w:lang w:val="en-AU"/>
              </w:rPr>
              <w:t>authorised</w:t>
            </w:r>
            <w:r w:rsidR="00410E45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CE2FAE">
              <w:rPr>
                <w:rFonts w:ascii="Arial" w:hAnsi="Arial"/>
                <w:sz w:val="22"/>
                <w:lang w:val="en-AU"/>
              </w:rPr>
              <w:t xml:space="preserve">Evaluation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Board. The first stage is a technical </w:t>
            </w:r>
            <w:r w:rsidR="0094071B">
              <w:rPr>
                <w:rFonts w:ascii="Arial" w:hAnsi="Arial"/>
                <w:sz w:val="22"/>
                <w:lang w:val="en-AU"/>
              </w:rPr>
              <w:t>assessment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that is based purely on the technical </w:t>
            </w:r>
            <w:r w:rsidR="00276239">
              <w:rPr>
                <w:rFonts w:ascii="Arial" w:hAnsi="Arial"/>
                <w:sz w:val="22"/>
                <w:lang w:val="en-AU"/>
              </w:rPr>
              <w:t xml:space="preserve">merit of the </w:t>
            </w:r>
            <w:r w:rsidR="00214579">
              <w:rPr>
                <w:rFonts w:ascii="Arial" w:hAnsi="Arial"/>
                <w:sz w:val="22"/>
                <w:lang w:val="en-AU"/>
              </w:rPr>
              <w:t>submissions</w:t>
            </w:r>
            <w:r w:rsidR="00214579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against the </w:t>
            </w:r>
            <w:r w:rsidR="00276239">
              <w:rPr>
                <w:rFonts w:ascii="Arial" w:hAnsi="Arial"/>
                <w:sz w:val="22"/>
                <w:lang w:val="en-AU"/>
              </w:rPr>
              <w:t>weighted evaluation criteria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. The second stage is the </w:t>
            </w:r>
            <w:r w:rsidR="0094071B">
              <w:rPr>
                <w:rFonts w:ascii="Arial" w:hAnsi="Arial"/>
                <w:sz w:val="22"/>
                <w:lang w:val="en-AU"/>
              </w:rPr>
              <w:t>value for money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assessment which then considers the price against the </w:t>
            </w:r>
            <w:r w:rsidR="0094071B">
              <w:rPr>
                <w:rFonts w:ascii="Arial" w:hAnsi="Arial"/>
                <w:sz w:val="22"/>
                <w:lang w:val="en-AU"/>
              </w:rPr>
              <w:t>technical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assessment outcome </w:t>
            </w:r>
            <w:r w:rsidR="00276239">
              <w:rPr>
                <w:rFonts w:ascii="Arial" w:hAnsi="Arial"/>
                <w:sz w:val="22"/>
                <w:lang w:val="en-AU"/>
              </w:rPr>
              <w:t>and other V</w:t>
            </w:r>
            <w:r w:rsidR="00CE2FAE">
              <w:rPr>
                <w:rFonts w:ascii="Arial" w:hAnsi="Arial"/>
                <w:sz w:val="22"/>
                <w:lang w:val="en-AU"/>
              </w:rPr>
              <w:t xml:space="preserve">alue For Money </w:t>
            </w:r>
            <w:r w:rsidR="00276239">
              <w:rPr>
                <w:rFonts w:ascii="Arial" w:hAnsi="Arial"/>
                <w:sz w:val="22"/>
                <w:lang w:val="en-AU"/>
              </w:rPr>
              <w:t xml:space="preserve">schedules and risks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to determine an overall value for money solution</w:t>
            </w:r>
            <w:r w:rsidR="00214579">
              <w:rPr>
                <w:rFonts w:ascii="Arial" w:hAnsi="Arial"/>
                <w:sz w:val="22"/>
                <w:lang w:val="en-AU"/>
              </w:rPr>
              <w:t xml:space="preserve"> to the Commonwealth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. This process is based on a demonstrated value for money outcome and does not allow for the lowest price </w:t>
            </w:r>
            <w:r w:rsidR="00747F16">
              <w:rPr>
                <w:rFonts w:ascii="Arial" w:hAnsi="Arial"/>
                <w:sz w:val="22"/>
                <w:lang w:val="en-AU"/>
              </w:rPr>
              <w:t xml:space="preserve">submission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to be</w:t>
            </w:r>
            <w:r w:rsidR="00747F16">
              <w:rPr>
                <w:rFonts w:ascii="Arial" w:hAnsi="Arial"/>
                <w:sz w:val="22"/>
                <w:lang w:val="en-AU"/>
              </w:rPr>
              <w:t>come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the </w:t>
            </w:r>
            <w:r w:rsidR="00747F16">
              <w:rPr>
                <w:rFonts w:ascii="Arial" w:hAnsi="Arial"/>
                <w:sz w:val="22"/>
                <w:lang w:val="en-AU"/>
              </w:rPr>
              <w:t>successful</w:t>
            </w:r>
            <w:r w:rsidR="00747F16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submission based on price alone.</w:t>
            </w:r>
          </w:p>
          <w:p w:rsidR="00BA20C7" w:rsidRPr="008B7351" w:rsidRDefault="00747F16" w:rsidP="008B7351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lang w:val="en-AU"/>
              </w:rPr>
            </w:pPr>
            <w:r w:rsidRPr="00112DD2">
              <w:rPr>
                <w:rFonts w:ascii="Arial" w:hAnsi="Arial"/>
                <w:sz w:val="22"/>
                <w:highlight w:val="lightGray"/>
                <w:lang w:val="en-AU"/>
              </w:rPr>
              <w:t>[RFT only]</w:t>
            </w:r>
            <w:r>
              <w:rPr>
                <w:rFonts w:ascii="Arial" w:hAnsi="Arial"/>
                <w:sz w:val="22"/>
                <w:lang w:val="en-AU"/>
              </w:rPr>
              <w:t xml:space="preserve">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The </w:t>
            </w:r>
            <w:r w:rsidR="00574A82">
              <w:rPr>
                <w:rFonts w:ascii="Arial" w:hAnsi="Arial"/>
                <w:sz w:val="22"/>
                <w:lang w:val="en-AU"/>
              </w:rPr>
              <w:t xml:space="preserve">outcome of the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evaluation is</w:t>
            </w:r>
            <w:r w:rsidR="00574A82">
              <w:rPr>
                <w:rFonts w:ascii="Arial" w:hAnsi="Arial"/>
                <w:sz w:val="22"/>
                <w:lang w:val="en-AU"/>
              </w:rPr>
              <w:t xml:space="preserve"> dependent on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a combination of the two elements so whilst </w:t>
            </w:r>
            <w:r w:rsidR="00852A51">
              <w:rPr>
                <w:rFonts w:ascii="Arial" w:hAnsi="Arial"/>
                <w:sz w:val="22"/>
                <w:lang w:val="en-AU"/>
              </w:rPr>
              <w:t>a submission</w:t>
            </w:r>
            <w:r w:rsidR="00852A51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may have </w:t>
            </w:r>
            <w:r w:rsidR="00852A51">
              <w:rPr>
                <w:rFonts w:ascii="Arial" w:hAnsi="Arial"/>
                <w:sz w:val="22"/>
                <w:lang w:val="en-AU"/>
              </w:rPr>
              <w:t xml:space="preserve">proposed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a good technical solution it will be the degree of how </w:t>
            </w:r>
            <w:r w:rsidR="00852A51">
              <w:rPr>
                <w:rFonts w:ascii="Arial" w:hAnsi="Arial"/>
                <w:sz w:val="22"/>
                <w:lang w:val="en-AU"/>
              </w:rPr>
              <w:t>it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achieve</w:t>
            </w:r>
            <w:r w:rsidR="00852A51">
              <w:rPr>
                <w:rFonts w:ascii="Arial" w:hAnsi="Arial"/>
                <w:sz w:val="22"/>
                <w:lang w:val="en-AU"/>
              </w:rPr>
              <w:t>s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that </w:t>
            </w:r>
            <w:r w:rsidR="00574A82">
              <w:rPr>
                <w:rFonts w:ascii="Arial" w:hAnsi="Arial"/>
                <w:sz w:val="22"/>
                <w:lang w:val="en-AU"/>
              </w:rPr>
              <w:t xml:space="preserve">technical merit and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quality</w:t>
            </w:r>
            <w:r w:rsidR="00852A51">
              <w:rPr>
                <w:rFonts w:ascii="Arial" w:hAnsi="Arial"/>
                <w:sz w:val="22"/>
                <w:lang w:val="en-AU"/>
              </w:rPr>
              <w:t>, balanced with the pric</w:t>
            </w:r>
            <w:r>
              <w:rPr>
                <w:rFonts w:ascii="Arial" w:hAnsi="Arial"/>
                <w:sz w:val="22"/>
                <w:lang w:val="en-AU"/>
              </w:rPr>
              <w:t>e</w:t>
            </w:r>
            <w:r w:rsidR="00852A51">
              <w:rPr>
                <w:rFonts w:ascii="Arial" w:hAnsi="Arial"/>
                <w:sz w:val="22"/>
                <w:lang w:val="en-AU"/>
              </w:rPr>
              <w:t xml:space="preserve"> offer,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that determines </w:t>
            </w:r>
            <w:r w:rsidR="00884951">
              <w:rPr>
                <w:rFonts w:ascii="Arial" w:hAnsi="Arial"/>
                <w:sz w:val="22"/>
                <w:lang w:val="en-AU"/>
              </w:rPr>
              <w:t xml:space="preserve">whether </w:t>
            </w:r>
            <w:r w:rsidR="00852A51">
              <w:rPr>
                <w:rFonts w:ascii="Arial" w:hAnsi="Arial"/>
                <w:sz w:val="22"/>
                <w:lang w:val="en-AU"/>
              </w:rPr>
              <w:t xml:space="preserve">a Tenderer will be accorded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preferred tenderer status.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FB077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9525" r="9525" b="8255"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C69438" id="Rectangle 2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1C564A" w:rsidP="00F00B1E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6</w:t>
            </w:r>
            <w:r w:rsidR="00BA20C7" w:rsidRPr="006C2E6D">
              <w:rPr>
                <w:rFonts w:ascii="Arial" w:hAnsi="Arial" w:cs="Arial"/>
                <w:b/>
                <w:sz w:val="22"/>
                <w:szCs w:val="24"/>
              </w:rPr>
              <w:t xml:space="preserve">. </w:t>
            </w:r>
            <w:r w:rsidR="001C2559">
              <w:rPr>
                <w:rFonts w:ascii="Arial" w:hAnsi="Arial" w:cs="Arial"/>
                <w:b/>
                <w:sz w:val="22"/>
                <w:szCs w:val="24"/>
              </w:rPr>
              <w:t>Debrief (Schedule by Schedule)</w:t>
            </w:r>
          </w:p>
          <w:p w:rsidR="00180F33" w:rsidRDefault="00180F33" w:rsidP="001C2559">
            <w:p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 xml:space="preserve">Go through the debriefing issues including </w:t>
            </w:r>
            <w:r w:rsidR="00574A82">
              <w:rPr>
                <w:rFonts w:ascii="Arial" w:hAnsi="Arial"/>
                <w:sz w:val="22"/>
                <w:lang w:val="en-AU"/>
              </w:rPr>
              <w:t xml:space="preserve">an outline of 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both </w:t>
            </w:r>
            <w:r w:rsidR="00574A82">
              <w:rPr>
                <w:rFonts w:ascii="Arial" w:hAnsi="Arial"/>
                <w:sz w:val="22"/>
                <w:lang w:val="en-AU"/>
              </w:rPr>
              <w:t>the strengths and weaknesses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 of the </w:t>
            </w:r>
            <w:r w:rsidR="00574A82">
              <w:rPr>
                <w:rFonts w:ascii="Arial" w:hAnsi="Arial"/>
                <w:sz w:val="22"/>
                <w:lang w:val="en-AU"/>
              </w:rPr>
              <w:t>submission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. 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 xml:space="preserve">Debrief should follow the structure of the </w:t>
            </w:r>
            <w:r w:rsidR="00886E9C">
              <w:rPr>
                <w:rFonts w:ascii="Arial" w:hAnsi="Arial"/>
                <w:sz w:val="22"/>
                <w:lang w:val="en-AU"/>
              </w:rPr>
              <w:t>submission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 (schedule by schedule) as much as possible.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>Ensure that the content aligns directly with the Evaluation Board agreed narrative</w:t>
            </w:r>
            <w:r w:rsidR="007F5918">
              <w:rPr>
                <w:rFonts w:ascii="Arial" w:hAnsi="Arial"/>
                <w:sz w:val="22"/>
                <w:lang w:val="en-AU"/>
              </w:rPr>
              <w:t xml:space="preserve"> and observations</w:t>
            </w:r>
            <w:r w:rsidR="00886E9C">
              <w:rPr>
                <w:rFonts w:ascii="Arial" w:hAnsi="Arial"/>
                <w:sz w:val="22"/>
                <w:lang w:val="en-AU"/>
              </w:rPr>
              <w:t xml:space="preserve">, e.g. </w:t>
            </w:r>
            <w:r w:rsidR="000A3A39">
              <w:rPr>
                <w:rFonts w:ascii="Arial" w:hAnsi="Arial"/>
                <w:sz w:val="22"/>
                <w:lang w:val="en-AU"/>
              </w:rPr>
              <w:t xml:space="preserve">as set out </w:t>
            </w:r>
            <w:r w:rsidR="00886E9C">
              <w:rPr>
                <w:rFonts w:ascii="Arial" w:hAnsi="Arial"/>
                <w:sz w:val="22"/>
                <w:lang w:val="en-AU"/>
              </w:rPr>
              <w:t>in the Detailed Board Comments Annex</w:t>
            </w:r>
            <w:r>
              <w:rPr>
                <w:rFonts w:ascii="Arial" w:hAnsi="Arial"/>
                <w:sz w:val="22"/>
                <w:lang w:val="en-AU"/>
              </w:rPr>
              <w:t>.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>Ensure you can back up statements. E.g. statement like “did not demonstrate a sound understanding” needs to be supported with additional evidence to justify why we thought it did not demonstrate an understanding.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 xml:space="preserve">Ensure </w:t>
            </w:r>
            <w:r w:rsidR="00D870A0">
              <w:rPr>
                <w:rFonts w:ascii="Arial" w:hAnsi="Arial"/>
                <w:sz w:val="22"/>
                <w:lang w:val="en-AU"/>
              </w:rPr>
              <w:t xml:space="preserve">you do 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not </w:t>
            </w:r>
            <w:r w:rsidR="00D870A0">
              <w:rPr>
                <w:rFonts w:ascii="Arial" w:hAnsi="Arial"/>
                <w:sz w:val="22"/>
                <w:lang w:val="en-AU"/>
              </w:rPr>
              <w:t>use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 comparative statements</w:t>
            </w:r>
            <w:r w:rsidR="00CE2FAE">
              <w:rPr>
                <w:rFonts w:ascii="Arial" w:hAnsi="Arial"/>
                <w:sz w:val="22"/>
                <w:lang w:val="en-AU"/>
              </w:rPr>
              <w:t xml:space="preserve"> regarding other submissions</w:t>
            </w:r>
            <w:r>
              <w:rPr>
                <w:rFonts w:ascii="Arial" w:hAnsi="Arial"/>
                <w:sz w:val="22"/>
                <w:lang w:val="en-AU"/>
              </w:rPr>
              <w:t>.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>Ensure you conclude the formal debrief before giving any administrative feedback</w:t>
            </w:r>
            <w:r w:rsidR="00EB1119">
              <w:rPr>
                <w:rFonts w:ascii="Arial" w:hAnsi="Arial"/>
                <w:sz w:val="22"/>
                <w:lang w:val="en-AU"/>
              </w:rPr>
              <w:t xml:space="preserve"> (refer </w:t>
            </w:r>
            <w:r w:rsidR="000A3A39">
              <w:rPr>
                <w:rFonts w:ascii="Arial" w:hAnsi="Arial"/>
                <w:sz w:val="22"/>
                <w:lang w:val="en-AU"/>
              </w:rPr>
              <w:t xml:space="preserve">to item </w:t>
            </w:r>
            <w:r w:rsidR="00EB1119">
              <w:rPr>
                <w:rFonts w:ascii="Arial" w:hAnsi="Arial"/>
                <w:sz w:val="22"/>
                <w:lang w:val="en-AU"/>
              </w:rPr>
              <w:t>9</w:t>
            </w:r>
            <w:r w:rsidR="000A3A39">
              <w:rPr>
                <w:rFonts w:ascii="Arial" w:hAnsi="Arial"/>
                <w:sz w:val="22"/>
                <w:lang w:val="en-AU"/>
              </w:rPr>
              <w:t xml:space="preserve"> below</w:t>
            </w:r>
            <w:r w:rsidRPr="009D1251">
              <w:rPr>
                <w:rFonts w:ascii="Arial" w:hAnsi="Arial"/>
                <w:sz w:val="22"/>
                <w:lang w:val="en-AU"/>
              </w:rPr>
              <w:t>)</w:t>
            </w:r>
            <w:r w:rsidR="000A3A39">
              <w:rPr>
                <w:rFonts w:ascii="Arial" w:hAnsi="Arial"/>
                <w:sz w:val="22"/>
                <w:lang w:val="en-AU"/>
              </w:rPr>
              <w:t>.</w:t>
            </w:r>
          </w:p>
          <w:p w:rsidR="00BA20C7" w:rsidRP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 xml:space="preserve">If you are conducting multiple debriefings, be careful not to mistakenly use the debriefing script for another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. Not only is this embarrassing for the Commonwealth, it could potentially result in disclosure of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 confidential information.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FB077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9525" r="9525" b="8255"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39C682" id="Rectangle 2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6h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A3rH6hHAIAADw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1C564A" w:rsidP="00F00B1E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7</w:t>
            </w:r>
            <w:r w:rsidR="00BA20C7" w:rsidRPr="006C2E6D">
              <w:rPr>
                <w:rFonts w:ascii="Arial" w:hAnsi="Arial" w:cs="Arial"/>
                <w:b/>
                <w:sz w:val="22"/>
                <w:szCs w:val="24"/>
              </w:rPr>
              <w:t xml:space="preserve">. </w:t>
            </w:r>
            <w:r w:rsidR="00792709">
              <w:rPr>
                <w:rFonts w:ascii="Arial" w:hAnsi="Arial" w:cs="Arial"/>
                <w:b/>
                <w:sz w:val="22"/>
                <w:szCs w:val="24"/>
              </w:rPr>
              <w:t>Defence Feedback</w:t>
            </w:r>
          </w:p>
          <w:p w:rsidR="00BA20C7" w:rsidRPr="00B1720C" w:rsidRDefault="00792709" w:rsidP="00792709">
            <w:pPr>
              <w:rPr>
                <w:rFonts w:ascii="Arial" w:hAnsi="Arial" w:cs="Arial"/>
                <w:szCs w:val="24"/>
              </w:rPr>
            </w:pPr>
            <w:r w:rsidRPr="00792709">
              <w:rPr>
                <w:rFonts w:ascii="Arial" w:hAnsi="Arial"/>
                <w:sz w:val="22"/>
                <w:lang w:val="en-AU"/>
              </w:rPr>
              <w:t xml:space="preserve">Ask the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792709">
              <w:rPr>
                <w:rFonts w:ascii="Arial" w:hAnsi="Arial"/>
                <w:sz w:val="22"/>
                <w:lang w:val="en-AU"/>
              </w:rPr>
              <w:t xml:space="preserve"> if there was anything Defence could have done better during the </w:t>
            </w:r>
            <w:r w:rsidR="003A2D6F">
              <w:rPr>
                <w:rFonts w:ascii="Arial" w:hAnsi="Arial"/>
                <w:sz w:val="22"/>
                <w:lang w:val="en-AU"/>
              </w:rPr>
              <w:t>procurement</w:t>
            </w:r>
            <w:r w:rsidR="003A2D6F" w:rsidRPr="00792709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792709">
              <w:rPr>
                <w:rFonts w:ascii="Arial" w:hAnsi="Arial"/>
                <w:sz w:val="22"/>
                <w:lang w:val="en-AU"/>
              </w:rPr>
              <w:t>process.</w:t>
            </w:r>
            <w:r w:rsidR="00D8631A">
              <w:rPr>
                <w:rFonts w:ascii="Arial" w:hAnsi="Arial"/>
                <w:sz w:val="22"/>
                <w:lang w:val="en-AU"/>
              </w:rPr>
              <w:t xml:space="preserve"> Record the response on the following page</w:t>
            </w:r>
            <w:r w:rsidR="00553A1E">
              <w:rPr>
                <w:rFonts w:ascii="Arial" w:hAnsi="Arial"/>
                <w:sz w:val="22"/>
                <w:lang w:val="en-AU"/>
              </w:rPr>
              <w:t>s</w:t>
            </w:r>
            <w:r w:rsidR="00D8631A">
              <w:rPr>
                <w:rFonts w:ascii="Arial" w:hAnsi="Arial"/>
                <w:sz w:val="22"/>
                <w:lang w:val="en-A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FB077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3335" r="9525" b="13970"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CF44D5" id="Rectangle 2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lppbMR0CAAA8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B21E7C" w:rsidRDefault="001C564A" w:rsidP="00F00B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8</w:t>
            </w:r>
            <w:r w:rsidR="00BA20C7" w:rsidRPr="006C2E6D">
              <w:rPr>
                <w:rFonts w:ascii="Arial" w:hAnsi="Arial" w:cs="Arial"/>
                <w:b/>
                <w:sz w:val="22"/>
                <w:szCs w:val="24"/>
              </w:rPr>
              <w:t xml:space="preserve">. </w:t>
            </w:r>
            <w:r w:rsidR="003A2D6F" w:rsidRPr="00E72A95">
              <w:rPr>
                <w:rFonts w:ascii="Arial" w:hAnsi="Arial" w:cs="Arial"/>
                <w:b/>
                <w:sz w:val="22"/>
                <w:szCs w:val="24"/>
                <w:highlight w:val="lightGray"/>
              </w:rPr>
              <w:t>Applicant/</w:t>
            </w:r>
            <w:r w:rsidR="00D65056" w:rsidRPr="00E72A95">
              <w:rPr>
                <w:rFonts w:ascii="Arial" w:hAnsi="Arial" w:cs="Arial"/>
                <w:b/>
                <w:sz w:val="22"/>
                <w:szCs w:val="24"/>
                <w:highlight w:val="lightGray"/>
              </w:rPr>
              <w:t>Tenderer</w:t>
            </w:r>
            <w:r w:rsidR="00D65056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="004560DB">
              <w:rPr>
                <w:rFonts w:ascii="Arial" w:hAnsi="Arial" w:cs="Arial"/>
                <w:b/>
                <w:sz w:val="22"/>
                <w:szCs w:val="24"/>
              </w:rPr>
              <w:t>Questions</w:t>
            </w:r>
          </w:p>
          <w:p w:rsidR="00BA20C7" w:rsidRPr="00B1720C" w:rsidRDefault="004560DB" w:rsidP="004560DB">
            <w:pPr>
              <w:rPr>
                <w:rFonts w:ascii="Arial" w:hAnsi="Arial" w:cs="Arial"/>
                <w:sz w:val="24"/>
                <w:szCs w:val="24"/>
              </w:rPr>
            </w:pPr>
            <w:r w:rsidRPr="004560DB">
              <w:rPr>
                <w:rFonts w:ascii="Arial" w:hAnsi="Arial"/>
                <w:sz w:val="22"/>
                <w:lang w:val="en-AU"/>
              </w:rPr>
              <w:t xml:space="preserve">Ask the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4560DB">
              <w:rPr>
                <w:rFonts w:ascii="Arial" w:hAnsi="Arial"/>
                <w:sz w:val="22"/>
                <w:lang w:val="en-AU"/>
              </w:rPr>
              <w:t xml:space="preserve"> </w:t>
            </w:r>
            <w:r w:rsidR="003A2D6F">
              <w:rPr>
                <w:rFonts w:ascii="Arial" w:hAnsi="Arial"/>
                <w:sz w:val="22"/>
                <w:lang w:val="en-AU"/>
              </w:rPr>
              <w:t>if</w:t>
            </w:r>
            <w:r w:rsidR="003A2D6F" w:rsidRPr="004560DB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4560DB">
              <w:rPr>
                <w:rFonts w:ascii="Arial" w:hAnsi="Arial"/>
                <w:sz w:val="22"/>
                <w:lang w:val="en-AU"/>
              </w:rPr>
              <w:t xml:space="preserve">they have any questions. Detail any questions from the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4560DB">
              <w:rPr>
                <w:rFonts w:ascii="Arial" w:hAnsi="Arial"/>
                <w:sz w:val="22"/>
                <w:lang w:val="en-AU"/>
              </w:rPr>
              <w:t xml:space="preserve"> and responses from Defence.</w:t>
            </w:r>
            <w:r w:rsidR="00D25C68">
              <w:rPr>
                <w:rFonts w:ascii="Arial" w:hAnsi="Arial"/>
                <w:sz w:val="22"/>
                <w:lang w:val="en-AU"/>
              </w:rPr>
              <w:t xml:space="preserve"> Record the response on the following page</w:t>
            </w:r>
            <w:r w:rsidR="00553A1E">
              <w:rPr>
                <w:rFonts w:ascii="Arial" w:hAnsi="Arial"/>
                <w:sz w:val="22"/>
                <w:lang w:val="en-AU"/>
              </w:rPr>
              <w:t>s</w:t>
            </w:r>
            <w:r w:rsidR="00D25C68">
              <w:rPr>
                <w:rFonts w:ascii="Arial" w:hAnsi="Arial"/>
                <w:sz w:val="22"/>
                <w:lang w:val="en-A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FB077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6350" r="9525" b="11430"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78621F" id="Rectangle 2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O4mIlx0CAAA8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10456" w:type="dxa"/>
            <w:gridSpan w:val="2"/>
            <w:shd w:val="clear" w:color="auto" w:fill="D9D9D9"/>
          </w:tcPr>
          <w:p w:rsidR="003B5556" w:rsidRPr="00F2243D" w:rsidRDefault="001C564A" w:rsidP="003B5556">
            <w:pPr>
              <w:pStyle w:val="Heading3"/>
              <w:rPr>
                <w:b w:val="0"/>
                <w:u w:val="none"/>
              </w:rPr>
            </w:pPr>
            <w:r>
              <w:rPr>
                <w:sz w:val="22"/>
                <w:u w:val="none"/>
              </w:rPr>
              <w:t>9</w:t>
            </w:r>
            <w:r w:rsidR="0019113D" w:rsidRPr="0019113D">
              <w:rPr>
                <w:sz w:val="22"/>
                <w:u w:val="none"/>
              </w:rPr>
              <w:t xml:space="preserve">. </w:t>
            </w:r>
            <w:r w:rsidR="003B5556" w:rsidRPr="0019113D">
              <w:rPr>
                <w:sz w:val="22"/>
                <w:u w:val="none"/>
              </w:rPr>
              <w:t>Administrative Feedback (as required)</w:t>
            </w:r>
            <w:r w:rsidR="003B5556" w:rsidRPr="00F2243D">
              <w:rPr>
                <w:u w:val="none"/>
              </w:rPr>
              <w:br/>
            </w:r>
            <w:r w:rsidR="003B5556" w:rsidRPr="0019113D">
              <w:rPr>
                <w:b w:val="0"/>
                <w:sz w:val="22"/>
                <w:u w:val="none"/>
              </w:rPr>
              <w:t>(</w:t>
            </w:r>
            <w:r w:rsidR="003A2D6F">
              <w:rPr>
                <w:sz w:val="22"/>
                <w:u w:val="none"/>
              </w:rPr>
              <w:t xml:space="preserve">Note: </w:t>
            </w:r>
            <w:r w:rsidR="003B5556" w:rsidRPr="0019113D">
              <w:rPr>
                <w:b w:val="0"/>
                <w:sz w:val="22"/>
                <w:u w:val="none"/>
              </w:rPr>
              <w:t>ENSURE YOU CONCLUDE THE FORMAL DEBRIEF</w:t>
            </w:r>
            <w:r w:rsidR="003A2D6F">
              <w:rPr>
                <w:b w:val="0"/>
                <w:sz w:val="22"/>
                <w:u w:val="none"/>
              </w:rPr>
              <w:t xml:space="preserve"> FIRST.</w:t>
            </w:r>
            <w:r w:rsidR="003B5556" w:rsidRPr="0019113D">
              <w:rPr>
                <w:b w:val="0"/>
                <w:sz w:val="22"/>
                <w:u w:val="none"/>
              </w:rPr>
              <w:t>)</w:t>
            </w:r>
          </w:p>
          <w:p w:rsidR="00BA20C7" w:rsidRPr="003B5556" w:rsidRDefault="003B5556" w:rsidP="003B5556">
            <w:pPr>
              <w:rPr>
                <w:rFonts w:ascii="Arial" w:hAnsi="Arial"/>
                <w:sz w:val="24"/>
                <w:lang w:val="en-AU"/>
              </w:rPr>
            </w:pPr>
            <w:r w:rsidRPr="00F2243D">
              <w:rPr>
                <w:rFonts w:ascii="Arial" w:hAnsi="Arial"/>
                <w:sz w:val="24"/>
                <w:lang w:val="en-AU"/>
              </w:rPr>
              <w:t xml:space="preserve">If administrative issues were identified, give feedback and make it very clear that they </w:t>
            </w:r>
            <w:r w:rsidR="003A2D6F">
              <w:rPr>
                <w:rFonts w:ascii="Arial" w:hAnsi="Arial"/>
                <w:sz w:val="24"/>
                <w:lang w:val="en-AU"/>
              </w:rPr>
              <w:t>were not taken into account in the</w:t>
            </w:r>
            <w:r w:rsidRPr="00F2243D">
              <w:rPr>
                <w:rFonts w:ascii="Arial" w:hAnsi="Arial"/>
                <w:sz w:val="24"/>
                <w:lang w:val="en-AU"/>
              </w:rPr>
              <w:t xml:space="preserve"> </w:t>
            </w:r>
            <w:r w:rsidR="003A2D6F">
              <w:rPr>
                <w:rFonts w:ascii="Arial" w:hAnsi="Arial"/>
                <w:sz w:val="24"/>
                <w:lang w:val="en-AU"/>
              </w:rPr>
              <w:t>scoring or recommendation</w:t>
            </w:r>
            <w:r w:rsidR="005535DA">
              <w:rPr>
                <w:rFonts w:ascii="Arial" w:hAnsi="Arial"/>
                <w:sz w:val="24"/>
                <w:lang w:val="en-AU"/>
              </w:rPr>
              <w:t>s</w:t>
            </w:r>
            <w:r w:rsidRPr="00F2243D">
              <w:rPr>
                <w:rFonts w:ascii="Arial" w:hAnsi="Arial"/>
                <w:sz w:val="24"/>
                <w:lang w:val="en-AU"/>
              </w:rPr>
              <w:t>.</w:t>
            </w:r>
            <w:r w:rsidR="00AF685F">
              <w:rPr>
                <w:rFonts w:ascii="Arial" w:hAnsi="Arial"/>
                <w:sz w:val="24"/>
                <w:lang w:val="en-AU"/>
              </w:rPr>
              <w:t xml:space="preserve"> This could relate to topics like the structure </w:t>
            </w:r>
            <w:r w:rsidR="005F0EF4">
              <w:rPr>
                <w:rFonts w:ascii="Arial" w:hAnsi="Arial"/>
                <w:sz w:val="24"/>
                <w:lang w:val="en-AU"/>
              </w:rPr>
              <w:t xml:space="preserve">or formatting </w:t>
            </w:r>
            <w:r w:rsidR="00AF685F">
              <w:rPr>
                <w:rFonts w:ascii="Arial" w:hAnsi="Arial"/>
                <w:sz w:val="24"/>
                <w:lang w:val="en-AU"/>
              </w:rPr>
              <w:t xml:space="preserve">of their </w:t>
            </w:r>
            <w:r w:rsidR="00A54A68">
              <w:rPr>
                <w:rFonts w:ascii="Arial" w:hAnsi="Arial"/>
                <w:sz w:val="24"/>
                <w:lang w:val="en-AU"/>
              </w:rPr>
              <w:t>submission</w:t>
            </w:r>
            <w:r w:rsidR="00AF685F">
              <w:rPr>
                <w:rFonts w:ascii="Arial" w:hAnsi="Arial"/>
                <w:sz w:val="24"/>
                <w:lang w:val="en-AU"/>
              </w:rPr>
              <w:t>, spelling, grammatical</w:t>
            </w:r>
            <w:r w:rsidR="00A54A68">
              <w:rPr>
                <w:rFonts w:ascii="Arial" w:hAnsi="Arial"/>
                <w:sz w:val="24"/>
                <w:lang w:val="en-AU"/>
              </w:rPr>
              <w:t xml:space="preserve"> errors</w:t>
            </w:r>
            <w:r w:rsidR="00AF685F">
              <w:rPr>
                <w:rFonts w:ascii="Arial" w:hAnsi="Arial"/>
                <w:sz w:val="24"/>
                <w:lang w:val="en-AU"/>
              </w:rPr>
              <w:t xml:space="preserve">, </w:t>
            </w:r>
            <w:r w:rsidR="00553A1E">
              <w:rPr>
                <w:rFonts w:ascii="Arial" w:hAnsi="Arial"/>
                <w:sz w:val="24"/>
                <w:lang w:val="en-AU"/>
              </w:rPr>
              <w:t>referencing another project, type font</w:t>
            </w:r>
            <w:r w:rsidR="00A54A68">
              <w:rPr>
                <w:rFonts w:ascii="Arial" w:hAnsi="Arial"/>
                <w:sz w:val="24"/>
                <w:lang w:val="en-AU"/>
              </w:rPr>
              <w:t xml:space="preserve"> </w:t>
            </w:r>
            <w:r w:rsidR="00553A1E">
              <w:rPr>
                <w:rFonts w:ascii="Arial" w:hAnsi="Arial"/>
                <w:sz w:val="24"/>
                <w:lang w:val="en-AU"/>
              </w:rPr>
              <w:t xml:space="preserve">being </w:t>
            </w:r>
            <w:r w:rsidR="00AF685F">
              <w:rPr>
                <w:rFonts w:ascii="Arial" w:hAnsi="Arial"/>
                <w:sz w:val="24"/>
                <w:lang w:val="en-AU"/>
              </w:rPr>
              <w:t>too small</w:t>
            </w:r>
            <w:r w:rsidR="00A54A68">
              <w:rPr>
                <w:rFonts w:ascii="Arial" w:hAnsi="Arial"/>
                <w:sz w:val="24"/>
                <w:lang w:val="en-AU"/>
              </w:rPr>
              <w:t xml:space="preserve"> or hard to read</w:t>
            </w:r>
            <w:r w:rsidR="00AF685F">
              <w:rPr>
                <w:rFonts w:ascii="Arial" w:hAnsi="Arial"/>
                <w:sz w:val="24"/>
                <w:lang w:val="en-AU"/>
              </w:rPr>
              <w:t>.</w:t>
            </w:r>
          </w:p>
        </w:tc>
      </w:tr>
      <w:tr w:rsidR="0019113D" w:rsidRPr="00B1720C" w:rsidTr="00F00B1E">
        <w:tc>
          <w:tcPr>
            <w:tcW w:w="8999" w:type="dxa"/>
            <w:shd w:val="clear" w:color="auto" w:fill="auto"/>
          </w:tcPr>
          <w:p w:rsidR="0019113D" w:rsidRPr="00B21E7C" w:rsidRDefault="0019113D" w:rsidP="00F00B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</w:t>
            </w:r>
            <w:r w:rsidR="001C564A">
              <w:rPr>
                <w:rFonts w:ascii="Arial" w:hAnsi="Arial" w:cs="Arial"/>
                <w:b/>
                <w:sz w:val="22"/>
                <w:szCs w:val="24"/>
              </w:rPr>
              <w:t>0</w:t>
            </w:r>
            <w:r w:rsidRPr="006C2E6D">
              <w:rPr>
                <w:rFonts w:ascii="Arial" w:hAnsi="Arial" w:cs="Arial"/>
                <w:b/>
                <w:sz w:val="22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4"/>
              </w:rPr>
              <w:t>Signatures and Administration</w:t>
            </w:r>
          </w:p>
          <w:p w:rsidR="0019113D" w:rsidRPr="00B1720C" w:rsidRDefault="0019113D" w:rsidP="00F00B1E">
            <w:pPr>
              <w:rPr>
                <w:rFonts w:ascii="Arial" w:hAnsi="Arial" w:cs="Arial"/>
                <w:sz w:val="24"/>
                <w:szCs w:val="24"/>
              </w:rPr>
            </w:pPr>
            <w:r w:rsidRPr="0019113D">
              <w:rPr>
                <w:rFonts w:ascii="Arial" w:hAnsi="Arial"/>
                <w:sz w:val="22"/>
                <w:lang w:val="en-AU"/>
              </w:rPr>
              <w:lastRenderedPageBreak/>
              <w:t xml:space="preserve">Members of the Defence debriefing team should sign </w:t>
            </w:r>
            <w:r w:rsidR="00553A1E">
              <w:rPr>
                <w:rFonts w:ascii="Arial" w:hAnsi="Arial"/>
                <w:sz w:val="22"/>
                <w:lang w:val="en-AU"/>
              </w:rPr>
              <w:t xml:space="preserve">below </w:t>
            </w:r>
            <w:r w:rsidRPr="0019113D">
              <w:rPr>
                <w:rFonts w:ascii="Arial" w:hAnsi="Arial"/>
                <w:sz w:val="22"/>
                <w:lang w:val="en-AU"/>
              </w:rPr>
              <w:t xml:space="preserve">and ensure that </w:t>
            </w:r>
            <w:r w:rsidR="00553A1E">
              <w:rPr>
                <w:rFonts w:ascii="Arial" w:hAnsi="Arial"/>
                <w:sz w:val="22"/>
                <w:lang w:val="en-AU"/>
              </w:rPr>
              <w:t>this document</w:t>
            </w:r>
            <w:r w:rsidR="00553A1E" w:rsidRPr="0019113D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19113D">
              <w:rPr>
                <w:rFonts w:ascii="Arial" w:hAnsi="Arial"/>
                <w:sz w:val="22"/>
                <w:lang w:val="en-AU"/>
              </w:rPr>
              <w:t xml:space="preserve">accurately reflects the issues discussed during the debrief. A copy is placed on the </w:t>
            </w:r>
            <w:r w:rsidR="00553A1E">
              <w:rPr>
                <w:rFonts w:ascii="Arial" w:hAnsi="Arial"/>
                <w:sz w:val="22"/>
                <w:lang w:val="en-AU"/>
              </w:rPr>
              <w:t>t</w:t>
            </w:r>
            <w:r w:rsidR="00553A1E" w:rsidRPr="0019113D">
              <w:rPr>
                <w:rFonts w:ascii="Arial" w:hAnsi="Arial"/>
                <w:sz w:val="22"/>
                <w:lang w:val="en-AU"/>
              </w:rPr>
              <w:t xml:space="preserve">endering </w:t>
            </w:r>
            <w:r w:rsidRPr="0019113D">
              <w:rPr>
                <w:rFonts w:ascii="Arial" w:hAnsi="Arial"/>
                <w:sz w:val="22"/>
                <w:lang w:val="en-AU"/>
              </w:rPr>
              <w:t xml:space="preserve">file – a copy is not provided to the </w:t>
            </w:r>
            <w:r w:rsidR="00553A1E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19113D">
              <w:rPr>
                <w:rFonts w:ascii="Arial" w:hAnsi="Arial"/>
                <w:sz w:val="22"/>
                <w:lang w:val="en-A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19113D" w:rsidRPr="00B1720C" w:rsidRDefault="00FB077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7620" r="9525" b="10160"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3FD1F1" id="Rectangle 2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DKddAfHAIAADw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</w:tbl>
    <w:p w:rsidR="00AF1AC4" w:rsidRDefault="00AF1AC4" w:rsidP="00AF1AC4">
      <w:pPr>
        <w:rPr>
          <w:rFonts w:ascii="Arial" w:hAnsi="Arial"/>
          <w:sz w:val="24"/>
          <w:lang w:val="en-AU"/>
        </w:rPr>
      </w:pPr>
    </w:p>
    <w:p w:rsidR="00AF1AC4" w:rsidRDefault="00AF1AC4" w:rsidP="004D277A">
      <w:pPr>
        <w:pStyle w:val="Heading4"/>
      </w:pPr>
      <w:r>
        <w:t>Debriefing Team</w:t>
      </w:r>
    </w:p>
    <w:p w:rsidR="00AF1AC4" w:rsidRDefault="00AF1AC4" w:rsidP="00AF1AC4">
      <w:pPr>
        <w:rPr>
          <w:rFonts w:ascii="Arial" w:hAnsi="Arial"/>
          <w:sz w:val="24"/>
          <w:lang w:val="en-AU"/>
        </w:rPr>
      </w:pPr>
    </w:p>
    <w:p w:rsidR="00AF1AC4" w:rsidRDefault="00AF1AC4" w:rsidP="00AF1AC4">
      <w:pPr>
        <w:rPr>
          <w:rFonts w:ascii="Arial" w:hAnsi="Arial"/>
          <w:sz w:val="24"/>
          <w:lang w:val="en-AU"/>
        </w:rPr>
      </w:pPr>
      <w:r>
        <w:rPr>
          <w:rFonts w:ascii="Arial" w:hAnsi="Arial"/>
          <w:sz w:val="24"/>
          <w:lang w:val="en-AU"/>
        </w:rPr>
        <w:t>Name</w:t>
      </w:r>
      <w:r w:rsidR="004D277A">
        <w:rPr>
          <w:rFonts w:ascii="Arial" w:hAnsi="Arial"/>
          <w:sz w:val="24"/>
          <w:lang w:val="en-AU"/>
        </w:rPr>
        <w:t xml:space="preserve">:____________________________  </w:t>
      </w:r>
      <w:r>
        <w:rPr>
          <w:rFonts w:ascii="Arial" w:hAnsi="Arial"/>
          <w:sz w:val="24"/>
          <w:lang w:val="en-AU"/>
        </w:rPr>
        <w:t>Signature</w:t>
      </w:r>
      <w:r w:rsidR="004D277A">
        <w:rPr>
          <w:rFonts w:ascii="Arial" w:hAnsi="Arial"/>
          <w:sz w:val="24"/>
          <w:lang w:val="en-AU"/>
        </w:rPr>
        <w:t>:______________________________</w:t>
      </w:r>
    </w:p>
    <w:p w:rsidR="00AF1AC4" w:rsidRDefault="00AF1AC4" w:rsidP="00AF1AC4">
      <w:pPr>
        <w:rPr>
          <w:rFonts w:ascii="Arial" w:hAnsi="Arial"/>
          <w:sz w:val="24"/>
          <w:lang w:val="en-AU"/>
        </w:rPr>
      </w:pPr>
    </w:p>
    <w:p w:rsidR="004D277A" w:rsidRDefault="004D277A" w:rsidP="004D277A">
      <w:pPr>
        <w:rPr>
          <w:rFonts w:ascii="Arial" w:hAnsi="Arial"/>
          <w:sz w:val="24"/>
          <w:lang w:val="en-AU"/>
        </w:rPr>
      </w:pPr>
      <w:r>
        <w:rPr>
          <w:rFonts w:ascii="Arial" w:hAnsi="Arial"/>
          <w:sz w:val="24"/>
          <w:lang w:val="en-AU"/>
        </w:rPr>
        <w:t>Name:____________________________  Signature:______________________________</w:t>
      </w:r>
    </w:p>
    <w:p w:rsidR="004D277A" w:rsidRDefault="004D277A" w:rsidP="00AF1AC4">
      <w:pPr>
        <w:rPr>
          <w:rFonts w:ascii="Arial" w:hAnsi="Arial"/>
          <w:sz w:val="24"/>
          <w:lang w:val="en-AU"/>
        </w:rPr>
      </w:pPr>
    </w:p>
    <w:p w:rsidR="004D277A" w:rsidRDefault="004D277A" w:rsidP="004D277A">
      <w:pPr>
        <w:rPr>
          <w:rFonts w:ascii="Arial" w:hAnsi="Arial"/>
          <w:sz w:val="24"/>
          <w:lang w:val="en-AU"/>
        </w:rPr>
      </w:pPr>
      <w:r>
        <w:rPr>
          <w:rFonts w:ascii="Arial" w:hAnsi="Arial"/>
          <w:sz w:val="24"/>
          <w:lang w:val="en-AU"/>
        </w:rPr>
        <w:t>Name:____________________________  Signature:______________________________</w:t>
      </w:r>
    </w:p>
    <w:p w:rsidR="003F567F" w:rsidRPr="00AF1AC4" w:rsidRDefault="00E921CF" w:rsidP="00AF1AC4">
      <w:pPr>
        <w:rPr>
          <w:rFonts w:ascii="Arial" w:hAnsi="Arial" w:cs="Arial"/>
          <w:sz w:val="32"/>
          <w:lang w:val="en-AU"/>
        </w:rPr>
      </w:pPr>
      <w:r w:rsidRPr="00F2243D">
        <w:br w:type="page"/>
      </w:r>
      <w:r w:rsidR="00C928A6" w:rsidRPr="00AF1AC4">
        <w:rPr>
          <w:rFonts w:ascii="Arial" w:hAnsi="Arial" w:cs="Arial"/>
          <w:sz w:val="24"/>
          <w:u w:val="single"/>
        </w:rPr>
        <w:lastRenderedPageBreak/>
        <w:t>Defenc</w:t>
      </w:r>
      <w:r w:rsidR="002949FE">
        <w:rPr>
          <w:rFonts w:ascii="Arial" w:hAnsi="Arial" w:cs="Arial"/>
          <w:sz w:val="24"/>
          <w:u w:val="single"/>
        </w:rPr>
        <w:t>e Feedback</w:t>
      </w:r>
    </w:p>
    <w:p w:rsidR="003F567F" w:rsidRDefault="003F567F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3F567F" w:rsidRDefault="003F567F">
      <w:pPr>
        <w:rPr>
          <w:rFonts w:ascii="Arial" w:hAnsi="Arial"/>
          <w:sz w:val="24"/>
          <w:lang w:val="en-AU"/>
        </w:rPr>
      </w:pPr>
    </w:p>
    <w:p w:rsidR="003F567F" w:rsidRDefault="003F567F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2949FE" w:rsidRPr="00AF1AC4" w:rsidRDefault="002949FE" w:rsidP="002949FE">
      <w:pPr>
        <w:rPr>
          <w:rFonts w:ascii="Arial" w:hAnsi="Arial" w:cs="Arial"/>
          <w:sz w:val="32"/>
          <w:lang w:val="en-AU"/>
        </w:rPr>
      </w:pPr>
      <w:r w:rsidRPr="00AF1AC4">
        <w:rPr>
          <w:rFonts w:ascii="Arial" w:hAnsi="Arial" w:cs="Arial"/>
          <w:sz w:val="24"/>
          <w:u w:val="single"/>
        </w:rPr>
        <w:t xml:space="preserve">Questions from the </w:t>
      </w:r>
      <w:r w:rsidR="00553A1E" w:rsidRPr="00E72A95">
        <w:rPr>
          <w:rFonts w:ascii="Arial" w:hAnsi="Arial" w:cs="Arial"/>
          <w:sz w:val="24"/>
          <w:highlight w:val="lightGray"/>
          <w:u w:val="single"/>
        </w:rPr>
        <w:t>Applicant/</w:t>
      </w:r>
      <w:r w:rsidRPr="00E72A95">
        <w:rPr>
          <w:rFonts w:ascii="Arial" w:hAnsi="Arial" w:cs="Arial"/>
          <w:sz w:val="24"/>
          <w:highlight w:val="lightGray"/>
          <w:u w:val="single"/>
        </w:rPr>
        <w:t>Tenderer</w:t>
      </w:r>
      <w:r w:rsidRPr="00AF1AC4">
        <w:rPr>
          <w:rFonts w:ascii="Arial" w:hAnsi="Arial" w:cs="Arial"/>
          <w:sz w:val="24"/>
          <w:u w:val="single"/>
        </w:rPr>
        <w:t xml:space="preserve"> / Response from Defence</w:t>
      </w:r>
    </w:p>
    <w:p w:rsidR="002949FE" w:rsidRDefault="002949FE">
      <w:pPr>
        <w:rPr>
          <w:rFonts w:ascii="Arial" w:hAnsi="Arial"/>
          <w:sz w:val="24"/>
          <w:lang w:val="en-AU"/>
        </w:rPr>
      </w:pPr>
    </w:p>
    <w:p w:rsidR="003F567F" w:rsidRDefault="003F567F">
      <w:pPr>
        <w:rPr>
          <w:rFonts w:ascii="Arial" w:hAnsi="Arial"/>
          <w:sz w:val="24"/>
          <w:lang w:val="en-AU"/>
        </w:rPr>
      </w:pPr>
    </w:p>
    <w:p w:rsidR="003F567F" w:rsidRDefault="003F567F">
      <w:pPr>
        <w:rPr>
          <w:rFonts w:ascii="Arial" w:hAnsi="Arial"/>
          <w:sz w:val="24"/>
          <w:lang w:val="en-AU"/>
        </w:rPr>
      </w:pPr>
    </w:p>
    <w:sectPr w:rsidR="003F567F" w:rsidSect="00E72A95">
      <w:footerReference w:type="default" r:id="rId8"/>
      <w:footerReference w:type="first" r:id="rId9"/>
      <w:pgSz w:w="11906" w:h="16838" w:code="9"/>
      <w:pgMar w:top="1077" w:right="1077" w:bottom="1077" w:left="1021" w:header="62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11" w:rsidRDefault="00D60611">
      <w:r>
        <w:separator/>
      </w:r>
    </w:p>
  </w:endnote>
  <w:endnote w:type="continuationSeparator" w:id="0">
    <w:p w:rsidR="00D60611" w:rsidRDefault="00D6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6A" w:rsidRDefault="00A66B6A" w:rsidP="00A66B6A">
    <w:pPr>
      <w:pStyle w:val="Footer"/>
    </w:pPr>
    <w:r w:rsidRPr="004F54A6">
      <w:rPr>
        <w:rFonts w:ascii="Arial" w:hAnsi="Arial" w:cs="Arial"/>
        <w:lang w:val="en-AU"/>
      </w:rPr>
      <w:t>Debriefing</w:t>
    </w:r>
    <w:r>
      <w:rPr>
        <w:rFonts w:ascii="Arial" w:hAnsi="Arial" w:cs="Arial"/>
        <w:lang w:val="en-AU"/>
      </w:rPr>
      <w:t xml:space="preserve"> </w:t>
    </w:r>
    <w:r w:rsidR="00AF685F">
      <w:rPr>
        <w:rFonts w:ascii="Arial" w:hAnsi="Arial" w:cs="Arial"/>
        <w:lang w:val="en-AU"/>
      </w:rPr>
      <w:t>Guidance</w:t>
    </w:r>
    <w:r>
      <w:rPr>
        <w:rFonts w:ascii="Arial" w:hAnsi="Arial" w:cs="Arial"/>
        <w:lang w:val="en-AU"/>
      </w:rPr>
      <w:t xml:space="preserve">/Checklist – </w:t>
    </w:r>
    <w:r w:rsidR="00716FA0">
      <w:rPr>
        <w:rFonts w:ascii="Arial" w:hAnsi="Arial" w:cs="Arial"/>
        <w:lang w:val="en-AU"/>
      </w:rPr>
      <w:t>Jan</w:t>
    </w:r>
    <w:r w:rsidR="00E76EEC">
      <w:rPr>
        <w:rFonts w:ascii="Arial" w:hAnsi="Arial" w:cs="Arial"/>
        <w:lang w:val="en-AU"/>
      </w:rPr>
      <w:t xml:space="preserve"> </w:t>
    </w:r>
    <w:r w:rsidR="00716FA0">
      <w:rPr>
        <w:rFonts w:ascii="Arial" w:hAnsi="Arial" w:cs="Arial"/>
        <w:lang w:val="en-AU"/>
      </w:rPr>
      <w:t>23</w:t>
    </w:r>
  </w:p>
  <w:p w:rsidR="001C55BF" w:rsidRDefault="001C55BF" w:rsidP="00535663">
    <w:pPr>
      <w:pStyle w:val="Footer"/>
      <w:jc w:val="center"/>
      <w:rPr>
        <w:lang w:val="en-AU"/>
      </w:rPr>
    </w:pPr>
    <w:r w:rsidRPr="003E0A8D">
      <w:rPr>
        <w:rStyle w:val="PageNumber"/>
        <w:rFonts w:ascii="Arial" w:hAnsi="Arial" w:cs="Arial"/>
      </w:rPr>
      <w:fldChar w:fldCharType="begin"/>
    </w:r>
    <w:r w:rsidRPr="003E0A8D">
      <w:rPr>
        <w:rStyle w:val="PageNumber"/>
        <w:rFonts w:ascii="Arial" w:hAnsi="Arial" w:cs="Arial"/>
      </w:rPr>
      <w:instrText xml:space="preserve"> PAGE </w:instrText>
    </w:r>
    <w:r w:rsidRPr="003E0A8D">
      <w:rPr>
        <w:rStyle w:val="PageNumber"/>
        <w:rFonts w:ascii="Arial" w:hAnsi="Arial" w:cs="Arial"/>
      </w:rPr>
      <w:fldChar w:fldCharType="separate"/>
    </w:r>
    <w:r w:rsidR="00FB077E">
      <w:rPr>
        <w:rStyle w:val="PageNumber"/>
        <w:rFonts w:ascii="Arial" w:hAnsi="Arial" w:cs="Arial"/>
        <w:noProof/>
      </w:rPr>
      <w:t>4</w:t>
    </w:r>
    <w:r w:rsidRPr="003E0A8D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BF" w:rsidRDefault="001C55BF">
    <w:pPr>
      <w:pStyle w:val="Footer"/>
    </w:pPr>
    <w:r w:rsidRPr="004F54A6">
      <w:rPr>
        <w:rFonts w:ascii="Arial" w:hAnsi="Arial" w:cs="Arial"/>
        <w:lang w:val="en-AU"/>
      </w:rPr>
      <w:t>Debriefing</w:t>
    </w:r>
    <w:r w:rsidR="00262A8D">
      <w:rPr>
        <w:rFonts w:ascii="Arial" w:hAnsi="Arial" w:cs="Arial"/>
        <w:lang w:val="en-AU"/>
      </w:rPr>
      <w:t xml:space="preserve"> </w:t>
    </w:r>
    <w:r w:rsidR="00AF685F">
      <w:rPr>
        <w:rFonts w:ascii="Arial" w:hAnsi="Arial" w:cs="Arial"/>
        <w:lang w:val="en-AU"/>
      </w:rPr>
      <w:t>Guidance</w:t>
    </w:r>
    <w:r w:rsidR="00A66B6A">
      <w:rPr>
        <w:rFonts w:ascii="Arial" w:hAnsi="Arial" w:cs="Arial"/>
        <w:lang w:val="en-AU"/>
      </w:rPr>
      <w:t>/</w:t>
    </w:r>
    <w:r w:rsidR="004667B8">
      <w:rPr>
        <w:rFonts w:ascii="Arial" w:hAnsi="Arial" w:cs="Arial"/>
        <w:lang w:val="en-AU"/>
      </w:rPr>
      <w:t>Checklist</w:t>
    </w:r>
    <w:r w:rsidR="00262A8D">
      <w:rPr>
        <w:rFonts w:ascii="Arial" w:hAnsi="Arial" w:cs="Arial"/>
        <w:lang w:val="en-AU"/>
      </w:rPr>
      <w:t xml:space="preserve"> – </w:t>
    </w:r>
    <w:r w:rsidR="000560E8">
      <w:rPr>
        <w:rFonts w:ascii="Arial" w:hAnsi="Arial" w:cs="Arial"/>
        <w:lang w:val="en-AU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11" w:rsidRDefault="00D60611">
      <w:r>
        <w:separator/>
      </w:r>
    </w:p>
  </w:footnote>
  <w:footnote w:type="continuationSeparator" w:id="0">
    <w:p w:rsidR="00D60611" w:rsidRDefault="00D60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248"/>
    <w:multiLevelType w:val="hybridMultilevel"/>
    <w:tmpl w:val="0AA22A3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C4FCF"/>
    <w:multiLevelType w:val="hybridMultilevel"/>
    <w:tmpl w:val="0FF0AEE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35C58"/>
    <w:multiLevelType w:val="hybridMultilevel"/>
    <w:tmpl w:val="FB08EB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266ED"/>
    <w:multiLevelType w:val="hybridMultilevel"/>
    <w:tmpl w:val="65481322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3577E"/>
    <w:multiLevelType w:val="hybridMultilevel"/>
    <w:tmpl w:val="6C603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B8704A"/>
    <w:multiLevelType w:val="singleLevel"/>
    <w:tmpl w:val="07CC812E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261D61E6"/>
    <w:multiLevelType w:val="hybridMultilevel"/>
    <w:tmpl w:val="09BE09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F3F12"/>
    <w:multiLevelType w:val="hybridMultilevel"/>
    <w:tmpl w:val="A9BAF5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0E7E"/>
    <w:multiLevelType w:val="hybridMultilevel"/>
    <w:tmpl w:val="585062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36F5E"/>
    <w:multiLevelType w:val="hybridMultilevel"/>
    <w:tmpl w:val="8208CF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C5103"/>
    <w:multiLevelType w:val="multilevel"/>
    <w:tmpl w:val="533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9446B5"/>
    <w:multiLevelType w:val="multilevel"/>
    <w:tmpl w:val="608C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name" w:val="KWC\KWC\74603800\1"/>
  </w:docVars>
  <w:rsids>
    <w:rsidRoot w:val="00915C6B"/>
    <w:rsid w:val="00007B12"/>
    <w:rsid w:val="00034736"/>
    <w:rsid w:val="000428C4"/>
    <w:rsid w:val="00045CE6"/>
    <w:rsid w:val="000560E8"/>
    <w:rsid w:val="00067ED5"/>
    <w:rsid w:val="0007760A"/>
    <w:rsid w:val="000A3A39"/>
    <w:rsid w:val="000B2977"/>
    <w:rsid w:val="000C509E"/>
    <w:rsid w:val="000D2A59"/>
    <w:rsid w:val="000E4572"/>
    <w:rsid w:val="00111ED7"/>
    <w:rsid w:val="00116F23"/>
    <w:rsid w:val="00150C6B"/>
    <w:rsid w:val="00155CBC"/>
    <w:rsid w:val="00160015"/>
    <w:rsid w:val="00160A2A"/>
    <w:rsid w:val="00163D9A"/>
    <w:rsid w:val="00165C29"/>
    <w:rsid w:val="00175C50"/>
    <w:rsid w:val="00180F33"/>
    <w:rsid w:val="00183312"/>
    <w:rsid w:val="001845AB"/>
    <w:rsid w:val="00190DFF"/>
    <w:rsid w:val="0019113D"/>
    <w:rsid w:val="0019597E"/>
    <w:rsid w:val="001A163F"/>
    <w:rsid w:val="001B2E96"/>
    <w:rsid w:val="001C1843"/>
    <w:rsid w:val="001C2559"/>
    <w:rsid w:val="001C55BF"/>
    <w:rsid w:val="001C564A"/>
    <w:rsid w:val="001D3EED"/>
    <w:rsid w:val="001D5101"/>
    <w:rsid w:val="00207314"/>
    <w:rsid w:val="002079E0"/>
    <w:rsid w:val="00214579"/>
    <w:rsid w:val="002515CE"/>
    <w:rsid w:val="00262A8D"/>
    <w:rsid w:val="00276239"/>
    <w:rsid w:val="00276CFB"/>
    <w:rsid w:val="00282800"/>
    <w:rsid w:val="00284ADD"/>
    <w:rsid w:val="002908D6"/>
    <w:rsid w:val="002949FE"/>
    <w:rsid w:val="002956F7"/>
    <w:rsid w:val="00297031"/>
    <w:rsid w:val="002A7EB1"/>
    <w:rsid w:val="002D6EF6"/>
    <w:rsid w:val="002F7D79"/>
    <w:rsid w:val="00302314"/>
    <w:rsid w:val="00313B20"/>
    <w:rsid w:val="00316310"/>
    <w:rsid w:val="00323BBE"/>
    <w:rsid w:val="00335189"/>
    <w:rsid w:val="00340533"/>
    <w:rsid w:val="00345372"/>
    <w:rsid w:val="003553F0"/>
    <w:rsid w:val="00375B1C"/>
    <w:rsid w:val="003861C7"/>
    <w:rsid w:val="00392533"/>
    <w:rsid w:val="003A29DD"/>
    <w:rsid w:val="003A2D6F"/>
    <w:rsid w:val="003B5556"/>
    <w:rsid w:val="003D02E9"/>
    <w:rsid w:val="003D0418"/>
    <w:rsid w:val="003D6885"/>
    <w:rsid w:val="003E0A8D"/>
    <w:rsid w:val="003E4EF0"/>
    <w:rsid w:val="003F00E2"/>
    <w:rsid w:val="003F20A1"/>
    <w:rsid w:val="003F43F3"/>
    <w:rsid w:val="003F567F"/>
    <w:rsid w:val="004059D4"/>
    <w:rsid w:val="00410E45"/>
    <w:rsid w:val="00423383"/>
    <w:rsid w:val="00423722"/>
    <w:rsid w:val="004326C4"/>
    <w:rsid w:val="00451C23"/>
    <w:rsid w:val="004560DB"/>
    <w:rsid w:val="004667B8"/>
    <w:rsid w:val="0047182C"/>
    <w:rsid w:val="004803D6"/>
    <w:rsid w:val="004906D1"/>
    <w:rsid w:val="004A428C"/>
    <w:rsid w:val="004C1D96"/>
    <w:rsid w:val="004C40B6"/>
    <w:rsid w:val="004D152E"/>
    <w:rsid w:val="004D277A"/>
    <w:rsid w:val="004D7FEE"/>
    <w:rsid w:val="004E0906"/>
    <w:rsid w:val="004F4965"/>
    <w:rsid w:val="004F54A6"/>
    <w:rsid w:val="00511E63"/>
    <w:rsid w:val="005226F9"/>
    <w:rsid w:val="00535663"/>
    <w:rsid w:val="0054269E"/>
    <w:rsid w:val="005535DA"/>
    <w:rsid w:val="00553A1E"/>
    <w:rsid w:val="00574A82"/>
    <w:rsid w:val="005865EA"/>
    <w:rsid w:val="005B3792"/>
    <w:rsid w:val="005D52FA"/>
    <w:rsid w:val="005D7BBE"/>
    <w:rsid w:val="005E2265"/>
    <w:rsid w:val="005F0EF4"/>
    <w:rsid w:val="00617961"/>
    <w:rsid w:val="00643C41"/>
    <w:rsid w:val="00692CFA"/>
    <w:rsid w:val="006B1CC9"/>
    <w:rsid w:val="006C423C"/>
    <w:rsid w:val="00716FA0"/>
    <w:rsid w:val="00747F16"/>
    <w:rsid w:val="007502E0"/>
    <w:rsid w:val="00751BC5"/>
    <w:rsid w:val="007564D1"/>
    <w:rsid w:val="007667E5"/>
    <w:rsid w:val="00770274"/>
    <w:rsid w:val="007871AD"/>
    <w:rsid w:val="007926C4"/>
    <w:rsid w:val="00792709"/>
    <w:rsid w:val="00794BE5"/>
    <w:rsid w:val="007A54D8"/>
    <w:rsid w:val="007C4C07"/>
    <w:rsid w:val="007E7DB5"/>
    <w:rsid w:val="007F5918"/>
    <w:rsid w:val="007F656A"/>
    <w:rsid w:val="008058EB"/>
    <w:rsid w:val="00816D2E"/>
    <w:rsid w:val="008479C0"/>
    <w:rsid w:val="00850913"/>
    <w:rsid w:val="00852A51"/>
    <w:rsid w:val="00855FB9"/>
    <w:rsid w:val="00882D2C"/>
    <w:rsid w:val="00884951"/>
    <w:rsid w:val="00886E9C"/>
    <w:rsid w:val="00890351"/>
    <w:rsid w:val="008B1B0B"/>
    <w:rsid w:val="008B3433"/>
    <w:rsid w:val="008B7351"/>
    <w:rsid w:val="008C6138"/>
    <w:rsid w:val="008D4F26"/>
    <w:rsid w:val="008E2A14"/>
    <w:rsid w:val="008E7598"/>
    <w:rsid w:val="00915C6B"/>
    <w:rsid w:val="00916277"/>
    <w:rsid w:val="00916599"/>
    <w:rsid w:val="00916C32"/>
    <w:rsid w:val="00921202"/>
    <w:rsid w:val="009322EA"/>
    <w:rsid w:val="0094071B"/>
    <w:rsid w:val="0094663F"/>
    <w:rsid w:val="00962F15"/>
    <w:rsid w:val="009716A4"/>
    <w:rsid w:val="009765E3"/>
    <w:rsid w:val="00977BF5"/>
    <w:rsid w:val="009C05C8"/>
    <w:rsid w:val="009C384B"/>
    <w:rsid w:val="009D1251"/>
    <w:rsid w:val="009D3705"/>
    <w:rsid w:val="009F0CDB"/>
    <w:rsid w:val="009F653B"/>
    <w:rsid w:val="00A0223C"/>
    <w:rsid w:val="00A07925"/>
    <w:rsid w:val="00A4697B"/>
    <w:rsid w:val="00A54A68"/>
    <w:rsid w:val="00A66120"/>
    <w:rsid w:val="00A66B6A"/>
    <w:rsid w:val="00A807B6"/>
    <w:rsid w:val="00AA41C4"/>
    <w:rsid w:val="00AB09C6"/>
    <w:rsid w:val="00AB7494"/>
    <w:rsid w:val="00AC397A"/>
    <w:rsid w:val="00AE51BB"/>
    <w:rsid w:val="00AE6F3B"/>
    <w:rsid w:val="00AF1AC4"/>
    <w:rsid w:val="00AF685F"/>
    <w:rsid w:val="00B029C7"/>
    <w:rsid w:val="00B314BB"/>
    <w:rsid w:val="00B4067B"/>
    <w:rsid w:val="00B45DBE"/>
    <w:rsid w:val="00B4729B"/>
    <w:rsid w:val="00B6065A"/>
    <w:rsid w:val="00BA0FAB"/>
    <w:rsid w:val="00BA20C7"/>
    <w:rsid w:val="00BB41F1"/>
    <w:rsid w:val="00BC0290"/>
    <w:rsid w:val="00BE3035"/>
    <w:rsid w:val="00C006E7"/>
    <w:rsid w:val="00C07C19"/>
    <w:rsid w:val="00C116D4"/>
    <w:rsid w:val="00C351E1"/>
    <w:rsid w:val="00C6406D"/>
    <w:rsid w:val="00C7299F"/>
    <w:rsid w:val="00C7626F"/>
    <w:rsid w:val="00C77AF0"/>
    <w:rsid w:val="00C8560E"/>
    <w:rsid w:val="00C928A6"/>
    <w:rsid w:val="00C96686"/>
    <w:rsid w:val="00CA2E50"/>
    <w:rsid w:val="00CA6886"/>
    <w:rsid w:val="00CB6D13"/>
    <w:rsid w:val="00CE2FAE"/>
    <w:rsid w:val="00CE4753"/>
    <w:rsid w:val="00CE568D"/>
    <w:rsid w:val="00CF1510"/>
    <w:rsid w:val="00CF2D59"/>
    <w:rsid w:val="00D00F00"/>
    <w:rsid w:val="00D0175D"/>
    <w:rsid w:val="00D17919"/>
    <w:rsid w:val="00D20ACE"/>
    <w:rsid w:val="00D25C68"/>
    <w:rsid w:val="00D53B53"/>
    <w:rsid w:val="00D60611"/>
    <w:rsid w:val="00D65056"/>
    <w:rsid w:val="00D8631A"/>
    <w:rsid w:val="00D870A0"/>
    <w:rsid w:val="00D95DE8"/>
    <w:rsid w:val="00D973AF"/>
    <w:rsid w:val="00DD1061"/>
    <w:rsid w:val="00DE672E"/>
    <w:rsid w:val="00E31141"/>
    <w:rsid w:val="00E43818"/>
    <w:rsid w:val="00E575BE"/>
    <w:rsid w:val="00E60A36"/>
    <w:rsid w:val="00E72A95"/>
    <w:rsid w:val="00E76EEC"/>
    <w:rsid w:val="00E81F22"/>
    <w:rsid w:val="00E921CF"/>
    <w:rsid w:val="00E97F25"/>
    <w:rsid w:val="00EA4C99"/>
    <w:rsid w:val="00EA6839"/>
    <w:rsid w:val="00EB1119"/>
    <w:rsid w:val="00EB4A99"/>
    <w:rsid w:val="00EC223E"/>
    <w:rsid w:val="00ED082D"/>
    <w:rsid w:val="00EF6E85"/>
    <w:rsid w:val="00F00B1E"/>
    <w:rsid w:val="00F01247"/>
    <w:rsid w:val="00F0466D"/>
    <w:rsid w:val="00F1528C"/>
    <w:rsid w:val="00F16DE4"/>
    <w:rsid w:val="00F2243D"/>
    <w:rsid w:val="00F40596"/>
    <w:rsid w:val="00F44CF4"/>
    <w:rsid w:val="00F53503"/>
    <w:rsid w:val="00F539AB"/>
    <w:rsid w:val="00F5548D"/>
    <w:rsid w:val="00F6156C"/>
    <w:rsid w:val="00F7092E"/>
    <w:rsid w:val="00F83331"/>
    <w:rsid w:val="00F90816"/>
    <w:rsid w:val="00FA1B9E"/>
    <w:rsid w:val="00FA6346"/>
    <w:rsid w:val="00FB077E"/>
    <w:rsid w:val="00FB4AC2"/>
    <w:rsid w:val="00FC4DB0"/>
    <w:rsid w:val="00F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CBD1A5A-087F-42E6-A3BD-0BB6C696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  <w:u w:val="single"/>
      <w:lang w:val="en-A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B4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B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50C6B"/>
  </w:style>
  <w:style w:type="paragraph" w:customStyle="1" w:styleId="DefenceNormal">
    <w:name w:val="DefenceNormal"/>
    <w:rsid w:val="00511E63"/>
    <w:pPr>
      <w:spacing w:after="20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F554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DEBRIEFING PROFORMA</vt:lpstr>
    </vt:vector>
  </TitlesOfParts>
  <Company>Department of Defence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DEBRIEFING PROFORMA</dc:title>
  <dc:subject/>
  <dc:creator>LisaDrummond</dc:creator>
  <cp:keywords/>
  <cp:lastModifiedBy>Kim, Ej MS</cp:lastModifiedBy>
  <cp:revision>2</cp:revision>
  <cp:lastPrinted>2020-07-01T03:09:00Z</cp:lastPrinted>
  <dcterms:created xsi:type="dcterms:W3CDTF">2025-02-21T00:41:00Z</dcterms:created>
  <dcterms:modified xsi:type="dcterms:W3CDTF">2025-02-21T00:41:00Z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BS59377639</vt:lpwstr>
  </property>
  <property fmtid="{D5CDD505-2E9C-101B-9397-08002B2CF9AE}" pid="3" name="Objective-Title">
    <vt:lpwstr>Tender Debrief Guidance Checklist Template_Feb 2025</vt:lpwstr>
  </property>
  <property fmtid="{D5CDD505-2E9C-101B-9397-08002B2CF9AE}" pid="4" name="Objective-Comment">
    <vt:lpwstr/>
  </property>
  <property fmtid="{D5CDD505-2E9C-101B-9397-08002B2CF9AE}" pid="5" name="Objective-CreationStamp">
    <vt:filetime>2024-09-23T03:32:42Z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2025-02-17T04:56:52Z</vt:filetime>
  </property>
  <property fmtid="{D5CDD505-2E9C-101B-9397-08002B2CF9AE}" pid="9" name="Objective-ModificationStamp">
    <vt:filetime>2025-02-17T04:56:52Z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 Assurance and Compliance (DQAC):Directorate Program Assurance -  Capital Facilities &amp; Infrastructure - ID - (Secure Repository):00 Current Structure:Business Process Management, Template Management and Current Versions:01 Current Documents, Tools and Templates (ERIK):01 Procurement and probity:Tender Debrief Guidance Checklist Template:02 MASTER: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i4>3</vt:i4>
  </property>
  <property fmtid="{D5CDD505-2E9C-101B-9397-08002B2CF9AE}" pid="16" name="Objective-VersionComment">
    <vt:lpwstr/>
  </property>
  <property fmtid="{D5CDD505-2E9C-101B-9397-08002B2CF9AE}" pid="17" name="Objective-FileNumber">
    <vt:lpwstr>2011/1047874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