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865" w:rsidRPr="00DF1C83" w:rsidRDefault="00F90865" w:rsidP="00F554CA">
      <w:pPr>
        <w:pStyle w:val="ASDEFCONTitle"/>
      </w:pPr>
      <w:bookmarkStart w:id="0" w:name="_GoBack"/>
      <w:r w:rsidRPr="00DF1C83">
        <w:t>Draft Data Items</w:t>
      </w:r>
      <w:r w:rsidR="0068687B">
        <w:t xml:space="preserve"> and Strategies</w:t>
      </w:r>
      <w:r w:rsidRPr="00DF1C83">
        <w:t xml:space="preserve"> (optional)</w:t>
      </w:r>
    </w:p>
    <w:p w:rsidR="00E74ED7" w:rsidRDefault="00F90865" w:rsidP="00F554CA">
      <w:pPr>
        <w:pStyle w:val="NoteToDrafters-ASDEFCON"/>
      </w:pPr>
      <w:r w:rsidRPr="00DF1C83">
        <w:t xml:space="preserve">Note to drafters:  If required, drafters </w:t>
      </w:r>
      <w:r w:rsidR="00534BF6" w:rsidRPr="00DF1C83">
        <w:t>must</w:t>
      </w:r>
      <w:r w:rsidRPr="00DF1C83">
        <w:t xml:space="preserve"> identify the list of draft </w:t>
      </w:r>
      <w:r w:rsidR="00A87C8A">
        <w:t>d</w:t>
      </w:r>
      <w:r w:rsidRPr="00DF1C83">
        <w:t xml:space="preserve">ata </w:t>
      </w:r>
      <w:r w:rsidR="00A87C8A">
        <w:t>i</w:t>
      </w:r>
      <w:r w:rsidRPr="00DF1C83">
        <w:t>tem</w:t>
      </w:r>
      <w:r w:rsidR="00A87C8A">
        <w:t>s</w:t>
      </w:r>
      <w:r w:rsidRPr="00DF1C83">
        <w:t xml:space="preserve"> </w:t>
      </w:r>
      <w:r w:rsidR="00C128A1">
        <w:t xml:space="preserve">and Strategies </w:t>
      </w:r>
      <w:r w:rsidRPr="00DF1C83">
        <w:t xml:space="preserve">that the tenderer </w:t>
      </w:r>
      <w:r w:rsidR="00AD4E7A">
        <w:t xml:space="preserve">is to </w:t>
      </w:r>
      <w:r w:rsidRPr="00DF1C83">
        <w:t>submit in response to this RFT</w:t>
      </w:r>
      <w:r w:rsidR="00E74ED7">
        <w:t xml:space="preserve"> and that will be retained to capture the tendered offer and program intent, until after the Effective Date</w:t>
      </w:r>
      <w:r w:rsidRPr="00DF1C83">
        <w:t>.</w:t>
      </w:r>
      <w:r w:rsidR="00ED3C57">
        <w:t xml:space="preserve">  Amend the list of annexes as required.</w:t>
      </w:r>
    </w:p>
    <w:p w:rsidR="00D224D7" w:rsidRDefault="00F90865" w:rsidP="00F554CA">
      <w:pPr>
        <w:pStyle w:val="NoteToDrafters-ASDEFCON"/>
      </w:pPr>
      <w:r w:rsidRPr="00DF1C83">
        <w:t xml:space="preserve">For example, </w:t>
      </w:r>
      <w:r w:rsidR="004A3416">
        <w:t xml:space="preserve">Strategies from the successful tenderer would be included here to capture the </w:t>
      </w:r>
      <w:r w:rsidR="00D224D7">
        <w:t xml:space="preserve">tenderer’s </w:t>
      </w:r>
      <w:r w:rsidR="004A3416">
        <w:t xml:space="preserve">intent </w:t>
      </w:r>
      <w:r w:rsidR="00E74ED7">
        <w:t xml:space="preserve">(for a program of work) </w:t>
      </w:r>
      <w:r w:rsidR="004A3416">
        <w:t xml:space="preserve">until superseded by one or more Approved plans under the Contract.  Likewise, tendered </w:t>
      </w:r>
      <w:r w:rsidR="00D224D7">
        <w:t>draft specification</w:t>
      </w:r>
      <w:r w:rsidR="00BD048E">
        <w:t>s, with the technical description,</w:t>
      </w:r>
      <w:r w:rsidR="004A3416">
        <w:t xml:space="preserve"> may be included here </w:t>
      </w:r>
      <w:r w:rsidR="00D224D7">
        <w:t xml:space="preserve">to capture the Materiel System </w:t>
      </w:r>
      <w:r w:rsidR="00E74ED7">
        <w:t xml:space="preserve">solution </w:t>
      </w:r>
      <w:r w:rsidR="00D224D7">
        <w:t xml:space="preserve">offered, </w:t>
      </w:r>
      <w:r w:rsidR="004A3416">
        <w:t>and retained until superseded by</w:t>
      </w:r>
      <w:r w:rsidR="00D224D7">
        <w:t xml:space="preserve"> actual</w:t>
      </w:r>
      <w:r w:rsidR="004A3416">
        <w:t xml:space="preserve"> specifications under the Contract.</w:t>
      </w:r>
      <w:r w:rsidR="00D224D7">
        <w:t xml:space="preserve"> </w:t>
      </w:r>
      <w:r w:rsidR="004A3416">
        <w:t xml:space="preserve"> Similarly, </w:t>
      </w:r>
      <w:r w:rsidRPr="00DF1C83">
        <w:t xml:space="preserve">a draft </w:t>
      </w:r>
      <w:r w:rsidR="00C128A1">
        <w:t>Growth</w:t>
      </w:r>
      <w:r w:rsidRPr="00DF1C83">
        <w:t xml:space="preserve"> Plan</w:t>
      </w:r>
      <w:r w:rsidR="00D224D7">
        <w:t>,</w:t>
      </w:r>
      <w:r w:rsidRPr="00DF1C83">
        <w:t xml:space="preserve"> </w:t>
      </w:r>
      <w:r w:rsidR="004A3416">
        <w:t>used</w:t>
      </w:r>
      <w:r w:rsidR="006F19EC">
        <w:t xml:space="preserve"> to </w:t>
      </w:r>
      <w:r w:rsidR="00C128A1">
        <w:t xml:space="preserve">inform </w:t>
      </w:r>
      <w:r w:rsidR="006F19EC">
        <w:t>tender</w:t>
      </w:r>
      <w:r w:rsidRPr="00DF1C83">
        <w:t xml:space="preserve"> evaluation</w:t>
      </w:r>
      <w:r w:rsidR="004A3416">
        <w:t>s</w:t>
      </w:r>
      <w:r w:rsidR="00D224D7">
        <w:t>,</w:t>
      </w:r>
      <w:r w:rsidR="004A3416">
        <w:t xml:space="preserve"> may be retained here until </w:t>
      </w:r>
      <w:r w:rsidR="00D224D7">
        <w:t>superseded by</w:t>
      </w:r>
      <w:r w:rsidR="006F19EC" w:rsidRPr="009C748D">
        <w:t xml:space="preserve"> a final version </w:t>
      </w:r>
      <w:r w:rsidR="00E74ED7">
        <w:t xml:space="preserve">of the data item, </w:t>
      </w:r>
      <w:r w:rsidR="00D224D7">
        <w:t xml:space="preserve">prepared </w:t>
      </w:r>
      <w:r w:rsidR="006F19EC" w:rsidRPr="009C748D">
        <w:t>by the Contractor</w:t>
      </w:r>
      <w:r w:rsidR="00D224D7">
        <w:t xml:space="preserve"> and Approved by the Commonwealth</w:t>
      </w:r>
      <w:r w:rsidR="00E74ED7">
        <w:t xml:space="preserve"> under the C</w:t>
      </w:r>
      <w:r w:rsidR="00D224D7">
        <w:t>ontract.</w:t>
      </w:r>
    </w:p>
    <w:p w:rsidR="00D224D7" w:rsidRDefault="00D224D7" w:rsidP="00F554CA">
      <w:pPr>
        <w:pStyle w:val="NoteToDrafters-ASDEFCON"/>
      </w:pPr>
      <w:r>
        <w:t xml:space="preserve">While reviewing tendered draft data items and Strategies </w:t>
      </w:r>
      <w:r w:rsidR="00685F3B">
        <w:t xml:space="preserve">during tender evaluation, </w:t>
      </w:r>
      <w:r>
        <w:t xml:space="preserve">the Commonwealth may identify issues to be addressed in final versions of the data items. </w:t>
      </w:r>
      <w:r w:rsidR="00AD4E7A">
        <w:t xml:space="preserve"> </w:t>
      </w:r>
      <w:r>
        <w:t xml:space="preserve">Similarly, during </w:t>
      </w:r>
      <w:r w:rsidR="00685F3B">
        <w:t xml:space="preserve">negotiations or </w:t>
      </w:r>
      <w:r>
        <w:t>pre-contract workshops, the preferred tenderer or Commonwealth may identify issues</w:t>
      </w:r>
      <w:r w:rsidR="00E74ED7">
        <w:t xml:space="preserve"> to be addressed</w:t>
      </w:r>
      <w:r>
        <w:t xml:space="preserve">.  These issues may be recorded and </w:t>
      </w:r>
      <w:r w:rsidR="00E74ED7">
        <w:t xml:space="preserve">added to </w:t>
      </w:r>
      <w:r>
        <w:t>Attachment K</w:t>
      </w:r>
      <w:r w:rsidR="00E74ED7">
        <w:t>, as Commonwealth comments.</w:t>
      </w:r>
    </w:p>
    <w:p w:rsidR="009C748D" w:rsidRDefault="00E74ED7" w:rsidP="00F554CA">
      <w:pPr>
        <w:pStyle w:val="NoteToDrafters-ASDEFCON"/>
        <w:rPr>
          <w:rFonts w:cs="Arial"/>
          <w:bCs/>
          <w:iCs/>
          <w:color w:val="000000"/>
          <w:szCs w:val="20"/>
        </w:rPr>
      </w:pPr>
      <w:r>
        <w:t xml:space="preserve">Draft data items, Strategies and related comments included in Attachment K will be </w:t>
      </w:r>
      <w:r w:rsidR="00BD048E">
        <w:t xml:space="preserve">eventually </w:t>
      </w:r>
      <w:r>
        <w:t>replaced by data items under the Contract</w:t>
      </w:r>
      <w:r w:rsidR="006F19EC" w:rsidRPr="009C748D">
        <w:t xml:space="preserve"> in accordance with clause 2.5 of the SOW.</w:t>
      </w:r>
    </w:p>
    <w:p w:rsidR="00F90865" w:rsidRPr="00DF1C83" w:rsidRDefault="00A87C8A" w:rsidP="00F554CA">
      <w:pPr>
        <w:pStyle w:val="NoteToDrafters-ASDEFCON"/>
      </w:pPr>
      <w:r>
        <w:t xml:space="preserve">It may be necessary to split </w:t>
      </w:r>
      <w:r w:rsidR="009C748D">
        <w:t>a</w:t>
      </w:r>
      <w:r>
        <w:t xml:space="preserve">nnexes into several </w:t>
      </w:r>
      <w:r w:rsidR="009C748D">
        <w:t>a</w:t>
      </w:r>
      <w:r>
        <w:t xml:space="preserve">ppendixes, for example, a draft System Specifications </w:t>
      </w:r>
      <w:r w:rsidR="009C748D">
        <w:t>a</w:t>
      </w:r>
      <w:r>
        <w:t xml:space="preserve">nnex may be split into several </w:t>
      </w:r>
      <w:r w:rsidR="00EC4D86">
        <w:t>a</w:t>
      </w:r>
      <w:r>
        <w:t xml:space="preserve">ppendixes, one for each Mission System.  If Commonwealth comments are to be included into the Contract, these comments may be included in a separate </w:t>
      </w:r>
      <w:r w:rsidR="009C748D">
        <w:t>a</w:t>
      </w:r>
      <w:r>
        <w:t>ppendix for each applicable draft data item or Strategy</w:t>
      </w:r>
      <w:r w:rsidR="00F90865" w:rsidRPr="00DF1C83">
        <w:t>.</w:t>
      </w:r>
    </w:p>
    <w:p w:rsidR="006B697F" w:rsidRDefault="006B697F" w:rsidP="00F554CA">
      <w:pPr>
        <w:pStyle w:val="ATTANNLV2-ASDEFCON"/>
      </w:pPr>
      <w:r w:rsidRPr="006B697F">
        <w:t>This Attachment K comprises the following annexes, which shall be processed in accordance with clause 2.5 of the SOW:</w:t>
      </w:r>
    </w:p>
    <w:p w:rsidR="00ED3C57" w:rsidRDefault="00ED3C57" w:rsidP="00F554CA">
      <w:pPr>
        <w:pStyle w:val="ASDEFCONRecitals"/>
      </w:pPr>
      <w:r>
        <w:t>Overall Strategy</w:t>
      </w:r>
    </w:p>
    <w:p w:rsidR="00ED3C57" w:rsidRDefault="00ED3C57" w:rsidP="00F554CA">
      <w:pPr>
        <w:pStyle w:val="ASDEFCONRecitals"/>
      </w:pPr>
      <w:r w:rsidRPr="00ED3C57">
        <w:t xml:space="preserve">Transition, Phase </w:t>
      </w:r>
      <w:proofErr w:type="gramStart"/>
      <w:r w:rsidRPr="00ED3C57">
        <w:t>In</w:t>
      </w:r>
      <w:proofErr w:type="gramEnd"/>
      <w:r w:rsidRPr="00ED3C57">
        <w:t xml:space="preserve"> and Ramp Up Strategy</w:t>
      </w:r>
    </w:p>
    <w:p w:rsidR="00ED3C57" w:rsidRDefault="00ED3C57" w:rsidP="00F554CA">
      <w:pPr>
        <w:pStyle w:val="ASDEFCONRecitals"/>
      </w:pPr>
      <w:r w:rsidRPr="00ED3C57">
        <w:t>Systems Engineering Strategy</w:t>
      </w:r>
    </w:p>
    <w:p w:rsidR="00ED3C57" w:rsidRDefault="00ED3C57" w:rsidP="00F554CA">
      <w:pPr>
        <w:pStyle w:val="ASDEFCONRecitals"/>
      </w:pPr>
      <w:r w:rsidRPr="00ED3C57">
        <w:t>Specialty Engineering Strategy</w:t>
      </w:r>
    </w:p>
    <w:p w:rsidR="00ED3C57" w:rsidRDefault="00ED3C57" w:rsidP="00F554CA">
      <w:pPr>
        <w:pStyle w:val="ASDEFCONRecitals"/>
      </w:pPr>
      <w:r w:rsidRPr="00ED3C57">
        <w:t>Integration, Verification and Validation Strategy</w:t>
      </w:r>
    </w:p>
    <w:p w:rsidR="00ED3C57" w:rsidRDefault="00ED3C57" w:rsidP="00F554CA">
      <w:pPr>
        <w:pStyle w:val="ASDEFCONRecitals"/>
      </w:pPr>
      <w:r w:rsidRPr="00ED3C57">
        <w:t>Integrated Logistics Support Strategy</w:t>
      </w:r>
    </w:p>
    <w:p w:rsidR="00ED3C57" w:rsidRPr="00ED3C57" w:rsidRDefault="00ED3C57" w:rsidP="00F554CA">
      <w:pPr>
        <w:pStyle w:val="ASDEFCONRecitals"/>
      </w:pPr>
      <w:r w:rsidRPr="00ED3C57">
        <w:t>Strategy for Defining and Reducing the Total Cost of Ownership</w:t>
      </w:r>
    </w:p>
    <w:p w:rsidR="00F90865" w:rsidRPr="007039F3" w:rsidRDefault="00DD7DEB" w:rsidP="00F554CA">
      <w:pPr>
        <w:pStyle w:val="ASDEFCONRecitals"/>
      </w:pPr>
      <w:r w:rsidRPr="007039F3">
        <w:fldChar w:fldCharType="begin">
          <w:ffData>
            <w:name w:val="Text1"/>
            <w:enabled/>
            <w:calcOnExit w:val="0"/>
            <w:textInput>
              <w:default w:val="[INSERT TITLE OF DRAFT DATA ITEM 1]"/>
            </w:textInput>
          </w:ffData>
        </w:fldChar>
      </w:r>
      <w:r w:rsidRPr="007039F3">
        <w:instrText xml:space="preserve"> FORMTEXT </w:instrText>
      </w:r>
      <w:r w:rsidRPr="007039F3">
        <w:fldChar w:fldCharType="separate"/>
      </w:r>
      <w:r w:rsidR="00A0110B">
        <w:rPr>
          <w:noProof/>
        </w:rPr>
        <w:t>[INSERT TITLE OF DRAFT DATA ITEM 1]</w:t>
      </w:r>
      <w:r w:rsidRPr="007039F3">
        <w:fldChar w:fldCharType="end"/>
      </w:r>
    </w:p>
    <w:p w:rsidR="00F90865" w:rsidRPr="007039F3" w:rsidRDefault="00DD7DEB" w:rsidP="00F554CA">
      <w:pPr>
        <w:pStyle w:val="ASDEFCONRecitals"/>
      </w:pPr>
      <w:r w:rsidRPr="007039F3">
        <w:fldChar w:fldCharType="begin">
          <w:ffData>
            <w:name w:val=""/>
            <w:enabled/>
            <w:calcOnExit w:val="0"/>
            <w:textInput>
              <w:default w:val="[INSERT TITLE OF DRAFT DATA ITEM 2]"/>
            </w:textInput>
          </w:ffData>
        </w:fldChar>
      </w:r>
      <w:r w:rsidRPr="007039F3">
        <w:instrText xml:space="preserve"> FORMTEXT </w:instrText>
      </w:r>
      <w:r w:rsidRPr="007039F3">
        <w:fldChar w:fldCharType="separate"/>
      </w:r>
      <w:r w:rsidR="00A0110B">
        <w:rPr>
          <w:noProof/>
        </w:rPr>
        <w:t>[INSERT TITLE OF DRAFT DATA ITEM 2]</w:t>
      </w:r>
      <w:r w:rsidRPr="007039F3">
        <w:fldChar w:fldCharType="end"/>
      </w:r>
    </w:p>
    <w:p w:rsidR="00F90865" w:rsidRPr="00DF1C83" w:rsidRDefault="00F90865" w:rsidP="00F554CA">
      <w:pPr>
        <w:pStyle w:val="ASDEFCONNormal"/>
      </w:pPr>
    </w:p>
    <w:bookmarkEnd w:id="0"/>
    <w:p w:rsidR="00F90865" w:rsidRPr="00DF1C83" w:rsidRDefault="00F90865" w:rsidP="00F554CA">
      <w:pPr>
        <w:pStyle w:val="ASDEFCONNormal"/>
      </w:pPr>
    </w:p>
    <w:sectPr w:rsidR="00F90865" w:rsidRPr="00DF1C83" w:rsidSect="001262B7">
      <w:headerReference w:type="default" r:id="rId7"/>
      <w:footerReference w:type="default" r:id="rId8"/>
      <w:pgSz w:w="11907" w:h="16840" w:code="9"/>
      <w:pgMar w:top="1304" w:right="1418" w:bottom="907" w:left="1418" w:header="567" w:footer="284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58" w:rsidRDefault="00DF6358">
      <w:r>
        <w:separator/>
      </w:r>
    </w:p>
  </w:endnote>
  <w:endnote w:type="continuationSeparator" w:id="0">
    <w:p w:rsidR="00DF6358" w:rsidRDefault="00DF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235E" w:rsidRPr="004309C3" w:rsidTr="00AC235E">
      <w:tc>
        <w:tcPr>
          <w:tcW w:w="2500" w:type="pct"/>
        </w:tcPr>
        <w:p w:rsidR="00AC235E" w:rsidRDefault="00A0110B" w:rsidP="00AC235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54EE1">
            <w:t>Attachment to Draft Conditions of Contract</w:t>
          </w:r>
          <w:r>
            <w:fldChar w:fldCharType="end"/>
          </w:r>
          <w:r w:rsidR="00AC235E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54EE1">
            <w:t>V5.3</w:t>
          </w:r>
          <w:r>
            <w:fldChar w:fldCharType="end"/>
          </w:r>
          <w:r w:rsidR="00AC235E">
            <w:t>)</w:t>
          </w:r>
        </w:p>
      </w:tc>
      <w:tc>
        <w:tcPr>
          <w:tcW w:w="2500" w:type="pct"/>
        </w:tcPr>
        <w:p w:rsidR="00AC235E" w:rsidRPr="004309C3" w:rsidRDefault="00C111AD" w:rsidP="004309C3">
          <w:pPr>
            <w:pStyle w:val="ASDEFCONHeaderFooterRight"/>
          </w:pPr>
          <w:r w:rsidRPr="004309C3">
            <w:t>K-</w:t>
          </w:r>
          <w:r w:rsidRPr="004309C3">
            <w:rPr>
              <w:rStyle w:val="PageNumber"/>
              <w:szCs w:val="18"/>
            </w:rPr>
            <w:fldChar w:fldCharType="begin"/>
          </w:r>
          <w:r w:rsidRPr="004309C3">
            <w:rPr>
              <w:rStyle w:val="PageNumber"/>
              <w:szCs w:val="18"/>
            </w:rPr>
            <w:instrText xml:space="preserve"> PAGE </w:instrText>
          </w:r>
          <w:r w:rsidRPr="004309C3">
            <w:rPr>
              <w:rStyle w:val="PageNumber"/>
              <w:szCs w:val="18"/>
            </w:rPr>
            <w:fldChar w:fldCharType="separate"/>
          </w:r>
          <w:r w:rsidR="00A0110B">
            <w:rPr>
              <w:rStyle w:val="PageNumber"/>
              <w:noProof/>
              <w:szCs w:val="18"/>
            </w:rPr>
            <w:t>1</w:t>
          </w:r>
          <w:r w:rsidRPr="004309C3">
            <w:rPr>
              <w:rStyle w:val="PageNumber"/>
              <w:szCs w:val="18"/>
            </w:rPr>
            <w:fldChar w:fldCharType="end"/>
          </w:r>
        </w:p>
      </w:tc>
    </w:tr>
    <w:tr w:rsidR="00AC235E" w:rsidTr="00AC235E">
      <w:tc>
        <w:tcPr>
          <w:tcW w:w="5000" w:type="pct"/>
          <w:gridSpan w:val="2"/>
        </w:tcPr>
        <w:p w:rsidR="00AC235E" w:rsidRDefault="00A0110B" w:rsidP="00AC235E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454EE1">
            <w:t>OFFICIAL</w:t>
          </w:r>
          <w:r>
            <w:fldChar w:fldCharType="end"/>
          </w:r>
        </w:p>
      </w:tc>
    </w:tr>
  </w:tbl>
  <w:p w:rsidR="00F90865" w:rsidRPr="00AC235E" w:rsidRDefault="00F90865" w:rsidP="00AC235E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58" w:rsidRDefault="00DF6358">
      <w:r>
        <w:separator/>
      </w:r>
    </w:p>
  </w:footnote>
  <w:footnote w:type="continuationSeparator" w:id="0">
    <w:p w:rsidR="00DF6358" w:rsidRDefault="00DF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235E" w:rsidTr="00AC235E">
      <w:tc>
        <w:tcPr>
          <w:tcW w:w="5000" w:type="pct"/>
          <w:gridSpan w:val="2"/>
        </w:tcPr>
        <w:p w:rsidR="00AC235E" w:rsidRDefault="00A0110B" w:rsidP="00AC235E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454EE1">
            <w:t>OFFICIAL</w:t>
          </w:r>
          <w:r>
            <w:fldChar w:fldCharType="end"/>
          </w:r>
        </w:p>
      </w:tc>
    </w:tr>
    <w:tr w:rsidR="00AC235E" w:rsidTr="00AC235E">
      <w:tc>
        <w:tcPr>
          <w:tcW w:w="2500" w:type="pct"/>
        </w:tcPr>
        <w:p w:rsidR="00AC235E" w:rsidRDefault="00A0110B" w:rsidP="00AC235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54EE1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AC235E" w:rsidRDefault="00A0110B" w:rsidP="00AC235E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454EE1">
            <w:t>PART 2</w:t>
          </w:r>
          <w:r>
            <w:fldChar w:fldCharType="end"/>
          </w:r>
        </w:p>
      </w:tc>
    </w:tr>
  </w:tbl>
  <w:p w:rsidR="00AC235E" w:rsidRPr="0055528B" w:rsidRDefault="00AC235E" w:rsidP="004309C3">
    <w:pPr>
      <w:pStyle w:val="ASDEFCONTitle"/>
    </w:pPr>
    <w:r w:rsidRPr="00DF1C83">
      <w:t>ATTACHMENT 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F6"/>
    <w:rsid w:val="00013CB4"/>
    <w:rsid w:val="00063D9C"/>
    <w:rsid w:val="00067CE6"/>
    <w:rsid w:val="001262B7"/>
    <w:rsid w:val="001436B7"/>
    <w:rsid w:val="001800A7"/>
    <w:rsid w:val="001819C4"/>
    <w:rsid w:val="001849F5"/>
    <w:rsid w:val="0019260C"/>
    <w:rsid w:val="001B791A"/>
    <w:rsid w:val="001D7265"/>
    <w:rsid w:val="00213B09"/>
    <w:rsid w:val="002243B2"/>
    <w:rsid w:val="00240DEB"/>
    <w:rsid w:val="00241CFD"/>
    <w:rsid w:val="00245F25"/>
    <w:rsid w:val="002E3B50"/>
    <w:rsid w:val="002F3E69"/>
    <w:rsid w:val="00311353"/>
    <w:rsid w:val="0035137E"/>
    <w:rsid w:val="004202FC"/>
    <w:rsid w:val="004309C3"/>
    <w:rsid w:val="00443431"/>
    <w:rsid w:val="00454EE1"/>
    <w:rsid w:val="00471797"/>
    <w:rsid w:val="004A3416"/>
    <w:rsid w:val="004C07A3"/>
    <w:rsid w:val="004D130A"/>
    <w:rsid w:val="005272A4"/>
    <w:rsid w:val="00534BF6"/>
    <w:rsid w:val="005409AE"/>
    <w:rsid w:val="00553F0D"/>
    <w:rsid w:val="0055528B"/>
    <w:rsid w:val="00561150"/>
    <w:rsid w:val="00572819"/>
    <w:rsid w:val="00626407"/>
    <w:rsid w:val="006706A1"/>
    <w:rsid w:val="00685F3B"/>
    <w:rsid w:val="006860E1"/>
    <w:rsid w:val="0068687B"/>
    <w:rsid w:val="00692CE7"/>
    <w:rsid w:val="006B697F"/>
    <w:rsid w:val="006B7257"/>
    <w:rsid w:val="006D2DCE"/>
    <w:rsid w:val="006F19EC"/>
    <w:rsid w:val="007039F3"/>
    <w:rsid w:val="00705A1F"/>
    <w:rsid w:val="007206A4"/>
    <w:rsid w:val="0072381A"/>
    <w:rsid w:val="00771F9E"/>
    <w:rsid w:val="007822FD"/>
    <w:rsid w:val="007A2627"/>
    <w:rsid w:val="007E359A"/>
    <w:rsid w:val="008869BE"/>
    <w:rsid w:val="0090394D"/>
    <w:rsid w:val="00911560"/>
    <w:rsid w:val="00917864"/>
    <w:rsid w:val="00921D75"/>
    <w:rsid w:val="0093580E"/>
    <w:rsid w:val="009A659F"/>
    <w:rsid w:val="009C748D"/>
    <w:rsid w:val="009D763C"/>
    <w:rsid w:val="009E4E9E"/>
    <w:rsid w:val="00A0110B"/>
    <w:rsid w:val="00A074E4"/>
    <w:rsid w:val="00A715E3"/>
    <w:rsid w:val="00A87C8A"/>
    <w:rsid w:val="00AA2805"/>
    <w:rsid w:val="00AC235E"/>
    <w:rsid w:val="00AD4E7A"/>
    <w:rsid w:val="00AE6244"/>
    <w:rsid w:val="00B07045"/>
    <w:rsid w:val="00B1346B"/>
    <w:rsid w:val="00B25F3D"/>
    <w:rsid w:val="00B80744"/>
    <w:rsid w:val="00BD048E"/>
    <w:rsid w:val="00C111AD"/>
    <w:rsid w:val="00C128A1"/>
    <w:rsid w:val="00C87E85"/>
    <w:rsid w:val="00CF1D72"/>
    <w:rsid w:val="00D224D7"/>
    <w:rsid w:val="00D27EE0"/>
    <w:rsid w:val="00D54BBD"/>
    <w:rsid w:val="00D866B8"/>
    <w:rsid w:val="00DD151E"/>
    <w:rsid w:val="00DD7DEB"/>
    <w:rsid w:val="00DE5624"/>
    <w:rsid w:val="00DF1C83"/>
    <w:rsid w:val="00DF6358"/>
    <w:rsid w:val="00E02A45"/>
    <w:rsid w:val="00E14852"/>
    <w:rsid w:val="00E74ED7"/>
    <w:rsid w:val="00E828C6"/>
    <w:rsid w:val="00EC4D86"/>
    <w:rsid w:val="00ED3C57"/>
    <w:rsid w:val="00EE1A2F"/>
    <w:rsid w:val="00EE6951"/>
    <w:rsid w:val="00EE70A3"/>
    <w:rsid w:val="00EF773C"/>
    <w:rsid w:val="00F231AD"/>
    <w:rsid w:val="00F37DAD"/>
    <w:rsid w:val="00F554CA"/>
    <w:rsid w:val="00F90865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96CDCE36-B9DE-421A-BB61-E933E68D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10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A0110B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0110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243B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2243B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CF1D72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CF1D72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CF1D72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CF1D72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CF1D72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011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0110B"/>
  </w:style>
  <w:style w:type="paragraph" w:styleId="TOC1">
    <w:name w:val="toc 1"/>
    <w:next w:val="ASDEFCONNormal"/>
    <w:autoRedefine/>
    <w:uiPriority w:val="39"/>
    <w:rsid w:val="00A0110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A0110B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0110B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A0110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0110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0110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0110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0110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0110B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autoRedefine/>
    <w:rsid w:val="00BD048E"/>
    <w:rPr>
      <w:sz w:val="18"/>
      <w:szCs w:val="20"/>
    </w:rPr>
  </w:style>
  <w:style w:type="table" w:styleId="TableGrid">
    <w:name w:val="Table Grid"/>
    <w:basedOn w:val="TableNormal"/>
    <w:rsid w:val="00CF1D7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CF1D72"/>
  </w:style>
  <w:style w:type="paragraph" w:customStyle="1" w:styleId="Style1">
    <w:name w:val="Style1"/>
    <w:basedOn w:val="Heading4"/>
    <w:rsid w:val="00CF1D72"/>
    <w:rPr>
      <w:b w:val="0"/>
    </w:rPr>
  </w:style>
  <w:style w:type="paragraph" w:styleId="EndnoteText">
    <w:name w:val="endnote text"/>
    <w:basedOn w:val="Normal"/>
    <w:semiHidden/>
    <w:rsid w:val="00CF1D72"/>
    <w:rPr>
      <w:szCs w:val="20"/>
    </w:rPr>
  </w:style>
  <w:style w:type="paragraph" w:styleId="Header">
    <w:name w:val="header"/>
    <w:basedOn w:val="Normal"/>
    <w:rsid w:val="00F37DA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7DAD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A0110B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0110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0110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0110B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A0110B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0110B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A0110B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A0110B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A0110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0110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0110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A0110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0110B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0110B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0110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0110B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0110B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A0110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0110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0110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0110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0110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0110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0110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0110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0110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0110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0110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0110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0110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0110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0110B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0110B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0110B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0110B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0110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0110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0110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0110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0110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0110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0110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0110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0110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0110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0110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0110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0110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0110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0110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0110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0110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0110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A0110B"/>
    <w:rPr>
      <w:szCs w:val="20"/>
    </w:rPr>
  </w:style>
  <w:style w:type="character" w:customStyle="1" w:styleId="FootnoteTextChar">
    <w:name w:val="Footnote Text Char"/>
    <w:link w:val="FootnoteText"/>
    <w:semiHidden/>
    <w:rsid w:val="006B697F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A0110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0110B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A0110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0110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0110B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0110B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0110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0110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0110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0110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0110B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A0110B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0110B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0110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0110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0110B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A0110B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0110B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0110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0110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0110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0110B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0110B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0110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0110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0110B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0110B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A0110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0110B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0110B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A0110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0110B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0110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0110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0110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0110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0110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0110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0110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0110B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C111AD"/>
  </w:style>
  <w:style w:type="character" w:styleId="CommentReference">
    <w:name w:val="annotation reference"/>
    <w:semiHidden/>
    <w:rsid w:val="006F19EC"/>
    <w:rPr>
      <w:sz w:val="16"/>
      <w:szCs w:val="16"/>
    </w:rPr>
  </w:style>
  <w:style w:type="paragraph" w:styleId="CommentText">
    <w:name w:val="annotation text"/>
    <w:basedOn w:val="Normal"/>
    <w:semiHidden/>
    <w:rsid w:val="006F19EC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F19EC"/>
    <w:rPr>
      <w:b/>
      <w:bCs/>
    </w:rPr>
  </w:style>
  <w:style w:type="character" w:customStyle="1" w:styleId="Heading2Char">
    <w:name w:val="Heading 2 Char"/>
    <w:link w:val="Heading2"/>
    <w:rsid w:val="00A0110B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A0110B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A0110B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7265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2243B2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243B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2243B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243B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2243B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243B2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2243B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2243B2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2243B2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2243B2"/>
    <w:pPr>
      <w:spacing w:after="0"/>
      <w:ind w:left="720"/>
    </w:pPr>
  </w:style>
  <w:style w:type="paragraph" w:customStyle="1" w:styleId="Bullet2">
    <w:name w:val="Bullet 2"/>
    <w:basedOn w:val="Normal"/>
    <w:rsid w:val="002243B2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23</TotalTime>
  <Pages>1</Pages>
  <Words>372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Data Items and Strategies</vt:lpstr>
    </vt:vector>
  </TitlesOfParts>
  <Manager>CASG</Manager>
  <Company>Defence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Data Items and Strategies</dc:title>
  <dc:subject>ASDEFCON (Strategic Materiel)</dc:subject>
  <dc:creator/>
  <cp:keywords>dradt data tiems, strategies, tender documents</cp:keywords>
  <cp:lastModifiedBy>Laursen, Christian MR</cp:lastModifiedBy>
  <cp:revision>18</cp:revision>
  <cp:lastPrinted>2005-02-18T07:12:00Z</cp:lastPrinted>
  <dcterms:created xsi:type="dcterms:W3CDTF">2018-04-03T03:52:00Z</dcterms:created>
  <dcterms:modified xsi:type="dcterms:W3CDTF">2024-08-21T00:43:00Z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BM53481309</vt:lpwstr>
  </property>
  <property fmtid="{D5CDD505-2E9C-101B-9397-08002B2CF9AE}" pid="4" name="Objective-Title">
    <vt:lpwstr>033_SMV5.3_CATTK_Draft Data Items and Strategies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2024-08-08T06:13:10Z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