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5F" w:rsidRPr="00ED143C" w:rsidRDefault="00A02E5F" w:rsidP="004D7AA0">
      <w:pPr>
        <w:pStyle w:val="ASDEFCONTitle"/>
      </w:pPr>
      <w:bookmarkStart w:id="0" w:name="_GoBack"/>
      <w:bookmarkEnd w:id="0"/>
      <w:r w:rsidRPr="00ED143C">
        <w:t>SPECIFICATIONS</w:t>
      </w:r>
    </w:p>
    <w:p w:rsidR="00A02E5F" w:rsidRPr="00ED143C" w:rsidRDefault="00A02E5F" w:rsidP="004D7AA0">
      <w:pPr>
        <w:pStyle w:val="NoteToDrafters-ASDEFCON"/>
      </w:pPr>
      <w:r w:rsidRPr="00ED143C">
        <w:t>Note to drafters:  Drafters should insert the Function and Performance Specification</w:t>
      </w:r>
      <w:r w:rsidR="001E7014">
        <w:t xml:space="preserve"> (FPS)</w:t>
      </w:r>
      <w:r w:rsidRPr="00ED143C">
        <w:t xml:space="preserve"> in this </w:t>
      </w:r>
      <w:r w:rsidR="0055205C" w:rsidRPr="00ED143C">
        <w:t>annex</w:t>
      </w:r>
      <w:r w:rsidRPr="00ED143C">
        <w:t>.</w:t>
      </w:r>
      <w:r w:rsidR="001E7014">
        <w:t xml:space="preserve"> </w:t>
      </w:r>
      <w:r w:rsidR="00A968D7">
        <w:t xml:space="preserve"> </w:t>
      </w:r>
      <w:r w:rsidR="001E7014">
        <w:t xml:space="preserve">The FPS </w:t>
      </w:r>
      <w:proofErr w:type="gramStart"/>
      <w:r w:rsidR="001E7014">
        <w:t xml:space="preserve">may be </w:t>
      </w:r>
      <w:r w:rsidR="00861F4C">
        <w:t>identified</w:t>
      </w:r>
      <w:proofErr w:type="gramEnd"/>
      <w:r w:rsidR="001E7014">
        <w:t xml:space="preserve"> as P</w:t>
      </w:r>
      <w:r w:rsidR="00861F4C">
        <w:t xml:space="preserve">art A.  System Specifications and </w:t>
      </w:r>
      <w:r w:rsidR="001E7014">
        <w:t xml:space="preserve">Support System Specifications </w:t>
      </w:r>
      <w:r w:rsidR="00861F4C">
        <w:t xml:space="preserve">(and Support System Component specifications, if applicable) </w:t>
      </w:r>
      <w:proofErr w:type="gramStart"/>
      <w:r w:rsidR="001E7014">
        <w:t xml:space="preserve">are </w:t>
      </w:r>
      <w:r w:rsidR="00861F4C">
        <w:t xml:space="preserve">subsequently </w:t>
      </w:r>
      <w:r w:rsidR="001E7014">
        <w:t>added</w:t>
      </w:r>
      <w:proofErr w:type="gramEnd"/>
      <w:r w:rsidR="00861F4C">
        <w:t xml:space="preserve"> to this annex,</w:t>
      </w:r>
      <w:r w:rsidR="001E7014">
        <w:t xml:space="preserve"> following the System Definition Review</w:t>
      </w:r>
      <w:r w:rsidR="00861F4C">
        <w:t>,</w:t>
      </w:r>
      <w:r w:rsidR="001E7014">
        <w:t xml:space="preserve"> as Parts B, C, etc.</w:t>
      </w:r>
    </w:p>
    <w:p w:rsidR="00A02E5F" w:rsidRPr="00ED143C" w:rsidRDefault="00A02E5F" w:rsidP="004D7AA0">
      <w:pPr>
        <w:pStyle w:val="ASDEFCONNormal"/>
      </w:pPr>
    </w:p>
    <w:p w:rsidR="00A02E5F" w:rsidRPr="00ED143C" w:rsidRDefault="00A02E5F" w:rsidP="004D7AA0">
      <w:pPr>
        <w:pStyle w:val="ASDEFCONNormal"/>
      </w:pPr>
      <w:r w:rsidRPr="00ED143C">
        <w:t>[…INSERT SPECIFICATION(S) AS APPROPRIATE…]</w:t>
      </w:r>
    </w:p>
    <w:sectPr w:rsidR="00A02E5F" w:rsidRPr="00ED143C" w:rsidSect="00BA026B">
      <w:headerReference w:type="default" r:id="rId7"/>
      <w:footerReference w:type="default" r:id="rId8"/>
      <w:pgSz w:w="11907" w:h="16840" w:code="9"/>
      <w:pgMar w:top="1240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A0C" w:rsidRDefault="00CA1A0C">
      <w:r>
        <w:separator/>
      </w:r>
    </w:p>
  </w:endnote>
  <w:endnote w:type="continuationSeparator" w:id="0">
    <w:p w:rsidR="00CA1A0C" w:rsidRDefault="00CA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00F1" w:rsidTr="00BA026B">
      <w:tc>
        <w:tcPr>
          <w:tcW w:w="2500" w:type="pct"/>
        </w:tcPr>
        <w:p w:rsidR="00A000F1" w:rsidRDefault="00CA1A0C" w:rsidP="00BA026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3C7714">
            <w:t>Annex to Draft Statement of Work</w:t>
          </w:r>
          <w:r>
            <w:fldChar w:fldCharType="end"/>
          </w:r>
          <w:r w:rsidR="00A000F1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3C7714">
            <w:t>V5.3</w:t>
          </w:r>
          <w:r>
            <w:fldChar w:fldCharType="end"/>
          </w:r>
          <w:r w:rsidR="00A000F1">
            <w:t>)</w:t>
          </w:r>
        </w:p>
      </w:tc>
      <w:tc>
        <w:tcPr>
          <w:tcW w:w="2500" w:type="pct"/>
        </w:tcPr>
        <w:p w:rsidR="00A000F1" w:rsidRDefault="00A000F1" w:rsidP="00BA026B">
          <w:pPr>
            <w:pStyle w:val="ASDEFCONHeaderFooterRight"/>
          </w:pPr>
          <w:r>
            <w:t>A-A</w:t>
          </w:r>
          <w:r w:rsidRPr="00BA026B">
            <w:rPr>
              <w:rStyle w:val="PageNumber"/>
              <w:color w:val="auto"/>
              <w:szCs w:val="16"/>
            </w:rPr>
            <w:fldChar w:fldCharType="begin"/>
          </w:r>
          <w:r w:rsidRPr="00BA026B">
            <w:rPr>
              <w:rStyle w:val="PageNumber"/>
              <w:color w:val="auto"/>
              <w:szCs w:val="16"/>
            </w:rPr>
            <w:instrText xml:space="preserve"> PAGE </w:instrText>
          </w:r>
          <w:r w:rsidRPr="00BA026B">
            <w:rPr>
              <w:rStyle w:val="PageNumber"/>
              <w:color w:val="auto"/>
              <w:szCs w:val="16"/>
            </w:rPr>
            <w:fldChar w:fldCharType="separate"/>
          </w:r>
          <w:r w:rsidR="003C7714">
            <w:rPr>
              <w:rStyle w:val="PageNumber"/>
              <w:noProof/>
              <w:color w:val="auto"/>
              <w:szCs w:val="16"/>
            </w:rPr>
            <w:t>1</w:t>
          </w:r>
          <w:r w:rsidRPr="00BA026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A000F1" w:rsidTr="00BA026B">
      <w:tc>
        <w:tcPr>
          <w:tcW w:w="5000" w:type="pct"/>
          <w:gridSpan w:val="2"/>
        </w:tcPr>
        <w:p w:rsidR="00A000F1" w:rsidRDefault="00CA1A0C" w:rsidP="00BA026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C7714">
            <w:t>OFFICIAL</w:t>
          </w:r>
          <w:r>
            <w:fldChar w:fldCharType="end"/>
          </w:r>
        </w:p>
      </w:tc>
    </w:tr>
  </w:tbl>
  <w:p w:rsidR="00A000F1" w:rsidRPr="00BA026B" w:rsidRDefault="00A000F1" w:rsidP="00BA0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A0C" w:rsidRDefault="00CA1A0C">
      <w:r>
        <w:separator/>
      </w:r>
    </w:p>
  </w:footnote>
  <w:footnote w:type="continuationSeparator" w:id="0">
    <w:p w:rsidR="00CA1A0C" w:rsidRDefault="00CA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00F1" w:rsidTr="00BA026B">
      <w:tc>
        <w:tcPr>
          <w:tcW w:w="5000" w:type="pct"/>
          <w:gridSpan w:val="2"/>
        </w:tcPr>
        <w:p w:rsidR="00A000F1" w:rsidRDefault="00CA1A0C" w:rsidP="00BA026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C7714">
            <w:t>OFFICIAL</w:t>
          </w:r>
          <w:r>
            <w:fldChar w:fldCharType="end"/>
          </w:r>
        </w:p>
      </w:tc>
    </w:tr>
    <w:tr w:rsidR="00A000F1" w:rsidTr="00BA026B">
      <w:tc>
        <w:tcPr>
          <w:tcW w:w="2500" w:type="pct"/>
        </w:tcPr>
        <w:p w:rsidR="00A000F1" w:rsidRDefault="00CA1A0C" w:rsidP="00BA026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3C7714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A000F1" w:rsidRDefault="00CA1A0C" w:rsidP="00BA026B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3C7714">
            <w:t>Part 3</w:t>
          </w:r>
          <w:r>
            <w:fldChar w:fldCharType="end"/>
          </w:r>
        </w:p>
      </w:tc>
    </w:tr>
  </w:tbl>
  <w:p w:rsidR="00A000F1" w:rsidRPr="00BA026B" w:rsidRDefault="00A000F1" w:rsidP="00BA026B">
    <w:pPr>
      <w:pStyle w:val="Header"/>
      <w:jc w:val="center"/>
      <w:rPr>
        <w:b/>
      </w:rPr>
    </w:pPr>
    <w:r>
      <w:rPr>
        <w:b/>
      </w:rPr>
      <w:t>ANNEX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8F"/>
    <w:rsid w:val="000A5723"/>
    <w:rsid w:val="00127067"/>
    <w:rsid w:val="001E228F"/>
    <w:rsid w:val="001E7014"/>
    <w:rsid w:val="00212AD3"/>
    <w:rsid w:val="0022179F"/>
    <w:rsid w:val="00272DA7"/>
    <w:rsid w:val="0028101E"/>
    <w:rsid w:val="002B6607"/>
    <w:rsid w:val="002C4454"/>
    <w:rsid w:val="002F3135"/>
    <w:rsid w:val="00306CDE"/>
    <w:rsid w:val="0032142C"/>
    <w:rsid w:val="003C7714"/>
    <w:rsid w:val="003D2576"/>
    <w:rsid w:val="003E26BD"/>
    <w:rsid w:val="004A3CB4"/>
    <w:rsid w:val="004B7916"/>
    <w:rsid w:val="004C6FC2"/>
    <w:rsid w:val="004D7AA0"/>
    <w:rsid w:val="004F5902"/>
    <w:rsid w:val="00533B4F"/>
    <w:rsid w:val="00551511"/>
    <w:rsid w:val="0055205C"/>
    <w:rsid w:val="00573D71"/>
    <w:rsid w:val="005C704F"/>
    <w:rsid w:val="0061062D"/>
    <w:rsid w:val="00617888"/>
    <w:rsid w:val="00641351"/>
    <w:rsid w:val="00664615"/>
    <w:rsid w:val="0069266E"/>
    <w:rsid w:val="006E11B8"/>
    <w:rsid w:val="007266BF"/>
    <w:rsid w:val="0075430B"/>
    <w:rsid w:val="0076152B"/>
    <w:rsid w:val="007A55A9"/>
    <w:rsid w:val="0083120D"/>
    <w:rsid w:val="00861F4C"/>
    <w:rsid w:val="008734AF"/>
    <w:rsid w:val="008B7343"/>
    <w:rsid w:val="008C2305"/>
    <w:rsid w:val="00914051"/>
    <w:rsid w:val="00957D75"/>
    <w:rsid w:val="00980EA9"/>
    <w:rsid w:val="009810AE"/>
    <w:rsid w:val="00984C94"/>
    <w:rsid w:val="009B79F9"/>
    <w:rsid w:val="009D7CC5"/>
    <w:rsid w:val="00A000F1"/>
    <w:rsid w:val="00A02E5F"/>
    <w:rsid w:val="00A60E4A"/>
    <w:rsid w:val="00A716AC"/>
    <w:rsid w:val="00A94560"/>
    <w:rsid w:val="00A968D7"/>
    <w:rsid w:val="00AA082A"/>
    <w:rsid w:val="00B473E9"/>
    <w:rsid w:val="00B96C5D"/>
    <w:rsid w:val="00BA026B"/>
    <w:rsid w:val="00BB09FE"/>
    <w:rsid w:val="00BB3150"/>
    <w:rsid w:val="00BB58FE"/>
    <w:rsid w:val="00BB5F8E"/>
    <w:rsid w:val="00C15BB7"/>
    <w:rsid w:val="00C9125F"/>
    <w:rsid w:val="00CA1A0C"/>
    <w:rsid w:val="00CC0CA0"/>
    <w:rsid w:val="00CE000A"/>
    <w:rsid w:val="00CE5AC3"/>
    <w:rsid w:val="00E0252E"/>
    <w:rsid w:val="00E20CEB"/>
    <w:rsid w:val="00EA0E48"/>
    <w:rsid w:val="00EB02D6"/>
    <w:rsid w:val="00EB3AB2"/>
    <w:rsid w:val="00ED143C"/>
    <w:rsid w:val="00F119E0"/>
    <w:rsid w:val="00F13DB6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CB5DC6-59FB-4CAB-9BC2-60697C8C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1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3C7714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C771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617888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617888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617888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617888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617888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617888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617888"/>
    <w:pPr>
      <w:numPr>
        <w:ilvl w:val="8"/>
        <w:numId w:val="1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3C771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7714"/>
  </w:style>
  <w:style w:type="paragraph" w:styleId="TOC1">
    <w:name w:val="toc 1"/>
    <w:next w:val="ASDEFCONNormal"/>
    <w:autoRedefine/>
    <w:uiPriority w:val="39"/>
    <w:rsid w:val="003C771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3C7714"/>
    <w:pPr>
      <w:spacing w:after="60"/>
      <w:ind w:left="1417" w:hanging="850"/>
    </w:pPr>
    <w:rPr>
      <w:rFonts w:ascii="Arial" w:hAnsi="Arial" w:cs="Arial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3">
    <w:name w:val="toc 3"/>
    <w:basedOn w:val="Normal"/>
    <w:next w:val="Normal"/>
    <w:autoRedefine/>
    <w:rsid w:val="003C771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3C771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C771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C771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C771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C771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C7714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semiHidden/>
    <w:rsid w:val="00ED14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1788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617888"/>
  </w:style>
  <w:style w:type="paragraph" w:customStyle="1" w:styleId="Style1">
    <w:name w:val="Style1"/>
    <w:basedOn w:val="Heading4"/>
    <w:rsid w:val="0061788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617888"/>
    <w:rPr>
      <w:szCs w:val="20"/>
    </w:rPr>
  </w:style>
  <w:style w:type="paragraph" w:styleId="Header">
    <w:name w:val="header"/>
    <w:basedOn w:val="Normal"/>
    <w:rsid w:val="0075430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5430B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3C7714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C771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C771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C7714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3C7714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C7714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3C7714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3C7714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3C771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C771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C771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C771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C7714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C7714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C771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C7714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C7714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3C771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C771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C771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C771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C771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C771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C771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C771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C771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C771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C771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C771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C771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C771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C7714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C7714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C7714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C7714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C7714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C7714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C7714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C7714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C7714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C7714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C771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C771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C771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C771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C771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C771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C771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C771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C771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C7714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C771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C771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C7714"/>
    <w:rPr>
      <w:szCs w:val="20"/>
    </w:rPr>
  </w:style>
  <w:style w:type="paragraph" w:customStyle="1" w:styleId="ASDEFCONTextBlock">
    <w:name w:val="ASDEFCON TextBlock"/>
    <w:basedOn w:val="ASDEFCONNormal"/>
    <w:qFormat/>
    <w:rsid w:val="003C771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C7714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C771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C771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C7714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C7714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C771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C771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C771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C771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C7714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3C7714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C771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C771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C771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C7714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3C7714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C7714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C771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C771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C771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C7714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C7714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C771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C771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C7714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C7714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3C771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C7714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C7714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3C771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C7714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C771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C771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C771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C771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C771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C771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C771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C7714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BA026B"/>
  </w:style>
  <w:style w:type="character" w:customStyle="1" w:styleId="Heading2Char">
    <w:name w:val="Heading 2 Char"/>
    <w:link w:val="Heading2"/>
    <w:rsid w:val="003C7714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3C7714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2AD3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C7714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17</TotalTime>
  <Pages>1</Pages>
  <Words>57</Words>
  <Characters>358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SMART200 SOW - Engineering</vt:lpstr>
    </vt:vector>
  </TitlesOfParts>
  <Company>Defence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SMART200 SOW - Engineering</dc:title>
  <dc:subject>Annex to Draft Statement of Work</dc:subject>
  <dc:creator/>
  <cp:lastModifiedBy>Christian Laursen 4</cp:lastModifiedBy>
  <cp:revision>19</cp:revision>
  <cp:lastPrinted>2007-11-19T05:18:00Z</cp:lastPrinted>
  <dcterms:created xsi:type="dcterms:W3CDTF">2018-02-08T22:20:00Z</dcterms:created>
  <dcterms:modified xsi:type="dcterms:W3CDTF">2023-02-14T00:25:00Z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BM78940920</vt:lpwstr>
  </property>
  <property fmtid="{D5CDD505-2E9C-101B-9397-08002B2CF9AE}" pid="4" name="Objective-Title">
    <vt:lpwstr>041_SMV5.3_SANNA_Specifications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2024-08-20T02:37:58Z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2024-08-20T02:38:09Z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Set:05 Draft Statement of Work and Annexes:</vt:lpwstr>
  </property>
  <property fmtid="{D5CDD505-2E9C-101B-9397-08002B2CF9AE}" pid="13" name="Objective-Parent">
    <vt:lpwstr>05 Draft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