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1F3" w:rsidRPr="00DD6FF5" w:rsidRDefault="007001F3" w:rsidP="00DA229D">
      <w:pPr>
        <w:pStyle w:val="ASDEFCONTitle"/>
      </w:pPr>
      <w:bookmarkStart w:id="0" w:name="_GoBack"/>
      <w:bookmarkEnd w:id="0"/>
      <w:r w:rsidRPr="00DD6FF5">
        <w:t xml:space="preserve">LIST OF </w:t>
      </w:r>
      <w:r w:rsidR="003466A7">
        <w:t>MSR</w:t>
      </w:r>
      <w:r w:rsidR="003466A7" w:rsidRPr="00DD6FF5">
        <w:t xml:space="preserve"> </w:t>
      </w:r>
      <w:r w:rsidRPr="00DD6FF5">
        <w:t>CHECKLISTS</w:t>
      </w:r>
    </w:p>
    <w:p w:rsidR="007001F3" w:rsidRPr="00DD6FF5" w:rsidRDefault="007001F3" w:rsidP="00DA229D">
      <w:pPr>
        <w:pStyle w:val="SOWHL1-ASDEFCON"/>
      </w:pPr>
      <w:bookmarkStart w:id="1" w:name="_Toc523906848"/>
      <w:bookmarkStart w:id="2" w:name="_Toc1363500"/>
      <w:r w:rsidRPr="00DD6FF5">
        <w:t>PURPOSE</w:t>
      </w:r>
      <w:bookmarkEnd w:id="1"/>
      <w:bookmarkEnd w:id="2"/>
    </w:p>
    <w:p w:rsidR="007001F3" w:rsidRDefault="007001F3" w:rsidP="00DA229D">
      <w:pPr>
        <w:pStyle w:val="SOWTL2-ASDEFCON"/>
      </w:pPr>
      <w:bookmarkStart w:id="3" w:name="_Toc1363501"/>
      <w:r w:rsidRPr="00DD6FF5">
        <w:t xml:space="preserve">This Annex identifies the </w:t>
      </w:r>
      <w:r w:rsidR="003466A7">
        <w:t>MSR</w:t>
      </w:r>
      <w:r w:rsidR="003466A7" w:rsidRPr="00DD6FF5">
        <w:t xml:space="preserve"> </w:t>
      </w:r>
      <w:r w:rsidRPr="00DD6FF5">
        <w:t xml:space="preserve">Checklists in Table 1 that are called by the </w:t>
      </w:r>
      <w:r w:rsidR="00131E1A">
        <w:t>SOW</w:t>
      </w:r>
      <w:r w:rsidRPr="00DD6FF5">
        <w:t>.</w:t>
      </w:r>
      <w:bookmarkEnd w:id="3"/>
    </w:p>
    <w:p w:rsidR="007001F3" w:rsidRPr="00DD6FF5" w:rsidRDefault="007001F3" w:rsidP="00170AB8">
      <w:pPr>
        <w:pStyle w:val="NoteToDrafters-ASDEFCON"/>
      </w:pPr>
      <w:r w:rsidRPr="00DD6FF5">
        <w:t>Note to drafters: Before releasing an RFT, drafters:</w:t>
      </w:r>
    </w:p>
    <w:p w:rsidR="007001F3" w:rsidRPr="00DD6FF5" w:rsidRDefault="007001F3" w:rsidP="00DA229D">
      <w:pPr>
        <w:pStyle w:val="NoteToDraftersList-ASDEFCON"/>
      </w:pPr>
      <w:r w:rsidRPr="00DD6FF5">
        <w:t xml:space="preserve">must determine which </w:t>
      </w:r>
      <w:r w:rsidR="003466A7">
        <w:t>MSR</w:t>
      </w:r>
      <w:r w:rsidR="00F96E15" w:rsidRPr="00DD6FF5">
        <w:t xml:space="preserve"> C</w:t>
      </w:r>
      <w:r w:rsidRPr="00DD6FF5">
        <w:t>hecklists will meet their specific requirements;</w:t>
      </w:r>
    </w:p>
    <w:p w:rsidR="007001F3" w:rsidRPr="00DD6FF5" w:rsidRDefault="007001F3" w:rsidP="00DA229D">
      <w:pPr>
        <w:pStyle w:val="NoteToDraftersList-ASDEFCON"/>
      </w:pPr>
      <w:r w:rsidRPr="00DD6FF5">
        <w:t xml:space="preserve">must download the latest version of the required </w:t>
      </w:r>
      <w:r w:rsidR="003466A7">
        <w:t>MSR</w:t>
      </w:r>
      <w:r w:rsidR="00F96E15" w:rsidRPr="00DD6FF5">
        <w:t xml:space="preserve"> C</w:t>
      </w:r>
      <w:r w:rsidRPr="00DD6FF5">
        <w:t xml:space="preserve">hecklists from the ASDEFCON </w:t>
      </w:r>
      <w:r w:rsidR="005F1F48">
        <w:t>Strategic Materiel page;</w:t>
      </w:r>
    </w:p>
    <w:p w:rsidR="007001F3" w:rsidRPr="00DD6FF5" w:rsidRDefault="007001F3" w:rsidP="00DA229D">
      <w:pPr>
        <w:pStyle w:val="NoteToDraftersList-ASDEFCON"/>
      </w:pPr>
      <w:r w:rsidRPr="00DD6FF5">
        <w:t xml:space="preserve">may tailor the </w:t>
      </w:r>
      <w:r w:rsidR="003466A7">
        <w:t>MSR</w:t>
      </w:r>
      <w:r w:rsidR="00F96E15" w:rsidRPr="00DD6FF5">
        <w:t xml:space="preserve"> C</w:t>
      </w:r>
      <w:r w:rsidRPr="00DD6FF5">
        <w:t>hecklist</w:t>
      </w:r>
      <w:r w:rsidR="00F96E15" w:rsidRPr="00DD6FF5">
        <w:t>s</w:t>
      </w:r>
      <w:r w:rsidRPr="00DD6FF5">
        <w:t xml:space="preserve"> as required;</w:t>
      </w:r>
    </w:p>
    <w:p w:rsidR="007001F3" w:rsidRPr="00DD6FF5" w:rsidRDefault="007001F3" w:rsidP="00DA229D">
      <w:pPr>
        <w:pStyle w:val="NoteToDraftersList-ASDEFCON"/>
      </w:pPr>
      <w:r w:rsidRPr="00DD6FF5">
        <w:t xml:space="preserve">must amend this annex to reflect the </w:t>
      </w:r>
      <w:r w:rsidR="003466A7">
        <w:t>MSR</w:t>
      </w:r>
      <w:r w:rsidR="00F96E15" w:rsidRPr="00DD6FF5">
        <w:t xml:space="preserve"> C</w:t>
      </w:r>
      <w:r w:rsidRPr="00DD6FF5">
        <w:t>hecklists chosen;</w:t>
      </w:r>
    </w:p>
    <w:p w:rsidR="00170AB8" w:rsidRDefault="007001F3" w:rsidP="00DA229D">
      <w:pPr>
        <w:pStyle w:val="NoteToDraftersList-ASDEFCON"/>
      </w:pPr>
      <w:r w:rsidRPr="00DD6FF5">
        <w:t xml:space="preserve">must attach the checklists to this annex as ‘Schedule 1 – </w:t>
      </w:r>
      <w:r w:rsidR="003466A7">
        <w:t>MSR</w:t>
      </w:r>
      <w:r w:rsidRPr="00DD6FF5">
        <w:t xml:space="preserve"> </w:t>
      </w:r>
      <w:r w:rsidR="00F96E15" w:rsidRPr="00DD6FF5">
        <w:t>C</w:t>
      </w:r>
      <w:r w:rsidRPr="00DD6FF5">
        <w:t xml:space="preserve">hecklists’.  </w:t>
      </w:r>
    </w:p>
    <w:p w:rsidR="007001F3" w:rsidRPr="00DD6FF5" w:rsidRDefault="003466A7" w:rsidP="00DA229D">
      <w:pPr>
        <w:pStyle w:val="NoteToDrafters-ASDEFCON"/>
      </w:pPr>
      <w:r>
        <w:t>MSR</w:t>
      </w:r>
      <w:r w:rsidR="00F96E15" w:rsidRPr="00DD6FF5">
        <w:t xml:space="preserve"> C</w:t>
      </w:r>
      <w:r w:rsidR="007001F3" w:rsidRPr="00DD6FF5">
        <w:t xml:space="preserve">hecklists appropriate to </w:t>
      </w:r>
      <w:r w:rsidR="00170AB8">
        <w:t>program</w:t>
      </w:r>
      <w:r w:rsidR="00F96E15" w:rsidRPr="00DD6FF5">
        <w:t xml:space="preserve"> </w:t>
      </w:r>
      <w:r w:rsidR="007001F3" w:rsidRPr="00DD6FF5">
        <w:t>requirement</w:t>
      </w:r>
      <w:r w:rsidR="00170AB8">
        <w:t>s</w:t>
      </w:r>
      <w:r w:rsidR="007001F3" w:rsidRPr="00DD6FF5">
        <w:t xml:space="preserve"> are attached to </w:t>
      </w:r>
      <w:r w:rsidR="00170AB8">
        <w:t>any</w:t>
      </w:r>
      <w:r w:rsidR="00170AB8" w:rsidRPr="00DD6FF5">
        <w:t xml:space="preserve"> </w:t>
      </w:r>
      <w:r w:rsidR="007001F3" w:rsidRPr="00DD6FF5">
        <w:t xml:space="preserve">resultant </w:t>
      </w:r>
      <w:r w:rsidR="00587EC1">
        <w:t>C</w:t>
      </w:r>
      <w:r w:rsidR="007001F3" w:rsidRPr="00DD6FF5">
        <w:t>ontract</w:t>
      </w:r>
      <w:r w:rsidR="00D97383">
        <w:t>,</w:t>
      </w:r>
      <w:r w:rsidR="007001F3" w:rsidRPr="00DD6FF5">
        <w:t xml:space="preserve"> as hard copies to this annex or as soft copies on a</w:t>
      </w:r>
      <w:r w:rsidR="00A66CC8">
        <w:t>ppropriate media (</w:t>
      </w:r>
      <w:proofErr w:type="spellStart"/>
      <w:r w:rsidR="00A66CC8">
        <w:t>eg</w:t>
      </w:r>
      <w:proofErr w:type="spellEnd"/>
      <w:r w:rsidR="00A66CC8">
        <w:t>, USB drive or optical disk)</w:t>
      </w:r>
      <w:r w:rsidR="007001F3" w:rsidRPr="00DD6FF5">
        <w:t xml:space="preserve">.  If saved in soft copy, the </w:t>
      </w:r>
      <w:r w:rsidR="00A66CC8">
        <w:t>media</w:t>
      </w:r>
      <w:r w:rsidR="00A66CC8" w:rsidRPr="00DD6FF5">
        <w:t xml:space="preserve"> </w:t>
      </w:r>
      <w:r w:rsidR="007001F3" w:rsidRPr="00DD6FF5">
        <w:t xml:space="preserve">must be ‘attached’ to the Contract by labelling </w:t>
      </w:r>
      <w:r w:rsidR="00A66CC8">
        <w:t>it</w:t>
      </w:r>
      <w:r w:rsidR="007001F3" w:rsidRPr="00DD6FF5">
        <w:t xml:space="preserve"> with:</w:t>
      </w:r>
    </w:p>
    <w:p w:rsidR="007001F3" w:rsidRPr="00DD6FF5" w:rsidRDefault="007001F3" w:rsidP="00DA229D">
      <w:pPr>
        <w:pStyle w:val="NoteToDraftersList-ASDEFCON"/>
        <w:numPr>
          <w:ilvl w:val="0"/>
          <w:numId w:val="46"/>
        </w:numPr>
      </w:pPr>
      <w:r w:rsidRPr="00DD6FF5">
        <w:t>‘Schedule 1 to Annex D to the SOW’;</w:t>
      </w:r>
    </w:p>
    <w:p w:rsidR="007001F3" w:rsidRPr="00DD6FF5" w:rsidRDefault="007001F3" w:rsidP="00DA229D">
      <w:pPr>
        <w:pStyle w:val="NoteToDraftersList-ASDEFCON"/>
      </w:pPr>
      <w:r w:rsidRPr="00DD6FF5">
        <w:t xml:space="preserve">the Contract number; and </w:t>
      </w:r>
    </w:p>
    <w:p w:rsidR="007001F3" w:rsidRPr="00DD6FF5" w:rsidRDefault="007001F3" w:rsidP="00DA229D">
      <w:pPr>
        <w:pStyle w:val="NoteToDraftersList-ASDEFCON"/>
      </w:pPr>
      <w:r w:rsidRPr="00DD6FF5">
        <w:t>a version control identifier.</w:t>
      </w:r>
    </w:p>
    <w:p w:rsidR="007001F3" w:rsidRPr="00DD6FF5" w:rsidRDefault="007001F3" w:rsidP="00DA229D">
      <w:pPr>
        <w:pStyle w:val="ASDEFCONTitle"/>
      </w:pPr>
      <w:r w:rsidRPr="00DD6FF5">
        <w:t xml:space="preserve">Table 1: List of </w:t>
      </w:r>
      <w:r w:rsidR="003466A7">
        <w:t>MSR</w:t>
      </w:r>
      <w:r w:rsidRPr="00DD6FF5">
        <w:t xml:space="preserve"> Checklists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2976"/>
      </w:tblGrid>
      <w:tr w:rsidR="007001F3" w:rsidRPr="00DD6FF5" w:rsidTr="00591F68">
        <w:trPr>
          <w:tblHeader/>
        </w:trPr>
        <w:tc>
          <w:tcPr>
            <w:tcW w:w="6204" w:type="dxa"/>
            <w:shd w:val="pct15" w:color="auto" w:fill="FFFFFF"/>
          </w:tcPr>
          <w:p w:rsidR="007001F3" w:rsidRPr="00DD6FF5" w:rsidRDefault="003466A7" w:rsidP="00DA229D">
            <w:pPr>
              <w:pStyle w:val="Table10ptHeading-ASDEFCON"/>
            </w:pPr>
            <w:r>
              <w:t>MSR</w:t>
            </w:r>
            <w:r w:rsidR="007001F3" w:rsidRPr="00DD6FF5">
              <w:t xml:space="preserve"> Checklist Title</w:t>
            </w:r>
          </w:p>
        </w:tc>
        <w:tc>
          <w:tcPr>
            <w:tcW w:w="2976" w:type="dxa"/>
            <w:shd w:val="pct15" w:color="auto" w:fill="FFFFFF"/>
          </w:tcPr>
          <w:p w:rsidR="007001F3" w:rsidRPr="00DD6FF5" w:rsidRDefault="003466A7" w:rsidP="00DA229D">
            <w:pPr>
              <w:pStyle w:val="Table10ptHeading-ASDEFCON"/>
            </w:pPr>
            <w:r>
              <w:t>MSR</w:t>
            </w:r>
            <w:r w:rsidR="007001F3" w:rsidRPr="00DD6FF5">
              <w:t xml:space="preserve"> Checklist Reference</w:t>
            </w:r>
          </w:p>
        </w:tc>
      </w:tr>
      <w:tr w:rsidR="00CA318D" w:rsidRPr="00DD6FF5" w:rsidTr="00591F68">
        <w:tc>
          <w:tcPr>
            <w:tcW w:w="6204" w:type="dxa"/>
          </w:tcPr>
          <w:p w:rsidR="00CA318D" w:rsidRPr="00DD6FF5" w:rsidRDefault="00CA318D" w:rsidP="00DA229D">
            <w:pPr>
              <w:pStyle w:val="Table10ptText-ASDEFCON"/>
            </w:pPr>
            <w:r w:rsidRPr="00DD6FF5">
              <w:t>Integrated Baseline Review Checklist</w:t>
            </w:r>
          </w:p>
        </w:tc>
        <w:tc>
          <w:tcPr>
            <w:tcW w:w="2976" w:type="dxa"/>
          </w:tcPr>
          <w:p w:rsidR="00CA318D" w:rsidRPr="00DD6FF5" w:rsidRDefault="003466A7" w:rsidP="00DA229D">
            <w:pPr>
              <w:pStyle w:val="Table10ptText-ASDEFCON"/>
            </w:pPr>
            <w:r>
              <w:t>MSR</w:t>
            </w:r>
            <w:r w:rsidR="00CA318D" w:rsidRPr="00DD6FF5">
              <w:t>-CHECKLIST-IBR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System Requirements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</w:t>
            </w:r>
            <w:r w:rsidR="00F96E15" w:rsidRPr="00DD6FF5">
              <w:t>C</w:t>
            </w:r>
            <w:r w:rsidR="007001F3" w:rsidRPr="00DD6FF5">
              <w:t>KLIST-SRR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System Definition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-CHECKLIST-SDR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Preliminary Design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-CHECKLIST-PDR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Detailed Design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-CHECKLIST-DDR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Support System Detailed Design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-CHECKLIST-SSDDR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Task Analysis Requirements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-CHECKLIST-TARR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Long Lead Time Items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-CHECKLIST-LLTIR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Spares Provisioning Preparedness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-CHECKLIST-SPPR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Support &amp; Test Equipment Provisioning Preparedness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-CHECKLIST-S&amp;TEPPR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Training Equipment Provisioning Preparedness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-CHECKLIST-TEPPR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Training Readiness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-CHECKLIST-TNGRR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Facilities Readiness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-CHECKLIST-FACRR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Functional Configuration Audit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-CHECKLIST-FCA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Physical Configuration Audit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-CHECKLIST-PCA</w:t>
            </w:r>
          </w:p>
        </w:tc>
      </w:tr>
      <w:tr w:rsidR="007001F3" w:rsidRPr="00DD6FF5" w:rsidTr="00591F68">
        <w:tc>
          <w:tcPr>
            <w:tcW w:w="6204" w:type="dxa"/>
          </w:tcPr>
          <w:p w:rsidR="007001F3" w:rsidRPr="00DD6FF5" w:rsidRDefault="007001F3" w:rsidP="00DA229D">
            <w:pPr>
              <w:pStyle w:val="Table10ptText-ASDEFCON"/>
            </w:pPr>
            <w:r w:rsidRPr="00DD6FF5">
              <w:t>Test Readiness Review Checklist</w:t>
            </w:r>
          </w:p>
        </w:tc>
        <w:tc>
          <w:tcPr>
            <w:tcW w:w="2976" w:type="dxa"/>
          </w:tcPr>
          <w:p w:rsidR="007001F3" w:rsidRPr="00DD6FF5" w:rsidRDefault="003466A7" w:rsidP="00DA229D">
            <w:pPr>
              <w:pStyle w:val="Table10ptText-ASDEFCON"/>
            </w:pPr>
            <w:r>
              <w:t>MSR</w:t>
            </w:r>
            <w:r w:rsidR="007001F3" w:rsidRPr="00DD6FF5">
              <w:t>-CHECKLIST-TRR</w:t>
            </w:r>
          </w:p>
        </w:tc>
      </w:tr>
      <w:tr w:rsidR="00CA318D" w:rsidRPr="00DD6FF5" w:rsidTr="00591F68">
        <w:tc>
          <w:tcPr>
            <w:tcW w:w="6204" w:type="dxa"/>
          </w:tcPr>
          <w:p w:rsidR="00CA318D" w:rsidRPr="00DD6FF5" w:rsidRDefault="00CA318D" w:rsidP="00DA229D">
            <w:pPr>
              <w:pStyle w:val="Table10ptText-ASDEFCON"/>
            </w:pPr>
            <w:r w:rsidRPr="00DD6FF5">
              <w:t>System Acceptance Audit Checklist</w:t>
            </w:r>
          </w:p>
        </w:tc>
        <w:tc>
          <w:tcPr>
            <w:tcW w:w="2976" w:type="dxa"/>
          </w:tcPr>
          <w:p w:rsidR="00CA318D" w:rsidRPr="00DD6FF5" w:rsidRDefault="003466A7" w:rsidP="00DA229D">
            <w:pPr>
              <w:pStyle w:val="Table10ptText-ASDEFCON"/>
            </w:pPr>
            <w:r>
              <w:t>MSR</w:t>
            </w:r>
            <w:r w:rsidR="00CA318D" w:rsidRPr="00DD6FF5">
              <w:t>-CHECKLIST-SAA</w:t>
            </w:r>
          </w:p>
        </w:tc>
      </w:tr>
      <w:tr w:rsidR="006A478D" w:rsidRPr="00DD6FF5" w:rsidTr="00591F68">
        <w:tc>
          <w:tcPr>
            <w:tcW w:w="6204" w:type="dxa"/>
          </w:tcPr>
          <w:p w:rsidR="006A478D" w:rsidRPr="00DD6FF5" w:rsidRDefault="006A478D" w:rsidP="00DA229D">
            <w:pPr>
              <w:pStyle w:val="Table10ptText-ASDEFCON"/>
            </w:pPr>
            <w:r>
              <w:t>Transition Requirements Review Checklist</w:t>
            </w:r>
          </w:p>
        </w:tc>
        <w:tc>
          <w:tcPr>
            <w:tcW w:w="2976" w:type="dxa"/>
          </w:tcPr>
          <w:p w:rsidR="006A478D" w:rsidRPr="00DD6FF5" w:rsidDel="003466A7" w:rsidRDefault="006A478D" w:rsidP="00DA229D">
            <w:pPr>
              <w:pStyle w:val="Table10ptText-ASDEFCON"/>
            </w:pPr>
            <w:r>
              <w:t>MSR-CHECKLIST-TXRR</w:t>
            </w:r>
          </w:p>
        </w:tc>
      </w:tr>
      <w:tr w:rsidR="00DC1F3C" w:rsidRPr="00DD6FF5" w:rsidTr="00591F68">
        <w:tc>
          <w:tcPr>
            <w:tcW w:w="6204" w:type="dxa"/>
          </w:tcPr>
          <w:p w:rsidR="00DC1F3C" w:rsidRDefault="00DC1F3C" w:rsidP="00170AB8">
            <w:pPr>
              <w:pStyle w:val="Table10ptText-ASDEFCON"/>
            </w:pPr>
            <w:r>
              <w:t>Defence-Required Australian Industr</w:t>
            </w:r>
            <w:r w:rsidR="00170AB8">
              <w:t>ial</w:t>
            </w:r>
            <w:r>
              <w:t xml:space="preserve"> Capability Readiness Review</w:t>
            </w:r>
          </w:p>
        </w:tc>
        <w:tc>
          <w:tcPr>
            <w:tcW w:w="2976" w:type="dxa"/>
          </w:tcPr>
          <w:p w:rsidR="00DC1F3C" w:rsidRDefault="00DC1F3C" w:rsidP="00DC1F3C">
            <w:pPr>
              <w:pStyle w:val="Table10ptText-ASDEFCON"/>
            </w:pPr>
            <w:r w:rsidRPr="00DC1F3C">
              <w:t>MSR-CHECKLIST-DRAICRR</w:t>
            </w:r>
          </w:p>
        </w:tc>
      </w:tr>
    </w:tbl>
    <w:p w:rsidR="007001F3" w:rsidRPr="00DD6FF5" w:rsidRDefault="007001F3" w:rsidP="003B123F">
      <w:pPr>
        <w:pStyle w:val="ASDEFCONOptionSpace"/>
      </w:pPr>
    </w:p>
    <w:sectPr w:rsidR="007001F3" w:rsidRPr="00DD6FF5" w:rsidSect="0034140E">
      <w:headerReference w:type="default" r:id="rId7"/>
      <w:footerReference w:type="default" r:id="rId8"/>
      <w:pgSz w:w="11907" w:h="16840" w:code="9"/>
      <w:pgMar w:top="1304" w:right="1418" w:bottom="1021" w:left="1418" w:header="72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10" w:rsidRDefault="00BC6810">
      <w:r>
        <w:separator/>
      </w:r>
    </w:p>
  </w:endnote>
  <w:endnote w:type="continuationSeparator" w:id="0">
    <w:p w:rsidR="00BC6810" w:rsidRDefault="00BC6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A1B8B" w:rsidTr="00205324">
      <w:tc>
        <w:tcPr>
          <w:tcW w:w="2500" w:type="pct"/>
        </w:tcPr>
        <w:p w:rsidR="006A1B8B" w:rsidRDefault="00395E0E" w:rsidP="00205324">
          <w:pPr>
            <w:pStyle w:val="ASDEFCONHeaderFooterLeft"/>
          </w:pPr>
          <w:fldSimple w:instr=" DOCPROPERTY Footer_Left ">
            <w:r w:rsidR="007E0937">
              <w:t>Annex to Draft Statement of Work</w:t>
            </w:r>
          </w:fldSimple>
          <w:r w:rsidR="006A1B8B">
            <w:t xml:space="preserve"> (</w:t>
          </w:r>
          <w:fldSimple w:instr=" DOCPROPERTY Version ">
            <w:r w:rsidR="0034140E">
              <w:t>V5.3</w:t>
            </w:r>
          </w:fldSimple>
          <w:r w:rsidR="006A1B8B">
            <w:t>)</w:t>
          </w:r>
        </w:p>
      </w:tc>
      <w:tc>
        <w:tcPr>
          <w:tcW w:w="2500" w:type="pct"/>
        </w:tcPr>
        <w:p w:rsidR="006A1B8B" w:rsidRDefault="006A1B8B" w:rsidP="00205324">
          <w:pPr>
            <w:pStyle w:val="ASDEFCONHeaderFooterRight"/>
          </w:pPr>
          <w:r>
            <w:t>A-D</w:t>
          </w:r>
          <w:r w:rsidRPr="00205324">
            <w:rPr>
              <w:rStyle w:val="PageNumber"/>
              <w:color w:val="auto"/>
              <w:szCs w:val="16"/>
            </w:rPr>
            <w:fldChar w:fldCharType="begin"/>
          </w:r>
          <w:r w:rsidRPr="00205324">
            <w:rPr>
              <w:rStyle w:val="PageNumber"/>
              <w:color w:val="auto"/>
              <w:szCs w:val="16"/>
            </w:rPr>
            <w:instrText xml:space="preserve"> PAGE </w:instrText>
          </w:r>
          <w:r w:rsidRPr="00205324">
            <w:rPr>
              <w:rStyle w:val="PageNumber"/>
              <w:color w:val="auto"/>
              <w:szCs w:val="16"/>
            </w:rPr>
            <w:fldChar w:fldCharType="separate"/>
          </w:r>
          <w:r w:rsidR="00906484">
            <w:rPr>
              <w:rStyle w:val="PageNumber"/>
              <w:noProof/>
              <w:color w:val="auto"/>
              <w:szCs w:val="16"/>
            </w:rPr>
            <w:t>1</w:t>
          </w:r>
          <w:r w:rsidRPr="00205324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6A1B8B" w:rsidTr="00205324">
      <w:tc>
        <w:tcPr>
          <w:tcW w:w="5000" w:type="pct"/>
          <w:gridSpan w:val="2"/>
        </w:tcPr>
        <w:p w:rsidR="006A1B8B" w:rsidRDefault="00395E0E" w:rsidP="00205324">
          <w:pPr>
            <w:pStyle w:val="ASDEFCONHeaderFooterClassification"/>
          </w:pPr>
          <w:fldSimple w:instr=" DOCPROPERTY Classification ">
            <w:r w:rsidR="007E0937">
              <w:t>OFFICIAL</w:t>
            </w:r>
          </w:fldSimple>
        </w:p>
      </w:tc>
    </w:tr>
  </w:tbl>
  <w:p w:rsidR="006A1B8B" w:rsidRPr="00205324" w:rsidRDefault="006A1B8B" w:rsidP="002053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10" w:rsidRDefault="00BC6810">
      <w:r>
        <w:separator/>
      </w:r>
    </w:p>
  </w:footnote>
  <w:footnote w:type="continuationSeparator" w:id="0">
    <w:p w:rsidR="00BC6810" w:rsidRDefault="00BC6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A1B8B" w:rsidTr="00205324">
      <w:tc>
        <w:tcPr>
          <w:tcW w:w="5000" w:type="pct"/>
          <w:gridSpan w:val="2"/>
        </w:tcPr>
        <w:p w:rsidR="006A1B8B" w:rsidRDefault="00395E0E" w:rsidP="00205324">
          <w:pPr>
            <w:pStyle w:val="ASDEFCONHeaderFooterClassification"/>
          </w:pPr>
          <w:fldSimple w:instr=" DOCPROPERTY Classification ">
            <w:r w:rsidR="007E0937">
              <w:t>OFFICIAL</w:t>
            </w:r>
          </w:fldSimple>
        </w:p>
      </w:tc>
    </w:tr>
    <w:tr w:rsidR="006A1B8B" w:rsidTr="00205324">
      <w:tc>
        <w:tcPr>
          <w:tcW w:w="2500" w:type="pct"/>
        </w:tcPr>
        <w:p w:rsidR="006A1B8B" w:rsidRDefault="00395E0E" w:rsidP="00205324">
          <w:pPr>
            <w:pStyle w:val="ASDEFCONHeaderFooterLeft"/>
          </w:pPr>
          <w:fldSimple w:instr=" DOCPROPERTY Header_Left ">
            <w:r w:rsidR="007E0937">
              <w:t>ASDEFCON (Strategic Materiel)</w:t>
            </w:r>
          </w:fldSimple>
        </w:p>
      </w:tc>
      <w:tc>
        <w:tcPr>
          <w:tcW w:w="2500" w:type="pct"/>
        </w:tcPr>
        <w:p w:rsidR="006A1B8B" w:rsidRDefault="00395E0E" w:rsidP="00205324">
          <w:pPr>
            <w:pStyle w:val="ASDEFCONHeaderFooterRight"/>
          </w:pPr>
          <w:fldSimple w:instr=" DOCPROPERTY Header_Right ">
            <w:r w:rsidR="007E0937">
              <w:t>Part 3</w:t>
            </w:r>
          </w:fldSimple>
        </w:p>
      </w:tc>
    </w:tr>
  </w:tbl>
  <w:p w:rsidR="006A1B8B" w:rsidRPr="00205324" w:rsidRDefault="006A1B8B" w:rsidP="00205324">
    <w:pPr>
      <w:pStyle w:val="Header"/>
      <w:jc w:val="center"/>
      <w:rPr>
        <w:b/>
      </w:rPr>
    </w:pPr>
    <w:r>
      <w:rPr>
        <w:b/>
      </w:rPr>
      <w:t>ANNEX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6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9"/>
  </w:num>
  <w:num w:numId="3">
    <w:abstractNumId w:val="23"/>
  </w:num>
  <w:num w:numId="4">
    <w:abstractNumId w:val="14"/>
  </w:num>
  <w:num w:numId="5">
    <w:abstractNumId w:val="15"/>
  </w:num>
  <w:num w:numId="6">
    <w:abstractNumId w:val="6"/>
  </w:num>
  <w:num w:numId="7">
    <w:abstractNumId w:val="9"/>
  </w:num>
  <w:num w:numId="8">
    <w:abstractNumId w:val="20"/>
  </w:num>
  <w:num w:numId="9">
    <w:abstractNumId w:val="2"/>
  </w:num>
  <w:num w:numId="10">
    <w:abstractNumId w:val="26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40"/>
  </w:num>
  <w:num w:numId="14">
    <w:abstractNumId w:val="4"/>
  </w:num>
  <w:num w:numId="15">
    <w:abstractNumId w:val="35"/>
  </w:num>
  <w:num w:numId="16">
    <w:abstractNumId w:val="25"/>
  </w:num>
  <w:num w:numId="17">
    <w:abstractNumId w:val="38"/>
  </w:num>
  <w:num w:numId="1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6"/>
  </w:num>
  <w:num w:numId="21">
    <w:abstractNumId w:val="41"/>
  </w:num>
  <w:num w:numId="22">
    <w:abstractNumId w:val="24"/>
  </w:num>
  <w:num w:numId="23">
    <w:abstractNumId w:val="32"/>
  </w:num>
  <w:num w:numId="24">
    <w:abstractNumId w:val="46"/>
  </w:num>
  <w:num w:numId="25">
    <w:abstractNumId w:val="17"/>
  </w:num>
  <w:num w:numId="26">
    <w:abstractNumId w:val="21"/>
  </w:num>
  <w:num w:numId="27">
    <w:abstractNumId w:val="48"/>
  </w:num>
  <w:num w:numId="28">
    <w:abstractNumId w:val="12"/>
  </w:num>
  <w:num w:numId="29">
    <w:abstractNumId w:val="10"/>
  </w:num>
  <w:num w:numId="30">
    <w:abstractNumId w:val="3"/>
  </w:num>
  <w:num w:numId="31">
    <w:abstractNumId w:val="7"/>
  </w:num>
  <w:num w:numId="32">
    <w:abstractNumId w:val="19"/>
  </w:num>
  <w:num w:numId="33">
    <w:abstractNumId w:val="1"/>
  </w:num>
  <w:num w:numId="34">
    <w:abstractNumId w:val="28"/>
  </w:num>
  <w:num w:numId="35">
    <w:abstractNumId w:val="43"/>
  </w:num>
  <w:num w:numId="36">
    <w:abstractNumId w:val="39"/>
  </w:num>
  <w:num w:numId="37">
    <w:abstractNumId w:val="44"/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8"/>
  </w:num>
  <w:num w:numId="41">
    <w:abstractNumId w:val="47"/>
  </w:num>
  <w:num w:numId="42">
    <w:abstractNumId w:val="18"/>
  </w:num>
  <w:num w:numId="43">
    <w:abstractNumId w:val="30"/>
  </w:num>
  <w:num w:numId="44">
    <w:abstractNumId w:val="11"/>
  </w:num>
  <w:num w:numId="45">
    <w:abstractNumId w:val="5"/>
  </w:num>
  <w:num w:numId="46">
    <w:abstractNumId w:val="16"/>
    <w:lvlOverride w:ilvl="0">
      <w:startOverride w:val="1"/>
    </w:lvlOverride>
  </w:num>
  <w:num w:numId="47">
    <w:abstractNumId w:val="34"/>
  </w:num>
  <w:num w:numId="48">
    <w:abstractNumId w:val="22"/>
  </w:num>
  <w:num w:numId="49">
    <w:abstractNumId w:val="36"/>
  </w:num>
  <w:num w:numId="5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4">
    <w:abstractNumId w:val="37"/>
  </w:num>
  <w:num w:numId="5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7">
    <w:abstractNumId w:val="2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378"/>
    <w:rsid w:val="000023FB"/>
    <w:rsid w:val="0002089C"/>
    <w:rsid w:val="00020AD4"/>
    <w:rsid w:val="00055102"/>
    <w:rsid w:val="00060966"/>
    <w:rsid w:val="000E6764"/>
    <w:rsid w:val="001174BD"/>
    <w:rsid w:val="00131E1A"/>
    <w:rsid w:val="00143744"/>
    <w:rsid w:val="00170AB8"/>
    <w:rsid w:val="00172105"/>
    <w:rsid w:val="0017219C"/>
    <w:rsid w:val="00196A14"/>
    <w:rsid w:val="001F6121"/>
    <w:rsid w:val="001F697A"/>
    <w:rsid w:val="00205324"/>
    <w:rsid w:val="002163CC"/>
    <w:rsid w:val="002224B6"/>
    <w:rsid w:val="002402C3"/>
    <w:rsid w:val="00252C4D"/>
    <w:rsid w:val="00253203"/>
    <w:rsid w:val="002B0FA9"/>
    <w:rsid w:val="002C0958"/>
    <w:rsid w:val="0030206C"/>
    <w:rsid w:val="00304B17"/>
    <w:rsid w:val="00322E03"/>
    <w:rsid w:val="0034140E"/>
    <w:rsid w:val="003466A7"/>
    <w:rsid w:val="00351ABA"/>
    <w:rsid w:val="003673A1"/>
    <w:rsid w:val="0038424A"/>
    <w:rsid w:val="0039584F"/>
    <w:rsid w:val="00395E0E"/>
    <w:rsid w:val="00397B79"/>
    <w:rsid w:val="003A6F1A"/>
    <w:rsid w:val="003B123F"/>
    <w:rsid w:val="003F0506"/>
    <w:rsid w:val="003F55E3"/>
    <w:rsid w:val="0047677A"/>
    <w:rsid w:val="004D329B"/>
    <w:rsid w:val="004E4405"/>
    <w:rsid w:val="004E721D"/>
    <w:rsid w:val="00506198"/>
    <w:rsid w:val="00520503"/>
    <w:rsid w:val="005343B9"/>
    <w:rsid w:val="00587EC1"/>
    <w:rsid w:val="00591F68"/>
    <w:rsid w:val="005A44FB"/>
    <w:rsid w:val="005D79C6"/>
    <w:rsid w:val="005E4DE8"/>
    <w:rsid w:val="005F1F48"/>
    <w:rsid w:val="00600A9D"/>
    <w:rsid w:val="00614153"/>
    <w:rsid w:val="0067426C"/>
    <w:rsid w:val="00677DE7"/>
    <w:rsid w:val="006804EC"/>
    <w:rsid w:val="006A1B8B"/>
    <w:rsid w:val="006A478D"/>
    <w:rsid w:val="006B1BB1"/>
    <w:rsid w:val="006B6999"/>
    <w:rsid w:val="006F7E63"/>
    <w:rsid w:val="007001F3"/>
    <w:rsid w:val="0073135D"/>
    <w:rsid w:val="00747E24"/>
    <w:rsid w:val="00750D63"/>
    <w:rsid w:val="00766CE1"/>
    <w:rsid w:val="00774378"/>
    <w:rsid w:val="00775EEB"/>
    <w:rsid w:val="00790A2A"/>
    <w:rsid w:val="007E0937"/>
    <w:rsid w:val="0081518B"/>
    <w:rsid w:val="008B396F"/>
    <w:rsid w:val="008C5EB7"/>
    <w:rsid w:val="008F2A16"/>
    <w:rsid w:val="008F69D2"/>
    <w:rsid w:val="00906484"/>
    <w:rsid w:val="00916B4D"/>
    <w:rsid w:val="00921051"/>
    <w:rsid w:val="00936367"/>
    <w:rsid w:val="00944817"/>
    <w:rsid w:val="009454BD"/>
    <w:rsid w:val="00961531"/>
    <w:rsid w:val="00977C89"/>
    <w:rsid w:val="009A2F21"/>
    <w:rsid w:val="009F1001"/>
    <w:rsid w:val="00A66CC8"/>
    <w:rsid w:val="00A76024"/>
    <w:rsid w:val="00A91E83"/>
    <w:rsid w:val="00A9364F"/>
    <w:rsid w:val="00AE5AA5"/>
    <w:rsid w:val="00AF5926"/>
    <w:rsid w:val="00B45ED9"/>
    <w:rsid w:val="00B543E9"/>
    <w:rsid w:val="00BB19C0"/>
    <w:rsid w:val="00BC00AD"/>
    <w:rsid w:val="00BC151C"/>
    <w:rsid w:val="00BC2449"/>
    <w:rsid w:val="00BC6810"/>
    <w:rsid w:val="00BD34F1"/>
    <w:rsid w:val="00BD5981"/>
    <w:rsid w:val="00C12C1D"/>
    <w:rsid w:val="00C443AE"/>
    <w:rsid w:val="00C44E10"/>
    <w:rsid w:val="00CA318D"/>
    <w:rsid w:val="00CA78A3"/>
    <w:rsid w:val="00CD5493"/>
    <w:rsid w:val="00CE3E25"/>
    <w:rsid w:val="00CF6F5E"/>
    <w:rsid w:val="00D423B8"/>
    <w:rsid w:val="00D439BE"/>
    <w:rsid w:val="00D53E9E"/>
    <w:rsid w:val="00D61FBB"/>
    <w:rsid w:val="00D97383"/>
    <w:rsid w:val="00DA229D"/>
    <w:rsid w:val="00DC1F3C"/>
    <w:rsid w:val="00DD6FF5"/>
    <w:rsid w:val="00DE0B65"/>
    <w:rsid w:val="00E20CAF"/>
    <w:rsid w:val="00E27876"/>
    <w:rsid w:val="00E3785F"/>
    <w:rsid w:val="00E47372"/>
    <w:rsid w:val="00E5116F"/>
    <w:rsid w:val="00EA0A99"/>
    <w:rsid w:val="00EA2F3C"/>
    <w:rsid w:val="00EA6F15"/>
    <w:rsid w:val="00EF285D"/>
    <w:rsid w:val="00EF343C"/>
    <w:rsid w:val="00F06C72"/>
    <w:rsid w:val="00F2651C"/>
    <w:rsid w:val="00F31607"/>
    <w:rsid w:val="00F32240"/>
    <w:rsid w:val="00F62B6B"/>
    <w:rsid w:val="00F81156"/>
    <w:rsid w:val="00F96E15"/>
    <w:rsid w:val="00FA0062"/>
    <w:rsid w:val="00FC398E"/>
    <w:rsid w:val="00FE327F"/>
    <w:rsid w:val="00FE4C76"/>
    <w:rsid w:val="00FE578B"/>
    <w:rsid w:val="00FF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B33895-A9B1-4637-9195-2BD9294E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48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906484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"/>
    <w:basedOn w:val="Normal"/>
    <w:next w:val="Normal"/>
    <w:link w:val="Heading2Char"/>
    <w:unhideWhenUsed/>
    <w:qFormat/>
    <w:rsid w:val="00906484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link w:val="Heading3Char"/>
    <w:uiPriority w:val="9"/>
    <w:qFormat/>
    <w:rsid w:val="00906484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"/>
    <w:basedOn w:val="Normal"/>
    <w:next w:val="Normal"/>
    <w:link w:val="Heading4Char"/>
    <w:uiPriority w:val="9"/>
    <w:qFormat/>
    <w:rsid w:val="00906484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qFormat/>
    <w:rsid w:val="005F1F48"/>
    <w:pPr>
      <w:numPr>
        <w:ilvl w:val="4"/>
        <w:numId w:val="12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5F1F48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5F1F48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5F1F48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5F1F48"/>
    <w:pPr>
      <w:numPr>
        <w:ilvl w:val="8"/>
        <w:numId w:val="12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90648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06484"/>
  </w:style>
  <w:style w:type="paragraph" w:styleId="TOC1">
    <w:name w:val="toc 1"/>
    <w:autoRedefine/>
    <w:uiPriority w:val="39"/>
    <w:rsid w:val="00906484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906484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OC3">
    <w:name w:val="toc 3"/>
    <w:basedOn w:val="Normal"/>
    <w:next w:val="Normal"/>
    <w:autoRedefine/>
    <w:rsid w:val="00906484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90648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90648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90648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90648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90648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906484"/>
    <w:pPr>
      <w:spacing w:after="100"/>
      <w:ind w:left="1600"/>
    </w:p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</w:rPr>
  </w:style>
  <w:style w:type="paragraph" w:styleId="BalloonText">
    <w:name w:val="Balloon Text"/>
    <w:basedOn w:val="Normal"/>
    <w:semiHidden/>
    <w:rsid w:val="00F96E1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1F697A"/>
    <w:rPr>
      <w:b/>
      <w:bCs/>
    </w:rPr>
  </w:style>
  <w:style w:type="table" w:styleId="TableGrid">
    <w:name w:val="Table Grid"/>
    <w:basedOn w:val="TableNormal"/>
    <w:rsid w:val="005F1F48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5F1F48"/>
  </w:style>
  <w:style w:type="paragraph" w:customStyle="1" w:styleId="Style1">
    <w:name w:val="Style1"/>
    <w:basedOn w:val="Heading4"/>
    <w:rsid w:val="005F1F48"/>
    <w:rPr>
      <w:b w:val="0"/>
    </w:rPr>
  </w:style>
  <w:style w:type="paragraph" w:styleId="EndnoteText">
    <w:name w:val="endnote text"/>
    <w:basedOn w:val="Normal"/>
    <w:semiHidden/>
    <w:rsid w:val="005F1F48"/>
    <w:rPr>
      <w:szCs w:val="20"/>
    </w:rPr>
  </w:style>
  <w:style w:type="paragraph" w:styleId="Header">
    <w:name w:val="header"/>
    <w:basedOn w:val="Normal"/>
    <w:rsid w:val="000208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2089C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906484"/>
    <w:rPr>
      <w:color w:val="0000FF"/>
      <w:u w:val="single"/>
    </w:rPr>
  </w:style>
  <w:style w:type="character" w:styleId="FollowedHyperlink">
    <w:name w:val="FollowedHyperlink"/>
    <w:rsid w:val="00F32240"/>
    <w:rPr>
      <w:color w:val="800080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906484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90648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90648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906484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906484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906484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906484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906484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90648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90648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90648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90648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906484"/>
    <w:pPr>
      <w:keepNext/>
      <w:keepLines/>
      <w:numPr>
        <w:numId w:val="1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906484"/>
    <w:pPr>
      <w:numPr>
        <w:ilvl w:val="1"/>
        <w:numId w:val="1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90648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906484"/>
    <w:pPr>
      <w:numPr>
        <w:ilvl w:val="2"/>
        <w:numId w:val="1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906484"/>
    <w:pPr>
      <w:numPr>
        <w:ilvl w:val="3"/>
        <w:numId w:val="18"/>
      </w:numPr>
    </w:pPr>
    <w:rPr>
      <w:szCs w:val="24"/>
    </w:rPr>
  </w:style>
  <w:style w:type="paragraph" w:customStyle="1" w:styleId="ASDEFCONCoverTitle">
    <w:name w:val="ASDEFCON Cover Title"/>
    <w:rsid w:val="0090648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90648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90648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90648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90648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90648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90648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90648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90648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90648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90648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90648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90648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90648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906484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906484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906484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906484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906484"/>
    <w:pPr>
      <w:keepNext/>
      <w:numPr>
        <w:numId w:val="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906484"/>
    <w:pPr>
      <w:keepNext/>
      <w:numPr>
        <w:ilvl w:val="1"/>
        <w:numId w:val="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906484"/>
    <w:pPr>
      <w:keepNext/>
      <w:numPr>
        <w:ilvl w:val="2"/>
        <w:numId w:val="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906484"/>
    <w:pPr>
      <w:keepNext/>
      <w:numPr>
        <w:ilvl w:val="3"/>
        <w:numId w:val="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906484"/>
    <w:pPr>
      <w:keepNext/>
      <w:numPr>
        <w:ilvl w:val="4"/>
        <w:numId w:val="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906484"/>
    <w:pPr>
      <w:numPr>
        <w:ilvl w:val="5"/>
        <w:numId w:val="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90648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90648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90648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90648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90648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90648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90648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90648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90648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906484"/>
    <w:pPr>
      <w:numPr>
        <w:ilvl w:val="6"/>
        <w:numId w:val="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90648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90648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906484"/>
    <w:rPr>
      <w:szCs w:val="20"/>
    </w:rPr>
  </w:style>
  <w:style w:type="paragraph" w:customStyle="1" w:styleId="ASDEFCONTextBlock">
    <w:name w:val="ASDEFCON TextBlock"/>
    <w:basedOn w:val="ASDEFCONNormal"/>
    <w:qFormat/>
    <w:rsid w:val="0090648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906484"/>
    <w:pPr>
      <w:numPr>
        <w:numId w:val="2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90648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90648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906484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906484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90648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90648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90648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90648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906484"/>
    <w:pPr>
      <w:numPr>
        <w:numId w:val="2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906484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906484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90648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90648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906484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906484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906484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90648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90648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90648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906484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906484"/>
    <w:pPr>
      <w:numPr>
        <w:ilvl w:val="6"/>
        <w:numId w:val="2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90648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90648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906484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906484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90648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906484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906484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906484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906484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90648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90648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90648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90648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90648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90648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90648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906484"/>
    <w:pPr>
      <w:numPr>
        <w:ilvl w:val="1"/>
        <w:numId w:val="35"/>
      </w:numPr>
    </w:pPr>
  </w:style>
  <w:style w:type="character" w:styleId="PageNumber">
    <w:name w:val="page number"/>
    <w:basedOn w:val="DefaultParagraphFont"/>
    <w:rsid w:val="00205324"/>
  </w:style>
  <w:style w:type="character" w:customStyle="1" w:styleId="Heading1Char">
    <w:name w:val="Heading 1 Char"/>
    <w:link w:val="Heading1"/>
    <w:locked/>
    <w:rsid w:val="00906484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906484"/>
    <w:rPr>
      <w:rFonts w:ascii="Georgia" w:hAnsi="Georgia"/>
      <w:b/>
      <w:bCs/>
      <w:color w:val="CF4520"/>
      <w:sz w:val="28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69D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906484"/>
    <w:pPr>
      <w:numPr>
        <w:numId w:val="48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906484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906484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906484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90648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06484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"/>
    <w:link w:val="Heading3"/>
    <w:uiPriority w:val="9"/>
    <w:rsid w:val="00906484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"/>
    <w:link w:val="Heading4"/>
    <w:uiPriority w:val="9"/>
    <w:rsid w:val="00906484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906484"/>
    <w:pPr>
      <w:numPr>
        <w:numId w:val="50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906484"/>
    <w:pPr>
      <w:spacing w:after="0"/>
      <w:ind w:left="720"/>
    </w:pPr>
  </w:style>
  <w:style w:type="paragraph" w:customStyle="1" w:styleId="Bullet2">
    <w:name w:val="Bullet 2"/>
    <w:basedOn w:val="Normal"/>
    <w:rsid w:val="00906484"/>
    <w:pPr>
      <w:numPr>
        <w:numId w:val="57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to Draft Statement of Work</vt:lpstr>
    </vt:vector>
  </TitlesOfParts>
  <Manager>CASG</Manager>
  <Company>Defence</Company>
  <LinksUpToDate>false</LinksUpToDate>
  <CharactersWithSpaces>2173</CharactersWithSpaces>
  <SharedDoc>false</SharedDoc>
  <HLinks>
    <vt:vector size="6" baseType="variant">
      <vt:variant>
        <vt:i4>5374043</vt:i4>
      </vt:variant>
      <vt:variant>
        <vt:i4>0</vt:i4>
      </vt:variant>
      <vt:variant>
        <vt:i4>0</vt:i4>
      </vt:variant>
      <vt:variant>
        <vt:i4>5</vt:i4>
      </vt:variant>
      <vt:variant>
        <vt:lpwstr>http://drnet.defence.gov.au/DMO/PP/ASDEFCONandContracting/ASDEFCON/Pages/Strategic Materiel.aspx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to Draft Statement of Work</dc:title>
  <dc:subject>ASDEFCON (Strategic Materiel)</dc:subject>
  <dc:creator/>
  <cp:keywords>MSR, Checklists, Mandated System Reviews</cp:keywords>
  <cp:lastModifiedBy>DAE2-</cp:lastModifiedBy>
  <cp:revision>27</cp:revision>
  <cp:lastPrinted>2007-11-19T05:20:00Z</cp:lastPrinted>
  <dcterms:created xsi:type="dcterms:W3CDTF">2018-02-08T22:41:00Z</dcterms:created>
  <dcterms:modified xsi:type="dcterms:W3CDTF">2024-08-20T02:48:00Z</dcterms:modified>
  <cp:category>ASDEFCON (Strategic Materiel)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BM78941702</vt:lpwstr>
  </property>
  <property fmtid="{D5CDD505-2E9C-101B-9397-08002B2CF9AE}" pid="4" name="Objective-Title">
    <vt:lpwstr>044_SMV5.3_SANND_MSR_Checklists</vt:lpwstr>
  </property>
  <property fmtid="{D5CDD505-2E9C-101B-9397-08002B2CF9AE}" pid="5" name="Objective-Comment">
    <vt:lpwstr/>
  </property>
  <property fmtid="{D5CDD505-2E9C-101B-9397-08002B2CF9AE}" pid="6" name="Objective-CreationStamp">
    <vt:filetime>2024-08-20T02:46:37Z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2024-08-20T02:46:49Z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Draft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  <property fmtid="{D5CDD505-2E9C-101B-9397-08002B2CF9AE}" pid="26" name="Objective-Reason for Security Classification Change [system]">
    <vt:lpwstr/>
  </property>
</Properties>
</file>