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37" w:rsidRDefault="00F01437" w:rsidP="008E4177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F01437" w:rsidRDefault="00F01437" w:rsidP="008E4177">
      <w:pPr>
        <w:pStyle w:val="SOWHL1-ASDEFCON"/>
      </w:pPr>
      <w:bookmarkStart w:id="2" w:name="_Toc515805636"/>
      <w:r>
        <w:t>DID N</w:t>
      </w:r>
      <w:r w:rsidR="003E6A4A">
        <w:t>UMBER</w:t>
      </w:r>
      <w:r>
        <w:t>:</w:t>
      </w:r>
      <w:r>
        <w:tab/>
      </w:r>
      <w:fldSimple w:instr=" TITLE   \* MERGEFORMAT ">
        <w:r w:rsidR="00403450">
          <w:t>DID-PM-LCC-LCCRM</w:t>
        </w:r>
      </w:fldSimple>
      <w:r w:rsidR="00F0166A">
        <w:t>-</w:t>
      </w:r>
      <w:fldSimple w:instr=" DOCPROPERTY Version ">
        <w:r w:rsidR="00403450">
          <w:t>V5.3</w:t>
        </w:r>
      </w:fldSimple>
    </w:p>
    <w:p w:rsidR="00F01437" w:rsidRDefault="00F01437" w:rsidP="008E4177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LIFE CYCLE COST REPORT and Model</w:t>
      </w:r>
    </w:p>
    <w:p w:rsidR="00F01437" w:rsidRDefault="00F0166A" w:rsidP="008E4177">
      <w:pPr>
        <w:pStyle w:val="SOWHL1-ASDEFCON"/>
      </w:pPr>
      <w:bookmarkStart w:id="4" w:name="_Toc515805639"/>
      <w:r>
        <w:t xml:space="preserve">Description </w:t>
      </w:r>
      <w:r w:rsidR="00F01437">
        <w:t xml:space="preserve">and </w:t>
      </w:r>
      <w:r>
        <w:t>Intended Use</w:t>
      </w:r>
      <w:bookmarkEnd w:id="4"/>
    </w:p>
    <w:p w:rsidR="00F01437" w:rsidRDefault="00F01437" w:rsidP="008C07BE">
      <w:pPr>
        <w:pStyle w:val="SOWTL2-ASDEFCON"/>
      </w:pPr>
      <w:r>
        <w:t xml:space="preserve">The Life Cycle Costing Report and Model (LCCRM) provides the details associated with the development of the </w:t>
      </w:r>
      <w:r w:rsidR="00BD3C0E">
        <w:t xml:space="preserve">Life Cycle </w:t>
      </w:r>
      <w:r w:rsidR="006A25D5">
        <w:t xml:space="preserve">Cost </w:t>
      </w:r>
      <w:r w:rsidR="00BD3C0E">
        <w:t>(</w:t>
      </w:r>
      <w:r>
        <w:t>LCC</w:t>
      </w:r>
      <w:r w:rsidR="00BD3C0E">
        <w:t>)</w:t>
      </w:r>
      <w:r>
        <w:t xml:space="preserve"> model(s), the results of the LCC analysis activities, and the data files for the LCC model(s).</w:t>
      </w:r>
    </w:p>
    <w:p w:rsidR="00F01437" w:rsidRDefault="00F01437" w:rsidP="008E4177">
      <w:pPr>
        <w:pStyle w:val="SOWTL2-ASDEFCON"/>
      </w:pPr>
      <w:r>
        <w:t>The Contractor uses the LCCRM to:</w:t>
      </w:r>
    </w:p>
    <w:p w:rsidR="00F01437" w:rsidRDefault="00F01437" w:rsidP="008E4177">
      <w:pPr>
        <w:pStyle w:val="SOWSubL1-ASDEFCON"/>
      </w:pPr>
      <w:r>
        <w:t>document the LCC model(s) and the results of LCC analysis activities undertaken;</w:t>
      </w:r>
    </w:p>
    <w:p w:rsidR="00F01437" w:rsidRDefault="00F01437" w:rsidP="008E4177">
      <w:pPr>
        <w:pStyle w:val="SOWSubL1-ASDEFCON"/>
      </w:pPr>
      <w:r>
        <w:t>assist with demonstrating to the Commonwealth that the Contractor’s design for both the Mission System and the Support System represents a solution that minimises LCC; and</w:t>
      </w:r>
    </w:p>
    <w:p w:rsidR="00F01437" w:rsidRDefault="00F01437" w:rsidP="008E4177">
      <w:pPr>
        <w:pStyle w:val="SOWSubL1-ASDEFCON"/>
      </w:pPr>
      <w:r>
        <w:t>provide recommendations to the Commonwealth for proposed design solutions that, if adopted, would reduce LCC.</w:t>
      </w:r>
    </w:p>
    <w:p w:rsidR="00F01437" w:rsidRDefault="00F01437" w:rsidP="008E4177">
      <w:pPr>
        <w:pStyle w:val="SOWTL2-ASDEFCON"/>
      </w:pPr>
      <w:r>
        <w:t>The Commonwealth uses the LCCRM to:</w:t>
      </w:r>
    </w:p>
    <w:p w:rsidR="00F01437" w:rsidRDefault="00F01437" w:rsidP="008E4177">
      <w:pPr>
        <w:pStyle w:val="SOWSubL1-ASDEFCON"/>
      </w:pPr>
      <w:r>
        <w:t>evaluate the Contractor’s design for both the Mission System and Support System with respect to LCC;</w:t>
      </w:r>
    </w:p>
    <w:p w:rsidR="00F01437" w:rsidRDefault="00F01437" w:rsidP="008E4177">
      <w:pPr>
        <w:pStyle w:val="SOWSubL1-ASDEFCON"/>
      </w:pPr>
      <w:r>
        <w:t>assist with monitoring the progress of the Contractor’s developmental activities under the Contract; and</w:t>
      </w:r>
    </w:p>
    <w:p w:rsidR="00F01437" w:rsidRDefault="00F01437" w:rsidP="008E4177">
      <w:pPr>
        <w:pStyle w:val="SOWSubL1-ASDEFCON"/>
      </w:pPr>
      <w:r>
        <w:t>enable the Commonwealth to undertake Independent Verification and Validation (IV&amp;V) of the Contractor’s design with respect to LCC.</w:t>
      </w:r>
    </w:p>
    <w:p w:rsidR="00F01437" w:rsidRDefault="00F01437" w:rsidP="008E4177">
      <w:pPr>
        <w:pStyle w:val="SOWHL1-ASDEFCON"/>
      </w:pPr>
      <w:bookmarkStart w:id="5" w:name="_Toc515805640"/>
      <w:r>
        <w:t>INTER-RELATIONSHIPS</w:t>
      </w:r>
      <w:bookmarkEnd w:id="5"/>
    </w:p>
    <w:p w:rsidR="00F01437" w:rsidRDefault="00F01437" w:rsidP="008E4177">
      <w:pPr>
        <w:pStyle w:val="SOWTL2-ASDEFCON"/>
      </w:pPr>
      <w:r>
        <w:t>The LCCRM is subordinate to the following data items, where these data items are required under the Contract:</w:t>
      </w:r>
    </w:p>
    <w:p w:rsidR="00F01437" w:rsidRDefault="00F01437" w:rsidP="008E4177">
      <w:pPr>
        <w:pStyle w:val="SOWSubL1-ASDEFCON"/>
      </w:pPr>
      <w:r>
        <w:t>Project Management Plan (PMP); and</w:t>
      </w:r>
    </w:p>
    <w:p w:rsidR="00F01437" w:rsidRDefault="00F01437" w:rsidP="008E4177">
      <w:pPr>
        <w:pStyle w:val="SOWSubL1-ASDEFCON"/>
      </w:pPr>
      <w:r>
        <w:t>Life Cycle Cost Management Plan (LCCMP).</w:t>
      </w:r>
    </w:p>
    <w:p w:rsidR="00D41C40" w:rsidRDefault="00D41C40" w:rsidP="008E4177">
      <w:pPr>
        <w:pStyle w:val="SOWTL2-ASDEFCON"/>
      </w:pPr>
      <w:r>
        <w:t>The LCCRM inter-relates with the following data items, where these data items are required under the Contract:</w:t>
      </w:r>
    </w:p>
    <w:p w:rsidR="00A47E59" w:rsidRDefault="00A47E59" w:rsidP="008E4177">
      <w:pPr>
        <w:pStyle w:val="SOWSubL1-ASDEFCON"/>
      </w:pPr>
      <w:r>
        <w:t xml:space="preserve">Mission System design documents, as defined in the </w:t>
      </w:r>
      <w:r w:rsidR="009F2CDD">
        <w:t xml:space="preserve">Mission System </w:t>
      </w:r>
      <w:r>
        <w:t>Technical Documentation Tree (</w:t>
      </w:r>
      <w:r w:rsidR="009F2CDD">
        <w:t>MS</w:t>
      </w:r>
      <w:r>
        <w:t>TDT);</w:t>
      </w:r>
    </w:p>
    <w:p w:rsidR="00A47E59" w:rsidRDefault="00A47E59" w:rsidP="008E4177">
      <w:pPr>
        <w:pStyle w:val="SOWSubL1-ASDEFCON"/>
      </w:pPr>
      <w:r>
        <w:t>Support System Description (SSDESC);</w:t>
      </w:r>
    </w:p>
    <w:p w:rsidR="00A47E59" w:rsidRDefault="00A47E59" w:rsidP="008E4177">
      <w:pPr>
        <w:pStyle w:val="SOWSubL1-ASDEFCON"/>
      </w:pPr>
      <w:r>
        <w:t>Level Of Repair Analysis Report (LORAR);</w:t>
      </w:r>
    </w:p>
    <w:p w:rsidR="00D41C40" w:rsidRDefault="00A47E59" w:rsidP="008E4177">
      <w:pPr>
        <w:pStyle w:val="SOWSubL1-ASDEFCON"/>
      </w:pPr>
      <w:r>
        <w:t>Task Analysis Report (TAR)</w:t>
      </w:r>
      <w:r w:rsidR="00D41C40">
        <w:t>;</w:t>
      </w:r>
    </w:p>
    <w:p w:rsidR="00A47E59" w:rsidRDefault="00A47E59" w:rsidP="008E4177">
      <w:pPr>
        <w:pStyle w:val="SOWSubL1-ASDEFCON"/>
      </w:pPr>
      <w:r>
        <w:t>Logistic Support Analysis Record (LSAR);</w:t>
      </w:r>
    </w:p>
    <w:p w:rsidR="00A47E59" w:rsidRDefault="00A47E59" w:rsidP="008E4177">
      <w:pPr>
        <w:pStyle w:val="SOWSubL1-ASDEFCON"/>
      </w:pPr>
      <w:r>
        <w:t>Recommended Spares Provisioning List (RSPL);</w:t>
      </w:r>
    </w:p>
    <w:p w:rsidR="00A47E59" w:rsidRDefault="00A47E59" w:rsidP="008E4177">
      <w:pPr>
        <w:pStyle w:val="SOWSubL1-ASDEFCON"/>
      </w:pPr>
      <w:r>
        <w:t>Packaging Provisioning List (PACKPL);</w:t>
      </w:r>
    </w:p>
    <w:p w:rsidR="00A47E59" w:rsidRDefault="00A47E59" w:rsidP="008E4177">
      <w:pPr>
        <w:pStyle w:val="SOWSubL1-ASDEFCON"/>
      </w:pPr>
      <w:r>
        <w:t>Support and Test Equipment Provisioning List (S&amp;TEPL); and</w:t>
      </w:r>
    </w:p>
    <w:p w:rsidR="00A47E59" w:rsidRDefault="00A47E59" w:rsidP="008E4177">
      <w:pPr>
        <w:pStyle w:val="SOWSubL1-ASDEFCON"/>
      </w:pPr>
      <w:r>
        <w:t>Training Equipment List (TEL).</w:t>
      </w:r>
    </w:p>
    <w:p w:rsidR="00F01437" w:rsidRDefault="00F01437" w:rsidP="008E4177">
      <w:pPr>
        <w:pStyle w:val="SOWHL1-ASDEFCON"/>
      </w:pPr>
      <w:bookmarkStart w:id="6" w:name="_Toc515805641"/>
      <w:r>
        <w:t>Applicable Documents</w:t>
      </w:r>
    </w:p>
    <w:p w:rsidR="00D41C40" w:rsidRPr="00D41C40" w:rsidRDefault="00D41C40" w:rsidP="008E4177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5209"/>
      </w:tblGrid>
      <w:tr w:rsidR="00F01437">
        <w:tc>
          <w:tcPr>
            <w:tcW w:w="2835" w:type="dxa"/>
          </w:tcPr>
          <w:p w:rsidR="00F01437" w:rsidRDefault="00F01437" w:rsidP="008E4177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F01437" w:rsidRDefault="00F01437" w:rsidP="008E4177">
            <w:pPr>
              <w:pStyle w:val="Table10ptText-ASDEFCON"/>
            </w:pPr>
          </w:p>
        </w:tc>
      </w:tr>
    </w:tbl>
    <w:p w:rsidR="00F01437" w:rsidRDefault="00F01437" w:rsidP="008E4177">
      <w:pPr>
        <w:pStyle w:val="SOWHL1-ASDEFCON"/>
      </w:pPr>
      <w:r>
        <w:lastRenderedPageBreak/>
        <w:t>Preparation Instructions</w:t>
      </w:r>
      <w:bookmarkEnd w:id="6"/>
    </w:p>
    <w:p w:rsidR="00F01437" w:rsidRDefault="00F01437" w:rsidP="008E4177">
      <w:pPr>
        <w:pStyle w:val="SOWHL2-ASDEFCON"/>
      </w:pPr>
      <w:r>
        <w:t>Generic Format and Content</w:t>
      </w:r>
    </w:p>
    <w:p w:rsidR="00F01437" w:rsidRDefault="00F01437" w:rsidP="008E4177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763EBE">
        <w:t>‘</w:t>
      </w:r>
      <w:r>
        <w:t>General Requirements for Data Items</w:t>
      </w:r>
      <w:r w:rsidR="00763EBE">
        <w:t>’</w:t>
      </w:r>
      <w:r>
        <w:t>.</w:t>
      </w:r>
    </w:p>
    <w:p w:rsidR="00310E60" w:rsidRDefault="00310E60" w:rsidP="008E4177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F01437" w:rsidRDefault="00F01437" w:rsidP="008E4177">
      <w:pPr>
        <w:pStyle w:val="SOWHL2-ASDEFCON"/>
      </w:pPr>
      <w:r>
        <w:t>Specific Content</w:t>
      </w:r>
    </w:p>
    <w:bookmarkEnd w:id="2"/>
    <w:p w:rsidR="00F01437" w:rsidRDefault="00F01437" w:rsidP="008E4177">
      <w:pPr>
        <w:pStyle w:val="SOWHL3-ASDEFCON"/>
      </w:pPr>
      <w:r>
        <w:t>General</w:t>
      </w:r>
    </w:p>
    <w:p w:rsidR="00F01437" w:rsidRDefault="00F01437" w:rsidP="008E4177">
      <w:pPr>
        <w:pStyle w:val="SOWTL4-ASDEFCON"/>
      </w:pPr>
      <w:r>
        <w:t>The LCCRM shall provide sufficient detail to enable the Commonwealth to understand:</w:t>
      </w:r>
    </w:p>
    <w:p w:rsidR="00F01437" w:rsidRDefault="00F01437" w:rsidP="008E4177">
      <w:pPr>
        <w:pStyle w:val="SOWSubL1-ASDEFCON"/>
      </w:pPr>
      <w:r>
        <w:t>the LCC model(s) developed by the Contractor;</w:t>
      </w:r>
    </w:p>
    <w:p w:rsidR="00F01437" w:rsidRDefault="00F01437" w:rsidP="008E4177">
      <w:pPr>
        <w:pStyle w:val="SOWSubL1-ASDEFCON"/>
      </w:pPr>
      <w:r>
        <w:t>the LCC analysis activities undertaken by the Contractor; and</w:t>
      </w:r>
    </w:p>
    <w:p w:rsidR="00F01437" w:rsidRDefault="00F01437" w:rsidP="008E4177">
      <w:pPr>
        <w:pStyle w:val="SOWSubL1-ASDEFCON"/>
      </w:pPr>
      <w:r>
        <w:t>the use made of the outcomes of the LCC analyses by the Contractor in the design and development of both the Mission System and the Support System</w:t>
      </w:r>
      <w:r w:rsidR="00CD4011">
        <w:t xml:space="preserve"> and trade-offs between the two systems</w:t>
      </w:r>
      <w:r>
        <w:t>.</w:t>
      </w:r>
    </w:p>
    <w:p w:rsidR="00F01437" w:rsidRDefault="00F01437" w:rsidP="008E4177">
      <w:pPr>
        <w:pStyle w:val="SOWHL3-ASDEFCON"/>
      </w:pPr>
      <w:r>
        <w:t>LCC Model Development</w:t>
      </w:r>
    </w:p>
    <w:p w:rsidR="00F01437" w:rsidRDefault="00F01437" w:rsidP="008E4177">
      <w:pPr>
        <w:pStyle w:val="SOWTL4-ASDEFCON"/>
      </w:pPr>
      <w:r>
        <w:t>The LCCRM shall describe the LCC model(s) developed by the Contractor, including:</w:t>
      </w:r>
    </w:p>
    <w:p w:rsidR="00F01437" w:rsidRDefault="00F01437" w:rsidP="008E4177">
      <w:pPr>
        <w:pStyle w:val="SOWSubL1-ASDEFCON"/>
      </w:pPr>
      <w:r>
        <w:t>definitions of all terms, acronyms, and model parameters used;</w:t>
      </w:r>
    </w:p>
    <w:p w:rsidR="00F01437" w:rsidRDefault="00F01437" w:rsidP="008E4177">
      <w:pPr>
        <w:pStyle w:val="SOWSubL1-ASDEFCON"/>
      </w:pPr>
      <w:r>
        <w:t>any assumptions underpinning, or limitations with, the LCC model(s), including:</w:t>
      </w:r>
    </w:p>
    <w:p w:rsidR="00F01437" w:rsidRDefault="00F01437" w:rsidP="008E4177">
      <w:pPr>
        <w:pStyle w:val="SOWSubL2-ASDEFCON"/>
      </w:pPr>
      <w:r>
        <w:t>the scope of the Mission System that has been modelled, including the indenture level of the physical build structure for the Mission System;</w:t>
      </w:r>
    </w:p>
    <w:p w:rsidR="00F01437" w:rsidRDefault="00F01437" w:rsidP="008E4177">
      <w:pPr>
        <w:pStyle w:val="SOWSubL2-ASDEFCON"/>
      </w:pPr>
      <w:r>
        <w:t>the modelling of the operational concepts and the Life-</w:t>
      </w:r>
      <w:r w:rsidR="00CB2811">
        <w:t>o</w:t>
      </w:r>
      <w:r>
        <w:t>f-Type (LOT) for the Mission System (as documented in the Operational Concept Document (OCD));</w:t>
      </w:r>
    </w:p>
    <w:p w:rsidR="00F01437" w:rsidRDefault="00F01437" w:rsidP="008E4177">
      <w:pPr>
        <w:pStyle w:val="SOWSubL2-ASDEFCON"/>
      </w:pPr>
      <w:r>
        <w:t xml:space="preserve">the modelling of </w:t>
      </w:r>
      <w:r w:rsidR="00683B91">
        <w:t>S</w:t>
      </w:r>
      <w:r>
        <w:t>oftware life-cycle costs; and</w:t>
      </w:r>
    </w:p>
    <w:p w:rsidR="00F01437" w:rsidRDefault="00F01437" w:rsidP="008E4177">
      <w:pPr>
        <w:pStyle w:val="SOWSubL2-ASDEFCON"/>
      </w:pPr>
      <w:r>
        <w:t>the modelling of the Support System,</w:t>
      </w:r>
    </w:p>
    <w:p w:rsidR="00F01437" w:rsidRDefault="00F01437" w:rsidP="008E4177">
      <w:pPr>
        <w:pStyle w:val="SOWSubL1-ASDEFCON"/>
      </w:pPr>
      <w:r>
        <w:t>any departures from the information sources utilised, the build structure of, and the assumptions underpinning:</w:t>
      </w:r>
    </w:p>
    <w:p w:rsidR="00F01437" w:rsidRDefault="00F01437" w:rsidP="008E4177">
      <w:pPr>
        <w:pStyle w:val="SOWSubL2-ASDEFCON"/>
      </w:pPr>
      <w:r>
        <w:t>the Contract Work Breakdown Structure (CWBS);</w:t>
      </w:r>
    </w:p>
    <w:p w:rsidR="00F01437" w:rsidRDefault="00F01437" w:rsidP="008E4177">
      <w:pPr>
        <w:pStyle w:val="SOWSubL2-ASDEFCON"/>
      </w:pPr>
      <w:r>
        <w:t>the LSAR, if an LSAR is required under the Contract;</w:t>
      </w:r>
    </w:p>
    <w:p w:rsidR="00F01437" w:rsidRDefault="00F01437" w:rsidP="008E4177">
      <w:pPr>
        <w:pStyle w:val="SOWSubL2-ASDEFCON"/>
      </w:pPr>
      <w:r>
        <w:t>the spares-optimisation model; and</w:t>
      </w:r>
    </w:p>
    <w:p w:rsidR="00F01437" w:rsidRDefault="00F01437" w:rsidP="008E4177">
      <w:pPr>
        <w:pStyle w:val="SOWSubL2-ASDEFCON"/>
      </w:pPr>
      <w:r>
        <w:t>any other models utilised by the Contractor to model either the Mission System or the Support System (</w:t>
      </w:r>
      <w:proofErr w:type="spellStart"/>
      <w:r>
        <w:t>eg</w:t>
      </w:r>
      <w:proofErr w:type="spellEnd"/>
      <w:r>
        <w:t>, Level Of Repair Analysis model),</w:t>
      </w:r>
    </w:p>
    <w:p w:rsidR="00F01437" w:rsidRDefault="00F01437" w:rsidP="008E4177">
      <w:pPr>
        <w:pStyle w:val="SOWSubL1-ASDEFCON"/>
      </w:pPr>
      <w:r>
        <w:t>the input data used to build the LCC model(s), including:</w:t>
      </w:r>
    </w:p>
    <w:p w:rsidR="00F01437" w:rsidRDefault="00F01437" w:rsidP="008E4177">
      <w:pPr>
        <w:pStyle w:val="SOWSubL2-ASDEFCON"/>
      </w:pPr>
      <w:r>
        <w:t>the source of the data</w:t>
      </w:r>
      <w:r w:rsidR="00A47E59">
        <w:t>;</w:t>
      </w:r>
    </w:p>
    <w:p w:rsidR="00F01437" w:rsidRDefault="00F01437" w:rsidP="008E4177">
      <w:pPr>
        <w:pStyle w:val="SOWSubL2-ASDEFCON"/>
      </w:pPr>
      <w:r>
        <w:t>the date that the data was first generated</w:t>
      </w:r>
      <w:r w:rsidR="00A47E59">
        <w:t>;</w:t>
      </w:r>
    </w:p>
    <w:p w:rsidR="00F01437" w:rsidRDefault="00F01437" w:rsidP="008E4177">
      <w:pPr>
        <w:pStyle w:val="SOWSubL2-ASDEFCON"/>
      </w:pPr>
      <w:r>
        <w:t>if the data is an estimate, the nature of the estimate;</w:t>
      </w:r>
    </w:p>
    <w:p w:rsidR="00F01437" w:rsidRDefault="00F01437" w:rsidP="008E4177">
      <w:pPr>
        <w:pStyle w:val="SOWSubL2-ASDEFCON"/>
      </w:pPr>
      <w:r>
        <w:t>the source currency of the cost data and the exchange rates utilised to bring the cost data into a common currency;</w:t>
      </w:r>
    </w:p>
    <w:p w:rsidR="00F01437" w:rsidRDefault="00F01437" w:rsidP="008E4177">
      <w:pPr>
        <w:pStyle w:val="SOWSubL2-ASDEFCON"/>
      </w:pPr>
      <w:r>
        <w:t>the base year of each cost element and the factors utilised to bring each cost element into a common base year; and</w:t>
      </w:r>
    </w:p>
    <w:p w:rsidR="00A47E59" w:rsidRDefault="00F01437" w:rsidP="008E4177">
      <w:pPr>
        <w:pStyle w:val="SOWSubL2-ASDEFCON"/>
      </w:pPr>
      <w:r>
        <w:t>the justification for the use of the data.</w:t>
      </w:r>
    </w:p>
    <w:p w:rsidR="00F01437" w:rsidRDefault="00A47E59" w:rsidP="008E4177">
      <w:pPr>
        <w:pStyle w:val="Note-ASDEFCON"/>
      </w:pPr>
      <w:r>
        <w:t xml:space="preserve">Note:  </w:t>
      </w:r>
      <w:r w:rsidR="00F01437">
        <w:t>Examples of the data that should be justified include cost data, Turn-Around Time (TAT) data, Administration and Logistics Delay Time (ALDT) data, and reliability and maintainability data.</w:t>
      </w:r>
    </w:p>
    <w:p w:rsidR="00F01437" w:rsidRDefault="00F01437" w:rsidP="008E4177">
      <w:pPr>
        <w:pStyle w:val="SOWHL3-ASDEFCON"/>
      </w:pPr>
      <w:r>
        <w:lastRenderedPageBreak/>
        <w:t>LCC Analysis Activities and Outcomes</w:t>
      </w:r>
    </w:p>
    <w:p w:rsidR="00F01437" w:rsidRDefault="00F01437" w:rsidP="008E4177">
      <w:pPr>
        <w:pStyle w:val="SOWTL4-ASDEFCON"/>
      </w:pPr>
      <w:r>
        <w:t>The LCCRM shall describe the LCC analysis activities that have been undertaken by the Contractor, including details of the sensitivity and trade-off analyses conducted and results obtained.</w:t>
      </w:r>
    </w:p>
    <w:p w:rsidR="00F01437" w:rsidRDefault="00F01437" w:rsidP="008E4177">
      <w:pPr>
        <w:pStyle w:val="SOWTL4-ASDEFCON"/>
      </w:pPr>
      <w:r>
        <w:t>The LCCRM shall detail:</w:t>
      </w:r>
    </w:p>
    <w:p w:rsidR="00F01437" w:rsidRDefault="00F01437" w:rsidP="008E4177">
      <w:pPr>
        <w:pStyle w:val="SOWSubL1-ASDEFCON"/>
      </w:pPr>
      <w:r>
        <w:t>the LCC drivers that have been identified; and</w:t>
      </w:r>
    </w:p>
    <w:p w:rsidR="00F01437" w:rsidRDefault="00F01437" w:rsidP="008E4177">
      <w:pPr>
        <w:pStyle w:val="SOWSubL1-ASDEFCON"/>
      </w:pPr>
      <w:r>
        <w:t>the analyses of these LCC drivers that have been undertaken.</w:t>
      </w:r>
    </w:p>
    <w:p w:rsidR="00F01437" w:rsidRDefault="00F01437" w:rsidP="008E4177">
      <w:pPr>
        <w:pStyle w:val="SOWHL3-ASDEFCON"/>
      </w:pPr>
      <w:r>
        <w:t>Integration of the LCC Analysis Outcomes into the Developmental Program</w:t>
      </w:r>
    </w:p>
    <w:p w:rsidR="00F01437" w:rsidRDefault="00F01437" w:rsidP="008E4177">
      <w:pPr>
        <w:pStyle w:val="SOWTL4-ASDEFCON"/>
      </w:pPr>
      <w:r>
        <w:t>The LCCRM shall detail the approach adopted to address the identified LCC drivers and the outcomes of the sensitivity and trade-off analyses to ensure that the design of the Mission System and Support System is a solution that minimises LCC.</w:t>
      </w:r>
    </w:p>
    <w:p w:rsidR="00F01437" w:rsidRDefault="00F01437" w:rsidP="008E4177">
      <w:pPr>
        <w:pStyle w:val="SOWTL4-ASDEFCON"/>
      </w:pPr>
      <w:r>
        <w:t>The LCCRM shall identify any proposed design solutions for either the Mission System or the Support System (or both), which could result in:</w:t>
      </w:r>
    </w:p>
    <w:p w:rsidR="00F01437" w:rsidRDefault="00F01437" w:rsidP="008E4177">
      <w:pPr>
        <w:pStyle w:val="SOWSubL1-ASDEFCON"/>
      </w:pPr>
      <w:r>
        <w:t>a transfer of costs between the Mission System and the Support System; or</w:t>
      </w:r>
    </w:p>
    <w:p w:rsidR="00F01437" w:rsidRDefault="00F01437" w:rsidP="008E4177">
      <w:pPr>
        <w:pStyle w:val="SOWSubL1-ASDEFCON"/>
      </w:pPr>
      <w:r>
        <w:t>a transfer of costs between any of the Commonwealth, the acquisition Contractor (and Subcontractors), and the Contractor (Support) (and Subcontractors (Support)).</w:t>
      </w:r>
    </w:p>
    <w:p w:rsidR="00F01437" w:rsidRDefault="00F01437" w:rsidP="008E4177">
      <w:pPr>
        <w:pStyle w:val="SOWTL4-ASDEFCON"/>
      </w:pPr>
      <w:r>
        <w:t>The LCCRM shall detail which of the identified design solutions that the Contractor recommends should be adopted by the Commonwealth, including the rationale for the recommendations.</w:t>
      </w:r>
    </w:p>
    <w:p w:rsidR="00F01437" w:rsidRDefault="00F01437" w:rsidP="008E4177">
      <w:pPr>
        <w:pStyle w:val="SOWHL3-ASDEFCON"/>
      </w:pPr>
      <w:r>
        <w:t>LCC Model</w:t>
      </w:r>
    </w:p>
    <w:p w:rsidR="00F01437" w:rsidRDefault="00F01437" w:rsidP="008E4177">
      <w:pPr>
        <w:pStyle w:val="SOWTL4-ASDEFCON"/>
      </w:pPr>
      <w:r>
        <w:t>The LCCRM shall include the LCC data files for the LCC model(s) in a form that does not require the Commonwealth to separately key the LCC data into the LCC model(s).</w:t>
      </w:r>
    </w:p>
    <w:p w:rsidR="00F01437" w:rsidRDefault="00F01437" w:rsidP="008E4177">
      <w:pPr>
        <w:pStyle w:val="SOWTL4-ASDEFCON"/>
      </w:pPr>
      <w:r>
        <w:t>Where the LCC modelling tool or software used by the Contractor is not held by the Commonwealth, the Contractor shall provide:</w:t>
      </w:r>
    </w:p>
    <w:p w:rsidR="00F01437" w:rsidRDefault="00F01437" w:rsidP="008E4177">
      <w:pPr>
        <w:pStyle w:val="SOWSubL1-ASDEFCON"/>
      </w:pPr>
      <w:r>
        <w:t>executable files for the LCC model;</w:t>
      </w:r>
    </w:p>
    <w:p w:rsidR="00F01437" w:rsidRDefault="00F01437" w:rsidP="008E4177">
      <w:pPr>
        <w:pStyle w:val="SOWSubL1-ASDEFCON"/>
      </w:pPr>
      <w:r>
        <w:t>sufficient details of the LCC modelling tool or software to enable the Commonwealth to undertake IV&amp;V of the LCC model; and</w:t>
      </w:r>
    </w:p>
    <w:p w:rsidR="00F01437" w:rsidRDefault="00F01437" w:rsidP="008E4177">
      <w:pPr>
        <w:pStyle w:val="SOWSubL1-ASDEFCON"/>
      </w:pPr>
      <w:r>
        <w:t>Cost Estimating Relationships and LCC algorithms, if available.</w:t>
      </w:r>
    </w:p>
    <w:sectPr w:rsidR="00F01437" w:rsidSect="002349A2">
      <w:headerReference w:type="default" r:id="rId7"/>
      <w:footerReference w:type="default" r:id="rId8"/>
      <w:pgSz w:w="11906" w:h="16838" w:code="9"/>
      <w:pgMar w:top="1418" w:right="1418" w:bottom="1134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62" w:rsidRDefault="00D93862">
      <w:r>
        <w:separator/>
      </w:r>
    </w:p>
  </w:endnote>
  <w:endnote w:type="continuationSeparator" w:id="0">
    <w:p w:rsidR="00D93862" w:rsidRDefault="00D9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F1D27" w:rsidTr="00BC2175">
      <w:tc>
        <w:tcPr>
          <w:tcW w:w="2500" w:type="pct"/>
        </w:tcPr>
        <w:p w:rsidR="004F1D27" w:rsidRDefault="004F1D27" w:rsidP="00BC2175">
          <w:pPr>
            <w:pStyle w:val="ASDEFCONHeaderFooterLeft"/>
          </w:pPr>
        </w:p>
      </w:tc>
      <w:tc>
        <w:tcPr>
          <w:tcW w:w="2500" w:type="pct"/>
        </w:tcPr>
        <w:p w:rsidR="004F1D27" w:rsidRPr="00BC2175" w:rsidRDefault="004F1D27" w:rsidP="00BC2175">
          <w:pPr>
            <w:pStyle w:val="ASDEFCONHeaderFooterRight"/>
            <w:rPr>
              <w:szCs w:val="16"/>
            </w:rPr>
          </w:pPr>
          <w:r w:rsidRPr="00BC2175">
            <w:rPr>
              <w:rStyle w:val="PageNumber"/>
              <w:color w:val="auto"/>
              <w:szCs w:val="16"/>
            </w:rPr>
            <w:fldChar w:fldCharType="begin"/>
          </w:r>
          <w:r w:rsidRPr="00BC2175">
            <w:rPr>
              <w:rStyle w:val="PageNumber"/>
              <w:color w:val="auto"/>
              <w:szCs w:val="16"/>
            </w:rPr>
            <w:instrText xml:space="preserve"> PAGE </w:instrText>
          </w:r>
          <w:r w:rsidRPr="00BC2175">
            <w:rPr>
              <w:rStyle w:val="PageNumber"/>
              <w:color w:val="auto"/>
              <w:szCs w:val="16"/>
            </w:rPr>
            <w:fldChar w:fldCharType="separate"/>
          </w:r>
          <w:r w:rsidR="001A70B2">
            <w:rPr>
              <w:rStyle w:val="PageNumber"/>
              <w:noProof/>
              <w:color w:val="auto"/>
              <w:szCs w:val="16"/>
            </w:rPr>
            <w:t>1</w:t>
          </w:r>
          <w:r w:rsidRPr="00BC217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4F1D27" w:rsidTr="00BC2175">
      <w:tc>
        <w:tcPr>
          <w:tcW w:w="5000" w:type="pct"/>
          <w:gridSpan w:val="2"/>
        </w:tcPr>
        <w:p w:rsidR="004F1D27" w:rsidRDefault="001A70B2" w:rsidP="008C07BE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03450">
            <w:t>OFFICIAL</w:t>
          </w:r>
          <w:r>
            <w:fldChar w:fldCharType="end"/>
          </w:r>
        </w:p>
      </w:tc>
    </w:tr>
  </w:tbl>
  <w:p w:rsidR="004F1D27" w:rsidRPr="00BC2175" w:rsidRDefault="004F1D27" w:rsidP="00BC2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62" w:rsidRDefault="00D93862">
      <w:r>
        <w:separator/>
      </w:r>
    </w:p>
  </w:footnote>
  <w:footnote w:type="continuationSeparator" w:id="0">
    <w:p w:rsidR="00D93862" w:rsidRDefault="00D93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F1D27" w:rsidTr="00BC2175">
      <w:tc>
        <w:tcPr>
          <w:tcW w:w="5000" w:type="pct"/>
          <w:gridSpan w:val="2"/>
        </w:tcPr>
        <w:p w:rsidR="004F1D27" w:rsidRDefault="001A70B2" w:rsidP="008C07BE">
          <w:pPr>
            <w:pStyle w:val="ASDEFCONHeaderFooterClassification"/>
          </w:pPr>
          <w:r>
            <w:fldChar w:fldCharType="begin"/>
          </w:r>
          <w:r>
            <w:instrText xml:space="preserve"> </w:instrText>
          </w:r>
          <w:r>
            <w:instrText xml:space="preserve">DOCPROPERTY  Classification  \* MERGEFORMAT </w:instrText>
          </w:r>
          <w:r>
            <w:fldChar w:fldCharType="separate"/>
          </w:r>
          <w:r w:rsidR="00403450">
            <w:t>OFFICIAL</w:t>
          </w:r>
          <w:r>
            <w:fldChar w:fldCharType="end"/>
          </w:r>
        </w:p>
      </w:tc>
    </w:tr>
    <w:tr w:rsidR="004F1D27" w:rsidTr="00BC2175">
      <w:tc>
        <w:tcPr>
          <w:tcW w:w="2500" w:type="pct"/>
        </w:tcPr>
        <w:p w:rsidR="004F1D27" w:rsidRDefault="00403450" w:rsidP="00BC2175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4F1D27" w:rsidRDefault="00403450" w:rsidP="00BC2175">
          <w:pPr>
            <w:pStyle w:val="ASDEFCONHeaderFooterRight"/>
          </w:pPr>
          <w:fldSimple w:instr=" DOCPROPERTY  Title  \* MERGEFORMAT ">
            <w:r>
              <w:t>DID-PM-LCC-LCCRM</w:t>
            </w:r>
          </w:fldSimple>
          <w:r w:rsidR="005A6BF1">
            <w:t>-</w:t>
          </w:r>
          <w:fldSimple w:instr=" DOCPROPERTY  Version  \* MERGEFORMAT ">
            <w:r>
              <w:t>V5.3</w:t>
            </w:r>
          </w:fldSimple>
        </w:p>
      </w:tc>
    </w:tr>
  </w:tbl>
  <w:p w:rsidR="004F1D27" w:rsidRPr="00BC2175" w:rsidRDefault="004F1D27" w:rsidP="00BC2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1"/>
  </w:num>
  <w:num w:numId="8">
    <w:abstractNumId w:val="19"/>
  </w:num>
  <w:num w:numId="9">
    <w:abstractNumId w:val="24"/>
  </w:num>
  <w:num w:numId="10">
    <w:abstractNumId w:val="35"/>
  </w:num>
  <w:num w:numId="11">
    <w:abstractNumId w:val="13"/>
  </w:num>
  <w:num w:numId="12">
    <w:abstractNumId w:val="16"/>
  </w:num>
  <w:num w:numId="13">
    <w:abstractNumId w:val="37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3"/>
  </w:num>
  <w:num w:numId="22">
    <w:abstractNumId w:val="30"/>
  </w:num>
  <w:num w:numId="23">
    <w:abstractNumId w:val="0"/>
  </w:num>
  <w:num w:numId="24">
    <w:abstractNumId w:val="17"/>
  </w:num>
  <w:num w:numId="25">
    <w:abstractNumId w:val="3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6"/>
  </w:num>
  <w:num w:numId="30">
    <w:abstractNumId w:val="36"/>
  </w:num>
  <w:num w:numId="31">
    <w:abstractNumId w:val="14"/>
  </w:num>
  <w:num w:numId="32">
    <w:abstractNumId w:val="23"/>
  </w:num>
  <w:num w:numId="33">
    <w:abstractNumId w:val="9"/>
  </w:num>
  <w:num w:numId="34">
    <w:abstractNumId w:val="4"/>
  </w:num>
  <w:num w:numId="35">
    <w:abstractNumId w:val="26"/>
  </w:num>
  <w:num w:numId="36">
    <w:abstractNumId w:val="27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8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20"/>
    <w:rsid w:val="00006C3C"/>
    <w:rsid w:val="00036170"/>
    <w:rsid w:val="00097CD1"/>
    <w:rsid w:val="00111648"/>
    <w:rsid w:val="001534C0"/>
    <w:rsid w:val="00155188"/>
    <w:rsid w:val="001A2C83"/>
    <w:rsid w:val="001A70B2"/>
    <w:rsid w:val="001B4A88"/>
    <w:rsid w:val="002349A2"/>
    <w:rsid w:val="00287F24"/>
    <w:rsid w:val="002B1D92"/>
    <w:rsid w:val="002E2AE6"/>
    <w:rsid w:val="00310E60"/>
    <w:rsid w:val="00311811"/>
    <w:rsid w:val="003D4046"/>
    <w:rsid w:val="003E10DC"/>
    <w:rsid w:val="003E6A4A"/>
    <w:rsid w:val="00403092"/>
    <w:rsid w:val="00403450"/>
    <w:rsid w:val="004464B9"/>
    <w:rsid w:val="00485AAA"/>
    <w:rsid w:val="00496F42"/>
    <w:rsid w:val="004D38B8"/>
    <w:rsid w:val="004F1D27"/>
    <w:rsid w:val="00507802"/>
    <w:rsid w:val="00547201"/>
    <w:rsid w:val="00575D5B"/>
    <w:rsid w:val="005A6BF1"/>
    <w:rsid w:val="005D0F34"/>
    <w:rsid w:val="0061103A"/>
    <w:rsid w:val="00632AA3"/>
    <w:rsid w:val="00683B91"/>
    <w:rsid w:val="00686B6A"/>
    <w:rsid w:val="006A25D5"/>
    <w:rsid w:val="006B2053"/>
    <w:rsid w:val="006B2345"/>
    <w:rsid w:val="006B37F4"/>
    <w:rsid w:val="006B4620"/>
    <w:rsid w:val="006D04B2"/>
    <w:rsid w:val="00763EBE"/>
    <w:rsid w:val="00786607"/>
    <w:rsid w:val="007B4D89"/>
    <w:rsid w:val="007E6943"/>
    <w:rsid w:val="00826FFA"/>
    <w:rsid w:val="00874B9A"/>
    <w:rsid w:val="00892832"/>
    <w:rsid w:val="008C07BE"/>
    <w:rsid w:val="008C22B0"/>
    <w:rsid w:val="008E1238"/>
    <w:rsid w:val="008E4177"/>
    <w:rsid w:val="00946351"/>
    <w:rsid w:val="0099757A"/>
    <w:rsid w:val="009F2CDD"/>
    <w:rsid w:val="00A27274"/>
    <w:rsid w:val="00A47E59"/>
    <w:rsid w:val="00AE1818"/>
    <w:rsid w:val="00AF2BE7"/>
    <w:rsid w:val="00B2764F"/>
    <w:rsid w:val="00B4280A"/>
    <w:rsid w:val="00BA3B07"/>
    <w:rsid w:val="00BA5587"/>
    <w:rsid w:val="00BC2175"/>
    <w:rsid w:val="00BC3A81"/>
    <w:rsid w:val="00BD3C0E"/>
    <w:rsid w:val="00C2727D"/>
    <w:rsid w:val="00CB2811"/>
    <w:rsid w:val="00CC357A"/>
    <w:rsid w:val="00CD4011"/>
    <w:rsid w:val="00CE200B"/>
    <w:rsid w:val="00D41C40"/>
    <w:rsid w:val="00D54ADF"/>
    <w:rsid w:val="00D64AB9"/>
    <w:rsid w:val="00D93862"/>
    <w:rsid w:val="00DC1B4C"/>
    <w:rsid w:val="00F01437"/>
    <w:rsid w:val="00F0166A"/>
    <w:rsid w:val="00F53D23"/>
    <w:rsid w:val="00F63CFE"/>
    <w:rsid w:val="00F97951"/>
    <w:rsid w:val="00FA5B1F"/>
    <w:rsid w:val="00FB41AC"/>
    <w:rsid w:val="00FD06F1"/>
    <w:rsid w:val="00F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ED733F-22A8-4AED-AE49-F3905039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0B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A70B2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A70B2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1A70B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A70B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63EBE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63EBE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63EBE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63EBE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63EBE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A70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70B2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1A70B2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1A70B2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A70B2"/>
    <w:pPr>
      <w:spacing w:after="100"/>
      <w:ind w:left="400"/>
    </w:pPr>
  </w:style>
  <w:style w:type="paragraph" w:styleId="BalloonText">
    <w:name w:val="Balloon Text"/>
    <w:basedOn w:val="Normal"/>
    <w:link w:val="BalloonTextChar1"/>
    <w:rsid w:val="009F2CDD"/>
    <w:rPr>
      <w:rFonts w:ascii="Calibri" w:hAnsi="Calibri"/>
      <w:sz w:val="18"/>
      <w:szCs w:val="20"/>
    </w:rPr>
  </w:style>
  <w:style w:type="table" w:styleId="TableGrid">
    <w:name w:val="Table Grid"/>
    <w:basedOn w:val="TableNormal"/>
    <w:rsid w:val="0003617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36170"/>
  </w:style>
  <w:style w:type="paragraph" w:customStyle="1" w:styleId="Style1">
    <w:name w:val="Style1"/>
    <w:basedOn w:val="Heading4"/>
    <w:rsid w:val="00036170"/>
    <w:rPr>
      <w:b w:val="0"/>
    </w:rPr>
  </w:style>
  <w:style w:type="paragraph" w:styleId="EndnoteText">
    <w:name w:val="endnote text"/>
    <w:basedOn w:val="Normal"/>
    <w:semiHidden/>
    <w:rsid w:val="00036170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1A70B2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A70B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A70B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A70B2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1A70B2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A70B2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1A70B2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1A70B2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1A70B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A70B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A70B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A70B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A70B2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A70B2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A70B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A70B2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A70B2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1A70B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A70B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A70B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A70B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A70B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A70B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A70B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A70B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A70B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A70B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A70B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A70B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A70B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A70B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A70B2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A70B2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A70B2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A70B2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A70B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A70B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A70B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A70B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A70B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A70B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A70B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A70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A70B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A70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A70B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A70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A70B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A70B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A70B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A70B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A70B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A70B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1A70B2"/>
    <w:rPr>
      <w:szCs w:val="20"/>
    </w:rPr>
  </w:style>
  <w:style w:type="character" w:customStyle="1" w:styleId="FootnoteTextChar">
    <w:name w:val="Footnote Text Char"/>
    <w:link w:val="FootnoteText"/>
    <w:semiHidden/>
    <w:rsid w:val="008C22B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1A70B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A70B2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A70B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A70B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A70B2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A70B2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A70B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A70B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A70B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A70B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A70B2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A70B2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A70B2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A70B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A70B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A70B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A70B2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A70B2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A70B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A70B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A70B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A70B2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A70B2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A70B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A70B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A70B2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A70B2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1A70B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A70B2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A70B2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1A70B2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A70B2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A70B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A70B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A70B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A70B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A70B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A70B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A70B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A70B2"/>
    <w:pPr>
      <w:numPr>
        <w:ilvl w:val="1"/>
        <w:numId w:val="21"/>
      </w:numPr>
    </w:pPr>
  </w:style>
  <w:style w:type="character" w:customStyle="1" w:styleId="BalloonTextChar">
    <w:name w:val="Balloon Text Char"/>
    <w:rsid w:val="009F2CD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9F2CDD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63EBE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63EBE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63EBE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63EBE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63EBE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1A70B2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1A70B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1A70B2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1A70B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A70B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A70B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A70B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A70B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A70B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A70B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181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A70B2"/>
    <w:pPr>
      <w:numPr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1A70B2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A70B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A70B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A70B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1A70B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A70B2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A70B2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1A70B2"/>
    <w:pPr>
      <w:spacing w:after="0"/>
      <w:ind w:left="720"/>
    </w:pPr>
  </w:style>
  <w:style w:type="paragraph" w:customStyle="1" w:styleId="Bullet2">
    <w:name w:val="Bullet 2"/>
    <w:basedOn w:val="Normal"/>
    <w:rsid w:val="001A70B2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54</TotalTime>
  <Pages>3</Pages>
  <Words>1021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DID-PM-LCC-LCCRM</vt:lpstr>
    </vt:vector>
  </TitlesOfParts>
  <Manager>CASG</Manager>
  <Company>Defence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DID-PM-LCC-LCCRM</dc:title>
  <dc:subject>Life Cycle Cost Report and Model</dc:subject>
  <dc:creator>ASDEFCON SOW Policy</dc:creator>
  <cp:keywords>Life Cycle Cost Report and Model, LCCRM</cp:keywords>
  <cp:lastModifiedBy>DAE2-</cp:lastModifiedBy>
  <cp:revision>29</cp:revision>
  <cp:lastPrinted>2009-09-28T01:15:00Z</cp:lastPrinted>
  <dcterms:created xsi:type="dcterms:W3CDTF">2018-02-09T03:54:00Z</dcterms:created>
  <dcterms:modified xsi:type="dcterms:W3CDTF">2024-08-20T21:46:00Z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BM56363823</vt:lpwstr>
  </property>
  <property fmtid="{D5CDD505-2E9C-101B-9397-08002B2CF9AE}" pid="4" name="Objective-Title">
    <vt:lpwstr>DID-PM-LCC-LCCRM-V5.3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2024-08-20T21:45:50Z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