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12253" w14:textId="77777777" w:rsidR="0001523F" w:rsidRPr="00CA39AE" w:rsidRDefault="0001523F" w:rsidP="00A5597F">
      <w:pPr>
        <w:pStyle w:val="ASDEFCONTitle"/>
      </w:pPr>
      <w:bookmarkStart w:id="0" w:name="_GoBack"/>
      <w:bookmarkEnd w:id="0"/>
      <w:r w:rsidRPr="00CA39AE">
        <w:t>D</w:t>
      </w:r>
      <w:bookmarkStart w:id="1" w:name="_Ref442071221"/>
      <w:bookmarkEnd w:id="1"/>
      <w:r w:rsidRPr="00CA39AE">
        <w:t>ATA ITEM DESCRIPTION</w:t>
      </w:r>
    </w:p>
    <w:p w14:paraId="61CE9BBF" w14:textId="138AC3B2" w:rsidR="0001523F" w:rsidRPr="00B6766D" w:rsidRDefault="0001523F" w:rsidP="00A5597F">
      <w:pPr>
        <w:pStyle w:val="SOWHL1-ASDEFCON"/>
      </w:pPr>
      <w:bookmarkStart w:id="2" w:name="_Toc515805636"/>
      <w:r>
        <w:t>DID NUMBER:</w:t>
      </w:r>
      <w:bookmarkStart w:id="3" w:name="_Toc515805637"/>
      <w:r>
        <w:tab/>
      </w:r>
      <w:r w:rsidR="00501FA7">
        <w:fldChar w:fldCharType="begin"/>
      </w:r>
      <w:r w:rsidR="00501FA7">
        <w:instrText xml:space="preserve"> TITLE   \* MERGEFORMAT </w:instrText>
      </w:r>
      <w:r w:rsidR="00501FA7">
        <w:fldChar w:fldCharType="separate"/>
      </w:r>
      <w:r w:rsidR="00C77A4D">
        <w:t>DID-ILS-SUP-SSDP</w:t>
      </w:r>
      <w:r w:rsidR="00501FA7">
        <w:fldChar w:fldCharType="end"/>
      </w:r>
      <w:r w:rsidR="007F4F81">
        <w:t>-</w:t>
      </w:r>
      <w:r w:rsidR="00501FA7">
        <w:fldChar w:fldCharType="begin"/>
      </w:r>
      <w:r w:rsidR="00501FA7">
        <w:instrText xml:space="preserve"> DOCPROPERTY Version </w:instrText>
      </w:r>
      <w:r w:rsidR="00501FA7">
        <w:fldChar w:fldCharType="separate"/>
      </w:r>
      <w:r w:rsidR="00C77A4D">
        <w:t>V5.3</w:t>
      </w:r>
      <w:r w:rsidR="00501FA7">
        <w:fldChar w:fldCharType="end"/>
      </w:r>
    </w:p>
    <w:p w14:paraId="4E39E72C" w14:textId="77777777" w:rsidR="0001523F" w:rsidRDefault="0001523F" w:rsidP="00DF078C">
      <w:pPr>
        <w:pStyle w:val="SOWHL1-ASDEFCON"/>
      </w:pPr>
      <w:r>
        <w:t>TITLE:</w:t>
      </w:r>
      <w:r>
        <w:tab/>
      </w:r>
      <w:bookmarkEnd w:id="3"/>
      <w:r>
        <w:t>SUpply support Development plan</w:t>
      </w:r>
      <w:bookmarkStart w:id="4" w:name="_Toc515805639"/>
    </w:p>
    <w:p w14:paraId="1E665555" w14:textId="77777777" w:rsidR="0001523F" w:rsidRDefault="0001523F" w:rsidP="00DF078C">
      <w:pPr>
        <w:pStyle w:val="SOWHL1-ASDEFCON"/>
      </w:pPr>
      <w:r>
        <w:t>DESCRIPTION and intended use</w:t>
      </w:r>
      <w:bookmarkEnd w:id="4"/>
    </w:p>
    <w:p w14:paraId="56E46941" w14:textId="77777777" w:rsidR="0001523F" w:rsidRDefault="0001523F" w:rsidP="00A5597F">
      <w:pPr>
        <w:pStyle w:val="SOWTL2-ASDEFCON"/>
      </w:pPr>
      <w:r>
        <w:t xml:space="preserve">The Supply Support Development Plan (SSDP) describes the Contractor's and Approved Subcontractors’ plans, methodologies and processes for meeting the supply-support requirements of the Contract, including the assessment, identification, procurement, design and development, installation, introduction into Service, and Verification and Validation (V&amp;V), as applicable, of both Spares and </w:t>
      </w:r>
      <w:r w:rsidR="00A74BDE">
        <w:t>P</w:t>
      </w:r>
      <w:r>
        <w:t>ackaging.</w:t>
      </w:r>
    </w:p>
    <w:p w14:paraId="13A6D87A" w14:textId="77777777" w:rsidR="0001523F" w:rsidRDefault="0001523F" w:rsidP="00DF078C">
      <w:pPr>
        <w:pStyle w:val="SOWTL2-ASDEFCON"/>
      </w:pPr>
      <w:r>
        <w:t>The Contractor uses the SSDP to:</w:t>
      </w:r>
    </w:p>
    <w:p w14:paraId="02CB8F73" w14:textId="77777777" w:rsidR="0001523F" w:rsidRDefault="0001523F" w:rsidP="00A5597F">
      <w:pPr>
        <w:pStyle w:val="SOWSubL1-ASDEFCON"/>
      </w:pPr>
      <w:r>
        <w:t>define, manage and monitor the supply-support program; and</w:t>
      </w:r>
    </w:p>
    <w:p w14:paraId="564ADB0F" w14:textId="77777777" w:rsidR="0001523F" w:rsidRDefault="0001523F" w:rsidP="00DF078C">
      <w:pPr>
        <w:pStyle w:val="SOWSubL1-ASDEFCON"/>
      </w:pPr>
      <w:r>
        <w:t>ensure that those parties (including Subcontractors) who are undertaking supply-support-related activities understand their respective responsibilities, the processes to be used, and the time-frames involved.</w:t>
      </w:r>
    </w:p>
    <w:p w14:paraId="10C2B5B5" w14:textId="77777777" w:rsidR="0001523F" w:rsidRDefault="0001523F" w:rsidP="00DF078C">
      <w:pPr>
        <w:pStyle w:val="SOWTL2-ASDEFCON"/>
      </w:pPr>
      <w:r>
        <w:t>The Commonwealth uses the SSDP to:</w:t>
      </w:r>
    </w:p>
    <w:p w14:paraId="18C19069" w14:textId="77777777" w:rsidR="0001523F" w:rsidRDefault="0001523F" w:rsidP="00EB44B7">
      <w:pPr>
        <w:pStyle w:val="SOWSubL1-ASDEFCON"/>
      </w:pPr>
      <w:r>
        <w:t>understand and evaluate the Contractor’s approach to meeting the supply-support requirements of the Contract; and</w:t>
      </w:r>
    </w:p>
    <w:p w14:paraId="54CDD3B3" w14:textId="77777777" w:rsidR="0001523F" w:rsidRDefault="0001523F" w:rsidP="00DF078C">
      <w:pPr>
        <w:pStyle w:val="SOWSubL1-ASDEFCON"/>
      </w:pPr>
      <w:r>
        <w:t>identify and understand the Commonwealth’s involvement in the Contractor’s supply-support program, including the monitoring of the Contractor’s program.</w:t>
      </w:r>
    </w:p>
    <w:p w14:paraId="773F65C5" w14:textId="77777777" w:rsidR="0001523F" w:rsidRDefault="0001523F" w:rsidP="00DF078C">
      <w:pPr>
        <w:pStyle w:val="SOWHL1-ASDEFCON"/>
      </w:pPr>
      <w:bookmarkStart w:id="5" w:name="_Toc515805640"/>
      <w:r>
        <w:t>INTER-RELATIONSHIPS</w:t>
      </w:r>
      <w:bookmarkEnd w:id="5"/>
    </w:p>
    <w:p w14:paraId="56303E69" w14:textId="77777777" w:rsidR="0001523F" w:rsidRDefault="0001523F" w:rsidP="00DF078C">
      <w:pPr>
        <w:pStyle w:val="SOWTL2-ASDEFCON"/>
      </w:pPr>
      <w:r>
        <w:t>The SSDP is subordinate to the Integrated Support Plan (ISP).</w:t>
      </w:r>
    </w:p>
    <w:p w14:paraId="13D72820" w14:textId="77777777" w:rsidR="0013127D" w:rsidRDefault="0013127D" w:rsidP="0013127D">
      <w:pPr>
        <w:pStyle w:val="SOWTL2-ASDEFCON"/>
      </w:pPr>
      <w:r>
        <w:t>The SSDP inter-relates with the following data items, where these data items are required under the Contract:</w:t>
      </w:r>
    </w:p>
    <w:p w14:paraId="402B0F45" w14:textId="77777777" w:rsidR="00C77A4D" w:rsidRDefault="00C77A4D" w:rsidP="00EB44B7">
      <w:pPr>
        <w:pStyle w:val="SOWSubL1-ASDEFCON"/>
      </w:pPr>
      <w:r>
        <w:t>Support System Specification (SSSPEC);</w:t>
      </w:r>
    </w:p>
    <w:p w14:paraId="4EF59405" w14:textId="77777777" w:rsidR="00C77A4D" w:rsidRDefault="00C77A4D" w:rsidP="00EB44B7">
      <w:pPr>
        <w:pStyle w:val="SOWSubL1-ASDEFCON"/>
      </w:pPr>
      <w:r>
        <w:t>Support System Description (SSDESC);</w:t>
      </w:r>
    </w:p>
    <w:p w14:paraId="3E3C685F" w14:textId="77777777" w:rsidR="0013127D" w:rsidRDefault="0013127D" w:rsidP="00EB44B7">
      <w:pPr>
        <w:pStyle w:val="SOWSubL1-ASDEFCON"/>
      </w:pPr>
      <w:r>
        <w:t>Recommended Spare Provisioning List (RSPL);</w:t>
      </w:r>
    </w:p>
    <w:p w14:paraId="2E7CD536" w14:textId="77777777" w:rsidR="0013127D" w:rsidRDefault="0013127D" w:rsidP="0013127D">
      <w:pPr>
        <w:pStyle w:val="SOWSubL1-ASDEFCON"/>
      </w:pPr>
      <w:r>
        <w:t>Packaging Provisioning List (PACKPL);</w:t>
      </w:r>
    </w:p>
    <w:p w14:paraId="060C4426" w14:textId="77777777" w:rsidR="0013127D" w:rsidRDefault="0013127D" w:rsidP="0013127D">
      <w:pPr>
        <w:pStyle w:val="SOWSubL1-ASDEFCON"/>
      </w:pPr>
      <w:r>
        <w:t>Recommended Provisioning List (RPL);</w:t>
      </w:r>
    </w:p>
    <w:p w14:paraId="1F9F1CE1" w14:textId="77777777" w:rsidR="00DD0FD0" w:rsidRDefault="0013127D" w:rsidP="0013127D">
      <w:pPr>
        <w:pStyle w:val="SOWSubL1-ASDEFCON"/>
      </w:pPr>
      <w:r>
        <w:t>Level of Repair Analysis (LORA) Report (LORAR)</w:t>
      </w:r>
      <w:r w:rsidR="00DD0FD0">
        <w:t>;</w:t>
      </w:r>
    </w:p>
    <w:p w14:paraId="3623AA9F" w14:textId="77777777" w:rsidR="00DD0FD0" w:rsidRDefault="00DD0FD0" w:rsidP="0013127D">
      <w:pPr>
        <w:pStyle w:val="SOWSubL1-ASDEFCON"/>
      </w:pPr>
      <w:r>
        <w:t>Support System Technical Data List (SSTDL); and</w:t>
      </w:r>
    </w:p>
    <w:p w14:paraId="11556929" w14:textId="77777777" w:rsidR="0013127D" w:rsidRDefault="00DD0FD0" w:rsidP="0013127D">
      <w:pPr>
        <w:pStyle w:val="SOWSubL1-ASDEFCON"/>
      </w:pPr>
      <w:r>
        <w:t>Codification Data</w:t>
      </w:r>
      <w:r w:rsidR="0013127D">
        <w:t>.</w:t>
      </w:r>
    </w:p>
    <w:p w14:paraId="14B003BE" w14:textId="77777777" w:rsidR="0001523F" w:rsidRDefault="0001523F" w:rsidP="00DF078C">
      <w:pPr>
        <w:pStyle w:val="SOWHL1-ASDEFCON"/>
      </w:pPr>
      <w:bookmarkStart w:id="6" w:name="_Toc515805641"/>
      <w:r>
        <w:t>Applicable Documents</w:t>
      </w:r>
    </w:p>
    <w:p w14:paraId="3F8C4C31" w14:textId="77777777" w:rsidR="0001523F" w:rsidRDefault="0001523F" w:rsidP="00DF078C">
      <w:pPr>
        <w:pStyle w:val="SOWTL2-ASDEFCON"/>
      </w:pPr>
      <w:r>
        <w:t>The following document forms a part of this DID</w:t>
      </w:r>
      <w:r w:rsidR="00866071">
        <w:t xml:space="preserve"> to the extent specified herein:</w:t>
      </w:r>
    </w:p>
    <w:tbl>
      <w:tblPr>
        <w:tblW w:w="0" w:type="auto"/>
        <w:tblInd w:w="1276" w:type="dxa"/>
        <w:tblLayout w:type="fixed"/>
        <w:tblLook w:val="0000" w:firstRow="0" w:lastRow="0" w:firstColumn="0" w:lastColumn="0" w:noHBand="0" w:noVBand="0"/>
      </w:tblPr>
      <w:tblGrid>
        <w:gridCol w:w="2552"/>
        <w:gridCol w:w="5350"/>
      </w:tblGrid>
      <w:tr w:rsidR="0001523F" w14:paraId="49BAE49F" w14:textId="77777777">
        <w:tc>
          <w:tcPr>
            <w:tcW w:w="2552" w:type="dxa"/>
          </w:tcPr>
          <w:p w14:paraId="0453C82D" w14:textId="77777777" w:rsidR="0001523F" w:rsidRDefault="00A5597F" w:rsidP="00A5597F">
            <w:pPr>
              <w:pStyle w:val="Table10ptText-ASDEFCON"/>
            </w:pPr>
            <w:r>
              <w:t>DEF(AUST)</w:t>
            </w:r>
            <w:r w:rsidR="0001523F">
              <w:t>1000C</w:t>
            </w:r>
          </w:p>
        </w:tc>
        <w:tc>
          <w:tcPr>
            <w:tcW w:w="5350" w:type="dxa"/>
          </w:tcPr>
          <w:p w14:paraId="1D3307B1" w14:textId="77777777" w:rsidR="0001523F" w:rsidRPr="00A5597F" w:rsidRDefault="0001523F" w:rsidP="00A5597F">
            <w:pPr>
              <w:pStyle w:val="Table10ptText-ASDEFCON"/>
              <w:rPr>
                <w:i/>
              </w:rPr>
            </w:pPr>
            <w:r w:rsidRPr="00A5597F">
              <w:rPr>
                <w:i/>
              </w:rPr>
              <w:t>ADF Packaging</w:t>
            </w:r>
          </w:p>
        </w:tc>
      </w:tr>
    </w:tbl>
    <w:p w14:paraId="21E18101" w14:textId="77777777" w:rsidR="0001523F" w:rsidRDefault="0001523F" w:rsidP="00DF078C">
      <w:pPr>
        <w:pStyle w:val="SOWHL1-ASDEFCON"/>
      </w:pPr>
      <w:r>
        <w:t>Preparation Instructions</w:t>
      </w:r>
      <w:bookmarkEnd w:id="6"/>
    </w:p>
    <w:p w14:paraId="631EC3A6" w14:textId="77777777" w:rsidR="0001523F" w:rsidRDefault="0001523F" w:rsidP="00A5597F">
      <w:pPr>
        <w:pStyle w:val="SOWHL2-ASDEFCON"/>
      </w:pPr>
      <w:r>
        <w:t>Generic Format and Content</w:t>
      </w:r>
    </w:p>
    <w:p w14:paraId="2E44B1AA" w14:textId="77777777" w:rsidR="0001523F" w:rsidRDefault="0001523F" w:rsidP="00A5597F">
      <w:pPr>
        <w:pStyle w:val="SOWTL3-ASDEFCON"/>
      </w:pPr>
      <w:r>
        <w:t xml:space="preserve">The data item shall comply with the general format, content and preparation instructions contained in the CDRL clause entitled </w:t>
      </w:r>
      <w:r w:rsidR="00C60F17">
        <w:t>‘</w:t>
      </w:r>
      <w:r>
        <w:t xml:space="preserve">General Requirements </w:t>
      </w:r>
      <w:r w:rsidR="007F2ABE">
        <w:t xml:space="preserve">for </w:t>
      </w:r>
      <w:r>
        <w:t>Data Items</w:t>
      </w:r>
      <w:r w:rsidR="00C60F17">
        <w:t>’</w:t>
      </w:r>
      <w:r>
        <w:t>.</w:t>
      </w:r>
    </w:p>
    <w:p w14:paraId="1C6091FD" w14:textId="77777777" w:rsidR="009B37E9" w:rsidRDefault="009B37E9" w:rsidP="00DF078C">
      <w:pPr>
        <w:pStyle w:val="SOWTL3-ASDEFCON"/>
      </w:pPr>
      <w:r>
        <w:t>The data item shall include a traceability matrix that defines how each specific content requirement, as contained in this DID, is addressed by sections within the data item.</w:t>
      </w:r>
    </w:p>
    <w:p w14:paraId="3FCD5879" w14:textId="77777777" w:rsidR="0001523F" w:rsidRDefault="0001523F" w:rsidP="00A5597F">
      <w:pPr>
        <w:pStyle w:val="SOWHL2-ASDEFCON"/>
      </w:pPr>
      <w:bookmarkStart w:id="7" w:name="_Toc515805643"/>
      <w:r>
        <w:lastRenderedPageBreak/>
        <w:t>Specific Content</w:t>
      </w:r>
      <w:bookmarkEnd w:id="7"/>
    </w:p>
    <w:bookmarkEnd w:id="2"/>
    <w:p w14:paraId="43C7F153" w14:textId="77777777" w:rsidR="0001523F" w:rsidRDefault="0001523F" w:rsidP="00A5597F">
      <w:pPr>
        <w:pStyle w:val="SOWHL3-ASDEFCON"/>
      </w:pPr>
      <w:r>
        <w:t>General</w:t>
      </w:r>
    </w:p>
    <w:p w14:paraId="6881CF0C" w14:textId="77777777" w:rsidR="0001523F" w:rsidRDefault="0001523F" w:rsidP="00A5597F">
      <w:pPr>
        <w:pStyle w:val="SOWTL4-ASDEFCON"/>
      </w:pPr>
      <w:r>
        <w:t xml:space="preserve">The SSDP shall describe the objectives, scope, constraints, and assumptions associated with the Contractor’s </w:t>
      </w:r>
      <w:r w:rsidR="006A6508">
        <w:t xml:space="preserve">activities to develop the </w:t>
      </w:r>
      <w:r>
        <w:t>supply-support program.  Any risks associated with the Contractor’s supply-support program shall be documented in the Risk Register; however, the SSDP shall describe the risk-management strategies associated with any global, supply-support-related risks.</w:t>
      </w:r>
    </w:p>
    <w:p w14:paraId="56F0EDA7" w14:textId="77777777" w:rsidR="0001523F" w:rsidRDefault="0001523F" w:rsidP="00A5597F">
      <w:pPr>
        <w:pStyle w:val="SOWHL3-ASDEFCON"/>
      </w:pPr>
      <w:r>
        <w:t>Supply-Support Program Organisation</w:t>
      </w:r>
    </w:p>
    <w:p w14:paraId="73DA07E4" w14:textId="77777777" w:rsidR="0001523F" w:rsidRDefault="0001523F" w:rsidP="00A5597F">
      <w:pPr>
        <w:pStyle w:val="SOWTL4-ASDEFCON"/>
      </w:pPr>
      <w:r>
        <w:t xml:space="preserve">If different from </w:t>
      </w:r>
      <w:r w:rsidR="001B2E8B">
        <w:t xml:space="preserve">that described in </w:t>
      </w:r>
      <w:r>
        <w:t>the ISP, the SSDP shall describe the Contractor’s organisational arrangements for meeting the supply-support requirements of the Contract, including:</w:t>
      </w:r>
    </w:p>
    <w:p w14:paraId="0E6DA912" w14:textId="77777777" w:rsidR="0001523F" w:rsidRDefault="0001523F" w:rsidP="00EB44B7">
      <w:pPr>
        <w:pStyle w:val="SOWSubL1-ASDEFCON"/>
      </w:pPr>
      <w:r>
        <w:t>the Contractor’s and Approved Subcontractor’s organisations and management structures, showing how the supply-support organisational and managerial arrangements integrate into the higher-level management structures and organisations;</w:t>
      </w:r>
    </w:p>
    <w:p w14:paraId="1FFBD91B" w14:textId="77777777" w:rsidR="0001523F" w:rsidRDefault="0001523F" w:rsidP="00DF078C">
      <w:pPr>
        <w:pStyle w:val="SOWSubL1-ASDEFCON"/>
      </w:pPr>
      <w:r>
        <w:t>the interrelationships and lines of authority between all parties involved in the Contractor’s supply-support program of activities, including those responsible for the provision of supply-support-related data; and</w:t>
      </w:r>
    </w:p>
    <w:p w14:paraId="1BC491D0" w14:textId="77777777" w:rsidR="0001523F" w:rsidRDefault="0001523F" w:rsidP="00DF078C">
      <w:pPr>
        <w:pStyle w:val="SOWSubL1-ASDEFCON"/>
      </w:pPr>
      <w:r>
        <w:t>the responsibilities of all parties involved in the Contractor’s supply-support program, including the identification of the individual within the Contractor’s organisation who will have managerial responsibility and accountability for meeting the supply-support requirements of the Contract.</w:t>
      </w:r>
    </w:p>
    <w:p w14:paraId="5F1AAA75" w14:textId="77777777" w:rsidR="0001523F" w:rsidRDefault="0001523F" w:rsidP="00A5597F">
      <w:pPr>
        <w:pStyle w:val="SOWHL3-ASDEFCON"/>
      </w:pPr>
      <w:r>
        <w:t>Supply-Support Program Overview</w:t>
      </w:r>
    </w:p>
    <w:p w14:paraId="1D0A38CD" w14:textId="77777777" w:rsidR="0001523F" w:rsidRDefault="0001523F" w:rsidP="00A5597F">
      <w:pPr>
        <w:pStyle w:val="SOWTL4-ASDEFCON"/>
      </w:pPr>
      <w:r>
        <w:t>The SSDP shall provide an overview of the Contractor’s program for meeting the supply-support requirements of the Contract, including:</w:t>
      </w:r>
    </w:p>
    <w:p w14:paraId="2C31D256" w14:textId="77777777" w:rsidR="0001523F" w:rsidRDefault="0001523F" w:rsidP="00EB44B7">
      <w:pPr>
        <w:pStyle w:val="SOWSubL1-ASDEFCON"/>
      </w:pPr>
      <w:r>
        <w:t>the major activities to be undertaken, when, and by whom;</w:t>
      </w:r>
    </w:p>
    <w:p w14:paraId="0E5EFA1F" w14:textId="77777777" w:rsidR="0001523F" w:rsidRDefault="0001523F" w:rsidP="00DF078C">
      <w:pPr>
        <w:pStyle w:val="SOWSubL1-ASDEFCON"/>
      </w:pPr>
      <w:r>
        <w:t>the integration of Subcontractors into the Contractor’s supply-support program of activities;</w:t>
      </w:r>
    </w:p>
    <w:p w14:paraId="6CAE38AC" w14:textId="77777777" w:rsidR="0001523F" w:rsidRDefault="0001523F" w:rsidP="00DF078C">
      <w:pPr>
        <w:pStyle w:val="SOWSubL1-ASDEFCON"/>
      </w:pPr>
      <w:r>
        <w:t>an overview of any Spares-</w:t>
      </w:r>
      <w:r w:rsidR="005D614E">
        <w:t>modelling</w:t>
      </w:r>
      <w:r>
        <w:t xml:space="preserve"> tool(s) that will be used by the Contractor and Approved Subcontractors (including any Spares-optimisation models or tools that will be used in conjunction with, or as a supplement to, </w:t>
      </w:r>
      <w:r w:rsidR="005D614E">
        <w:t>any</w:t>
      </w:r>
      <w:r>
        <w:t xml:space="preserve"> Spares-</w:t>
      </w:r>
      <w:r w:rsidR="005D614E">
        <w:t>modelling</w:t>
      </w:r>
      <w:r>
        <w:t xml:space="preserve"> tool specified in the SOW);</w:t>
      </w:r>
    </w:p>
    <w:p w14:paraId="72C10E46" w14:textId="77777777" w:rsidR="005D614E" w:rsidRDefault="005D614E" w:rsidP="00DF078C">
      <w:pPr>
        <w:pStyle w:val="SOWSubL1-ASDEFCON"/>
      </w:pPr>
      <w:r>
        <w:t>the personnel (including categories, expected numbers (by category) and associated skills/competencies) required by the Contractor and Subcontractors to meet the supply-support requirements of the Contract, including the proposed sources for obtaining those personnel;</w:t>
      </w:r>
    </w:p>
    <w:p w14:paraId="734D93EE" w14:textId="77777777" w:rsidR="0001523F" w:rsidRDefault="0001523F" w:rsidP="00DF078C">
      <w:pPr>
        <w:pStyle w:val="SOWSubL1-ASDEFCON"/>
      </w:pPr>
      <w:r>
        <w:t xml:space="preserve">the processes and procedures to be employed by the Contractor to undertake the supply-support </w:t>
      </w:r>
      <w:r w:rsidR="0013127D">
        <w:t xml:space="preserve">development </w:t>
      </w:r>
      <w:r>
        <w:t>activities;</w:t>
      </w:r>
    </w:p>
    <w:p w14:paraId="0230FF16" w14:textId="77777777" w:rsidR="0001523F" w:rsidRDefault="0001523F" w:rsidP="00DF078C">
      <w:pPr>
        <w:pStyle w:val="SOWSubL1-ASDEFCON"/>
      </w:pPr>
      <w:r>
        <w:t>for any new or modified procedures, an overview of the scope of the new or modified procedures and the responsibilities and timeframes for developing and approving these procedures;</w:t>
      </w:r>
    </w:p>
    <w:p w14:paraId="2CB69894" w14:textId="77777777" w:rsidR="0001523F" w:rsidRDefault="005D614E" w:rsidP="00DF078C">
      <w:pPr>
        <w:pStyle w:val="SOWSubL1-ASDEFCON"/>
      </w:pPr>
      <w:r>
        <w:t>any training relating to Spares</w:t>
      </w:r>
      <w:r w:rsidR="0001523F">
        <w:t xml:space="preserve"> modelling that the Contractor and Subcontractors need to undertake, including details of proposed training courses, personnel or positions identified to undertake those courses, and timeframes in which the courses will be undertaken;</w:t>
      </w:r>
    </w:p>
    <w:p w14:paraId="74083856" w14:textId="77777777" w:rsidR="0001523F" w:rsidRDefault="0001523F" w:rsidP="00DF078C">
      <w:pPr>
        <w:pStyle w:val="SOWSubL1-ASDEFCON"/>
      </w:pPr>
      <w:r>
        <w:t>the provision of any training to Commo</w:t>
      </w:r>
      <w:r w:rsidR="005D614E">
        <w:t xml:space="preserve">nwealth personnel in </w:t>
      </w:r>
      <w:r w:rsidR="0013127D">
        <w:t>the use of</w:t>
      </w:r>
      <w:r w:rsidR="005D614E">
        <w:t xml:space="preserve"> Spares</w:t>
      </w:r>
      <w:r>
        <w:t xml:space="preserve"> models or tools (other than t</w:t>
      </w:r>
      <w:r w:rsidR="005D614E">
        <w:t>he Spares-</w:t>
      </w:r>
      <w:r>
        <w:t>model</w:t>
      </w:r>
      <w:r w:rsidR="005D614E">
        <w:t>ling tool</w:t>
      </w:r>
      <w:r>
        <w:t xml:space="preserve"> specified in the SOW), including details of proposed courses and timeframes for those courses; and</w:t>
      </w:r>
    </w:p>
    <w:p w14:paraId="7A663286" w14:textId="77777777" w:rsidR="0001523F" w:rsidRDefault="0001523F" w:rsidP="00DF078C">
      <w:pPr>
        <w:pStyle w:val="SOWSubL1-ASDEFCON"/>
      </w:pPr>
      <w:r>
        <w:t>the expectations of the Contractor with respect to the Commonwealth.</w:t>
      </w:r>
    </w:p>
    <w:p w14:paraId="3DAD457A" w14:textId="77777777" w:rsidR="0001523F" w:rsidRDefault="0001523F" w:rsidP="00A5597F">
      <w:pPr>
        <w:pStyle w:val="SOWHL3-ASDEFCON"/>
      </w:pPr>
      <w:r>
        <w:lastRenderedPageBreak/>
        <w:t>Spares Requirements Identification</w:t>
      </w:r>
    </w:p>
    <w:p w14:paraId="3B4F2A78" w14:textId="77777777" w:rsidR="0001523F" w:rsidRDefault="0001523F" w:rsidP="00A5597F">
      <w:pPr>
        <w:pStyle w:val="SOWTL4-ASDEFCON"/>
      </w:pPr>
      <w:r>
        <w:t xml:space="preserve">The SSDP shall describe the Contractor’s </w:t>
      </w:r>
      <w:r w:rsidR="005D614E">
        <w:t xml:space="preserve">strategy, </w:t>
      </w:r>
      <w:r>
        <w:t xml:space="preserve">methodology </w:t>
      </w:r>
      <w:r w:rsidR="005D614E">
        <w:t xml:space="preserve">and processes </w:t>
      </w:r>
      <w:r>
        <w:t>for identifying the Spares requirements under the Contract, including:</w:t>
      </w:r>
    </w:p>
    <w:p w14:paraId="671D0C91" w14:textId="77777777" w:rsidR="0001523F" w:rsidRDefault="0001523F" w:rsidP="00EB44B7">
      <w:pPr>
        <w:pStyle w:val="SOWSubL1-ASDEFCON"/>
      </w:pPr>
      <w:r>
        <w:t>the suite of Spares-modelling tools that will be used, including the function of each of the tools and the relationships between each of these tools in performing Spares optimisation;</w:t>
      </w:r>
    </w:p>
    <w:p w14:paraId="607801BF" w14:textId="77777777" w:rsidR="0001523F" w:rsidRDefault="0001523F" w:rsidP="00DF078C">
      <w:pPr>
        <w:pStyle w:val="SOWSubL1-ASDEFCON"/>
      </w:pPr>
      <w:r>
        <w:t>the program of activities associated with developing the Spares-optimisation model (including cross-references to the Spares-optimisation activities in the Contract Master Schedule (CMS) and in any subordinate schedules);</w:t>
      </w:r>
    </w:p>
    <w:p w14:paraId="76E7EBE1" w14:textId="77777777" w:rsidR="0001523F" w:rsidRDefault="0001523F" w:rsidP="00DF078C">
      <w:pPr>
        <w:pStyle w:val="SOWSubL1-ASDEFCON"/>
      </w:pPr>
      <w:r>
        <w:t>the scope of Spares-optimisation model(s) that will be developed, including the indenture level of the physical build structure for the Mission System that will be modelled;</w:t>
      </w:r>
    </w:p>
    <w:p w14:paraId="3A50FB5E" w14:textId="77777777" w:rsidR="0001523F" w:rsidRDefault="0001523F" w:rsidP="00DF078C">
      <w:pPr>
        <w:pStyle w:val="SOWSubL1-ASDEFCON"/>
      </w:pPr>
      <w:r>
        <w:t>the processes for incorporating Government Furnished Material (GFM) into the Spares-optimisation model(s);</w:t>
      </w:r>
    </w:p>
    <w:p w14:paraId="4FC81CE4" w14:textId="77777777" w:rsidR="0001523F" w:rsidRDefault="0001523F" w:rsidP="00DF078C">
      <w:pPr>
        <w:pStyle w:val="SOWSubL1-ASDEFCON"/>
      </w:pPr>
      <w:r>
        <w:t xml:space="preserve">the maturity of the model(s), with respect to both the Mission System and the Support System, that will exist at each of the Mandated </w:t>
      </w:r>
      <w:r w:rsidR="005D2DF4">
        <w:t xml:space="preserve">System </w:t>
      </w:r>
      <w:r>
        <w:t>Reviews;</w:t>
      </w:r>
    </w:p>
    <w:p w14:paraId="4B092534" w14:textId="77777777" w:rsidR="0001523F" w:rsidRDefault="0001523F" w:rsidP="00DF078C">
      <w:pPr>
        <w:pStyle w:val="SOWSubL1-ASDEFCON"/>
      </w:pPr>
      <w:r>
        <w:t>any assumptions that will be used to develop the Spares-optimisation model(s);</w:t>
      </w:r>
    </w:p>
    <w:p w14:paraId="38E51595" w14:textId="77777777" w:rsidR="0001523F" w:rsidRDefault="0001523F" w:rsidP="00DF078C">
      <w:pPr>
        <w:pStyle w:val="SOWSubL1-ASDEFCON"/>
      </w:pPr>
      <w:r>
        <w:t>the processes for Validating the Spares-optimisation model(s);</w:t>
      </w:r>
    </w:p>
    <w:p w14:paraId="4779B8DD" w14:textId="77777777" w:rsidR="0001523F" w:rsidRDefault="0001523F" w:rsidP="00DF078C">
      <w:pPr>
        <w:pStyle w:val="SOWSubL1-ASDEFCON"/>
      </w:pPr>
      <w:r>
        <w:t>the processes for ensuring that the Spares-optimisation model(s) is consistent with the information sources utilised, the build structure of, and any assumptions underpinning:</w:t>
      </w:r>
    </w:p>
    <w:p w14:paraId="23B5D7EB" w14:textId="77777777" w:rsidR="0001523F" w:rsidRDefault="0001523F" w:rsidP="00A5597F">
      <w:pPr>
        <w:pStyle w:val="SOWSubL2-ASDEFCON"/>
      </w:pPr>
      <w:r>
        <w:t>the Contract Work Breakdown Structure (CWBS);</w:t>
      </w:r>
    </w:p>
    <w:p w14:paraId="12291FDA" w14:textId="77777777" w:rsidR="0001523F" w:rsidRDefault="0001523F" w:rsidP="00540AF3">
      <w:pPr>
        <w:pStyle w:val="SOWSubL2-ASDEFCON"/>
      </w:pPr>
      <w:r>
        <w:t>the Logistic Support Analysis Record (LSAR);</w:t>
      </w:r>
    </w:p>
    <w:p w14:paraId="4EB79AA1" w14:textId="77777777" w:rsidR="0001523F" w:rsidRDefault="0001523F" w:rsidP="00540AF3">
      <w:pPr>
        <w:pStyle w:val="SOWSubL2-ASDEFCON"/>
      </w:pPr>
      <w:r>
        <w:t>the Life Cycle Cost (LCC) model(s); and</w:t>
      </w:r>
    </w:p>
    <w:p w14:paraId="74B3E14F" w14:textId="77777777" w:rsidR="0001523F" w:rsidRDefault="0001523F" w:rsidP="00540AF3">
      <w:pPr>
        <w:pStyle w:val="SOWSubL2-ASDEFCON"/>
      </w:pPr>
      <w:r>
        <w:t>any other models utilised by the Contractor to model either the Mission System or the Support System (</w:t>
      </w:r>
      <w:proofErr w:type="spellStart"/>
      <w:r>
        <w:t>eg</w:t>
      </w:r>
      <w:proofErr w:type="spellEnd"/>
      <w:r>
        <w:t>, LORA model);</w:t>
      </w:r>
    </w:p>
    <w:p w14:paraId="33D79733" w14:textId="77777777" w:rsidR="0001523F" w:rsidRDefault="0001523F" w:rsidP="00DF078C">
      <w:pPr>
        <w:pStyle w:val="SOWSubL1-ASDEFCON"/>
      </w:pPr>
      <w:r>
        <w:t>the processes and procedures for collecting and recording Spares-related data, including how this data will be kept current as the development of both the Mission System and the Support System progresses;</w:t>
      </w:r>
    </w:p>
    <w:p w14:paraId="70D050F9" w14:textId="77777777" w:rsidR="0001523F" w:rsidRDefault="0001523F" w:rsidP="00DF078C">
      <w:pPr>
        <w:pStyle w:val="SOWSubL1-ASDEFCON"/>
      </w:pPr>
      <w:r>
        <w:t>the identification of any Spares-related data that may have to be provided by the Commonwealth (</w:t>
      </w:r>
      <w:proofErr w:type="spellStart"/>
      <w:r>
        <w:t>eg</w:t>
      </w:r>
      <w:proofErr w:type="spellEnd"/>
      <w:r>
        <w:t>, data for those elements of the Support System provided by the Commonwealth and Spares-related data for GFM), including the timeframe for the delivery of this data; and</w:t>
      </w:r>
    </w:p>
    <w:p w14:paraId="02BF4B4F" w14:textId="77777777" w:rsidR="0001523F" w:rsidRDefault="0001523F" w:rsidP="00DF078C">
      <w:pPr>
        <w:pStyle w:val="SOWSubL1-ASDEFCON"/>
      </w:pPr>
      <w:r>
        <w:t>the strategy and methodology for using the Spares-optimisation model(s) to analyse the collected data, including performing sensitivity and trade-off analyses.</w:t>
      </w:r>
    </w:p>
    <w:p w14:paraId="7FB8CA12" w14:textId="77777777" w:rsidR="0001523F" w:rsidRDefault="0001523F" w:rsidP="00A5597F">
      <w:pPr>
        <w:pStyle w:val="SOWHL3-ASDEFCON"/>
      </w:pPr>
      <w:r>
        <w:t>Spares Provisioning</w:t>
      </w:r>
    </w:p>
    <w:p w14:paraId="6F2D1378" w14:textId="77777777" w:rsidR="0001523F" w:rsidRDefault="0001523F" w:rsidP="00EE1BA1">
      <w:pPr>
        <w:pStyle w:val="SOWTL4-ASDEFCON"/>
      </w:pPr>
      <w:r>
        <w:t>The SSDP shall describe the Contractor’s strategy, methodology, processes, and schedule of activities for undertaking:</w:t>
      </w:r>
    </w:p>
    <w:p w14:paraId="2F50C7F9" w14:textId="77777777" w:rsidR="0001523F" w:rsidRDefault="0001523F" w:rsidP="00EB44B7">
      <w:pPr>
        <w:pStyle w:val="SOWSubL1-ASDEFCON"/>
        <w:numPr>
          <w:ilvl w:val="0"/>
          <w:numId w:val="23"/>
        </w:numPr>
      </w:pPr>
      <w:r>
        <w:t>Spares provisioning, including:</w:t>
      </w:r>
    </w:p>
    <w:p w14:paraId="49146C28" w14:textId="77777777" w:rsidR="0001523F" w:rsidRDefault="0001523F" w:rsidP="00540AF3">
      <w:pPr>
        <w:pStyle w:val="SOWSubL2-ASDEFCON"/>
      </w:pPr>
      <w:r>
        <w:t>Long Lead Time Items (LLTIs); and</w:t>
      </w:r>
    </w:p>
    <w:p w14:paraId="2F86060F" w14:textId="77777777" w:rsidR="0001523F" w:rsidRDefault="0001523F" w:rsidP="00540AF3">
      <w:pPr>
        <w:pStyle w:val="SOWSubL2-ASDEFCON"/>
      </w:pPr>
      <w:r>
        <w:t>Life</w:t>
      </w:r>
      <w:r w:rsidR="00450241">
        <w:t>-o</w:t>
      </w:r>
      <w:r>
        <w:t>f</w:t>
      </w:r>
      <w:r w:rsidR="00450241">
        <w:t>-</w:t>
      </w:r>
      <w:r>
        <w:t>Type (LOT) Spares;</w:t>
      </w:r>
    </w:p>
    <w:p w14:paraId="43A34AE3" w14:textId="77777777" w:rsidR="0001523F" w:rsidRDefault="0001523F" w:rsidP="00DF078C">
      <w:pPr>
        <w:pStyle w:val="SOWSubL1-ASDEFCON"/>
      </w:pPr>
      <w:r>
        <w:t xml:space="preserve">the compilation and management of Codification Data (noting that this data is recorded in </w:t>
      </w:r>
      <w:r w:rsidR="005D614E">
        <w:t xml:space="preserve">accordance with </w:t>
      </w:r>
      <w:r>
        <w:t>DID</w:t>
      </w:r>
      <w:r w:rsidR="0013127D">
        <w:t>-ILS-TDATA-CDATA</w:t>
      </w:r>
      <w:r>
        <w:t>);</w:t>
      </w:r>
    </w:p>
    <w:p w14:paraId="6A7CAD58" w14:textId="77777777" w:rsidR="0001523F" w:rsidRDefault="0001523F" w:rsidP="00DF078C">
      <w:pPr>
        <w:pStyle w:val="SOWSubL1-ASDEFCON"/>
      </w:pPr>
      <w:r>
        <w:t>providing and tracking of Certificates of Conformance;</w:t>
      </w:r>
    </w:p>
    <w:p w14:paraId="4C1302BA" w14:textId="77777777" w:rsidR="0001523F" w:rsidRDefault="0001523F" w:rsidP="00DF078C">
      <w:pPr>
        <w:pStyle w:val="SOWSubL1-ASDEFCON"/>
      </w:pPr>
      <w:r>
        <w:t>packaging, labelling and delivery of Spares to the Commonwealth;</w:t>
      </w:r>
    </w:p>
    <w:p w14:paraId="105C79C8" w14:textId="77777777" w:rsidR="0001523F" w:rsidRDefault="0001523F" w:rsidP="00DF078C">
      <w:pPr>
        <w:pStyle w:val="SOWSubL1-ASDEFCON"/>
      </w:pPr>
      <w:r>
        <w:t>labelling of Spares (bar-coding), including referencing applicable standards;</w:t>
      </w:r>
    </w:p>
    <w:p w14:paraId="46B8A9D3" w14:textId="77777777" w:rsidR="0001523F" w:rsidRDefault="0001523F" w:rsidP="00DF078C">
      <w:pPr>
        <w:pStyle w:val="SOWSubL1-ASDEFCON"/>
      </w:pPr>
      <w:r>
        <w:t>identification and management of fragile and sensitive equipment;</w:t>
      </w:r>
    </w:p>
    <w:p w14:paraId="3557D806" w14:textId="77777777" w:rsidR="0001523F" w:rsidRDefault="0001523F" w:rsidP="00DF078C">
      <w:pPr>
        <w:pStyle w:val="SOWSubL1-ASDEFCON"/>
      </w:pPr>
      <w:r>
        <w:lastRenderedPageBreak/>
        <w:t>identification and management of Customs requirements;</w:t>
      </w:r>
    </w:p>
    <w:p w14:paraId="060725E4" w14:textId="3EB6D88C" w:rsidR="0001523F" w:rsidRDefault="0001523F" w:rsidP="00DF078C">
      <w:pPr>
        <w:pStyle w:val="SOWSubL1-ASDEFCON"/>
      </w:pPr>
      <w:r>
        <w:t xml:space="preserve">identification and management of </w:t>
      </w:r>
      <w:proofErr w:type="spellStart"/>
      <w:r>
        <w:t>releasability</w:t>
      </w:r>
      <w:proofErr w:type="spellEnd"/>
      <w:r>
        <w:t xml:space="preserve"> issues </w:t>
      </w:r>
      <w:r w:rsidR="00580093">
        <w:t>(</w:t>
      </w:r>
      <w:proofErr w:type="spellStart"/>
      <w:r w:rsidR="00580093">
        <w:t>eg</w:t>
      </w:r>
      <w:proofErr w:type="spellEnd"/>
      <w:r w:rsidR="00580093">
        <w:t xml:space="preserve">, export controls) </w:t>
      </w:r>
      <w:r>
        <w:t>and transportation requirements associated with secure (</w:t>
      </w:r>
      <w:proofErr w:type="spellStart"/>
      <w:r>
        <w:t>eg</w:t>
      </w:r>
      <w:proofErr w:type="spellEnd"/>
      <w:r>
        <w:t>, COMSEC) items;</w:t>
      </w:r>
    </w:p>
    <w:p w14:paraId="5B4548C9" w14:textId="77777777" w:rsidR="0001523F" w:rsidRDefault="0001523F" w:rsidP="00DF078C">
      <w:pPr>
        <w:pStyle w:val="SOWSubL1-ASDEFCON"/>
      </w:pPr>
      <w:r>
        <w:t>identification of, and delivery of</w:t>
      </w:r>
      <w:r w:rsidR="0018713A">
        <w:t>,</w:t>
      </w:r>
      <w:r>
        <w:t xml:space="preserve"> data associated with Spares that have a shelf life;</w:t>
      </w:r>
    </w:p>
    <w:p w14:paraId="0C062043" w14:textId="77777777" w:rsidR="0001523F" w:rsidRDefault="0001523F" w:rsidP="00DF078C">
      <w:pPr>
        <w:pStyle w:val="SOWSubL1-ASDEFCON"/>
      </w:pPr>
      <w:r>
        <w:t xml:space="preserve">identification and management of </w:t>
      </w:r>
      <w:r w:rsidR="0018713A">
        <w:t>Problematic S</w:t>
      </w:r>
      <w:r>
        <w:t>ubstances associated with Spares, including disposal;</w:t>
      </w:r>
    </w:p>
    <w:p w14:paraId="62106AA0" w14:textId="77777777" w:rsidR="0001523F" w:rsidRDefault="0001523F" w:rsidP="00DF078C">
      <w:pPr>
        <w:pStyle w:val="SOWSubL1-ASDEFCON"/>
      </w:pPr>
      <w:r>
        <w:t>delivery and Acceptance of Spares; and</w:t>
      </w:r>
    </w:p>
    <w:p w14:paraId="2AD7767C" w14:textId="77777777" w:rsidR="0001523F" w:rsidRDefault="0001523F" w:rsidP="00DF078C">
      <w:pPr>
        <w:pStyle w:val="SOWSubL1-ASDEFCON"/>
      </w:pPr>
      <w:r>
        <w:t>reporting the progress of the delivery of Spares detailed in either the Approved RSPL or the Approved RPL, whichever is required under the Contract.</w:t>
      </w:r>
    </w:p>
    <w:p w14:paraId="26E93E47" w14:textId="77777777" w:rsidR="0001523F" w:rsidRDefault="0001523F" w:rsidP="00A5597F">
      <w:pPr>
        <w:pStyle w:val="SOWTL4-ASDEFCON"/>
      </w:pPr>
      <w:r>
        <w:t>The SSDP shall provide recommendations for the procurement and management of deployment Spares.</w:t>
      </w:r>
    </w:p>
    <w:p w14:paraId="5D06EB5B" w14:textId="77777777" w:rsidR="0001523F" w:rsidRDefault="0001523F" w:rsidP="00A5597F">
      <w:pPr>
        <w:pStyle w:val="SOWHL3-ASDEFCON"/>
      </w:pPr>
      <w:r>
        <w:t>Packaging</w:t>
      </w:r>
    </w:p>
    <w:p w14:paraId="6D7FD96C" w14:textId="77777777" w:rsidR="0001523F" w:rsidRDefault="0001523F" w:rsidP="00A5597F">
      <w:pPr>
        <w:pStyle w:val="SOWTL4-ASDEFCON"/>
      </w:pPr>
      <w:bookmarkStart w:id="8" w:name="_Ref519560907"/>
      <w:r>
        <w:t>The SSDP shall describe the Contractor’s strategy, methodology, processes, and schedule of activities for:</w:t>
      </w:r>
      <w:bookmarkEnd w:id="8"/>
    </w:p>
    <w:p w14:paraId="5CC4FC7E" w14:textId="77777777" w:rsidR="0001523F" w:rsidRDefault="0001523F" w:rsidP="00EB44B7">
      <w:pPr>
        <w:pStyle w:val="SOWSubL1-ASDEFCON"/>
      </w:pPr>
      <w:r>
        <w:t xml:space="preserve">undertaking the categorisation of all system-deliverable, maintenance-supply and Spares-support items that require </w:t>
      </w:r>
      <w:r w:rsidR="0018713A">
        <w:t>P</w:t>
      </w:r>
      <w:r>
        <w:t>ackaging, including consideration of:</w:t>
      </w:r>
    </w:p>
    <w:p w14:paraId="0C175C25" w14:textId="77777777" w:rsidR="0001523F" w:rsidRDefault="0001523F" w:rsidP="00540AF3">
      <w:pPr>
        <w:pStyle w:val="SOWSubL2-ASDEFCON"/>
      </w:pPr>
      <w:r>
        <w:t>the operational and support requirements for both the Mission System and the Support System;</w:t>
      </w:r>
    </w:p>
    <w:p w14:paraId="7736C045" w14:textId="77777777" w:rsidR="0001523F" w:rsidRDefault="0001523F" w:rsidP="00540AF3">
      <w:pPr>
        <w:pStyle w:val="SOWSubL2-ASDEFCON"/>
      </w:pPr>
      <w:r>
        <w:t>distribution and storage sites;</w:t>
      </w:r>
    </w:p>
    <w:p w14:paraId="0A7B0630" w14:textId="77777777" w:rsidR="0001523F" w:rsidRDefault="0001523F" w:rsidP="00540AF3">
      <w:pPr>
        <w:pStyle w:val="SOWSubL2-ASDEFCON"/>
      </w:pPr>
      <w:r>
        <w:t>size and weight;</w:t>
      </w:r>
    </w:p>
    <w:p w14:paraId="2CA9214D" w14:textId="77777777" w:rsidR="0001523F" w:rsidRDefault="0001523F" w:rsidP="00540AF3">
      <w:pPr>
        <w:pStyle w:val="SOWSubL2-ASDEFCON"/>
      </w:pPr>
      <w:r>
        <w:t>mission criticality;</w:t>
      </w:r>
    </w:p>
    <w:p w14:paraId="6F6F53D9" w14:textId="77777777" w:rsidR="0001523F" w:rsidRDefault="0001523F" w:rsidP="00540AF3">
      <w:pPr>
        <w:pStyle w:val="SOWSubL2-ASDEFCON"/>
      </w:pPr>
      <w:r>
        <w:t>fragility;</w:t>
      </w:r>
    </w:p>
    <w:p w14:paraId="1CF0939C" w14:textId="77777777" w:rsidR="0001523F" w:rsidRDefault="0001523F" w:rsidP="00540AF3">
      <w:pPr>
        <w:pStyle w:val="SOWSubL2-ASDEFCON"/>
      </w:pPr>
      <w:r>
        <w:t>mode(s) of transport, including for those items of Supplies that will be deployed;</w:t>
      </w:r>
    </w:p>
    <w:p w14:paraId="545B912D" w14:textId="77777777" w:rsidR="0001523F" w:rsidRDefault="0001523F" w:rsidP="00540AF3">
      <w:pPr>
        <w:pStyle w:val="SOWSubL2-ASDEFCON"/>
      </w:pPr>
      <w:r>
        <w:t xml:space="preserve">special handling requirements, including for electrostatically-sensitive items, </w:t>
      </w:r>
      <w:r w:rsidR="0013127D">
        <w:t>Problematic</w:t>
      </w:r>
      <w:r>
        <w:t xml:space="preserve"> </w:t>
      </w:r>
      <w:r w:rsidR="0013127D">
        <w:t>S</w:t>
      </w:r>
      <w:r>
        <w:t xml:space="preserve">ubstances, explosive ordnance, </w:t>
      </w:r>
      <w:proofErr w:type="spellStart"/>
      <w:r>
        <w:t>etc</w:t>
      </w:r>
      <w:proofErr w:type="spellEnd"/>
      <w:r>
        <w:t>;</w:t>
      </w:r>
    </w:p>
    <w:p w14:paraId="57DD4C74" w14:textId="77777777" w:rsidR="0001523F" w:rsidRDefault="0001523F" w:rsidP="00540AF3">
      <w:pPr>
        <w:pStyle w:val="SOWSubL2-ASDEFCON"/>
      </w:pPr>
      <w:r>
        <w:t>storage requirements, including for items of Supplies that have a shelf life;</w:t>
      </w:r>
    </w:p>
    <w:p w14:paraId="5FCAE790" w14:textId="77777777" w:rsidR="0001523F" w:rsidRDefault="0001523F" w:rsidP="00540AF3">
      <w:pPr>
        <w:pStyle w:val="SOWSubL2-ASDEFCON"/>
      </w:pPr>
      <w:r>
        <w:t>security requirements;</w:t>
      </w:r>
    </w:p>
    <w:p w14:paraId="06226EF6" w14:textId="77777777" w:rsidR="0001523F" w:rsidRDefault="0001523F" w:rsidP="00540AF3">
      <w:pPr>
        <w:pStyle w:val="SOWSubL2-ASDEFCON"/>
      </w:pPr>
      <w:r>
        <w:t>freight classification; and</w:t>
      </w:r>
    </w:p>
    <w:p w14:paraId="72077934" w14:textId="77777777" w:rsidR="0001523F" w:rsidRDefault="0001523F" w:rsidP="00540AF3">
      <w:pPr>
        <w:pStyle w:val="SOWSubL2-ASDEFCON"/>
      </w:pPr>
      <w:r>
        <w:t>the relevant requirements of DEF(AUST)1000C</w:t>
      </w:r>
      <w:r w:rsidR="0013127D">
        <w:t>;</w:t>
      </w:r>
    </w:p>
    <w:p w14:paraId="23C1B5AE" w14:textId="77777777" w:rsidR="0001523F" w:rsidRDefault="0001523F" w:rsidP="00DF078C">
      <w:pPr>
        <w:pStyle w:val="SOWSubL1-ASDEFCON"/>
      </w:pPr>
      <w:r>
        <w:t xml:space="preserve">identifying the range and quantity of </w:t>
      </w:r>
      <w:r w:rsidR="0018713A">
        <w:t>P</w:t>
      </w:r>
      <w:r>
        <w:t xml:space="preserve">ackaging required in accordance with the categories identified in clause </w:t>
      </w:r>
      <w:r>
        <w:fldChar w:fldCharType="begin"/>
      </w:r>
      <w:r>
        <w:instrText xml:space="preserve"> REF _Ref519560907 \r \h </w:instrText>
      </w:r>
      <w:r>
        <w:fldChar w:fldCharType="separate"/>
      </w:r>
      <w:r w:rsidR="00391843">
        <w:t>6.2.6.1</w:t>
      </w:r>
      <w:r>
        <w:fldChar w:fldCharType="end"/>
      </w:r>
      <w:r>
        <w:t>a, including consideration of reusable packaging;</w:t>
      </w:r>
    </w:p>
    <w:p w14:paraId="59639C5E" w14:textId="77777777" w:rsidR="0001523F" w:rsidRDefault="0001523F" w:rsidP="00DF078C">
      <w:pPr>
        <w:pStyle w:val="SOWSubL1-ASDEFCON"/>
      </w:pPr>
      <w:r>
        <w:t xml:space="preserve">interfacing with the system-safety program for </w:t>
      </w:r>
      <w:r w:rsidR="0018713A">
        <w:t>P</w:t>
      </w:r>
      <w:r>
        <w:t xml:space="preserve">ackaging requirements associated with </w:t>
      </w:r>
      <w:r w:rsidR="0018713A">
        <w:t>Problematic S</w:t>
      </w:r>
      <w:r>
        <w:t>ubstances</w:t>
      </w:r>
      <w:r w:rsidR="0018713A">
        <w:t xml:space="preserve"> and</w:t>
      </w:r>
      <w:r>
        <w:t xml:space="preserve"> explosive ordnance;</w:t>
      </w:r>
    </w:p>
    <w:p w14:paraId="5D7298EA" w14:textId="77777777" w:rsidR="0001523F" w:rsidRDefault="0001523F" w:rsidP="00DF078C">
      <w:pPr>
        <w:pStyle w:val="SOWSubL1-ASDEFCON"/>
      </w:pPr>
      <w:r>
        <w:t xml:space="preserve">performing </w:t>
      </w:r>
      <w:r w:rsidR="0013127D">
        <w:t xml:space="preserve">validation </w:t>
      </w:r>
      <w:r>
        <w:t xml:space="preserve">of the list of </w:t>
      </w:r>
      <w:r w:rsidR="0018713A">
        <w:t>P</w:t>
      </w:r>
      <w:r>
        <w:t>ackaging defined in either the PACKPL or the RPL, whichever is required under the Contract;</w:t>
      </w:r>
    </w:p>
    <w:p w14:paraId="10612FE3" w14:textId="77777777" w:rsidR="0001523F" w:rsidRDefault="0001523F" w:rsidP="00DF078C">
      <w:pPr>
        <w:pStyle w:val="SOWSubL1-ASDEFCON"/>
      </w:pPr>
      <w:r>
        <w:t xml:space="preserve">delivery and Acceptance of </w:t>
      </w:r>
      <w:r w:rsidR="0018713A">
        <w:t>P</w:t>
      </w:r>
      <w:r>
        <w:t>ackaging;</w:t>
      </w:r>
    </w:p>
    <w:p w14:paraId="7B76D9FF" w14:textId="77777777" w:rsidR="0001523F" w:rsidRDefault="0001523F" w:rsidP="00DF078C">
      <w:pPr>
        <w:pStyle w:val="SOWSubL1-ASDEFCON"/>
      </w:pPr>
      <w:r>
        <w:t xml:space="preserve">identification of </w:t>
      </w:r>
      <w:r w:rsidR="0018713A">
        <w:t>P</w:t>
      </w:r>
      <w:r>
        <w:t>ackaging; and</w:t>
      </w:r>
    </w:p>
    <w:p w14:paraId="1996173B" w14:textId="77777777" w:rsidR="0001523F" w:rsidRDefault="0001523F" w:rsidP="00DF078C">
      <w:pPr>
        <w:pStyle w:val="SOWSubL1-ASDEFCON"/>
      </w:pPr>
      <w:r>
        <w:t xml:space="preserve">testing of </w:t>
      </w:r>
      <w:r w:rsidR="0018713A">
        <w:t>P</w:t>
      </w:r>
      <w:r>
        <w:t>ackaging.</w:t>
      </w:r>
    </w:p>
    <w:sectPr w:rsidR="0001523F" w:rsidSect="00540AF3">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4F3D9" w14:textId="77777777" w:rsidR="007D3A7C" w:rsidRDefault="007D3A7C">
      <w:r>
        <w:separator/>
      </w:r>
    </w:p>
  </w:endnote>
  <w:endnote w:type="continuationSeparator" w:id="0">
    <w:p w14:paraId="015C6F20" w14:textId="77777777" w:rsidR="007D3A7C" w:rsidRDefault="007D3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91D4A" w14:paraId="5677A8F7" w14:textId="77777777" w:rsidTr="00540AF3">
      <w:tc>
        <w:tcPr>
          <w:tcW w:w="2500" w:type="pct"/>
        </w:tcPr>
        <w:p w14:paraId="56FD0AAE" w14:textId="77777777" w:rsidR="00C91D4A" w:rsidRDefault="00C91D4A" w:rsidP="00540AF3">
          <w:pPr>
            <w:pStyle w:val="ASDEFCONHeaderFooterLeft"/>
          </w:pPr>
        </w:p>
      </w:tc>
      <w:tc>
        <w:tcPr>
          <w:tcW w:w="2500" w:type="pct"/>
        </w:tcPr>
        <w:p w14:paraId="448FA9F3" w14:textId="116791D1" w:rsidR="00C91D4A" w:rsidRPr="00246226" w:rsidRDefault="00C91D4A" w:rsidP="00540AF3">
          <w:pPr>
            <w:pStyle w:val="ASDEFCONHeaderFooterRight"/>
            <w:rPr>
              <w:szCs w:val="16"/>
            </w:rPr>
          </w:pPr>
          <w:r w:rsidRPr="00246226">
            <w:rPr>
              <w:rStyle w:val="PageNumber"/>
              <w:color w:val="auto"/>
              <w:szCs w:val="16"/>
            </w:rPr>
            <w:fldChar w:fldCharType="begin"/>
          </w:r>
          <w:r w:rsidRPr="00246226">
            <w:rPr>
              <w:rStyle w:val="PageNumber"/>
              <w:color w:val="auto"/>
              <w:szCs w:val="16"/>
            </w:rPr>
            <w:instrText xml:space="preserve"> PAGE </w:instrText>
          </w:r>
          <w:r w:rsidRPr="00246226">
            <w:rPr>
              <w:rStyle w:val="PageNumber"/>
              <w:color w:val="auto"/>
              <w:szCs w:val="16"/>
            </w:rPr>
            <w:fldChar w:fldCharType="separate"/>
          </w:r>
          <w:r w:rsidR="00501FA7">
            <w:rPr>
              <w:rStyle w:val="PageNumber"/>
              <w:noProof/>
              <w:color w:val="auto"/>
              <w:szCs w:val="16"/>
            </w:rPr>
            <w:t>4</w:t>
          </w:r>
          <w:r w:rsidRPr="00246226">
            <w:rPr>
              <w:rStyle w:val="PageNumber"/>
              <w:color w:val="auto"/>
              <w:szCs w:val="16"/>
            </w:rPr>
            <w:fldChar w:fldCharType="end"/>
          </w:r>
        </w:p>
      </w:tc>
    </w:tr>
    <w:tr w:rsidR="00C91D4A" w14:paraId="7878A7A5" w14:textId="77777777" w:rsidTr="00540AF3">
      <w:tc>
        <w:tcPr>
          <w:tcW w:w="5000" w:type="pct"/>
          <w:gridSpan w:val="2"/>
        </w:tcPr>
        <w:p w14:paraId="4799F5D4" w14:textId="77777777" w:rsidR="00C91D4A" w:rsidRDefault="00501FA7" w:rsidP="00047D76">
          <w:pPr>
            <w:pStyle w:val="ASDEFCONHeaderFooterClassification"/>
          </w:pPr>
          <w:r>
            <w:fldChar w:fldCharType="begin"/>
          </w:r>
          <w:r>
            <w:instrText xml:space="preserve"> DOCPROPERTY  Classification  \* MERGEFORMAT </w:instrText>
          </w:r>
          <w:r>
            <w:fldChar w:fldCharType="separate"/>
          </w:r>
          <w:r w:rsidR="00391843">
            <w:t>OFFICIAL</w:t>
          </w:r>
          <w:r>
            <w:fldChar w:fldCharType="end"/>
          </w:r>
        </w:p>
      </w:tc>
    </w:tr>
  </w:tbl>
  <w:p w14:paraId="47C458C8" w14:textId="77777777" w:rsidR="00C91D4A" w:rsidRPr="00540AF3" w:rsidRDefault="00C91D4A" w:rsidP="00540A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E53D1" w14:textId="77777777" w:rsidR="007D3A7C" w:rsidRDefault="007D3A7C">
      <w:r>
        <w:separator/>
      </w:r>
    </w:p>
  </w:footnote>
  <w:footnote w:type="continuationSeparator" w:id="0">
    <w:p w14:paraId="518CEB69" w14:textId="77777777" w:rsidR="007D3A7C" w:rsidRDefault="007D3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91D4A" w14:paraId="2808897E" w14:textId="77777777" w:rsidTr="00540AF3">
      <w:tc>
        <w:tcPr>
          <w:tcW w:w="5000" w:type="pct"/>
          <w:gridSpan w:val="2"/>
        </w:tcPr>
        <w:p w14:paraId="53315EA4" w14:textId="77777777" w:rsidR="00C91D4A" w:rsidRDefault="00501FA7" w:rsidP="00047D76">
          <w:pPr>
            <w:pStyle w:val="ASDEFCONHeaderFooterClassification"/>
          </w:pPr>
          <w:r>
            <w:fldChar w:fldCharType="begin"/>
          </w:r>
          <w:r>
            <w:instrText xml:space="preserve"> DOCPROPERTY  Classification  \*</w:instrText>
          </w:r>
          <w:r>
            <w:instrText xml:space="preserve"> MERGEFORMAT </w:instrText>
          </w:r>
          <w:r>
            <w:fldChar w:fldCharType="separate"/>
          </w:r>
          <w:r w:rsidR="00391843">
            <w:t>OFFICIAL</w:t>
          </w:r>
          <w:r>
            <w:fldChar w:fldCharType="end"/>
          </w:r>
        </w:p>
      </w:tc>
    </w:tr>
    <w:tr w:rsidR="00C91D4A" w14:paraId="18D866C5" w14:textId="77777777" w:rsidTr="00540AF3">
      <w:tc>
        <w:tcPr>
          <w:tcW w:w="2500" w:type="pct"/>
        </w:tcPr>
        <w:p w14:paraId="6A8F62B7" w14:textId="77777777" w:rsidR="00C91D4A" w:rsidRDefault="00501FA7" w:rsidP="00540AF3">
          <w:pPr>
            <w:pStyle w:val="ASDEFCONHeaderFooterLeft"/>
          </w:pPr>
          <w:r>
            <w:fldChar w:fldCharType="begin"/>
          </w:r>
          <w:r>
            <w:instrText xml:space="preserve"> DOCPROPERTY Header_Left </w:instrText>
          </w:r>
          <w:r>
            <w:fldChar w:fldCharType="separate"/>
          </w:r>
          <w:r w:rsidR="00C77A4D">
            <w:t>ASDEFCON(Strategic Materiel)</w:t>
          </w:r>
          <w:r>
            <w:fldChar w:fldCharType="end"/>
          </w:r>
        </w:p>
      </w:tc>
      <w:tc>
        <w:tcPr>
          <w:tcW w:w="2500" w:type="pct"/>
        </w:tcPr>
        <w:p w14:paraId="19CAEC50" w14:textId="11144C80" w:rsidR="00C91D4A" w:rsidRDefault="00501FA7" w:rsidP="00540AF3">
          <w:pPr>
            <w:pStyle w:val="ASDEFCONHeaderFooterRight"/>
          </w:pPr>
          <w:r>
            <w:fldChar w:fldCharType="begin"/>
          </w:r>
          <w:r>
            <w:instrText xml:space="preserve"> DOCPROPERTY  Title  \* MERGEFORMAT </w:instrText>
          </w:r>
          <w:r>
            <w:fldChar w:fldCharType="separate"/>
          </w:r>
          <w:r w:rsidR="00C77A4D">
            <w:t>DID-ILS-SUP-SSDP</w:t>
          </w:r>
          <w:r>
            <w:fldChar w:fldCharType="end"/>
          </w:r>
          <w:r w:rsidR="0035750D">
            <w:t>-</w:t>
          </w:r>
          <w:r>
            <w:fldChar w:fldCharType="begin"/>
          </w:r>
          <w:r>
            <w:instrText xml:space="preserve"> DOCPROPERTY  Version  \* MERGEFORMAT </w:instrText>
          </w:r>
          <w:r>
            <w:fldChar w:fldCharType="separate"/>
          </w:r>
          <w:r w:rsidR="00C77A4D">
            <w:t>V5.3</w:t>
          </w:r>
          <w:r>
            <w:fldChar w:fldCharType="end"/>
          </w:r>
        </w:p>
      </w:tc>
    </w:tr>
  </w:tbl>
  <w:p w14:paraId="40EB65C3" w14:textId="77777777" w:rsidR="00C91D4A" w:rsidRPr="00540AF3" w:rsidRDefault="00C91D4A" w:rsidP="00540A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5"/>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27"/>
  </w:num>
  <w:num w:numId="8">
    <w:abstractNumId w:val="18"/>
  </w:num>
  <w:num w:numId="9">
    <w:abstractNumId w:val="21"/>
  </w:num>
  <w:num w:numId="10">
    <w:abstractNumId w:val="31"/>
  </w:num>
  <w:num w:numId="11">
    <w:abstractNumId w:val="12"/>
  </w:num>
  <w:num w:numId="12">
    <w:abstractNumId w:val="15"/>
  </w:num>
  <w:num w:numId="13">
    <w:abstractNumId w:val="33"/>
  </w:num>
  <w:num w:numId="14">
    <w:abstractNumId w:val="9"/>
  </w:num>
  <w:num w:numId="15">
    <w:abstractNumId w:val="7"/>
  </w:num>
  <w:num w:numId="16">
    <w:abstractNumId w:val="2"/>
  </w:num>
  <w:num w:numId="17">
    <w:abstractNumId w:val="4"/>
  </w:num>
  <w:num w:numId="18">
    <w:abstractNumId w:val="14"/>
  </w:num>
  <w:num w:numId="19">
    <w:abstractNumId w:val="1"/>
  </w:num>
  <w:num w:numId="20">
    <w:abstractNumId w:val="19"/>
  </w:num>
  <w:num w:numId="21">
    <w:abstractNumId w:val="29"/>
  </w:num>
  <w:num w:numId="22">
    <w:abstractNumId w:val="26"/>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6"/>
  </w:num>
  <w:num w:numId="26">
    <w:abstractNumId w:val="30"/>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5"/>
  </w:num>
  <w:num w:numId="30">
    <w:abstractNumId w:val="32"/>
  </w:num>
  <w:num w:numId="31">
    <w:abstractNumId w:val="13"/>
  </w:num>
  <w:num w:numId="32">
    <w:abstractNumId w:val="20"/>
  </w:num>
  <w:num w:numId="33">
    <w:abstractNumId w:val="8"/>
  </w:num>
  <w:num w:numId="34">
    <w:abstractNumId w:val="3"/>
  </w:num>
  <w:num w:numId="35">
    <w:abstractNumId w:val="23"/>
  </w:num>
  <w:num w:numId="36">
    <w:abstractNumId w:val="24"/>
  </w:num>
  <w:num w:numId="37">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C1"/>
    <w:rsid w:val="0001523F"/>
    <w:rsid w:val="00047D76"/>
    <w:rsid w:val="000706CE"/>
    <w:rsid w:val="000E0AA5"/>
    <w:rsid w:val="001236D7"/>
    <w:rsid w:val="0013127D"/>
    <w:rsid w:val="00152C1A"/>
    <w:rsid w:val="0018713A"/>
    <w:rsid w:val="001B2E8B"/>
    <w:rsid w:val="001C14AB"/>
    <w:rsid w:val="002014FD"/>
    <w:rsid w:val="00205B21"/>
    <w:rsid w:val="00224A56"/>
    <w:rsid w:val="00230882"/>
    <w:rsid w:val="002352EB"/>
    <w:rsid w:val="00235346"/>
    <w:rsid w:val="00246226"/>
    <w:rsid w:val="0025681C"/>
    <w:rsid w:val="00265EFD"/>
    <w:rsid w:val="002856E3"/>
    <w:rsid w:val="00294CE2"/>
    <w:rsid w:val="002C6A46"/>
    <w:rsid w:val="002C7391"/>
    <w:rsid w:val="00354C96"/>
    <w:rsid w:val="0035750D"/>
    <w:rsid w:val="003613BE"/>
    <w:rsid w:val="00391843"/>
    <w:rsid w:val="003F4E61"/>
    <w:rsid w:val="00450241"/>
    <w:rsid w:val="004F381B"/>
    <w:rsid w:val="00501FA7"/>
    <w:rsid w:val="00535CB8"/>
    <w:rsid w:val="00540AF3"/>
    <w:rsid w:val="00564524"/>
    <w:rsid w:val="00580093"/>
    <w:rsid w:val="005974D1"/>
    <w:rsid w:val="005D2DF4"/>
    <w:rsid w:val="005D614E"/>
    <w:rsid w:val="00654E33"/>
    <w:rsid w:val="00671347"/>
    <w:rsid w:val="00685AC3"/>
    <w:rsid w:val="006A6508"/>
    <w:rsid w:val="006D7135"/>
    <w:rsid w:val="00716181"/>
    <w:rsid w:val="007610C9"/>
    <w:rsid w:val="007625F3"/>
    <w:rsid w:val="0077666F"/>
    <w:rsid w:val="00795C32"/>
    <w:rsid w:val="007A2CFE"/>
    <w:rsid w:val="007D3A7C"/>
    <w:rsid w:val="007F2ABE"/>
    <w:rsid w:val="007F4F81"/>
    <w:rsid w:val="00825B26"/>
    <w:rsid w:val="00844E47"/>
    <w:rsid w:val="00866071"/>
    <w:rsid w:val="00921616"/>
    <w:rsid w:val="0096500E"/>
    <w:rsid w:val="009670A6"/>
    <w:rsid w:val="00983317"/>
    <w:rsid w:val="009B14FC"/>
    <w:rsid w:val="009B37E9"/>
    <w:rsid w:val="009C1BE2"/>
    <w:rsid w:val="00A440C1"/>
    <w:rsid w:val="00A46E91"/>
    <w:rsid w:val="00A5597F"/>
    <w:rsid w:val="00A74BDE"/>
    <w:rsid w:val="00AA3F0A"/>
    <w:rsid w:val="00AB60D9"/>
    <w:rsid w:val="00B25F07"/>
    <w:rsid w:val="00B62D64"/>
    <w:rsid w:val="00B66BEA"/>
    <w:rsid w:val="00B6766D"/>
    <w:rsid w:val="00C02B0D"/>
    <w:rsid w:val="00C60F17"/>
    <w:rsid w:val="00C77A4D"/>
    <w:rsid w:val="00C91D4A"/>
    <w:rsid w:val="00CA39AE"/>
    <w:rsid w:val="00D21902"/>
    <w:rsid w:val="00D266E6"/>
    <w:rsid w:val="00DD0FD0"/>
    <w:rsid w:val="00DF078C"/>
    <w:rsid w:val="00E04B59"/>
    <w:rsid w:val="00E23047"/>
    <w:rsid w:val="00E5158F"/>
    <w:rsid w:val="00E57876"/>
    <w:rsid w:val="00E77C61"/>
    <w:rsid w:val="00EB44B7"/>
    <w:rsid w:val="00ED7342"/>
    <w:rsid w:val="00EE1BA1"/>
    <w:rsid w:val="00F16402"/>
    <w:rsid w:val="00F24462"/>
    <w:rsid w:val="00F559F7"/>
    <w:rsid w:val="00F615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6A956D"/>
  <w15:docId w15:val="{6019CDDA-0434-4ADD-A92E-19355DA46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FA7"/>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501FA7"/>
    <w:pPr>
      <w:keepNext/>
      <w:spacing w:before="240" w:after="6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501FA7"/>
    <w:pPr>
      <w:keepNext/>
      <w:keepLines/>
      <w:spacing w:before="200" w:after="60"/>
      <w:outlineLvl w:val="1"/>
    </w:pPr>
    <w:rPr>
      <w:rFonts w:ascii="Cambria" w:hAnsi="Cambria"/>
      <w:b/>
      <w:bCs/>
      <w:color w:val="CF4520"/>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qFormat/>
    <w:rsid w:val="00C60F17"/>
    <w:pPr>
      <w:keepNext/>
      <w:numPr>
        <w:ilvl w:val="2"/>
        <w:numId w:val="24"/>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C60F17"/>
    <w:pPr>
      <w:keepNext/>
      <w:numPr>
        <w:ilvl w:val="3"/>
        <w:numId w:val="24"/>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C60F17"/>
    <w:pPr>
      <w:numPr>
        <w:ilvl w:val="4"/>
        <w:numId w:val="24"/>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C60F17"/>
    <w:pPr>
      <w:numPr>
        <w:ilvl w:val="5"/>
        <w:numId w:val="24"/>
      </w:numPr>
      <w:spacing w:before="240" w:after="60"/>
      <w:outlineLvl w:val="5"/>
    </w:pPr>
    <w:rPr>
      <w:i/>
      <w:sz w:val="22"/>
    </w:rPr>
  </w:style>
  <w:style w:type="paragraph" w:styleId="Heading7">
    <w:name w:val="heading 7"/>
    <w:aliases w:val="Spare3"/>
    <w:basedOn w:val="Normal"/>
    <w:next w:val="Normal"/>
    <w:link w:val="Heading7Char"/>
    <w:qFormat/>
    <w:rsid w:val="00C60F17"/>
    <w:pPr>
      <w:numPr>
        <w:ilvl w:val="6"/>
        <w:numId w:val="24"/>
      </w:numPr>
      <w:spacing w:before="240" w:after="60"/>
      <w:outlineLvl w:val="6"/>
    </w:pPr>
  </w:style>
  <w:style w:type="paragraph" w:styleId="Heading8">
    <w:name w:val="heading 8"/>
    <w:aliases w:val="Spare4,(A)"/>
    <w:basedOn w:val="Normal"/>
    <w:next w:val="Normal"/>
    <w:link w:val="Heading8Char"/>
    <w:qFormat/>
    <w:rsid w:val="00C60F17"/>
    <w:pPr>
      <w:numPr>
        <w:ilvl w:val="7"/>
        <w:numId w:val="24"/>
      </w:numPr>
      <w:spacing w:before="240" w:after="60"/>
      <w:outlineLvl w:val="7"/>
    </w:pPr>
    <w:rPr>
      <w:i/>
    </w:rPr>
  </w:style>
  <w:style w:type="paragraph" w:styleId="Heading9">
    <w:name w:val="heading 9"/>
    <w:aliases w:val="Spare5,HAPPY,I"/>
    <w:basedOn w:val="Normal"/>
    <w:next w:val="Normal"/>
    <w:link w:val="Heading9Char"/>
    <w:qFormat/>
    <w:rsid w:val="00C60F17"/>
    <w:pPr>
      <w:numPr>
        <w:ilvl w:val="8"/>
        <w:numId w:val="24"/>
      </w:numPr>
      <w:spacing w:before="240" w:after="60"/>
      <w:outlineLvl w:val="8"/>
    </w:pPr>
    <w:rPr>
      <w:i/>
      <w:sz w:val="18"/>
    </w:rPr>
  </w:style>
  <w:style w:type="character" w:default="1" w:styleId="DefaultParagraphFont">
    <w:name w:val="Default Paragraph Font"/>
    <w:uiPriority w:val="1"/>
    <w:semiHidden/>
    <w:unhideWhenUsed/>
    <w:rsid w:val="00501F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1FA7"/>
  </w:style>
  <w:style w:type="paragraph" w:styleId="Header">
    <w:name w:val="header"/>
    <w:basedOn w:val="Normal"/>
    <w:pPr>
      <w:tabs>
        <w:tab w:val="center" w:pos="4153"/>
        <w:tab w:val="right" w:pos="8306"/>
      </w:tabs>
    </w:pPr>
  </w:style>
  <w:style w:type="paragraph" w:styleId="Footer">
    <w:name w:val="footer"/>
    <w:aliases w:val="F-PDID"/>
    <w:basedOn w:val="Normal"/>
    <w:pPr>
      <w:tabs>
        <w:tab w:val="center" w:pos="4153"/>
        <w:tab w:val="right" w:pos="8306"/>
      </w:tabs>
    </w:pPr>
  </w:style>
  <w:style w:type="character" w:styleId="PageNumber">
    <w:name w:val="page number"/>
    <w:basedOn w:val="DefaultParagraphFont"/>
  </w:style>
  <w:style w:type="paragraph" w:styleId="TOC1">
    <w:name w:val="toc 1"/>
    <w:next w:val="ASDEFCONNormal"/>
    <w:uiPriority w:val="39"/>
    <w:rsid w:val="00501FA7"/>
    <w:pPr>
      <w:tabs>
        <w:tab w:val="right" w:leader="dot" w:pos="9072"/>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uiPriority w:val="39"/>
    <w:rsid w:val="00501FA7"/>
    <w:pPr>
      <w:tabs>
        <w:tab w:val="right" w:leader="dot" w:pos="9072"/>
      </w:tabs>
      <w:spacing w:after="60"/>
      <w:ind w:left="1135" w:hanging="851"/>
      <w:jc w:val="both"/>
    </w:pPr>
    <w:rPr>
      <w:rFonts w:ascii="Arial" w:hAnsi="Arial" w:cs="Arial"/>
      <w:szCs w:val="24"/>
    </w:rPr>
  </w:style>
  <w:style w:type="paragraph" w:styleId="TOC3">
    <w:name w:val="toc 3"/>
    <w:basedOn w:val="Normal"/>
    <w:next w:val="Normal"/>
    <w:autoRedefine/>
    <w:rsid w:val="00501FA7"/>
    <w:pPr>
      <w:spacing w:after="100"/>
      <w:ind w:left="400"/>
    </w:pPr>
  </w:style>
  <w:style w:type="paragraph" w:styleId="BalloonText">
    <w:name w:val="Balloon Text"/>
    <w:basedOn w:val="Normal"/>
    <w:link w:val="BalloonTextChar1"/>
    <w:rsid w:val="00AB60D9"/>
    <w:rPr>
      <w:rFonts w:ascii="Calibri" w:hAnsi="Calibri"/>
      <w:sz w:val="18"/>
      <w:szCs w:val="20"/>
    </w:rPr>
  </w:style>
  <w:style w:type="paragraph" w:styleId="CommentSubject">
    <w:name w:val="annotation subject"/>
    <w:basedOn w:val="CommentText"/>
    <w:next w:val="CommentText"/>
    <w:semiHidden/>
    <w:rsid w:val="00A440C1"/>
    <w:rPr>
      <w:b/>
      <w:bCs/>
    </w:rPr>
  </w:style>
  <w:style w:type="table" w:styleId="TableGrid">
    <w:name w:val="Table Grid"/>
    <w:basedOn w:val="TableNormal"/>
    <w:rsid w:val="001236D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1236D7"/>
  </w:style>
  <w:style w:type="paragraph" w:customStyle="1" w:styleId="Style1">
    <w:name w:val="Style1"/>
    <w:basedOn w:val="Heading4"/>
    <w:rsid w:val="001236D7"/>
    <w:pPr>
      <w:numPr>
        <w:ilvl w:val="0"/>
        <w:numId w:val="0"/>
      </w:numPr>
    </w:pPr>
    <w:rPr>
      <w:b w:val="0"/>
    </w:rPr>
  </w:style>
  <w:style w:type="paragraph" w:styleId="EndnoteText">
    <w:name w:val="endnote text"/>
    <w:basedOn w:val="Normal"/>
    <w:semiHidden/>
    <w:rsid w:val="001236D7"/>
    <w:rPr>
      <w:szCs w:val="20"/>
    </w:rPr>
  </w:style>
  <w:style w:type="paragraph" w:customStyle="1" w:styleId="COTCOCLV2-ASDEFCON">
    <w:name w:val="COT/COC LV2 - ASDEFCON"/>
    <w:basedOn w:val="ASDEFCONNormal"/>
    <w:next w:val="COTCOCLV3-ASDEFCON"/>
    <w:rsid w:val="00501FA7"/>
    <w:pPr>
      <w:keepNext/>
      <w:keepLines/>
      <w:numPr>
        <w:ilvl w:val="1"/>
        <w:numId w:val="3"/>
      </w:numPr>
      <w:pBdr>
        <w:bottom w:val="single" w:sz="4" w:space="1" w:color="auto"/>
      </w:pBdr>
    </w:pPr>
    <w:rPr>
      <w:b/>
    </w:rPr>
  </w:style>
  <w:style w:type="paragraph" w:customStyle="1" w:styleId="ASDEFCONNormal">
    <w:name w:val="ASDEFCON Normal"/>
    <w:link w:val="ASDEFCONNormalChar"/>
    <w:rsid w:val="00501FA7"/>
    <w:pPr>
      <w:spacing w:after="120"/>
      <w:jc w:val="both"/>
    </w:pPr>
    <w:rPr>
      <w:rFonts w:ascii="Arial" w:hAnsi="Arial"/>
      <w:color w:val="000000"/>
      <w:szCs w:val="40"/>
    </w:rPr>
  </w:style>
  <w:style w:type="character" w:customStyle="1" w:styleId="ASDEFCONNormalChar">
    <w:name w:val="ASDEFCON Normal Char"/>
    <w:link w:val="ASDEFCONNormal"/>
    <w:rsid w:val="00501FA7"/>
    <w:rPr>
      <w:rFonts w:ascii="Arial" w:hAnsi="Arial"/>
      <w:color w:val="000000"/>
      <w:szCs w:val="40"/>
    </w:rPr>
  </w:style>
  <w:style w:type="paragraph" w:customStyle="1" w:styleId="COTCOCLV3-ASDEFCON">
    <w:name w:val="COT/COC LV3 - ASDEFCON"/>
    <w:basedOn w:val="ASDEFCONNormal"/>
    <w:rsid w:val="00501FA7"/>
    <w:pPr>
      <w:numPr>
        <w:ilvl w:val="2"/>
        <w:numId w:val="3"/>
      </w:numPr>
    </w:pPr>
  </w:style>
  <w:style w:type="paragraph" w:customStyle="1" w:styleId="COTCOCLV1-ASDEFCON">
    <w:name w:val="COT/COC LV1 - ASDEFCON"/>
    <w:basedOn w:val="ASDEFCONNormal"/>
    <w:next w:val="COTCOCLV2-ASDEFCON"/>
    <w:rsid w:val="00501FA7"/>
    <w:pPr>
      <w:keepNext/>
      <w:keepLines/>
      <w:numPr>
        <w:numId w:val="3"/>
      </w:numPr>
      <w:spacing w:before="240"/>
    </w:pPr>
    <w:rPr>
      <w:b/>
      <w:caps/>
    </w:rPr>
  </w:style>
  <w:style w:type="paragraph" w:customStyle="1" w:styleId="COTCOCLV4-ASDEFCON">
    <w:name w:val="COT/COC LV4 - ASDEFCON"/>
    <w:basedOn w:val="ASDEFCONNormal"/>
    <w:rsid w:val="00501FA7"/>
    <w:pPr>
      <w:numPr>
        <w:ilvl w:val="3"/>
        <w:numId w:val="3"/>
      </w:numPr>
    </w:pPr>
  </w:style>
  <w:style w:type="paragraph" w:customStyle="1" w:styleId="COTCOCLV5-ASDEFCON">
    <w:name w:val="COT/COC LV5 - ASDEFCON"/>
    <w:basedOn w:val="ASDEFCONNormal"/>
    <w:rsid w:val="00501FA7"/>
    <w:pPr>
      <w:numPr>
        <w:ilvl w:val="4"/>
        <w:numId w:val="3"/>
      </w:numPr>
    </w:pPr>
  </w:style>
  <w:style w:type="paragraph" w:customStyle="1" w:styleId="COTCOCLV6-ASDEFCON">
    <w:name w:val="COT/COC LV6 - ASDEFCON"/>
    <w:basedOn w:val="ASDEFCONNormal"/>
    <w:rsid w:val="00501FA7"/>
    <w:pPr>
      <w:keepLines/>
      <w:numPr>
        <w:ilvl w:val="5"/>
        <w:numId w:val="3"/>
      </w:numPr>
    </w:pPr>
  </w:style>
  <w:style w:type="paragraph" w:customStyle="1" w:styleId="ASDEFCONOption">
    <w:name w:val="ASDEFCON Option"/>
    <w:basedOn w:val="ASDEFCONNormal"/>
    <w:rsid w:val="00501FA7"/>
    <w:pPr>
      <w:keepNext/>
      <w:spacing w:before="60"/>
    </w:pPr>
    <w:rPr>
      <w:b/>
      <w:i/>
      <w:szCs w:val="24"/>
    </w:rPr>
  </w:style>
  <w:style w:type="paragraph" w:customStyle="1" w:styleId="NoteToDrafters-ASDEFCON">
    <w:name w:val="Note To Drafters - ASDEFCON"/>
    <w:basedOn w:val="ASDEFCONNormal"/>
    <w:rsid w:val="00501FA7"/>
    <w:pPr>
      <w:keepNext/>
      <w:shd w:val="clear" w:color="auto" w:fill="000000"/>
    </w:pPr>
    <w:rPr>
      <w:b/>
      <w:i/>
      <w:color w:val="FFFFFF"/>
    </w:rPr>
  </w:style>
  <w:style w:type="paragraph" w:customStyle="1" w:styleId="NoteToTenderers-ASDEFCON">
    <w:name w:val="Note To Tenderers - ASDEFCON"/>
    <w:basedOn w:val="ASDEFCONNormal"/>
    <w:rsid w:val="00501FA7"/>
    <w:pPr>
      <w:keepNext/>
      <w:shd w:val="pct15" w:color="auto" w:fill="auto"/>
    </w:pPr>
    <w:rPr>
      <w:b/>
      <w:i/>
    </w:rPr>
  </w:style>
  <w:style w:type="paragraph" w:customStyle="1" w:styleId="ASDEFCONTitle">
    <w:name w:val="ASDEFCON Title"/>
    <w:basedOn w:val="Normal"/>
    <w:rsid w:val="00501FA7"/>
    <w:pPr>
      <w:keepLines/>
      <w:spacing w:before="240"/>
      <w:jc w:val="center"/>
    </w:pPr>
    <w:rPr>
      <w:b/>
      <w:caps/>
    </w:rPr>
  </w:style>
  <w:style w:type="paragraph" w:customStyle="1" w:styleId="ATTANNLV1-ASDEFCON">
    <w:name w:val="ATT/ANN LV1 - ASDEFCON"/>
    <w:basedOn w:val="ASDEFCONNormal"/>
    <w:next w:val="ATTANNLV2-ASDEFCON"/>
    <w:rsid w:val="00501FA7"/>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01FA7"/>
    <w:pPr>
      <w:numPr>
        <w:ilvl w:val="1"/>
        <w:numId w:val="4"/>
      </w:numPr>
    </w:pPr>
    <w:rPr>
      <w:szCs w:val="24"/>
    </w:rPr>
  </w:style>
  <w:style w:type="character" w:customStyle="1" w:styleId="ATTANNLV2-ASDEFCONChar">
    <w:name w:val="ATT/ANN LV2 - ASDEFCON Char"/>
    <w:link w:val="ATTANNLV2-ASDEFCON"/>
    <w:rsid w:val="00501FA7"/>
    <w:rPr>
      <w:rFonts w:ascii="Arial" w:hAnsi="Arial"/>
      <w:color w:val="000000"/>
      <w:szCs w:val="24"/>
    </w:rPr>
  </w:style>
  <w:style w:type="paragraph" w:customStyle="1" w:styleId="ATTANNLV3-ASDEFCON">
    <w:name w:val="ATT/ANN LV3 - ASDEFCON"/>
    <w:basedOn w:val="ASDEFCONNormal"/>
    <w:rsid w:val="00501FA7"/>
    <w:pPr>
      <w:numPr>
        <w:ilvl w:val="2"/>
        <w:numId w:val="4"/>
      </w:numPr>
    </w:pPr>
    <w:rPr>
      <w:szCs w:val="24"/>
    </w:rPr>
  </w:style>
  <w:style w:type="paragraph" w:customStyle="1" w:styleId="ATTANNLV4-ASDEFCON">
    <w:name w:val="ATT/ANN LV4 - ASDEFCON"/>
    <w:basedOn w:val="ASDEFCONNormal"/>
    <w:rsid w:val="00501FA7"/>
    <w:pPr>
      <w:numPr>
        <w:ilvl w:val="3"/>
        <w:numId w:val="4"/>
      </w:numPr>
    </w:pPr>
    <w:rPr>
      <w:szCs w:val="24"/>
    </w:rPr>
  </w:style>
  <w:style w:type="paragraph" w:customStyle="1" w:styleId="ASDEFCONCoverTitle">
    <w:name w:val="ASDEFCON Cover Title"/>
    <w:rsid w:val="00501FA7"/>
    <w:pPr>
      <w:jc w:val="center"/>
    </w:pPr>
    <w:rPr>
      <w:rFonts w:ascii="Georgia" w:hAnsi="Georgia"/>
      <w:b/>
      <w:color w:val="000000"/>
      <w:sz w:val="100"/>
      <w:szCs w:val="24"/>
    </w:rPr>
  </w:style>
  <w:style w:type="paragraph" w:customStyle="1" w:styleId="ASDEFCONHeaderFooterLeft">
    <w:name w:val="ASDEFCON Header/Footer Left"/>
    <w:basedOn w:val="ASDEFCONNormal"/>
    <w:rsid w:val="00501FA7"/>
    <w:pPr>
      <w:spacing w:after="0"/>
      <w:jc w:val="left"/>
    </w:pPr>
    <w:rPr>
      <w:sz w:val="16"/>
      <w:szCs w:val="24"/>
    </w:rPr>
  </w:style>
  <w:style w:type="paragraph" w:customStyle="1" w:styleId="ASDEFCONCoverPageIncorp">
    <w:name w:val="ASDEFCON Cover Page Incorp"/>
    <w:rsid w:val="00501FA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01FA7"/>
    <w:rPr>
      <w:b/>
      <w:i/>
    </w:rPr>
  </w:style>
  <w:style w:type="paragraph" w:customStyle="1" w:styleId="COTCOCLV2NONUM-ASDEFCON">
    <w:name w:val="COT/COC LV2 NONUM - ASDEFCON"/>
    <w:basedOn w:val="COTCOCLV2-ASDEFCON"/>
    <w:next w:val="COTCOCLV3-ASDEFCON"/>
    <w:rsid w:val="00501FA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01FA7"/>
    <w:pPr>
      <w:keepNext w:val="0"/>
      <w:numPr>
        <w:numId w:val="0"/>
      </w:numPr>
      <w:ind w:left="851"/>
    </w:pPr>
    <w:rPr>
      <w:bCs/>
      <w:szCs w:val="20"/>
    </w:rPr>
  </w:style>
  <w:style w:type="paragraph" w:customStyle="1" w:styleId="COTCOCLV3NONUM-ASDEFCON">
    <w:name w:val="COT/COC LV3 NONUM - ASDEFCON"/>
    <w:basedOn w:val="COTCOCLV3-ASDEFCON"/>
    <w:next w:val="COTCOCLV3-ASDEFCON"/>
    <w:rsid w:val="00501FA7"/>
    <w:pPr>
      <w:numPr>
        <w:ilvl w:val="0"/>
        <w:numId w:val="0"/>
      </w:numPr>
      <w:ind w:left="851"/>
    </w:pPr>
    <w:rPr>
      <w:szCs w:val="20"/>
    </w:rPr>
  </w:style>
  <w:style w:type="paragraph" w:customStyle="1" w:styleId="COTCOCLV4NONUM-ASDEFCON">
    <w:name w:val="COT/COC LV4 NONUM - ASDEFCON"/>
    <w:basedOn w:val="COTCOCLV4-ASDEFCON"/>
    <w:next w:val="COTCOCLV4-ASDEFCON"/>
    <w:rsid w:val="00501FA7"/>
    <w:pPr>
      <w:numPr>
        <w:ilvl w:val="0"/>
        <w:numId w:val="0"/>
      </w:numPr>
      <w:ind w:left="1418"/>
    </w:pPr>
    <w:rPr>
      <w:szCs w:val="20"/>
    </w:rPr>
  </w:style>
  <w:style w:type="paragraph" w:customStyle="1" w:styleId="COTCOCLV5NONUM-ASDEFCON">
    <w:name w:val="COT/COC LV5 NONUM - ASDEFCON"/>
    <w:basedOn w:val="COTCOCLV5-ASDEFCON"/>
    <w:next w:val="COTCOCLV5-ASDEFCON"/>
    <w:rsid w:val="00501FA7"/>
    <w:pPr>
      <w:numPr>
        <w:ilvl w:val="0"/>
        <w:numId w:val="0"/>
      </w:numPr>
      <w:ind w:left="1985"/>
    </w:pPr>
    <w:rPr>
      <w:szCs w:val="20"/>
    </w:rPr>
  </w:style>
  <w:style w:type="paragraph" w:customStyle="1" w:styleId="COTCOCLV6NONUM-ASDEFCON">
    <w:name w:val="COT/COC LV6 NONUM - ASDEFCON"/>
    <w:basedOn w:val="COTCOCLV6-ASDEFCON"/>
    <w:next w:val="COTCOCLV6-ASDEFCON"/>
    <w:rsid w:val="00501FA7"/>
    <w:pPr>
      <w:numPr>
        <w:ilvl w:val="0"/>
        <w:numId w:val="0"/>
      </w:numPr>
      <w:ind w:left="2552"/>
    </w:pPr>
    <w:rPr>
      <w:szCs w:val="20"/>
    </w:rPr>
  </w:style>
  <w:style w:type="paragraph" w:customStyle="1" w:styleId="ATTANNLV1NONUM-ASDEFCON">
    <w:name w:val="ATT/ANN LV1 NONUM - ASDEFCON"/>
    <w:basedOn w:val="ATTANNLV1-ASDEFCON"/>
    <w:next w:val="ATTANNLV2-ASDEFCON"/>
    <w:rsid w:val="00501FA7"/>
    <w:pPr>
      <w:numPr>
        <w:numId w:val="0"/>
      </w:numPr>
      <w:ind w:left="851"/>
    </w:pPr>
    <w:rPr>
      <w:bCs/>
      <w:szCs w:val="20"/>
    </w:rPr>
  </w:style>
  <w:style w:type="paragraph" w:customStyle="1" w:styleId="ATTANNLV2NONUM-ASDEFCON">
    <w:name w:val="ATT/ANN LV2 NONUM - ASDEFCON"/>
    <w:basedOn w:val="ATTANNLV2-ASDEFCON"/>
    <w:next w:val="ATTANNLV2-ASDEFCON"/>
    <w:rsid w:val="00501FA7"/>
    <w:pPr>
      <w:numPr>
        <w:ilvl w:val="0"/>
        <w:numId w:val="0"/>
      </w:numPr>
      <w:ind w:left="851"/>
    </w:pPr>
    <w:rPr>
      <w:szCs w:val="20"/>
    </w:rPr>
  </w:style>
  <w:style w:type="paragraph" w:customStyle="1" w:styleId="ATTANNLV3NONUM-ASDEFCON">
    <w:name w:val="ATT/ANN LV3 NONUM - ASDEFCON"/>
    <w:basedOn w:val="ATTANNLV3-ASDEFCON"/>
    <w:next w:val="ATTANNLV3-ASDEFCON"/>
    <w:rsid w:val="00501FA7"/>
    <w:pPr>
      <w:numPr>
        <w:ilvl w:val="0"/>
        <w:numId w:val="0"/>
      </w:numPr>
      <w:ind w:left="1418"/>
    </w:pPr>
    <w:rPr>
      <w:szCs w:val="20"/>
    </w:rPr>
  </w:style>
  <w:style w:type="paragraph" w:customStyle="1" w:styleId="ATTANNLV4NONUM-ASDEFCON">
    <w:name w:val="ATT/ANN LV4 NONUM - ASDEFCON"/>
    <w:basedOn w:val="ATTANNLV4-ASDEFCON"/>
    <w:next w:val="ATTANNLV4-ASDEFCON"/>
    <w:rsid w:val="00501FA7"/>
    <w:pPr>
      <w:numPr>
        <w:ilvl w:val="0"/>
        <w:numId w:val="0"/>
      </w:numPr>
      <w:ind w:left="1985"/>
    </w:pPr>
    <w:rPr>
      <w:szCs w:val="20"/>
    </w:rPr>
  </w:style>
  <w:style w:type="paragraph" w:customStyle="1" w:styleId="NoteToDraftersBullets-ASDEFCON">
    <w:name w:val="Note To Drafters Bullets - ASDEFCON"/>
    <w:basedOn w:val="NoteToDrafters-ASDEFCON"/>
    <w:rsid w:val="00501FA7"/>
    <w:pPr>
      <w:numPr>
        <w:numId w:val="5"/>
      </w:numPr>
    </w:pPr>
    <w:rPr>
      <w:bCs/>
      <w:iCs/>
      <w:szCs w:val="20"/>
    </w:rPr>
  </w:style>
  <w:style w:type="paragraph" w:customStyle="1" w:styleId="NoteToDraftersList-ASDEFCON">
    <w:name w:val="Note To Drafters List - ASDEFCON"/>
    <w:basedOn w:val="NoteToDrafters-ASDEFCON"/>
    <w:rsid w:val="00501FA7"/>
    <w:pPr>
      <w:numPr>
        <w:numId w:val="6"/>
      </w:numPr>
    </w:pPr>
    <w:rPr>
      <w:bCs/>
      <w:iCs/>
      <w:szCs w:val="20"/>
    </w:rPr>
  </w:style>
  <w:style w:type="paragraph" w:customStyle="1" w:styleId="NoteToTenderersBullets-ASDEFCON">
    <w:name w:val="Note To Tenderers Bullets - ASDEFCON"/>
    <w:basedOn w:val="NoteToTenderers-ASDEFCON"/>
    <w:rsid w:val="00501FA7"/>
    <w:pPr>
      <w:numPr>
        <w:numId w:val="7"/>
      </w:numPr>
    </w:pPr>
    <w:rPr>
      <w:bCs/>
      <w:iCs/>
      <w:szCs w:val="20"/>
    </w:rPr>
  </w:style>
  <w:style w:type="paragraph" w:customStyle="1" w:styleId="NoteToTenderersList-ASDEFCON">
    <w:name w:val="Note To Tenderers List - ASDEFCON"/>
    <w:basedOn w:val="NoteToTenderers-ASDEFCON"/>
    <w:rsid w:val="00501FA7"/>
    <w:pPr>
      <w:numPr>
        <w:numId w:val="8"/>
      </w:numPr>
    </w:pPr>
    <w:rPr>
      <w:bCs/>
      <w:iCs/>
      <w:szCs w:val="20"/>
    </w:rPr>
  </w:style>
  <w:style w:type="paragraph" w:customStyle="1" w:styleId="SOWHL1-ASDEFCON">
    <w:name w:val="SOW HL1 - ASDEFCON"/>
    <w:basedOn w:val="ASDEFCONNormal"/>
    <w:next w:val="SOWHL2-ASDEFCON"/>
    <w:qFormat/>
    <w:rsid w:val="00501FA7"/>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01FA7"/>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01FA7"/>
    <w:pPr>
      <w:keepNext/>
      <w:numPr>
        <w:ilvl w:val="2"/>
        <w:numId w:val="2"/>
      </w:numPr>
    </w:pPr>
    <w:rPr>
      <w:rFonts w:eastAsia="Calibri"/>
      <w:b/>
      <w:szCs w:val="22"/>
      <w:lang w:eastAsia="en-US"/>
    </w:rPr>
  </w:style>
  <w:style w:type="paragraph" w:customStyle="1" w:styleId="SOWHL4-ASDEFCON">
    <w:name w:val="SOW HL4 - ASDEFCON"/>
    <w:basedOn w:val="ASDEFCONNormal"/>
    <w:qFormat/>
    <w:rsid w:val="00501FA7"/>
    <w:pPr>
      <w:keepNext/>
      <w:numPr>
        <w:ilvl w:val="3"/>
        <w:numId w:val="2"/>
      </w:numPr>
    </w:pPr>
    <w:rPr>
      <w:rFonts w:eastAsia="Calibri"/>
      <w:b/>
      <w:szCs w:val="22"/>
      <w:lang w:eastAsia="en-US"/>
    </w:rPr>
  </w:style>
  <w:style w:type="paragraph" w:customStyle="1" w:styleId="SOWHL5-ASDEFCON">
    <w:name w:val="SOW HL5 - ASDEFCON"/>
    <w:basedOn w:val="ASDEFCONNormal"/>
    <w:qFormat/>
    <w:rsid w:val="00501FA7"/>
    <w:pPr>
      <w:keepNext/>
      <w:numPr>
        <w:ilvl w:val="4"/>
        <w:numId w:val="2"/>
      </w:numPr>
    </w:pPr>
    <w:rPr>
      <w:rFonts w:eastAsia="Calibri"/>
      <w:b/>
      <w:szCs w:val="22"/>
      <w:lang w:eastAsia="en-US"/>
    </w:rPr>
  </w:style>
  <w:style w:type="paragraph" w:customStyle="1" w:styleId="SOWSubL1-ASDEFCON">
    <w:name w:val="SOW SubL1 - ASDEFCON"/>
    <w:basedOn w:val="ASDEFCONNormal"/>
    <w:qFormat/>
    <w:rsid w:val="00501FA7"/>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01FA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01FA7"/>
    <w:pPr>
      <w:numPr>
        <w:ilvl w:val="0"/>
        <w:numId w:val="0"/>
      </w:numPr>
      <w:ind w:left="1134"/>
    </w:pPr>
    <w:rPr>
      <w:rFonts w:eastAsia="Times New Roman"/>
      <w:bCs/>
      <w:szCs w:val="20"/>
    </w:rPr>
  </w:style>
  <w:style w:type="paragraph" w:customStyle="1" w:styleId="SOWTL2-ASDEFCON">
    <w:name w:val="SOW TL2 - ASDEFCON"/>
    <w:basedOn w:val="SOWHL2-ASDEFCON"/>
    <w:rsid w:val="00501FA7"/>
    <w:pPr>
      <w:keepNext w:val="0"/>
      <w:pBdr>
        <w:bottom w:val="none" w:sz="0" w:space="0" w:color="auto"/>
      </w:pBdr>
    </w:pPr>
    <w:rPr>
      <w:b w:val="0"/>
    </w:rPr>
  </w:style>
  <w:style w:type="paragraph" w:customStyle="1" w:styleId="SOWTL3NONUM-ASDEFCON">
    <w:name w:val="SOW TL3 NONUM - ASDEFCON"/>
    <w:basedOn w:val="SOWTL3-ASDEFCON"/>
    <w:next w:val="SOWTL3-ASDEFCON"/>
    <w:rsid w:val="00501FA7"/>
    <w:pPr>
      <w:numPr>
        <w:ilvl w:val="0"/>
        <w:numId w:val="0"/>
      </w:numPr>
      <w:ind w:left="1134"/>
    </w:pPr>
    <w:rPr>
      <w:rFonts w:eastAsia="Times New Roman"/>
      <w:bCs/>
      <w:szCs w:val="20"/>
    </w:rPr>
  </w:style>
  <w:style w:type="paragraph" w:customStyle="1" w:styleId="SOWTL3-ASDEFCON">
    <w:name w:val="SOW TL3 - ASDEFCON"/>
    <w:basedOn w:val="SOWHL3-ASDEFCON"/>
    <w:rsid w:val="00501FA7"/>
    <w:pPr>
      <w:keepNext w:val="0"/>
    </w:pPr>
    <w:rPr>
      <w:b w:val="0"/>
    </w:rPr>
  </w:style>
  <w:style w:type="paragraph" w:customStyle="1" w:styleId="SOWTL4NONUM-ASDEFCON">
    <w:name w:val="SOW TL4 NONUM - ASDEFCON"/>
    <w:basedOn w:val="SOWTL4-ASDEFCON"/>
    <w:next w:val="SOWTL4-ASDEFCON"/>
    <w:rsid w:val="00501FA7"/>
    <w:pPr>
      <w:numPr>
        <w:ilvl w:val="0"/>
        <w:numId w:val="0"/>
      </w:numPr>
      <w:ind w:left="1134"/>
    </w:pPr>
    <w:rPr>
      <w:rFonts w:eastAsia="Times New Roman"/>
      <w:bCs/>
      <w:szCs w:val="20"/>
    </w:rPr>
  </w:style>
  <w:style w:type="paragraph" w:customStyle="1" w:styleId="SOWTL4-ASDEFCON">
    <w:name w:val="SOW TL4 - ASDEFCON"/>
    <w:basedOn w:val="SOWHL4-ASDEFCON"/>
    <w:rsid w:val="00501FA7"/>
    <w:pPr>
      <w:keepNext w:val="0"/>
    </w:pPr>
    <w:rPr>
      <w:b w:val="0"/>
    </w:rPr>
  </w:style>
  <w:style w:type="paragraph" w:customStyle="1" w:styleId="SOWTL5NONUM-ASDEFCON">
    <w:name w:val="SOW TL5 NONUM - ASDEFCON"/>
    <w:basedOn w:val="SOWHL5-ASDEFCON"/>
    <w:next w:val="SOWTL5-ASDEFCON"/>
    <w:rsid w:val="00501FA7"/>
    <w:pPr>
      <w:keepNext w:val="0"/>
      <w:numPr>
        <w:ilvl w:val="0"/>
        <w:numId w:val="0"/>
      </w:numPr>
      <w:ind w:left="1134"/>
    </w:pPr>
    <w:rPr>
      <w:b w:val="0"/>
    </w:rPr>
  </w:style>
  <w:style w:type="paragraph" w:customStyle="1" w:styleId="SOWTL5-ASDEFCON">
    <w:name w:val="SOW TL5 - ASDEFCON"/>
    <w:basedOn w:val="SOWHL5-ASDEFCON"/>
    <w:rsid w:val="00501FA7"/>
    <w:pPr>
      <w:keepNext w:val="0"/>
    </w:pPr>
    <w:rPr>
      <w:b w:val="0"/>
    </w:rPr>
  </w:style>
  <w:style w:type="paragraph" w:customStyle="1" w:styleId="SOWSubL2-ASDEFCON">
    <w:name w:val="SOW SubL2 - ASDEFCON"/>
    <w:basedOn w:val="ASDEFCONNormal"/>
    <w:qFormat/>
    <w:rsid w:val="00501FA7"/>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01FA7"/>
    <w:pPr>
      <w:numPr>
        <w:numId w:val="0"/>
      </w:numPr>
      <w:ind w:left="1701"/>
    </w:pPr>
  </w:style>
  <w:style w:type="paragraph" w:customStyle="1" w:styleId="SOWSubL2NONUM-ASDEFCON">
    <w:name w:val="SOW SubL2 NONUM - ASDEFCON"/>
    <w:basedOn w:val="SOWSubL2-ASDEFCON"/>
    <w:next w:val="SOWSubL2-ASDEFCON"/>
    <w:qFormat/>
    <w:rsid w:val="00501FA7"/>
    <w:pPr>
      <w:numPr>
        <w:ilvl w:val="0"/>
        <w:numId w:val="0"/>
      </w:numPr>
      <w:ind w:left="2268"/>
    </w:pPr>
  </w:style>
  <w:style w:type="paragraph" w:styleId="FootnoteText">
    <w:name w:val="footnote text"/>
    <w:basedOn w:val="Normal"/>
    <w:link w:val="FootnoteTextChar"/>
    <w:semiHidden/>
    <w:rsid w:val="00501FA7"/>
    <w:rPr>
      <w:szCs w:val="20"/>
    </w:rPr>
  </w:style>
  <w:style w:type="character" w:customStyle="1" w:styleId="FootnoteTextChar">
    <w:name w:val="Footnote Text Char"/>
    <w:link w:val="FootnoteText"/>
    <w:semiHidden/>
    <w:rsid w:val="00DF078C"/>
    <w:rPr>
      <w:rFonts w:ascii="Arial" w:hAnsi="Arial"/>
    </w:rPr>
  </w:style>
  <w:style w:type="paragraph" w:customStyle="1" w:styleId="ASDEFCONTextBlock">
    <w:name w:val="ASDEFCON TextBlock"/>
    <w:basedOn w:val="ASDEFCONNormal"/>
    <w:qFormat/>
    <w:rsid w:val="00501FA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01FA7"/>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01FA7"/>
    <w:pPr>
      <w:keepNext/>
      <w:spacing w:before="240"/>
    </w:pPr>
    <w:rPr>
      <w:rFonts w:ascii="Arial Bold" w:hAnsi="Arial Bold"/>
      <w:b/>
      <w:bCs/>
      <w:caps/>
      <w:szCs w:val="20"/>
    </w:rPr>
  </w:style>
  <w:style w:type="paragraph" w:customStyle="1" w:styleId="Table8ptHeading-ASDEFCON">
    <w:name w:val="Table 8pt Heading - ASDEFCON"/>
    <w:basedOn w:val="ASDEFCONNormal"/>
    <w:rsid w:val="00501FA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01FA7"/>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01FA7"/>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01FA7"/>
    <w:rPr>
      <w:rFonts w:ascii="Arial" w:eastAsia="Calibri" w:hAnsi="Arial"/>
      <w:color w:val="000000"/>
      <w:szCs w:val="22"/>
      <w:lang w:eastAsia="en-US"/>
    </w:rPr>
  </w:style>
  <w:style w:type="paragraph" w:customStyle="1" w:styleId="Table8ptSub1-ASDEFCON">
    <w:name w:val="Table 8pt Sub1 - ASDEFCON"/>
    <w:basedOn w:val="Table8ptText-ASDEFCON"/>
    <w:rsid w:val="00501FA7"/>
    <w:pPr>
      <w:numPr>
        <w:ilvl w:val="1"/>
      </w:numPr>
    </w:pPr>
  </w:style>
  <w:style w:type="paragraph" w:customStyle="1" w:styleId="Table8ptSub2-ASDEFCON">
    <w:name w:val="Table 8pt Sub2 - ASDEFCON"/>
    <w:basedOn w:val="Table8ptText-ASDEFCON"/>
    <w:rsid w:val="00501FA7"/>
    <w:pPr>
      <w:numPr>
        <w:ilvl w:val="2"/>
      </w:numPr>
    </w:pPr>
  </w:style>
  <w:style w:type="paragraph" w:customStyle="1" w:styleId="Table10ptHeading-ASDEFCON">
    <w:name w:val="Table 10pt Heading - ASDEFCON"/>
    <w:basedOn w:val="ASDEFCONNormal"/>
    <w:rsid w:val="00501FA7"/>
    <w:pPr>
      <w:keepNext/>
      <w:spacing w:before="60" w:after="60"/>
      <w:jc w:val="center"/>
    </w:pPr>
    <w:rPr>
      <w:b/>
    </w:rPr>
  </w:style>
  <w:style w:type="paragraph" w:customStyle="1" w:styleId="Table8ptBP1-ASDEFCON">
    <w:name w:val="Table 8pt BP1 - ASDEFCON"/>
    <w:basedOn w:val="Table8ptText-ASDEFCON"/>
    <w:rsid w:val="00501FA7"/>
    <w:pPr>
      <w:numPr>
        <w:numId w:val="11"/>
      </w:numPr>
      <w:tabs>
        <w:tab w:val="clear" w:pos="284"/>
      </w:tabs>
    </w:pPr>
  </w:style>
  <w:style w:type="paragraph" w:customStyle="1" w:styleId="Table8ptBP2-ASDEFCON">
    <w:name w:val="Table 8pt BP2 - ASDEFCON"/>
    <w:basedOn w:val="Table8ptText-ASDEFCON"/>
    <w:rsid w:val="00501FA7"/>
    <w:pPr>
      <w:numPr>
        <w:ilvl w:val="1"/>
        <w:numId w:val="11"/>
      </w:numPr>
      <w:tabs>
        <w:tab w:val="clear" w:pos="284"/>
      </w:tabs>
    </w:pPr>
    <w:rPr>
      <w:iCs/>
    </w:rPr>
  </w:style>
  <w:style w:type="paragraph" w:customStyle="1" w:styleId="ASDEFCONBulletsLV1">
    <w:name w:val="ASDEFCON Bullets LV1"/>
    <w:basedOn w:val="ASDEFCONNormal"/>
    <w:rsid w:val="00501FA7"/>
    <w:pPr>
      <w:numPr>
        <w:numId w:val="13"/>
      </w:numPr>
    </w:pPr>
    <w:rPr>
      <w:rFonts w:eastAsia="Calibri"/>
      <w:szCs w:val="22"/>
      <w:lang w:eastAsia="en-US"/>
    </w:rPr>
  </w:style>
  <w:style w:type="paragraph" w:customStyle="1" w:styleId="Table10ptSub1-ASDEFCON">
    <w:name w:val="Table 10pt Sub1 - ASDEFCON"/>
    <w:basedOn w:val="Table10ptText-ASDEFCON"/>
    <w:rsid w:val="00501FA7"/>
    <w:pPr>
      <w:numPr>
        <w:ilvl w:val="1"/>
      </w:numPr>
      <w:jc w:val="both"/>
    </w:pPr>
  </w:style>
  <w:style w:type="paragraph" w:customStyle="1" w:styleId="Table10ptSub2-ASDEFCON">
    <w:name w:val="Table 10pt Sub2 - ASDEFCON"/>
    <w:basedOn w:val="Table10ptText-ASDEFCON"/>
    <w:rsid w:val="00501FA7"/>
    <w:pPr>
      <w:numPr>
        <w:ilvl w:val="2"/>
      </w:numPr>
      <w:jc w:val="both"/>
    </w:pPr>
  </w:style>
  <w:style w:type="paragraph" w:customStyle="1" w:styleId="ASDEFCONBulletsLV2">
    <w:name w:val="ASDEFCON Bullets LV2"/>
    <w:basedOn w:val="ASDEFCONNormal"/>
    <w:rsid w:val="00501FA7"/>
    <w:pPr>
      <w:numPr>
        <w:numId w:val="1"/>
      </w:numPr>
    </w:pPr>
  </w:style>
  <w:style w:type="paragraph" w:customStyle="1" w:styleId="Table10ptBP1-ASDEFCON">
    <w:name w:val="Table 10pt BP1 - ASDEFCON"/>
    <w:basedOn w:val="ASDEFCONNormal"/>
    <w:rsid w:val="00501FA7"/>
    <w:pPr>
      <w:numPr>
        <w:numId w:val="17"/>
      </w:numPr>
      <w:spacing w:before="60" w:after="60"/>
    </w:pPr>
  </w:style>
  <w:style w:type="paragraph" w:customStyle="1" w:styleId="Table10ptBP2-ASDEFCON">
    <w:name w:val="Table 10pt BP2 - ASDEFCON"/>
    <w:basedOn w:val="ASDEFCONNormal"/>
    <w:link w:val="Table10ptBP2-ASDEFCONCharChar"/>
    <w:rsid w:val="00501FA7"/>
    <w:pPr>
      <w:numPr>
        <w:ilvl w:val="1"/>
        <w:numId w:val="17"/>
      </w:numPr>
      <w:spacing w:before="60" w:after="60"/>
    </w:pPr>
  </w:style>
  <w:style w:type="character" w:customStyle="1" w:styleId="Table10ptBP2-ASDEFCONCharChar">
    <w:name w:val="Table 10pt BP2 - ASDEFCON Char Char"/>
    <w:link w:val="Table10ptBP2-ASDEFCON"/>
    <w:rsid w:val="00501FA7"/>
    <w:rPr>
      <w:rFonts w:ascii="Arial" w:hAnsi="Arial"/>
      <w:color w:val="000000"/>
      <w:szCs w:val="40"/>
    </w:rPr>
  </w:style>
  <w:style w:type="paragraph" w:customStyle="1" w:styleId="GuideMarginHead-ASDEFCON">
    <w:name w:val="Guide Margin Head - ASDEFCON"/>
    <w:basedOn w:val="ASDEFCONNormal"/>
    <w:rsid w:val="00501FA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01FA7"/>
    <w:pPr>
      <w:ind w:left="1680"/>
    </w:pPr>
    <w:rPr>
      <w:lang w:eastAsia="en-US"/>
    </w:rPr>
  </w:style>
  <w:style w:type="paragraph" w:customStyle="1" w:styleId="GuideSublistLv1-ASDEFCON">
    <w:name w:val="Guide Sublist Lv1 - ASDEFCON"/>
    <w:basedOn w:val="ASDEFCONNormal"/>
    <w:qFormat/>
    <w:rsid w:val="00501FA7"/>
    <w:pPr>
      <w:numPr>
        <w:numId w:val="21"/>
      </w:numPr>
    </w:pPr>
    <w:rPr>
      <w:rFonts w:eastAsia="Calibri"/>
      <w:szCs w:val="22"/>
      <w:lang w:eastAsia="en-US"/>
    </w:rPr>
  </w:style>
  <w:style w:type="paragraph" w:customStyle="1" w:styleId="GuideBullets-ASDEFCON">
    <w:name w:val="Guide Bullets - ASDEFCON"/>
    <w:basedOn w:val="ASDEFCONNormal"/>
    <w:rsid w:val="00501FA7"/>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01FA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01FA7"/>
    <w:pPr>
      <w:keepNext/>
      <w:spacing w:before="240"/>
    </w:pPr>
    <w:rPr>
      <w:rFonts w:eastAsia="Calibri"/>
      <w:b/>
      <w:caps/>
      <w:szCs w:val="20"/>
      <w:lang w:eastAsia="en-US"/>
    </w:rPr>
  </w:style>
  <w:style w:type="paragraph" w:customStyle="1" w:styleId="ASDEFCONSublist">
    <w:name w:val="ASDEFCON Sublist"/>
    <w:basedOn w:val="ASDEFCONNormal"/>
    <w:rsid w:val="00501FA7"/>
    <w:pPr>
      <w:numPr>
        <w:numId w:val="22"/>
      </w:numPr>
    </w:pPr>
    <w:rPr>
      <w:iCs/>
    </w:rPr>
  </w:style>
  <w:style w:type="paragraph" w:customStyle="1" w:styleId="ASDEFCONRecitals">
    <w:name w:val="ASDEFCON Recitals"/>
    <w:basedOn w:val="ASDEFCONNormal"/>
    <w:link w:val="ASDEFCONRecitalsCharChar"/>
    <w:rsid w:val="00501FA7"/>
    <w:pPr>
      <w:numPr>
        <w:numId w:val="14"/>
      </w:numPr>
    </w:pPr>
  </w:style>
  <w:style w:type="character" w:customStyle="1" w:styleId="ASDEFCONRecitalsCharChar">
    <w:name w:val="ASDEFCON Recitals Char Char"/>
    <w:link w:val="ASDEFCONRecitals"/>
    <w:rsid w:val="00501FA7"/>
    <w:rPr>
      <w:rFonts w:ascii="Arial" w:hAnsi="Arial"/>
      <w:color w:val="000000"/>
      <w:szCs w:val="40"/>
    </w:rPr>
  </w:style>
  <w:style w:type="paragraph" w:customStyle="1" w:styleId="NoteList-ASDEFCON">
    <w:name w:val="Note List - ASDEFCON"/>
    <w:basedOn w:val="ASDEFCONNormal"/>
    <w:rsid w:val="00501FA7"/>
    <w:pPr>
      <w:numPr>
        <w:numId w:val="15"/>
      </w:numPr>
    </w:pPr>
    <w:rPr>
      <w:b/>
      <w:bCs/>
      <w:i/>
    </w:rPr>
  </w:style>
  <w:style w:type="paragraph" w:customStyle="1" w:styleId="NoteBullets-ASDEFCON">
    <w:name w:val="Note Bullets - ASDEFCON"/>
    <w:basedOn w:val="ASDEFCONNormal"/>
    <w:rsid w:val="00501FA7"/>
    <w:pPr>
      <w:numPr>
        <w:numId w:val="16"/>
      </w:numPr>
    </w:pPr>
    <w:rPr>
      <w:b/>
      <w:i/>
    </w:rPr>
  </w:style>
  <w:style w:type="paragraph" w:styleId="Caption">
    <w:name w:val="caption"/>
    <w:basedOn w:val="Normal"/>
    <w:next w:val="Normal"/>
    <w:qFormat/>
    <w:rsid w:val="00501FA7"/>
    <w:rPr>
      <w:b/>
      <w:bCs/>
      <w:szCs w:val="20"/>
    </w:rPr>
  </w:style>
  <w:style w:type="paragraph" w:customStyle="1" w:styleId="ASDEFCONOperativePartListLV1">
    <w:name w:val="ASDEFCON Operative Part List LV1"/>
    <w:basedOn w:val="ASDEFCONNormal"/>
    <w:rsid w:val="00501FA7"/>
    <w:pPr>
      <w:numPr>
        <w:numId w:val="18"/>
      </w:numPr>
    </w:pPr>
    <w:rPr>
      <w:iCs/>
    </w:rPr>
  </w:style>
  <w:style w:type="paragraph" w:customStyle="1" w:styleId="ASDEFCONOperativePartListLV2">
    <w:name w:val="ASDEFCON Operative Part List LV2"/>
    <w:basedOn w:val="ASDEFCONOperativePartListLV1"/>
    <w:rsid w:val="00501FA7"/>
    <w:pPr>
      <w:numPr>
        <w:ilvl w:val="1"/>
      </w:numPr>
    </w:pPr>
  </w:style>
  <w:style w:type="paragraph" w:customStyle="1" w:styleId="ASDEFCONOptionSpace">
    <w:name w:val="ASDEFCON Option Space"/>
    <w:basedOn w:val="ASDEFCONNormal"/>
    <w:rsid w:val="00501FA7"/>
    <w:pPr>
      <w:spacing w:after="0"/>
    </w:pPr>
    <w:rPr>
      <w:bCs/>
      <w:color w:val="FFFFFF"/>
      <w:sz w:val="8"/>
    </w:rPr>
  </w:style>
  <w:style w:type="paragraph" w:customStyle="1" w:styleId="ATTANNReferencetoCOC">
    <w:name w:val="ATT/ANN Reference to COC"/>
    <w:basedOn w:val="ASDEFCONNormal"/>
    <w:rsid w:val="00501FA7"/>
    <w:pPr>
      <w:keepNext/>
      <w:jc w:val="right"/>
    </w:pPr>
    <w:rPr>
      <w:i/>
      <w:iCs/>
      <w:szCs w:val="20"/>
    </w:rPr>
  </w:style>
  <w:style w:type="paragraph" w:customStyle="1" w:styleId="ASDEFCONHeaderFooterCenter">
    <w:name w:val="ASDEFCON Header/Footer Center"/>
    <w:basedOn w:val="ASDEFCONHeaderFooterLeft"/>
    <w:rsid w:val="00501FA7"/>
    <w:pPr>
      <w:jc w:val="center"/>
    </w:pPr>
    <w:rPr>
      <w:szCs w:val="20"/>
    </w:rPr>
  </w:style>
  <w:style w:type="paragraph" w:customStyle="1" w:styleId="ASDEFCONHeaderFooterRight">
    <w:name w:val="ASDEFCON Header/Footer Right"/>
    <w:basedOn w:val="ASDEFCONHeaderFooterLeft"/>
    <w:rsid w:val="00501FA7"/>
    <w:pPr>
      <w:jc w:val="right"/>
    </w:pPr>
    <w:rPr>
      <w:szCs w:val="20"/>
    </w:rPr>
  </w:style>
  <w:style w:type="paragraph" w:customStyle="1" w:styleId="ASDEFCONHeaderFooterClassification">
    <w:name w:val="ASDEFCON Header/Footer Classification"/>
    <w:basedOn w:val="ASDEFCONHeaderFooterLeft"/>
    <w:rsid w:val="00501FA7"/>
    <w:pPr>
      <w:jc w:val="center"/>
    </w:pPr>
    <w:rPr>
      <w:rFonts w:ascii="Arial Bold" w:hAnsi="Arial Bold"/>
      <w:b/>
      <w:bCs/>
      <w:caps/>
      <w:sz w:val="20"/>
    </w:rPr>
  </w:style>
  <w:style w:type="paragraph" w:customStyle="1" w:styleId="GuideLV3Head-ASDEFCON">
    <w:name w:val="Guide LV3 Head - ASDEFCON"/>
    <w:basedOn w:val="ASDEFCONNormal"/>
    <w:rsid w:val="00501FA7"/>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501FA7"/>
    <w:pPr>
      <w:numPr>
        <w:ilvl w:val="1"/>
        <w:numId w:val="21"/>
      </w:numPr>
    </w:pPr>
  </w:style>
  <w:style w:type="character" w:customStyle="1" w:styleId="BalloonTextChar">
    <w:name w:val="Balloon Text Char"/>
    <w:rsid w:val="00AB60D9"/>
    <w:rPr>
      <w:rFonts w:ascii="Tahoma" w:hAnsi="Tahoma" w:cs="Tahoma"/>
      <w:sz w:val="16"/>
      <w:szCs w:val="16"/>
    </w:rPr>
  </w:style>
  <w:style w:type="character" w:customStyle="1" w:styleId="BalloonTextChar1">
    <w:name w:val="Balloon Text Char1"/>
    <w:link w:val="BalloonText"/>
    <w:rsid w:val="00AB60D9"/>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C60F17"/>
    <w:rPr>
      <w:rFonts w:ascii="Arial" w:hAnsi="Arial"/>
      <w:sz w:val="22"/>
      <w:szCs w:val="24"/>
    </w:rPr>
  </w:style>
  <w:style w:type="character" w:customStyle="1" w:styleId="Heading6Char">
    <w:name w:val="Heading 6 Char"/>
    <w:aliases w:val="sub-dash Char,sd Char,5 Char,Spare2 Char,A. Char,Heading 6 (a) Char,Smart 2000 Char"/>
    <w:link w:val="Heading6"/>
    <w:rsid w:val="00C60F17"/>
    <w:rPr>
      <w:rFonts w:ascii="Arial" w:hAnsi="Arial"/>
      <w:i/>
      <w:sz w:val="22"/>
      <w:szCs w:val="24"/>
    </w:rPr>
  </w:style>
  <w:style w:type="character" w:customStyle="1" w:styleId="Heading7Char">
    <w:name w:val="Heading 7 Char"/>
    <w:aliases w:val="Spare3 Char"/>
    <w:link w:val="Heading7"/>
    <w:rsid w:val="00C60F17"/>
    <w:rPr>
      <w:rFonts w:ascii="Arial" w:hAnsi="Arial"/>
      <w:szCs w:val="24"/>
    </w:rPr>
  </w:style>
  <w:style w:type="character" w:customStyle="1" w:styleId="Heading8Char">
    <w:name w:val="Heading 8 Char"/>
    <w:aliases w:val="Spare4 Char,(A) Char"/>
    <w:link w:val="Heading8"/>
    <w:rsid w:val="00C60F17"/>
    <w:rPr>
      <w:rFonts w:ascii="Arial" w:hAnsi="Arial"/>
      <w:i/>
      <w:szCs w:val="24"/>
    </w:rPr>
  </w:style>
  <w:style w:type="character" w:customStyle="1" w:styleId="Heading9Char">
    <w:name w:val="Heading 9 Char"/>
    <w:aliases w:val="Spare5 Char,HAPPY Char,I Char"/>
    <w:link w:val="Heading9"/>
    <w:rsid w:val="00C60F17"/>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501FA7"/>
    <w:rPr>
      <w:rFonts w:ascii="Cambria" w:hAnsi="Cambria"/>
      <w:b/>
      <w:bCs/>
      <w:color w:val="CF4520"/>
      <w:sz w:val="26"/>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rsid w:val="00C60F17"/>
    <w:rPr>
      <w:rFonts w:ascii="Arial" w:hAnsi="Arial"/>
      <w:b/>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rsid w:val="00C60F17"/>
    <w:rPr>
      <w:rFonts w:ascii="Arial" w:hAnsi="Arial"/>
      <w:b/>
      <w:i/>
      <w:sz w:val="24"/>
      <w:szCs w:val="24"/>
    </w:rPr>
  </w:style>
  <w:style w:type="character" w:styleId="Hyperlink">
    <w:name w:val="Hyperlink"/>
    <w:uiPriority w:val="99"/>
    <w:unhideWhenUsed/>
    <w:rsid w:val="00501FA7"/>
    <w:rPr>
      <w:color w:val="0000FF"/>
      <w:u w:val="single"/>
    </w:rPr>
  </w:style>
  <w:style w:type="paragraph" w:styleId="TOC4">
    <w:name w:val="toc 4"/>
    <w:basedOn w:val="Normal"/>
    <w:next w:val="Normal"/>
    <w:autoRedefine/>
    <w:rsid w:val="00501FA7"/>
    <w:pPr>
      <w:spacing w:after="100"/>
      <w:ind w:left="600"/>
    </w:pPr>
  </w:style>
  <w:style w:type="paragraph" w:styleId="TOC5">
    <w:name w:val="toc 5"/>
    <w:basedOn w:val="Normal"/>
    <w:next w:val="Normal"/>
    <w:autoRedefine/>
    <w:rsid w:val="00501FA7"/>
    <w:pPr>
      <w:spacing w:after="100"/>
      <w:ind w:left="800"/>
    </w:pPr>
  </w:style>
  <w:style w:type="paragraph" w:styleId="TOC6">
    <w:name w:val="toc 6"/>
    <w:basedOn w:val="Normal"/>
    <w:next w:val="Normal"/>
    <w:autoRedefine/>
    <w:rsid w:val="00501FA7"/>
    <w:pPr>
      <w:spacing w:after="100"/>
      <w:ind w:left="1000"/>
    </w:pPr>
  </w:style>
  <w:style w:type="paragraph" w:styleId="TOC7">
    <w:name w:val="toc 7"/>
    <w:basedOn w:val="Normal"/>
    <w:next w:val="Normal"/>
    <w:autoRedefine/>
    <w:rsid w:val="00501FA7"/>
    <w:pPr>
      <w:spacing w:after="100"/>
      <w:ind w:left="1200"/>
    </w:pPr>
  </w:style>
  <w:style w:type="paragraph" w:styleId="TOC8">
    <w:name w:val="toc 8"/>
    <w:basedOn w:val="Normal"/>
    <w:next w:val="Normal"/>
    <w:autoRedefine/>
    <w:rsid w:val="00501FA7"/>
    <w:pPr>
      <w:spacing w:after="100"/>
      <w:ind w:left="1400"/>
    </w:pPr>
  </w:style>
  <w:style w:type="paragraph" w:styleId="TOC9">
    <w:name w:val="toc 9"/>
    <w:basedOn w:val="Normal"/>
    <w:next w:val="Normal"/>
    <w:autoRedefine/>
    <w:rsid w:val="00501FA7"/>
    <w:pPr>
      <w:spacing w:after="100"/>
      <w:ind w:left="1600"/>
    </w:pPr>
  </w:style>
  <w:style w:type="paragraph" w:styleId="TOCHeading">
    <w:name w:val="TOC Heading"/>
    <w:basedOn w:val="Heading1"/>
    <w:next w:val="Normal"/>
    <w:uiPriority w:val="39"/>
    <w:semiHidden/>
    <w:unhideWhenUsed/>
    <w:qFormat/>
    <w:rsid w:val="00294CE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501FA7"/>
    <w:pPr>
      <w:numPr>
        <w:numId w:val="25"/>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501FA7"/>
    <w:rPr>
      <w:rFonts w:ascii="Georgia" w:hAnsi="Georgia" w:cs="Arial"/>
      <w:b/>
      <w:bCs/>
      <w:color w:val="CF4520"/>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a\DaveEdgelow\My%20Document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2015.dot</Template>
  <TotalTime>161</TotalTime>
  <Pages>4</Pages>
  <Words>1452</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DID-ILS-SUP-SSDP</vt:lpstr>
    </vt:vector>
  </TitlesOfParts>
  <Manager>CASG</Manager>
  <Company>Defence</Company>
  <LinksUpToDate>false</LinksUpToDate>
  <CharactersWithSpaces>10193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DID-ILS-SUP-SSDP</dc:title>
  <dc:subject>Supply Support Development Plan</dc:subject>
  <dc:creator>ASDEFCON SOW Policy</dc:creator>
  <cp:keywords>Supply Support Development Plan, SSDP</cp:keywords>
  <cp:lastModifiedBy>DAE2-</cp:lastModifiedBy>
  <cp:revision>28</cp:revision>
  <cp:lastPrinted>2009-09-28T00:54:00Z</cp:lastPrinted>
  <dcterms:created xsi:type="dcterms:W3CDTF">2018-02-15T04:13:00Z</dcterms:created>
  <dcterms:modified xsi:type="dcterms:W3CDTF">2024-08-20T21:02:00Z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BM78972909</vt:lpwstr>
  </property>
  <property fmtid="{D5CDD505-2E9C-101B-9397-08002B2CF9AE}" pid="4" name="Objective-Title">
    <vt:lpwstr>DID-ILS-SUP-SSDP-V5.3</vt:lpwstr>
  </property>
  <property fmtid="{D5CDD505-2E9C-101B-9397-08002B2CF9AE}" pid="5" name="Objective-Comment">
    <vt:lpwstr/>
  </property>
  <property fmtid="{D5CDD505-2E9C-101B-9397-08002B2CF9AE}" pid="6" name="Objective-CreationStamp">
    <vt:filetime>2024-08-20T21:01:55Z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2024-08-20T21:02:13Z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ILS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ASDEFCON(Strategic Materiel)</vt:lpwstr>
  </property>
  <property fmtid="{D5CDD505-2E9C-101B-9397-08002B2CF9AE}" pid="24" name="Objective-Reason for Security Classification Change [system]">
    <vt:lpwstr/>
  </property>
</Properties>
</file>