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52A97A" w14:textId="6C698C83" w:rsidR="00251E2D" w:rsidRPr="004C0D77" w:rsidRDefault="00251E2D" w:rsidP="00066CEE">
      <w:pPr>
        <w:pStyle w:val="ASDEFCONTitle"/>
      </w:pPr>
      <w:bookmarkStart w:id="0" w:name="_GoBack"/>
      <w:bookmarkEnd w:id="0"/>
      <w:r w:rsidRPr="004C0D77">
        <w:t>DATA ITEM DESCRIPTION</w:t>
      </w:r>
    </w:p>
    <w:p w14:paraId="153C6658" w14:textId="2D72401B" w:rsidR="00251E2D" w:rsidRPr="004C0D77" w:rsidRDefault="00251E2D" w:rsidP="00066CEE">
      <w:pPr>
        <w:pStyle w:val="SOWHL1-ASDEFCON"/>
      </w:pPr>
      <w:r w:rsidRPr="004C0D77">
        <w:t>DID NUMBER:</w:t>
      </w:r>
      <w:r w:rsidRPr="004C0D77">
        <w:tab/>
      </w:r>
      <w:fldSimple w:instr=" DOCPROPERTY  Title  \* MERGEFORMAT ">
        <w:r w:rsidR="001D6A25">
          <w:t>DID-PM-STAT-CSR</w:t>
        </w:r>
      </w:fldSimple>
      <w:r w:rsidR="00726608" w:rsidRPr="004C0D77">
        <w:t>-</w:t>
      </w:r>
      <w:fldSimple w:instr=" DOCPROPERTY Version ">
        <w:r w:rsidR="001D6A25">
          <w:t>V5.3</w:t>
        </w:r>
      </w:fldSimple>
    </w:p>
    <w:p w14:paraId="492EFA37" w14:textId="77777777" w:rsidR="00251E2D" w:rsidRPr="004C0D77" w:rsidRDefault="00251E2D" w:rsidP="00A12F24">
      <w:pPr>
        <w:pStyle w:val="SOWHL1-ASDEFCON"/>
      </w:pPr>
      <w:r w:rsidRPr="004C0D77">
        <w:t>TITLE:</w:t>
      </w:r>
      <w:r w:rsidRPr="004C0D77">
        <w:tab/>
      </w:r>
      <w:r w:rsidR="00C768E7" w:rsidRPr="004C0D77">
        <w:t>Contract status report</w:t>
      </w:r>
    </w:p>
    <w:p w14:paraId="2A41DBF6" w14:textId="77777777" w:rsidR="00251E2D" w:rsidRPr="004C0D77" w:rsidRDefault="00251E2D" w:rsidP="00A12F24">
      <w:pPr>
        <w:pStyle w:val="SOWHL1-ASDEFCON"/>
      </w:pPr>
      <w:r w:rsidRPr="004C0D77">
        <w:t>DESCRIPTION and intended use</w:t>
      </w:r>
    </w:p>
    <w:p w14:paraId="3BA026E3" w14:textId="3542515F" w:rsidR="00251E2D" w:rsidRPr="004C0D77" w:rsidRDefault="00251E2D" w:rsidP="00066CEE">
      <w:pPr>
        <w:pStyle w:val="SOWTL2-ASDEFCON"/>
      </w:pPr>
      <w:r w:rsidRPr="004C0D77">
        <w:t xml:space="preserve">The </w:t>
      </w:r>
      <w:r w:rsidR="00C768E7" w:rsidRPr="004C0D77">
        <w:t xml:space="preserve">Contract Status Report </w:t>
      </w:r>
      <w:r w:rsidRPr="004C0D77">
        <w:t>(</w:t>
      </w:r>
      <w:r w:rsidR="00C768E7" w:rsidRPr="004C0D77">
        <w:t>CSR</w:t>
      </w:r>
      <w:r w:rsidRPr="004C0D77">
        <w:t>) is the Contractor’s principal statement and explanation of the status of the Contract at the end of each reporting period.</w:t>
      </w:r>
    </w:p>
    <w:p w14:paraId="0A00A6FD" w14:textId="77777777" w:rsidR="00251E2D" w:rsidRPr="004C0D77" w:rsidRDefault="00251E2D" w:rsidP="00A12F24">
      <w:pPr>
        <w:pStyle w:val="SOWTL2-ASDEFCON"/>
      </w:pPr>
      <w:r w:rsidRPr="004C0D77">
        <w:t xml:space="preserve">The Contractor uses the </w:t>
      </w:r>
      <w:r w:rsidR="00C768E7" w:rsidRPr="004C0D77">
        <w:t>CSR</w:t>
      </w:r>
      <w:r w:rsidRPr="004C0D77">
        <w:t xml:space="preserve"> to inform the Commonwealth and to provide regular updates on:</w:t>
      </w:r>
    </w:p>
    <w:p w14:paraId="5612E730" w14:textId="6AF49D75" w:rsidR="00251E2D" w:rsidRPr="004C0D77" w:rsidRDefault="00A41613" w:rsidP="00066CEE">
      <w:pPr>
        <w:pStyle w:val="SOWSubL1-ASDEFCON"/>
      </w:pPr>
      <w:r>
        <w:t>provision of the Supplies</w:t>
      </w:r>
      <w:r w:rsidR="00251E2D" w:rsidRPr="004C0D77">
        <w:t>;</w:t>
      </w:r>
    </w:p>
    <w:p w14:paraId="2E3C0DE1" w14:textId="71475381" w:rsidR="00C83045" w:rsidRPr="004C0D77" w:rsidRDefault="00A41613" w:rsidP="00A12F24">
      <w:pPr>
        <w:pStyle w:val="SOWSubL1-ASDEFCON"/>
      </w:pPr>
      <w:r>
        <w:t xml:space="preserve">progress of </w:t>
      </w:r>
      <w:r w:rsidR="00251E2D" w:rsidRPr="004C0D77">
        <w:t>planned activities</w:t>
      </w:r>
      <w:r w:rsidR="00C83045" w:rsidRPr="004C0D77">
        <w:t>; and</w:t>
      </w:r>
    </w:p>
    <w:p w14:paraId="50ED4ABA" w14:textId="77777777" w:rsidR="00251E2D" w:rsidRPr="004C0D77" w:rsidRDefault="00C83045" w:rsidP="00A12F24">
      <w:pPr>
        <w:pStyle w:val="SOWSubL1-ASDEFCON"/>
      </w:pPr>
      <w:r w:rsidRPr="004C0D77">
        <w:t>problems, risks and Issues</w:t>
      </w:r>
      <w:r w:rsidR="00251E2D" w:rsidRPr="004C0D77">
        <w:t>.</w:t>
      </w:r>
    </w:p>
    <w:p w14:paraId="3A58A12E" w14:textId="77777777" w:rsidR="00251E2D" w:rsidRPr="004C0D77" w:rsidRDefault="00251E2D" w:rsidP="00A12F24">
      <w:pPr>
        <w:pStyle w:val="SOWTL2-ASDEFCON"/>
      </w:pPr>
      <w:r w:rsidRPr="004C0D77">
        <w:t xml:space="preserve">The Commonwealth uses the </w:t>
      </w:r>
      <w:r w:rsidR="00C768E7" w:rsidRPr="004C0D77">
        <w:t>CSR</w:t>
      </w:r>
      <w:r w:rsidRPr="004C0D77">
        <w:t>:</w:t>
      </w:r>
    </w:p>
    <w:p w14:paraId="752C32DB" w14:textId="77777777" w:rsidR="00251E2D" w:rsidRPr="004C0D77" w:rsidRDefault="00251E2D" w:rsidP="00A8727E">
      <w:pPr>
        <w:pStyle w:val="SOWSubL1-ASDEFCON"/>
      </w:pPr>
      <w:r w:rsidRPr="004C0D77">
        <w:t>to assist with monitoring the performance of the Contractor; and</w:t>
      </w:r>
    </w:p>
    <w:p w14:paraId="3BA7F0E6" w14:textId="77777777" w:rsidR="00251E2D" w:rsidRPr="004C0D77" w:rsidRDefault="00251E2D" w:rsidP="00A12F24">
      <w:pPr>
        <w:pStyle w:val="SOWSubL1-ASDEFCON"/>
      </w:pPr>
      <w:r w:rsidRPr="004C0D77">
        <w:t xml:space="preserve">as </w:t>
      </w:r>
      <w:r w:rsidR="00640C9F" w:rsidRPr="004C0D77">
        <w:t>a</w:t>
      </w:r>
      <w:r w:rsidRPr="004C0D77">
        <w:t xml:space="preserve"> document that forms </w:t>
      </w:r>
      <w:r w:rsidR="00640C9F" w:rsidRPr="004C0D77">
        <w:t xml:space="preserve">part of </w:t>
      </w:r>
      <w:r w:rsidRPr="004C0D77">
        <w:t>the historical record of contractual performance.</w:t>
      </w:r>
    </w:p>
    <w:p w14:paraId="34D16C6A" w14:textId="77777777" w:rsidR="00251E2D" w:rsidRPr="004C0D77" w:rsidRDefault="00251E2D" w:rsidP="00A12F24">
      <w:pPr>
        <w:pStyle w:val="SOWHL1-ASDEFCON"/>
      </w:pPr>
      <w:r w:rsidRPr="004C0D77">
        <w:t>INTER-RELATIONSHIPS</w:t>
      </w:r>
    </w:p>
    <w:p w14:paraId="6138F593" w14:textId="77777777" w:rsidR="00251E2D" w:rsidRPr="004C0D77" w:rsidRDefault="00251E2D" w:rsidP="00A12F24">
      <w:pPr>
        <w:pStyle w:val="SOWTL2-ASDEFCON"/>
      </w:pPr>
      <w:r w:rsidRPr="004C0D77">
        <w:t xml:space="preserve">The </w:t>
      </w:r>
      <w:r w:rsidR="00C768E7" w:rsidRPr="004C0D77">
        <w:t>CSR</w:t>
      </w:r>
      <w:r w:rsidRPr="004C0D77">
        <w:t xml:space="preserve"> is subordinate to the following data items, where these data items are required under the Contract:</w:t>
      </w:r>
    </w:p>
    <w:p w14:paraId="6131E4CA" w14:textId="3C6F3E74" w:rsidR="00A32B01" w:rsidRPr="004C0D77" w:rsidRDefault="00251E2D" w:rsidP="00A8727E">
      <w:pPr>
        <w:pStyle w:val="SOWSubL1-ASDEFCON"/>
      </w:pPr>
      <w:r w:rsidRPr="004C0D77">
        <w:t>Project Management Plan (PMP)</w:t>
      </w:r>
      <w:r w:rsidR="00A32B01" w:rsidRPr="004C0D77">
        <w:t>;</w:t>
      </w:r>
    </w:p>
    <w:p w14:paraId="78C97EAE" w14:textId="1BA9B762" w:rsidR="00D3125D" w:rsidRDefault="00A32B01" w:rsidP="00A8727E">
      <w:pPr>
        <w:pStyle w:val="SOWSubL1-ASDEFCON"/>
      </w:pPr>
      <w:r w:rsidRPr="004C0D77">
        <w:t>Australian Industry Capability (AIC) Plan</w:t>
      </w:r>
      <w:r w:rsidR="00D3125D">
        <w:t>;</w:t>
      </w:r>
      <w:r w:rsidR="00772812">
        <w:t xml:space="preserve"> and</w:t>
      </w:r>
    </w:p>
    <w:p w14:paraId="58ECFC7F" w14:textId="04BF2900" w:rsidR="00772812" w:rsidRDefault="00772812" w:rsidP="00A8727E">
      <w:pPr>
        <w:pStyle w:val="SOWSubL1-ASDEFCON"/>
      </w:pPr>
      <w:r>
        <w:t>all other plans for which there is a reporting requirement identified in this DID.</w:t>
      </w:r>
    </w:p>
    <w:p w14:paraId="21A305D7" w14:textId="77777777" w:rsidR="00251E2D" w:rsidRPr="004C0D77" w:rsidRDefault="00251E2D" w:rsidP="00A12F24">
      <w:pPr>
        <w:pStyle w:val="SOWTL2-ASDEFCON"/>
      </w:pPr>
      <w:r w:rsidRPr="004C0D77">
        <w:t xml:space="preserve">The </w:t>
      </w:r>
      <w:r w:rsidR="00C768E7" w:rsidRPr="004C0D77">
        <w:t>CSR</w:t>
      </w:r>
      <w:r w:rsidRPr="004C0D77">
        <w:t xml:space="preserve"> inter-relates with the following data items, where these data items are required under the Contract:</w:t>
      </w:r>
    </w:p>
    <w:p w14:paraId="0623BDB6" w14:textId="77777777" w:rsidR="00251E2D" w:rsidRPr="004C0D77" w:rsidRDefault="00251E2D" w:rsidP="00A8727E">
      <w:pPr>
        <w:pStyle w:val="SOWSubL1-ASDEFCON"/>
      </w:pPr>
      <w:r w:rsidRPr="004C0D77">
        <w:t>Contract Master Schedule (CMS);</w:t>
      </w:r>
    </w:p>
    <w:p w14:paraId="24318FDD" w14:textId="77777777" w:rsidR="00251E2D" w:rsidRPr="004C0D77" w:rsidRDefault="00251E2D" w:rsidP="00A12F24">
      <w:pPr>
        <w:pStyle w:val="SOWSubL1-ASDEFCON"/>
      </w:pPr>
      <w:r w:rsidRPr="004C0D77">
        <w:t>Earned Value Performance Report (EVPR</w:t>
      </w:r>
      <w:r w:rsidR="00E8241F" w:rsidRPr="004C0D77">
        <w:t>);</w:t>
      </w:r>
    </w:p>
    <w:p w14:paraId="33B3B2DC" w14:textId="4C95D9C1" w:rsidR="00675ADF" w:rsidRDefault="004B1A85" w:rsidP="00A12F24">
      <w:pPr>
        <w:pStyle w:val="SOWSubL1-ASDEFCON"/>
      </w:pPr>
      <w:r>
        <w:t>Measurement Data</w:t>
      </w:r>
      <w:r w:rsidR="00E8241F" w:rsidRPr="004C0D77">
        <w:t>;</w:t>
      </w:r>
    </w:p>
    <w:p w14:paraId="0A864A9C" w14:textId="77777777" w:rsidR="00675ADF" w:rsidRDefault="00675ADF" w:rsidP="00A12F24">
      <w:pPr>
        <w:pStyle w:val="SOWSubL1-ASDEFCON"/>
      </w:pPr>
      <w:r>
        <w:t>Support System Technical Data List (SSTDL);</w:t>
      </w:r>
    </w:p>
    <w:p w14:paraId="1C68D339" w14:textId="1790D653" w:rsidR="00E8241F" w:rsidRPr="004C0D77" w:rsidRDefault="00675ADF" w:rsidP="00A12F24">
      <w:pPr>
        <w:pStyle w:val="SOWSubL1-ASDEFCON"/>
      </w:pPr>
      <w:r>
        <w:t>Software List (SWLIST);</w:t>
      </w:r>
      <w:r w:rsidR="00E8241F" w:rsidRPr="004C0D77">
        <w:t xml:space="preserve"> and</w:t>
      </w:r>
    </w:p>
    <w:p w14:paraId="7C7C058C" w14:textId="77777777" w:rsidR="00E8241F" w:rsidRPr="004C0D77" w:rsidRDefault="00E8241F" w:rsidP="00A12F24">
      <w:pPr>
        <w:pStyle w:val="SOWSubL1-ASDEFCON"/>
      </w:pPr>
      <w:r w:rsidRPr="004C0D77">
        <w:t>all other reports and minutes of meetings required under the Contract.</w:t>
      </w:r>
    </w:p>
    <w:p w14:paraId="3CEDD5E1" w14:textId="77777777" w:rsidR="00B335F3" w:rsidRPr="004C0D77" w:rsidRDefault="00B335F3" w:rsidP="00D00AC2">
      <w:pPr>
        <w:pStyle w:val="SOWTL2-ASDEFCON"/>
      </w:pPr>
      <w:r w:rsidRPr="004C0D77">
        <w:t>The CSR inter-relates with the Technical Data and Software Rights (TDSR) Schedule.</w:t>
      </w:r>
    </w:p>
    <w:p w14:paraId="0B32E2B2" w14:textId="77777777" w:rsidR="00251E2D" w:rsidRPr="004C0D77" w:rsidRDefault="00251E2D" w:rsidP="00A12F24">
      <w:pPr>
        <w:pStyle w:val="SOWHL1-ASDEFCON"/>
      </w:pPr>
      <w:r w:rsidRPr="004C0D77">
        <w:t>APPLICABLE DOCUMENTS</w:t>
      </w:r>
    </w:p>
    <w:p w14:paraId="3A2F84DB" w14:textId="35DF0963" w:rsidR="00251E2D" w:rsidRDefault="00251E2D" w:rsidP="00A12F24">
      <w:pPr>
        <w:pStyle w:val="SOWTL2-ASDEFCON"/>
      </w:pPr>
      <w:r w:rsidRPr="004C0D77">
        <w:t xml:space="preserve">The following documents form </w:t>
      </w:r>
      <w:r w:rsidR="00681B51">
        <w:t xml:space="preserve">a </w:t>
      </w:r>
      <w:r w:rsidRPr="004C0D77">
        <w:t>part of this DID to the extent specified herein:</w:t>
      </w:r>
    </w:p>
    <w:p w14:paraId="4877EA04" w14:textId="20A9F986" w:rsidR="00032C88" w:rsidRPr="004C0D77" w:rsidRDefault="00032C88" w:rsidP="00032C88">
      <w:pPr>
        <w:pStyle w:val="SOWSubL1NONUM-ASDEFCON"/>
      </w:pPr>
      <w:r w:rsidRPr="004C0D77">
        <w:t>Nil.</w:t>
      </w:r>
    </w:p>
    <w:p w14:paraId="2593CFDC" w14:textId="77777777" w:rsidR="00251E2D" w:rsidRPr="004C0D77" w:rsidRDefault="00251E2D" w:rsidP="00A12F24">
      <w:pPr>
        <w:pStyle w:val="SOWHL1-ASDEFCON"/>
      </w:pPr>
      <w:r w:rsidRPr="004C0D77">
        <w:t>Preparation Instructions</w:t>
      </w:r>
    </w:p>
    <w:p w14:paraId="3299E36B" w14:textId="77777777" w:rsidR="00251E2D" w:rsidRPr="004C0D77" w:rsidRDefault="00251E2D" w:rsidP="00066CEE">
      <w:pPr>
        <w:pStyle w:val="SOWHL2-ASDEFCON"/>
      </w:pPr>
      <w:r w:rsidRPr="004C0D77">
        <w:t>Generic Format and Content</w:t>
      </w:r>
    </w:p>
    <w:p w14:paraId="54B65810" w14:textId="77777777" w:rsidR="00251E2D" w:rsidRPr="004C0D77" w:rsidRDefault="00251E2D" w:rsidP="00066CEE">
      <w:pPr>
        <w:pStyle w:val="SOWTL3-ASDEFCON"/>
      </w:pPr>
      <w:r w:rsidRPr="004C0D77">
        <w:t xml:space="preserve">The data item shall comply with the general format, content and preparation instructions contained in the CDRL clause </w:t>
      </w:r>
      <w:r w:rsidR="0067057D" w:rsidRPr="004C0D77">
        <w:t xml:space="preserve">entitled </w:t>
      </w:r>
      <w:r w:rsidR="00A5686D" w:rsidRPr="004C0D77">
        <w:t>‘</w:t>
      </w:r>
      <w:r w:rsidR="0067057D" w:rsidRPr="004C0D77">
        <w:t>General Requirements f</w:t>
      </w:r>
      <w:r w:rsidRPr="004C0D77">
        <w:t>or Data Items</w:t>
      </w:r>
      <w:r w:rsidR="00A5686D" w:rsidRPr="004C0D77">
        <w:t>’</w:t>
      </w:r>
      <w:r w:rsidRPr="004C0D77">
        <w:t>.</w:t>
      </w:r>
    </w:p>
    <w:p w14:paraId="725D2FA2" w14:textId="77777777" w:rsidR="00A32B01" w:rsidRPr="004C0D77" w:rsidRDefault="00A32B01" w:rsidP="00A12F24">
      <w:pPr>
        <w:pStyle w:val="SOWTL3-ASDEFCON"/>
      </w:pPr>
      <w:bookmarkStart w:id="1" w:name="_Ref218335419"/>
      <w:r w:rsidRPr="004C0D77">
        <w:t>When the Contract has specified delivery of another data item (eg, schedule or register) that contains aspects of the required information (including for the same reporting period), the CSR shall summarise these aspects and refer to the other data item.</w:t>
      </w:r>
      <w:bookmarkEnd w:id="1"/>
    </w:p>
    <w:p w14:paraId="7BF9412D" w14:textId="77777777" w:rsidR="00F208B7" w:rsidRPr="004C0D77" w:rsidRDefault="00F208B7" w:rsidP="00A12F24">
      <w:pPr>
        <w:pStyle w:val="SOWTL3-ASDEFCON"/>
      </w:pPr>
      <w:r w:rsidRPr="004C0D77">
        <w:t>The data item shall include a traceability matrix that defines how each specific content requirement, as contained in this DID, is addressed by sections within the data item.</w:t>
      </w:r>
    </w:p>
    <w:p w14:paraId="244647C5" w14:textId="77777777" w:rsidR="00251E2D" w:rsidRPr="004C0D77" w:rsidRDefault="0067057D" w:rsidP="00066CEE">
      <w:pPr>
        <w:pStyle w:val="SOWHL2-ASDEFCON"/>
      </w:pPr>
      <w:r w:rsidRPr="004C0D77">
        <w:lastRenderedPageBreak/>
        <w:t>Specific Content</w:t>
      </w:r>
    </w:p>
    <w:p w14:paraId="373C241D" w14:textId="77777777" w:rsidR="00251E2D" w:rsidRPr="004C0D77" w:rsidRDefault="00E8241F" w:rsidP="00066CEE">
      <w:pPr>
        <w:pStyle w:val="SOWHL3-ASDEFCON"/>
      </w:pPr>
      <w:r w:rsidRPr="004C0D77">
        <w:t xml:space="preserve">Contract </w:t>
      </w:r>
      <w:r w:rsidR="00251E2D" w:rsidRPr="004C0D77">
        <w:t>Progress</w:t>
      </w:r>
    </w:p>
    <w:p w14:paraId="19423452" w14:textId="77777777" w:rsidR="000C5E95" w:rsidRPr="004C0D77" w:rsidRDefault="000C5E95" w:rsidP="00066CEE">
      <w:pPr>
        <w:pStyle w:val="SOWTL4-ASDEFCON"/>
      </w:pPr>
      <w:r w:rsidRPr="004C0D77">
        <w:t>The CSR shall identify the date at which the CSR is statused and the time period since the status date of the previous CSR (the ‘reporting period’).</w:t>
      </w:r>
    </w:p>
    <w:p w14:paraId="1BDDE1B8" w14:textId="77777777" w:rsidR="00251E2D" w:rsidRPr="004C0D77" w:rsidRDefault="00251E2D" w:rsidP="00A12F24">
      <w:pPr>
        <w:pStyle w:val="SOWTL4-ASDEFCON"/>
      </w:pPr>
      <w:r w:rsidRPr="004C0D77">
        <w:t xml:space="preserve">The </w:t>
      </w:r>
      <w:r w:rsidR="00C768E7" w:rsidRPr="004C0D77">
        <w:t>CSR</w:t>
      </w:r>
      <w:r w:rsidRPr="004C0D77">
        <w:t xml:space="preserve"> shall include the following information:</w:t>
      </w:r>
    </w:p>
    <w:p w14:paraId="2A28FE9A" w14:textId="114FE86B" w:rsidR="00251E2D" w:rsidRPr="004C0D77" w:rsidRDefault="00251E2D" w:rsidP="00A8727E">
      <w:pPr>
        <w:pStyle w:val="SOWSubL1-ASDEFCON"/>
      </w:pPr>
      <w:r w:rsidRPr="004C0D77">
        <w:t xml:space="preserve">a summary of significant work activities (including those undertaken by </w:t>
      </w:r>
      <w:r w:rsidR="00021F5F" w:rsidRPr="004C0D77">
        <w:t xml:space="preserve">Approved </w:t>
      </w:r>
      <w:r w:rsidRPr="004C0D77">
        <w:t xml:space="preserve">Subcontractors) undertaken </w:t>
      </w:r>
      <w:r w:rsidR="00B335F3" w:rsidRPr="004C0D77">
        <w:t>during</w:t>
      </w:r>
      <w:r w:rsidRPr="004C0D77">
        <w:t xml:space="preserve"> the</w:t>
      </w:r>
      <w:r w:rsidR="000C5E95" w:rsidRPr="004C0D77">
        <w:t xml:space="preserve"> reporting</w:t>
      </w:r>
      <w:r w:rsidRPr="004C0D77">
        <w:t xml:space="preserve"> period</w:t>
      </w:r>
      <w:r w:rsidR="00856F22" w:rsidRPr="00856F22">
        <w:t>, cross-referring to the Risk Report and the Problem Report as applicabl</w:t>
      </w:r>
      <w:r w:rsidR="00856F22">
        <w:t>e</w:t>
      </w:r>
      <w:r w:rsidRPr="004C0D77">
        <w:t>;</w:t>
      </w:r>
    </w:p>
    <w:p w14:paraId="01BC1A9D" w14:textId="77777777" w:rsidR="00251E2D" w:rsidRPr="004C0D77" w:rsidRDefault="00251E2D" w:rsidP="00A12F24">
      <w:pPr>
        <w:pStyle w:val="SOWSubL1-ASDEFCON"/>
      </w:pPr>
      <w:r w:rsidRPr="004C0D77">
        <w:t xml:space="preserve">a summary of significant work activities (including those to be undertaken by </w:t>
      </w:r>
      <w:r w:rsidR="00021F5F" w:rsidRPr="004C0D77">
        <w:t xml:space="preserve">Approved </w:t>
      </w:r>
      <w:r w:rsidRPr="004C0D77">
        <w:t xml:space="preserve">Subcontractors) expected to be undertaken in the </w:t>
      </w:r>
      <w:r w:rsidR="000C5E95" w:rsidRPr="004C0D77">
        <w:t xml:space="preserve">next reporting </w:t>
      </w:r>
      <w:r w:rsidRPr="004C0D77">
        <w:t>period;</w:t>
      </w:r>
    </w:p>
    <w:p w14:paraId="4AFD51F7" w14:textId="60E94BEC" w:rsidR="00856F22" w:rsidRPr="004C0D77" w:rsidRDefault="00856F22" w:rsidP="00856F22">
      <w:pPr>
        <w:pStyle w:val="SOWSubL1-ASDEFCON"/>
      </w:pPr>
      <w:r w:rsidRPr="004C0D77">
        <w:t xml:space="preserve">an engineering </w:t>
      </w:r>
      <w:r>
        <w:t xml:space="preserve">and Verification and Validation (V&amp;V) </w:t>
      </w:r>
      <w:r w:rsidRPr="004C0D77">
        <w:t xml:space="preserve">report, giving the status of engineering </w:t>
      </w:r>
      <w:r>
        <w:t xml:space="preserve">and V&amp;V </w:t>
      </w:r>
      <w:r w:rsidRPr="004C0D77">
        <w:t>activit</w:t>
      </w:r>
      <w:r>
        <w:t>ies</w:t>
      </w:r>
      <w:r w:rsidRPr="004C0D77">
        <w:t>;</w:t>
      </w:r>
    </w:p>
    <w:p w14:paraId="733E482C" w14:textId="77777777" w:rsidR="00856F22" w:rsidRPr="004C0D77" w:rsidRDefault="00856F22" w:rsidP="00856F22">
      <w:pPr>
        <w:pStyle w:val="SOWSubL1-ASDEFCON"/>
      </w:pPr>
      <w:r w:rsidRPr="004C0D77">
        <w:t>a summary of the Contractor's Configuration Control Board (CCB) minutes, including documentation of the major decisions of the Contractor CCB meetings;</w:t>
      </w:r>
    </w:p>
    <w:p w14:paraId="3763A450" w14:textId="77777777" w:rsidR="00856F22" w:rsidRPr="004C0D77" w:rsidRDefault="00856F22" w:rsidP="00856F22">
      <w:pPr>
        <w:pStyle w:val="SOWSubL1-ASDEFCON"/>
      </w:pPr>
      <w:r w:rsidRPr="004C0D77">
        <w:t>an Integrated Logistic Support (ILS) report, giving the status of ILS activity;</w:t>
      </w:r>
    </w:p>
    <w:p w14:paraId="78609F6D" w14:textId="4B382CF5" w:rsidR="005A408D" w:rsidRPr="004C0D77" w:rsidRDefault="00251E2D">
      <w:pPr>
        <w:pStyle w:val="SOWSubL1-ASDEFCON"/>
      </w:pPr>
      <w:r w:rsidRPr="004C0D77">
        <w:t xml:space="preserve">a report </w:t>
      </w:r>
      <w:r w:rsidR="00757819" w:rsidRPr="004C0D77">
        <w:t xml:space="preserve">identifying </w:t>
      </w:r>
      <w:r w:rsidRPr="004C0D77">
        <w:t xml:space="preserve">the status of all </w:t>
      </w:r>
      <w:r w:rsidR="006531BB" w:rsidRPr="004C0D77">
        <w:t xml:space="preserve">outstanding </w:t>
      </w:r>
      <w:r w:rsidRPr="004C0D77">
        <w:t>data item</w:t>
      </w:r>
      <w:r w:rsidR="00C32450" w:rsidRPr="004C0D77">
        <w:t>s</w:t>
      </w:r>
      <w:r w:rsidR="00F25EE7" w:rsidRPr="004C0D77">
        <w:t>,</w:t>
      </w:r>
      <w:r w:rsidRPr="004C0D77">
        <w:t xml:space="preserve"> </w:t>
      </w:r>
      <w:r w:rsidR="006531BB" w:rsidRPr="004C0D77">
        <w:t>the data item</w:t>
      </w:r>
      <w:r w:rsidR="00C32450" w:rsidRPr="004C0D77">
        <w:t>s</w:t>
      </w:r>
      <w:r w:rsidR="006531BB" w:rsidRPr="004C0D77">
        <w:t xml:space="preserve"> </w:t>
      </w:r>
      <w:r w:rsidR="00F25EE7" w:rsidRPr="004C0D77">
        <w:t xml:space="preserve">delivered </w:t>
      </w:r>
      <w:r w:rsidR="00757819" w:rsidRPr="004C0D77">
        <w:t>during</w:t>
      </w:r>
      <w:r w:rsidR="006531BB" w:rsidRPr="004C0D77">
        <w:t xml:space="preserve"> the </w:t>
      </w:r>
      <w:r w:rsidR="004E546E" w:rsidRPr="004C0D77">
        <w:t xml:space="preserve">reporting </w:t>
      </w:r>
      <w:r w:rsidR="006531BB" w:rsidRPr="004C0D77">
        <w:t xml:space="preserve">period and the </w:t>
      </w:r>
      <w:r w:rsidR="00757819" w:rsidRPr="004C0D77">
        <w:t>data items to</w:t>
      </w:r>
      <w:r w:rsidR="006531BB" w:rsidRPr="004C0D77">
        <w:t xml:space="preserve"> be </w:t>
      </w:r>
      <w:r w:rsidR="00757819" w:rsidRPr="004C0D77">
        <w:t xml:space="preserve">delivered </w:t>
      </w:r>
      <w:r w:rsidR="006531BB" w:rsidRPr="004C0D77">
        <w:t xml:space="preserve">in the </w:t>
      </w:r>
      <w:r w:rsidR="004E546E" w:rsidRPr="004C0D77">
        <w:t xml:space="preserve">next reporting </w:t>
      </w:r>
      <w:r w:rsidR="006531BB" w:rsidRPr="004C0D77">
        <w:t>period</w:t>
      </w:r>
      <w:r w:rsidRPr="004C0D77">
        <w:t xml:space="preserve">, including </w:t>
      </w:r>
      <w:r w:rsidR="00F25EE7" w:rsidRPr="004C0D77">
        <w:t>delivered /</w:t>
      </w:r>
      <w:r w:rsidR="009C02EB" w:rsidRPr="004C0D77">
        <w:t xml:space="preserve"> </w:t>
      </w:r>
      <w:r w:rsidRPr="004C0D77">
        <w:t>due dates</w:t>
      </w:r>
      <w:r w:rsidR="009C02EB" w:rsidRPr="004C0D77">
        <w:t xml:space="preserve"> (as applicable)</w:t>
      </w:r>
      <w:r w:rsidR="00F25EE7" w:rsidRPr="004C0D77">
        <w:t>,</w:t>
      </w:r>
      <w:r w:rsidRPr="004C0D77">
        <w:t xml:space="preserve"> review cycles and results</w:t>
      </w:r>
      <w:r w:rsidR="006531BB" w:rsidRPr="004C0D77">
        <w:t>;</w:t>
      </w:r>
    </w:p>
    <w:p w14:paraId="2DD11967" w14:textId="5A54C36B" w:rsidR="005A408D" w:rsidRPr="004C0D77" w:rsidRDefault="006531BB">
      <w:pPr>
        <w:pStyle w:val="SOWSubL1-ASDEFCON"/>
      </w:pPr>
      <w:r w:rsidRPr="004C0D77">
        <w:t>a report providing a list of</w:t>
      </w:r>
      <w:r w:rsidR="00251E2D" w:rsidRPr="004C0D77">
        <w:t xml:space="preserve"> those data items that have been reviewed for accuracy</w:t>
      </w:r>
      <w:r w:rsidR="00663524">
        <w:t xml:space="preserve"> </w:t>
      </w:r>
      <w:r w:rsidR="00251E2D" w:rsidRPr="004C0D77">
        <w:t xml:space="preserve">in accordance with the </w:t>
      </w:r>
      <w:r w:rsidRPr="004C0D77">
        <w:t xml:space="preserve">maintenance requirements of the </w:t>
      </w:r>
      <w:r w:rsidR="00251E2D" w:rsidRPr="004C0D77">
        <w:t>CDRL, and found not to need updating;</w:t>
      </w:r>
    </w:p>
    <w:p w14:paraId="2ED83755" w14:textId="77777777" w:rsidR="007128FD" w:rsidRPr="004C0D77" w:rsidRDefault="007128FD" w:rsidP="007128FD">
      <w:pPr>
        <w:pStyle w:val="SOWSubL1-ASDEFCON"/>
      </w:pPr>
      <w:r w:rsidRPr="004C0D77">
        <w:t>a list of all progress meeting action items and their status;</w:t>
      </w:r>
    </w:p>
    <w:p w14:paraId="49C8412F" w14:textId="77777777" w:rsidR="005A408D" w:rsidRPr="004C0D77" w:rsidRDefault="00251E2D">
      <w:pPr>
        <w:pStyle w:val="SOWSubL1-ASDEFCON"/>
      </w:pPr>
      <w:r w:rsidRPr="004C0D77">
        <w:t>a financial report, including payments envisaged during the next three months;</w:t>
      </w:r>
    </w:p>
    <w:p w14:paraId="45F2E51C" w14:textId="200266CD" w:rsidR="00A233ED" w:rsidRDefault="00461ACA" w:rsidP="00A233ED">
      <w:pPr>
        <w:pStyle w:val="SOWSubL1-ASDEFCON"/>
      </w:pPr>
      <w:r>
        <w:t>details of any specific activities or commitments by the Contractor and Approved Subcontractors to provide further support to the Indigenous Procurement Policy or the engagement and employment of ANZ veterans</w:t>
      </w:r>
      <w:r w:rsidR="00A233ED">
        <w:t>;</w:t>
      </w:r>
    </w:p>
    <w:p w14:paraId="2C42CB1E" w14:textId="1C7B13E0" w:rsidR="005A408D" w:rsidRPr="004C0D77" w:rsidRDefault="00251E2D">
      <w:pPr>
        <w:pStyle w:val="SOWSubL1-ASDEFCON"/>
      </w:pPr>
      <w:r w:rsidRPr="004C0D77">
        <w:t xml:space="preserve">a report on progress of any required </w:t>
      </w:r>
      <w:r w:rsidR="00C83045" w:rsidRPr="004C0D77">
        <w:t>E</w:t>
      </w:r>
      <w:r w:rsidRPr="004C0D77">
        <w:t xml:space="preserve">xport </w:t>
      </w:r>
      <w:r w:rsidR="00C83045" w:rsidRPr="004C0D77">
        <w:t>A</w:t>
      </w:r>
      <w:r w:rsidRPr="004C0D77">
        <w:t>pprovals</w:t>
      </w:r>
      <w:r w:rsidR="00021F5F" w:rsidRPr="004C0D77">
        <w:t xml:space="preserve"> (if applicable)</w:t>
      </w:r>
      <w:r w:rsidRPr="004C0D77">
        <w:t>;</w:t>
      </w:r>
    </w:p>
    <w:p w14:paraId="2BB430A8" w14:textId="77777777" w:rsidR="005A408D" w:rsidRPr="004C0D77" w:rsidRDefault="00251E2D">
      <w:pPr>
        <w:pStyle w:val="SOWSubL1-ASDEFCON"/>
      </w:pPr>
      <w:r w:rsidRPr="004C0D77">
        <w:t>a list of correspondence that requires a response from the Commonwealth, but for which no response has been received; and</w:t>
      </w:r>
    </w:p>
    <w:p w14:paraId="3ABB7260" w14:textId="77777777" w:rsidR="005A408D" w:rsidRPr="004C0D77" w:rsidRDefault="00251E2D">
      <w:pPr>
        <w:pStyle w:val="SOWSubL1-ASDEFCON"/>
      </w:pPr>
      <w:r w:rsidRPr="004C0D77">
        <w:t>a list of Commonwealth correspondence to the Contractor for which a response is outstanding, and an estimate of the response date.</w:t>
      </w:r>
    </w:p>
    <w:p w14:paraId="441FA271" w14:textId="77777777" w:rsidR="00BA67EB" w:rsidRPr="004C0D77" w:rsidRDefault="00BA67EB" w:rsidP="00BA67EB">
      <w:pPr>
        <w:pStyle w:val="SOWTL4-ASDEFCON"/>
      </w:pPr>
      <w:r w:rsidRPr="004C0D77">
        <w:t>The CSR shall include one of the two following statements from the Contractor (along with any additional information required by the statement) pursuant to COC clause 1</w:t>
      </w:r>
      <w:r w:rsidR="00E74971" w:rsidRPr="004C0D77">
        <w:t>1</w:t>
      </w:r>
      <w:r w:rsidRPr="004C0D77">
        <w:t>.2:</w:t>
      </w:r>
    </w:p>
    <w:p w14:paraId="0CA7B387" w14:textId="77777777" w:rsidR="00B122A8" w:rsidRPr="004C0D77" w:rsidRDefault="00BA67EB" w:rsidP="00BA67EB">
      <w:pPr>
        <w:pStyle w:val="SOWSubL1-ASDEFCON"/>
        <w:numPr>
          <w:ilvl w:val="0"/>
          <w:numId w:val="40"/>
        </w:numPr>
      </w:pPr>
      <w:r w:rsidRPr="004C0D77">
        <w:t>‘During the reporting period, there has been no event or series of events that has triggered any of the Contractor's reporting obligations pursuant to COC clause 1</w:t>
      </w:r>
      <w:r w:rsidR="00E74971" w:rsidRPr="004C0D77">
        <w:t>1</w:t>
      </w:r>
      <w:r w:rsidRPr="004C0D77">
        <w:t>.2’; and</w:t>
      </w:r>
    </w:p>
    <w:p w14:paraId="189EF9CB" w14:textId="16A4D106" w:rsidR="00BA67EB" w:rsidRPr="004C0D77" w:rsidRDefault="00BA67EB" w:rsidP="00BA67EB">
      <w:pPr>
        <w:pStyle w:val="SOWSubL1-ASDEFCON"/>
        <w:numPr>
          <w:ilvl w:val="0"/>
          <w:numId w:val="40"/>
        </w:numPr>
      </w:pPr>
      <w:r w:rsidRPr="004C0D77">
        <w:t>‘During the reporting period, there has been an event or series of events that has triggered one or more of the Contractor's reporting obligations pursuant to COC clause 1</w:t>
      </w:r>
      <w:r w:rsidR="00E74971" w:rsidRPr="004C0D77">
        <w:t>1</w:t>
      </w:r>
      <w:r w:rsidRPr="004C0D77">
        <w:t>.2.  A summary of those events is set out below.’ [… Contractor to insert details of non-conformance(s) / trigger event(s) …]</w:t>
      </w:r>
      <w:r w:rsidR="00E15AAE">
        <w:t>.</w:t>
      </w:r>
    </w:p>
    <w:p w14:paraId="25E1999E" w14:textId="77777777" w:rsidR="00251E2D" w:rsidRPr="004C0D77" w:rsidRDefault="00251E2D" w:rsidP="00066CEE">
      <w:pPr>
        <w:pStyle w:val="SOWHL3-ASDEFCON"/>
      </w:pPr>
      <w:bookmarkStart w:id="2" w:name="_Ref415998978"/>
      <w:bookmarkStart w:id="3" w:name="_Ref491228822"/>
      <w:r w:rsidRPr="004C0D77">
        <w:t>Measurement Report</w:t>
      </w:r>
    </w:p>
    <w:p w14:paraId="5ACF1711" w14:textId="7C15B7B5" w:rsidR="00251E2D" w:rsidRPr="004C0D77" w:rsidRDefault="00251E2D" w:rsidP="00A12F24">
      <w:pPr>
        <w:pStyle w:val="SOWTL4-ASDEFCON"/>
      </w:pPr>
      <w:r w:rsidRPr="004C0D77">
        <w:t xml:space="preserve">The </w:t>
      </w:r>
      <w:r w:rsidR="00C768E7" w:rsidRPr="004C0D77">
        <w:t>CSR</w:t>
      </w:r>
      <w:r w:rsidRPr="004C0D77">
        <w:t xml:space="preserve"> shall include a Measurement Report, which </w:t>
      </w:r>
      <w:r w:rsidR="00F30B93">
        <w:t>includes the</w:t>
      </w:r>
      <w:r w:rsidRPr="004C0D77">
        <w:t xml:space="preserve"> </w:t>
      </w:r>
      <w:r w:rsidR="00F30B93">
        <w:t>M</w:t>
      </w:r>
      <w:r w:rsidRPr="004C0D77">
        <w:t xml:space="preserve">easurement </w:t>
      </w:r>
      <w:r w:rsidR="00F30B93">
        <w:t>Data</w:t>
      </w:r>
      <w:r w:rsidR="00F30B93" w:rsidRPr="004C0D77">
        <w:t xml:space="preserve"> </w:t>
      </w:r>
      <w:r w:rsidRPr="004C0D77">
        <w:t xml:space="preserve">and the Contractor’s analysis of the </w:t>
      </w:r>
      <w:r w:rsidR="00987B75">
        <w:t>M</w:t>
      </w:r>
      <w:r w:rsidRPr="004C0D77">
        <w:t>easure</w:t>
      </w:r>
      <w:r w:rsidR="00987B75">
        <w:t>ment Data</w:t>
      </w:r>
      <w:r w:rsidRPr="004C0D77">
        <w:t xml:space="preserve">. </w:t>
      </w:r>
      <w:r w:rsidR="00470231" w:rsidRPr="004C0D77">
        <w:t xml:space="preserve"> </w:t>
      </w:r>
      <w:r w:rsidRPr="004C0D77">
        <w:t xml:space="preserve">It shall </w:t>
      </w:r>
      <w:r w:rsidR="00867CB6">
        <w:t>include</w:t>
      </w:r>
      <w:r w:rsidRPr="004C0D77">
        <w:t xml:space="preserve">, for each </w:t>
      </w:r>
      <w:r w:rsidR="00987B75">
        <w:t>item of M</w:t>
      </w:r>
      <w:r w:rsidRPr="004C0D77">
        <w:t xml:space="preserve">easurement </w:t>
      </w:r>
      <w:r w:rsidR="00987B75">
        <w:t>Data</w:t>
      </w:r>
      <w:r w:rsidRPr="004C0D77">
        <w:t>:</w:t>
      </w:r>
    </w:p>
    <w:p w14:paraId="13D33751" w14:textId="0D22269E" w:rsidR="005A408D" w:rsidRPr="004C0D77" w:rsidRDefault="00251E2D" w:rsidP="00987B75">
      <w:pPr>
        <w:pStyle w:val="SOWSubL1-ASDEFCON"/>
      </w:pPr>
      <w:r w:rsidRPr="004C0D77">
        <w:t xml:space="preserve">the </w:t>
      </w:r>
      <w:r w:rsidR="00987B75">
        <w:t>result(s) obtained</w:t>
      </w:r>
      <w:r w:rsidRPr="004C0D77">
        <w:t>;</w:t>
      </w:r>
    </w:p>
    <w:p w14:paraId="28FDD2CD" w14:textId="723034DE" w:rsidR="005A408D" w:rsidRPr="004C0D77" w:rsidRDefault="00251E2D">
      <w:pPr>
        <w:pStyle w:val="SOWSubL1-ASDEFCON"/>
      </w:pPr>
      <w:r w:rsidRPr="004C0D77">
        <w:t xml:space="preserve">an analysis of the </w:t>
      </w:r>
      <w:r w:rsidR="00987B75">
        <w:t>result(s)</w:t>
      </w:r>
      <w:r w:rsidRPr="004C0D77">
        <w:t>;</w:t>
      </w:r>
    </w:p>
    <w:p w14:paraId="2C8CDB0A" w14:textId="77777777" w:rsidR="005A408D" w:rsidRPr="004C0D77" w:rsidRDefault="00251E2D">
      <w:pPr>
        <w:pStyle w:val="SOWSubL1-ASDEFCON"/>
      </w:pPr>
      <w:r w:rsidRPr="004C0D77">
        <w:t>interpretation of the analysis; and</w:t>
      </w:r>
    </w:p>
    <w:p w14:paraId="32BBDCEF" w14:textId="77777777" w:rsidR="005A408D" w:rsidRPr="004C0D77" w:rsidRDefault="00251E2D">
      <w:pPr>
        <w:pStyle w:val="SOWSubL1-ASDEFCON"/>
      </w:pPr>
      <w:r w:rsidRPr="004C0D77">
        <w:t>any corrective actions resulting from the interpretation.</w:t>
      </w:r>
    </w:p>
    <w:p w14:paraId="6C178F8B" w14:textId="77777777" w:rsidR="00251E2D" w:rsidRPr="004C0D77" w:rsidRDefault="00251E2D" w:rsidP="00066CEE">
      <w:pPr>
        <w:pStyle w:val="SOWHL3-ASDEFCON"/>
      </w:pPr>
      <w:r w:rsidRPr="004C0D77">
        <w:lastRenderedPageBreak/>
        <w:t>Risk Report</w:t>
      </w:r>
      <w:bookmarkEnd w:id="2"/>
      <w:bookmarkEnd w:id="3"/>
    </w:p>
    <w:p w14:paraId="5EEAB5B7" w14:textId="77777777" w:rsidR="00251E2D" w:rsidRPr="004C0D77" w:rsidRDefault="00251E2D" w:rsidP="00A12F24">
      <w:pPr>
        <w:pStyle w:val="SOWTL4-ASDEFCON"/>
      </w:pPr>
      <w:r w:rsidRPr="004C0D77">
        <w:t xml:space="preserve">The </w:t>
      </w:r>
      <w:r w:rsidR="00C768E7" w:rsidRPr="004C0D77">
        <w:t>CSR</w:t>
      </w:r>
      <w:r w:rsidRPr="004C0D77">
        <w:t xml:space="preserve"> shall include a Risk Report, which reflects the current status of risk for the </w:t>
      </w:r>
      <w:r w:rsidR="00534B25" w:rsidRPr="004C0D77">
        <w:t>Contract</w:t>
      </w:r>
      <w:r w:rsidRPr="004C0D77">
        <w:t>.</w:t>
      </w:r>
    </w:p>
    <w:p w14:paraId="6D4A0ECF" w14:textId="77777777" w:rsidR="00251E2D" w:rsidRPr="004C0D77" w:rsidRDefault="00251E2D" w:rsidP="00A12F24">
      <w:pPr>
        <w:pStyle w:val="SOWTL4-ASDEFCON"/>
      </w:pPr>
      <w:r w:rsidRPr="004C0D77">
        <w:t>The Risk Report shall include the following information from the Risk Register:</w:t>
      </w:r>
    </w:p>
    <w:p w14:paraId="4D271987" w14:textId="77777777" w:rsidR="00251E2D" w:rsidRPr="004C0D77" w:rsidRDefault="00251E2D" w:rsidP="00A8727E">
      <w:pPr>
        <w:pStyle w:val="SOWSubL1-ASDEFCON"/>
      </w:pPr>
      <w:r w:rsidRPr="004C0D77">
        <w:t xml:space="preserve">the 20 most significant </w:t>
      </w:r>
      <w:r w:rsidR="00534B25" w:rsidRPr="004C0D77">
        <w:t xml:space="preserve">Contract </w:t>
      </w:r>
      <w:r w:rsidRPr="004C0D77">
        <w:t>risks</w:t>
      </w:r>
      <w:r w:rsidR="005A63F9" w:rsidRPr="004C0D77">
        <w:t>,</w:t>
      </w:r>
      <w:r w:rsidRPr="004C0D77">
        <w:t xml:space="preserve"> </w:t>
      </w:r>
      <w:r w:rsidR="005A63F9" w:rsidRPr="004C0D77">
        <w:t xml:space="preserve">including </w:t>
      </w:r>
      <w:r w:rsidR="00416B4D" w:rsidRPr="004C0D77">
        <w:t>all of the details</w:t>
      </w:r>
      <w:r w:rsidR="005A63F9" w:rsidRPr="004C0D77">
        <w:t xml:space="preserve"> required</w:t>
      </w:r>
      <w:r w:rsidR="00416B4D" w:rsidRPr="004C0D77">
        <w:t xml:space="preserve"> </w:t>
      </w:r>
      <w:r w:rsidR="00771CE1" w:rsidRPr="004C0D77">
        <w:t xml:space="preserve">in </w:t>
      </w:r>
      <w:r w:rsidRPr="004C0D77">
        <w:t>the Risk Register</w:t>
      </w:r>
      <w:r w:rsidR="00771CE1" w:rsidRPr="004C0D77">
        <w:t xml:space="preserve"> for those risks</w:t>
      </w:r>
      <w:r w:rsidRPr="004C0D77">
        <w:t>;</w:t>
      </w:r>
    </w:p>
    <w:p w14:paraId="700B3378" w14:textId="77777777" w:rsidR="005A408D" w:rsidRPr="004C0D77" w:rsidRDefault="00251E2D">
      <w:pPr>
        <w:pStyle w:val="SOWSubL1-ASDEFCON"/>
      </w:pPr>
      <w:r w:rsidRPr="004C0D77">
        <w:t xml:space="preserve">the total cost exposure caused by all risks to the </w:t>
      </w:r>
      <w:r w:rsidR="00534B25" w:rsidRPr="004C0D77">
        <w:t>Contract</w:t>
      </w:r>
      <w:r w:rsidRPr="004C0D77">
        <w:t>;</w:t>
      </w:r>
    </w:p>
    <w:p w14:paraId="78C28437" w14:textId="77777777" w:rsidR="005A408D" w:rsidRPr="004C0D77" w:rsidRDefault="00251E2D">
      <w:pPr>
        <w:pStyle w:val="SOWSubL1-ASDEFCON"/>
      </w:pPr>
      <w:r w:rsidRPr="004C0D77">
        <w:t>the budget reserve remaining for cost risks;</w:t>
      </w:r>
    </w:p>
    <w:p w14:paraId="59573B79" w14:textId="77777777" w:rsidR="005A408D" w:rsidRPr="004C0D77" w:rsidRDefault="00251E2D">
      <w:pPr>
        <w:pStyle w:val="SOWSubL1-ASDEFCON"/>
      </w:pPr>
      <w:r w:rsidRPr="004C0D77">
        <w:t xml:space="preserve">the total schedule exposure caused by all risks to the </w:t>
      </w:r>
      <w:r w:rsidR="00534B25" w:rsidRPr="004C0D77">
        <w:t>Contract</w:t>
      </w:r>
      <w:r w:rsidRPr="004C0D77">
        <w:t>; and</w:t>
      </w:r>
    </w:p>
    <w:p w14:paraId="029176CA" w14:textId="77777777" w:rsidR="005A408D" w:rsidRPr="004C0D77" w:rsidRDefault="00251E2D">
      <w:pPr>
        <w:pStyle w:val="SOWSubL1-ASDEFCON"/>
      </w:pPr>
      <w:r w:rsidRPr="004C0D77">
        <w:t>the total schedule reserve remaining.</w:t>
      </w:r>
    </w:p>
    <w:p w14:paraId="2186D117" w14:textId="77777777" w:rsidR="00251E2D" w:rsidRPr="004C0D77" w:rsidRDefault="00251E2D" w:rsidP="00A12F24">
      <w:pPr>
        <w:pStyle w:val="SOWTL4-ASDEFCON"/>
      </w:pPr>
      <w:r w:rsidRPr="004C0D77">
        <w:t xml:space="preserve">The Risk Report shall include highlights of progress in risk mitigation activities and </w:t>
      </w:r>
      <w:r w:rsidR="00B335F3" w:rsidRPr="004C0D77">
        <w:t xml:space="preserve">any </w:t>
      </w:r>
      <w:r w:rsidRPr="004C0D77">
        <w:t xml:space="preserve">changes in risk status since the previous </w:t>
      </w:r>
      <w:r w:rsidR="00C768E7" w:rsidRPr="004C0D77">
        <w:t>CSR</w:t>
      </w:r>
      <w:r w:rsidRPr="004C0D77">
        <w:t>.</w:t>
      </w:r>
    </w:p>
    <w:p w14:paraId="4C10318E" w14:textId="5931634D" w:rsidR="00251E2D" w:rsidRPr="004C0D77" w:rsidRDefault="00251E2D" w:rsidP="00066CEE">
      <w:pPr>
        <w:pStyle w:val="SOWHL3-ASDEFCON"/>
      </w:pPr>
      <w:bookmarkStart w:id="4" w:name="_Ref415999014"/>
      <w:bookmarkStart w:id="5" w:name="_Ref415998992"/>
      <w:r w:rsidRPr="004C0D77">
        <w:t>Problem Report</w:t>
      </w:r>
      <w:bookmarkEnd w:id="4"/>
    </w:p>
    <w:p w14:paraId="2449E908" w14:textId="56BB5737" w:rsidR="00251E2D" w:rsidRPr="004C0D77" w:rsidRDefault="00251E2D" w:rsidP="00A12F24">
      <w:pPr>
        <w:pStyle w:val="SOWTL4-ASDEFCON"/>
      </w:pPr>
      <w:r w:rsidRPr="004C0D77">
        <w:t xml:space="preserve">The </w:t>
      </w:r>
      <w:r w:rsidR="00C768E7" w:rsidRPr="004C0D77">
        <w:t>CSR</w:t>
      </w:r>
      <w:r w:rsidRPr="004C0D77">
        <w:t xml:space="preserve"> shall include a Problem Report, which describes the significant problems experienced during the reporting period and any potential problems.</w:t>
      </w:r>
      <w:r w:rsidR="00AC7231" w:rsidRPr="004C0D77">
        <w:t xml:space="preserve"> </w:t>
      </w:r>
      <w:r w:rsidRPr="004C0D77">
        <w:t xml:space="preserve"> For each problem, the description </w:t>
      </w:r>
      <w:r w:rsidR="007B05A6" w:rsidRPr="004C0D77">
        <w:t>shall</w:t>
      </w:r>
      <w:r w:rsidRPr="004C0D77">
        <w:t xml:space="preserve"> include:</w:t>
      </w:r>
    </w:p>
    <w:p w14:paraId="427DA695" w14:textId="77777777" w:rsidR="00251E2D" w:rsidRPr="004C0D77" w:rsidRDefault="00251E2D" w:rsidP="00A8727E">
      <w:pPr>
        <w:pStyle w:val="SOWSubL1-ASDEFCON"/>
      </w:pPr>
      <w:r w:rsidRPr="004C0D77">
        <w:t>an account of the problem;</w:t>
      </w:r>
    </w:p>
    <w:p w14:paraId="696C7153" w14:textId="77777777" w:rsidR="005A408D" w:rsidRPr="004C0D77" w:rsidRDefault="00251E2D">
      <w:pPr>
        <w:pStyle w:val="SOWSubL1-ASDEFCON"/>
      </w:pPr>
      <w:r w:rsidRPr="004C0D77">
        <w:t xml:space="preserve">the effect of the problem on the </w:t>
      </w:r>
      <w:r w:rsidR="002A01EE" w:rsidRPr="004C0D77">
        <w:t xml:space="preserve">Contract </w:t>
      </w:r>
      <w:r w:rsidRPr="004C0D77">
        <w:t>to date;</w:t>
      </w:r>
    </w:p>
    <w:p w14:paraId="00447D22" w14:textId="77777777" w:rsidR="005A408D" w:rsidRPr="004C0D77" w:rsidRDefault="00251E2D">
      <w:pPr>
        <w:pStyle w:val="SOWSubL1-ASDEFCON"/>
      </w:pPr>
      <w:r w:rsidRPr="004C0D77">
        <w:t>the proposed resolution;</w:t>
      </w:r>
    </w:p>
    <w:p w14:paraId="5E813E1E" w14:textId="77777777" w:rsidR="005A408D" w:rsidRPr="004C0D77" w:rsidRDefault="00251E2D">
      <w:pPr>
        <w:pStyle w:val="SOWSubL1-ASDEFCON"/>
      </w:pPr>
      <w:r w:rsidRPr="004C0D77">
        <w:t>any requested Commonwealth Representative actions to overcome or mitigate the problem;</w:t>
      </w:r>
    </w:p>
    <w:p w14:paraId="1F38EAA8" w14:textId="77777777" w:rsidR="005A408D" w:rsidRPr="004C0D77" w:rsidRDefault="00251E2D">
      <w:pPr>
        <w:pStyle w:val="SOWSubL1-ASDEFCON"/>
      </w:pPr>
      <w:r w:rsidRPr="004C0D77">
        <w:t xml:space="preserve">the effect on the </w:t>
      </w:r>
      <w:r w:rsidR="002A01EE" w:rsidRPr="004C0D77">
        <w:t xml:space="preserve">Contract </w:t>
      </w:r>
      <w:r w:rsidRPr="004C0D77">
        <w:t>if the proposed actions are put into effect; and</w:t>
      </w:r>
    </w:p>
    <w:p w14:paraId="658EE427" w14:textId="77777777" w:rsidR="005A408D" w:rsidRPr="004C0D77" w:rsidRDefault="00251E2D">
      <w:pPr>
        <w:pStyle w:val="SOWSubL1-ASDEFCON"/>
      </w:pPr>
      <w:r w:rsidRPr="004C0D77">
        <w:t xml:space="preserve">the effect on the </w:t>
      </w:r>
      <w:r w:rsidR="002A01EE" w:rsidRPr="004C0D77">
        <w:t xml:space="preserve">Contract </w:t>
      </w:r>
      <w:r w:rsidRPr="004C0D77">
        <w:t>if the proposed actions are not taken or fail.</w:t>
      </w:r>
    </w:p>
    <w:p w14:paraId="35D3A40E" w14:textId="77777777" w:rsidR="00251E2D" w:rsidRPr="004C0D77" w:rsidRDefault="00251E2D" w:rsidP="00066CEE">
      <w:pPr>
        <w:pStyle w:val="SOWHL3-ASDEFCON"/>
      </w:pPr>
      <w:r w:rsidRPr="004C0D77">
        <w:t>Configuration Change Register</w:t>
      </w:r>
      <w:bookmarkEnd w:id="5"/>
    </w:p>
    <w:p w14:paraId="1349788B" w14:textId="71344F84" w:rsidR="00251E2D" w:rsidRPr="004C0D77" w:rsidRDefault="00251E2D" w:rsidP="00A12F24">
      <w:pPr>
        <w:pStyle w:val="SOWTL4-ASDEFCON"/>
      </w:pPr>
      <w:r w:rsidRPr="004C0D77">
        <w:t xml:space="preserve">The </w:t>
      </w:r>
      <w:r w:rsidR="00C768E7" w:rsidRPr="004C0D77">
        <w:t>CSR</w:t>
      </w:r>
      <w:r w:rsidRPr="004C0D77">
        <w:t xml:space="preserve"> shall include a Configuration Change Register (CCR), which records all activities relating to </w:t>
      </w:r>
      <w:r w:rsidR="00F25EE7" w:rsidRPr="004C0D77">
        <w:t>C</w:t>
      </w:r>
      <w:r w:rsidR="002A01EE" w:rsidRPr="004C0D77">
        <w:t xml:space="preserve">ontract </w:t>
      </w:r>
      <w:r w:rsidR="00F25EE7" w:rsidRPr="004C0D77">
        <w:t>C</w:t>
      </w:r>
      <w:r w:rsidR="002A01EE" w:rsidRPr="004C0D77">
        <w:t xml:space="preserve">hange </w:t>
      </w:r>
      <w:r w:rsidR="00F25EE7" w:rsidRPr="004C0D77">
        <w:t>P</w:t>
      </w:r>
      <w:r w:rsidR="002A01EE" w:rsidRPr="004C0D77">
        <w:t>roposals (</w:t>
      </w:r>
      <w:r w:rsidRPr="004C0D77">
        <w:t>CCPs</w:t>
      </w:r>
      <w:r w:rsidR="002A01EE" w:rsidRPr="004C0D77">
        <w:t>)</w:t>
      </w:r>
      <w:r w:rsidRPr="004C0D77">
        <w:t xml:space="preserve">, </w:t>
      </w:r>
      <w:r w:rsidR="002A01EE" w:rsidRPr="004C0D77">
        <w:t>Engineering Change Proposals (</w:t>
      </w:r>
      <w:r w:rsidRPr="004C0D77">
        <w:t>ECPs</w:t>
      </w:r>
      <w:r w:rsidR="002A01EE" w:rsidRPr="004C0D77">
        <w:t>)</w:t>
      </w:r>
      <w:r w:rsidRPr="004C0D77">
        <w:t xml:space="preserve"> and Deviations </w:t>
      </w:r>
      <w:r w:rsidR="0007662E">
        <w:t xml:space="preserve">(including variances) </w:t>
      </w:r>
      <w:r w:rsidRPr="004C0D77">
        <w:t>during the reporting period.  The first section of the CCR shall contain active items, and the second section shall contain brief details of closed and completed items.</w:t>
      </w:r>
    </w:p>
    <w:p w14:paraId="04A21C9B" w14:textId="77777777" w:rsidR="00251E2D" w:rsidRPr="004C0D77" w:rsidRDefault="00251E2D" w:rsidP="00A12F24">
      <w:pPr>
        <w:pStyle w:val="SOWTL4-ASDEFCON"/>
      </w:pPr>
      <w:r w:rsidRPr="004C0D77">
        <w:t xml:space="preserve">The active items section of the CCR shall include information such as reference number, title, abstract, date raised, date approved, affected Contract clause number, responsible party, cost/savings involved, date of last action, status at last action, target date for completion of next action, target status at completion of next action, and target date for completion of the CCP, ECP or </w:t>
      </w:r>
      <w:r w:rsidR="00F114AC" w:rsidRPr="004C0D77">
        <w:t>Deviation</w:t>
      </w:r>
      <w:r w:rsidRPr="004C0D77">
        <w:t>.</w:t>
      </w:r>
    </w:p>
    <w:p w14:paraId="5A300AF2" w14:textId="77777777" w:rsidR="00251E2D" w:rsidRPr="004C0D77" w:rsidRDefault="00251E2D" w:rsidP="00A12F24">
      <w:pPr>
        <w:pStyle w:val="SOWTL4-ASDEFCON"/>
      </w:pPr>
      <w:r w:rsidRPr="004C0D77">
        <w:t>The closed and completed section of the CCR shall include information such as reference number, title, abstract, affected Contract clause number, cost/savings involved, and closure/completion date.</w:t>
      </w:r>
    </w:p>
    <w:p w14:paraId="0020DF4D" w14:textId="77777777" w:rsidR="00251E2D" w:rsidRPr="004C0D77" w:rsidRDefault="00251E2D" w:rsidP="00066CEE">
      <w:pPr>
        <w:pStyle w:val="SOWHL3-ASDEFCON"/>
      </w:pPr>
      <w:bookmarkStart w:id="6" w:name="_Ref415999024"/>
      <w:r w:rsidRPr="004C0D77">
        <w:t>Quality Assurance Report</w:t>
      </w:r>
      <w:bookmarkEnd w:id="6"/>
    </w:p>
    <w:p w14:paraId="08234A58" w14:textId="77777777" w:rsidR="00251E2D" w:rsidRPr="004C0D77" w:rsidRDefault="00251E2D" w:rsidP="00A12F24">
      <w:pPr>
        <w:pStyle w:val="SOWTL4-ASDEFCON"/>
      </w:pPr>
      <w:r w:rsidRPr="004C0D77">
        <w:t xml:space="preserve">The </w:t>
      </w:r>
      <w:r w:rsidR="00C768E7" w:rsidRPr="004C0D77">
        <w:t>CSR</w:t>
      </w:r>
      <w:r w:rsidRPr="004C0D77">
        <w:t xml:space="preserve"> shall include a Quality Assurance Report, which addresses:</w:t>
      </w:r>
    </w:p>
    <w:p w14:paraId="4CE7BC61" w14:textId="77777777" w:rsidR="00251E2D" w:rsidRPr="004C0D77" w:rsidRDefault="00251E2D" w:rsidP="00A8727E">
      <w:pPr>
        <w:pStyle w:val="SOWSubL1-ASDEFCON"/>
      </w:pPr>
      <w:r w:rsidRPr="004C0D77">
        <w:t>Certification status and external audit results;</w:t>
      </w:r>
    </w:p>
    <w:p w14:paraId="7132B61C" w14:textId="77777777" w:rsidR="005A408D" w:rsidRPr="004C0D77" w:rsidRDefault="00251E2D">
      <w:pPr>
        <w:pStyle w:val="SOWSubL1-ASDEFCON"/>
      </w:pPr>
      <w:r w:rsidRPr="004C0D77">
        <w:t>internal audit non-conformances;</w:t>
      </w:r>
    </w:p>
    <w:p w14:paraId="41813BC5" w14:textId="77777777" w:rsidR="005A408D" w:rsidRPr="004C0D77" w:rsidRDefault="001F1995">
      <w:pPr>
        <w:pStyle w:val="SOWSubL1-ASDEFCON"/>
      </w:pPr>
      <w:r w:rsidRPr="004C0D77">
        <w:t xml:space="preserve">a </w:t>
      </w:r>
      <w:r w:rsidR="00251E2D" w:rsidRPr="004C0D77">
        <w:t>summary of Subcontractor audits performed and details of non-conformances detected;</w:t>
      </w:r>
    </w:p>
    <w:p w14:paraId="15DEC81D" w14:textId="28E1560E" w:rsidR="005A408D" w:rsidRPr="004C0D77" w:rsidRDefault="00E76613">
      <w:pPr>
        <w:pStyle w:val="SOWSubL1-ASDEFCON"/>
      </w:pPr>
      <w:r>
        <w:t xml:space="preserve">a </w:t>
      </w:r>
      <w:r w:rsidR="00251E2D" w:rsidRPr="004C0D77">
        <w:t xml:space="preserve">summary of </w:t>
      </w:r>
      <w:r w:rsidR="00AC721F" w:rsidRPr="004C0D77">
        <w:t>the</w:t>
      </w:r>
      <w:r w:rsidR="00251E2D" w:rsidRPr="004C0D77">
        <w:t xml:space="preserve"> action</w:t>
      </w:r>
      <w:r w:rsidR="00AC721F" w:rsidRPr="004C0D77">
        <w:t>s</w:t>
      </w:r>
      <w:r w:rsidR="00251E2D" w:rsidRPr="004C0D77">
        <w:t xml:space="preserve"> taken </w:t>
      </w:r>
      <w:r w:rsidR="00AC721F" w:rsidRPr="004C0D77">
        <w:t xml:space="preserve">to resolve non-conformances </w:t>
      </w:r>
      <w:r w:rsidR="00251E2D" w:rsidRPr="004C0D77">
        <w:t xml:space="preserve">and </w:t>
      </w:r>
      <w:r w:rsidR="00AC721F" w:rsidRPr="004C0D77">
        <w:t xml:space="preserve">any </w:t>
      </w:r>
      <w:r w:rsidR="00251E2D" w:rsidRPr="004C0D77">
        <w:t xml:space="preserve">outstanding actions </w:t>
      </w:r>
      <w:r w:rsidR="00905E24" w:rsidRPr="004C0D77">
        <w:t xml:space="preserve">that are still </w:t>
      </w:r>
      <w:r w:rsidR="00251E2D" w:rsidRPr="004C0D77">
        <w:t>pending;</w:t>
      </w:r>
      <w:r w:rsidR="00937BAA">
        <w:t xml:space="preserve"> and</w:t>
      </w:r>
    </w:p>
    <w:p w14:paraId="3F763299" w14:textId="77777777" w:rsidR="005A408D" w:rsidRPr="004C0D77" w:rsidRDefault="00251E2D">
      <w:pPr>
        <w:pStyle w:val="SOWSubL1-ASDEFCON"/>
      </w:pPr>
      <w:r w:rsidRPr="004C0D77">
        <w:t>any other quality-related subject on an exception basis nominated by the Commonwealth Representative</w:t>
      </w:r>
      <w:r w:rsidR="00DB5863" w:rsidRPr="004C0D77">
        <w:t xml:space="preserve"> or Quality Assurance Representative</w:t>
      </w:r>
      <w:r w:rsidRPr="004C0D77">
        <w:t>.</w:t>
      </w:r>
    </w:p>
    <w:p w14:paraId="40B5630F" w14:textId="34910540" w:rsidR="00717BD1" w:rsidRDefault="00717BD1" w:rsidP="00066CEE">
      <w:pPr>
        <w:pStyle w:val="SOWHL3-ASDEFCON"/>
      </w:pPr>
      <w:r>
        <w:lastRenderedPageBreak/>
        <w:t>Personnel Report</w:t>
      </w:r>
    </w:p>
    <w:p w14:paraId="3A83458A" w14:textId="66D5997F" w:rsidR="00717BD1" w:rsidRDefault="00717BD1" w:rsidP="00717BD1">
      <w:pPr>
        <w:pStyle w:val="SOWTL4-ASDEFCON"/>
      </w:pPr>
      <w:r>
        <w:t>The CSR shall include a Personnel Report, which provides the following information:</w:t>
      </w:r>
    </w:p>
    <w:p w14:paraId="58BFE0E4" w14:textId="175E4595" w:rsidR="00C07444" w:rsidRPr="00760905" w:rsidRDefault="00C07444" w:rsidP="00C07444">
      <w:pPr>
        <w:pStyle w:val="SOWSubL1-ASDEFCON"/>
      </w:pPr>
      <w:r>
        <w:t>the number of</w:t>
      </w:r>
      <w:r w:rsidRPr="00760905">
        <w:t xml:space="preserve"> Full-Time Equivalent (FTE) personnel being employed </w:t>
      </w:r>
      <w:r>
        <w:t xml:space="preserve">by the Contractor and each Approved Subcontractor </w:t>
      </w:r>
      <w:r w:rsidRPr="00760905">
        <w:t>for the purposes of the Contract, including the location (by country and within Australia by the postcode of the place of employment)</w:t>
      </w:r>
      <w:r w:rsidR="0047570E">
        <w:t>;</w:t>
      </w:r>
    </w:p>
    <w:p w14:paraId="7D9417A7" w14:textId="6E1109FB" w:rsidR="00717BD1" w:rsidRPr="004C0D77" w:rsidRDefault="00717BD1" w:rsidP="00717BD1">
      <w:pPr>
        <w:pStyle w:val="SOWSubL1-ASDEFCON"/>
      </w:pPr>
      <w:r w:rsidRPr="004C0D77">
        <w:t xml:space="preserve">details of the actual versus planned </w:t>
      </w:r>
      <w:r w:rsidR="0047570E" w:rsidRPr="00D21841">
        <w:t>FTE</w:t>
      </w:r>
      <w:r w:rsidRPr="004C0D77">
        <w:t xml:space="preserve"> (both total and by skill category)</w:t>
      </w:r>
      <w:r w:rsidR="007E2686">
        <w:t xml:space="preserve"> for the Contractor, including</w:t>
      </w:r>
      <w:r w:rsidRPr="004C0D77">
        <w:t xml:space="preserve"> any issues with respect to </w:t>
      </w:r>
      <w:r w:rsidR="00461ACA" w:rsidRPr="007128FD">
        <w:t>fulfilling the personnel requirements in relation to numbers, skills and experience)</w:t>
      </w:r>
      <w:r w:rsidRPr="004C0D77">
        <w:t>;</w:t>
      </w:r>
    </w:p>
    <w:p w14:paraId="71956F32" w14:textId="3703058E" w:rsidR="00461ACA" w:rsidRDefault="007E2686" w:rsidP="00717BD1">
      <w:pPr>
        <w:pStyle w:val="SOWSubL1-ASDEFCON"/>
      </w:pPr>
      <w:r>
        <w:t>any issues with respect to Key Persons, including any proposed changes to Key Persons</w:t>
      </w:r>
      <w:r w:rsidR="00C07444">
        <w:t xml:space="preserve"> or Key Staff Positions</w:t>
      </w:r>
      <w:r w:rsidR="00461ACA">
        <w:t>;</w:t>
      </w:r>
    </w:p>
    <w:p w14:paraId="024D8702" w14:textId="30AE540D" w:rsidR="00461ACA" w:rsidRDefault="00461ACA" w:rsidP="00717BD1">
      <w:pPr>
        <w:pStyle w:val="SOWSubL1-ASDEFCON"/>
      </w:pPr>
      <w:r w:rsidRPr="007128FD">
        <w:t xml:space="preserve">a statement as to whether or not the Contractor’s obligations in regard to current and future </w:t>
      </w:r>
      <w:r w:rsidR="00907B12">
        <w:t>contracts </w:t>
      </w:r>
      <w:r w:rsidRPr="007128FD">
        <w:t>/ work has any implications for the Contract in relation to fulfilling the personnel requirements; and</w:t>
      </w:r>
    </w:p>
    <w:p w14:paraId="2B6E9925" w14:textId="3AE7AAEE" w:rsidR="00717BD1" w:rsidRDefault="00461ACA" w:rsidP="00717BD1">
      <w:pPr>
        <w:pStyle w:val="SOWSubL1-ASDEFCON"/>
      </w:pPr>
      <w:r w:rsidRPr="007128FD">
        <w:t>a brief description as to how any identified issues are being addressed</w:t>
      </w:r>
      <w:r w:rsidR="00C07444">
        <w:t>.</w:t>
      </w:r>
    </w:p>
    <w:p w14:paraId="28D010FE" w14:textId="0B787849" w:rsidR="006D3CC8" w:rsidRDefault="006D3CC8" w:rsidP="00066CEE">
      <w:pPr>
        <w:pStyle w:val="SOWHL3-ASDEFCON"/>
      </w:pPr>
      <w:r>
        <w:t>Australian Industry Activity Report</w:t>
      </w:r>
    </w:p>
    <w:p w14:paraId="2E9FC0D1" w14:textId="438F2080" w:rsidR="006D3CC8" w:rsidRDefault="006D3CC8" w:rsidP="006D3CC8">
      <w:pPr>
        <w:pStyle w:val="SOWTL4-ASDEFCON"/>
      </w:pPr>
      <w:r>
        <w:t xml:space="preserve">Where Australian Industry Activities (AIAs) are </w:t>
      </w:r>
      <w:r w:rsidR="006D1994">
        <w:t>included in</w:t>
      </w:r>
      <w:r>
        <w:t xml:space="preserve"> the Contract, the CSR shall include an AIA Report, which provides the following information</w:t>
      </w:r>
      <w:r w:rsidR="00A40162">
        <w:t xml:space="preserve"> for the reporting period</w:t>
      </w:r>
      <w:r>
        <w:t>:</w:t>
      </w:r>
    </w:p>
    <w:p w14:paraId="32A546BF" w14:textId="2FBD2F52" w:rsidR="006D3CC8" w:rsidRDefault="00A40162" w:rsidP="006D3CC8">
      <w:pPr>
        <w:pStyle w:val="SOWSubL1-ASDEFCON"/>
      </w:pPr>
      <w:bookmarkStart w:id="7" w:name="_Ref64879175"/>
      <w:r>
        <w:t>a summary of</w:t>
      </w:r>
      <w:r w:rsidR="006D3CC8">
        <w:t xml:space="preserve"> the activities undertaken</w:t>
      </w:r>
      <w:r w:rsidR="00A41613">
        <w:t xml:space="preserve"> in relation to each AIA</w:t>
      </w:r>
      <w:r w:rsidR="006D3CC8">
        <w:t xml:space="preserve">, </w:t>
      </w:r>
      <w:r w:rsidR="00A41613">
        <w:t xml:space="preserve">the </w:t>
      </w:r>
      <w:r w:rsidR="006D3CC8">
        <w:t>outcomes achieved, any difficulties experienced, any emerging risks identified, and the activities for the next reporting period to address the identified difficulties and/or risks</w:t>
      </w:r>
      <w:r w:rsidR="00346088">
        <w:t>, including reference to any associated AIC Remediation Plan</w:t>
      </w:r>
      <w:r w:rsidR="006D3CC8">
        <w:t>;</w:t>
      </w:r>
      <w:bookmarkEnd w:id="7"/>
    </w:p>
    <w:p w14:paraId="61713042" w14:textId="385DF872" w:rsidR="00A40162" w:rsidRDefault="00A40162" w:rsidP="00A40162">
      <w:pPr>
        <w:pStyle w:val="SOWSubL1-ASDEFCON"/>
      </w:pPr>
      <w:r>
        <w:t xml:space="preserve">where Defence-Required Australian Industry Capabilities (DRAICs) are applicable to the Contract, </w:t>
      </w:r>
      <w:r w:rsidR="00742025">
        <w:t xml:space="preserve">the following information </w:t>
      </w:r>
      <w:r w:rsidR="002305EB">
        <w:t xml:space="preserve">for each DRAIC </w:t>
      </w:r>
      <w:r w:rsidR="00742025">
        <w:t>in addition to the information provided in response to paragraph </w:t>
      </w:r>
      <w:r w:rsidR="00742025">
        <w:fldChar w:fldCharType="begin"/>
      </w:r>
      <w:r w:rsidR="00742025">
        <w:instrText xml:space="preserve"> REF _Ref64879175 \r \h </w:instrText>
      </w:r>
      <w:r w:rsidR="00742025">
        <w:fldChar w:fldCharType="separate"/>
      </w:r>
      <w:r w:rsidR="001D6A25">
        <w:t>a</w:t>
      </w:r>
      <w:r w:rsidR="00742025">
        <w:fldChar w:fldCharType="end"/>
      </w:r>
      <w:r w:rsidR="00742025">
        <w:t xml:space="preserve"> above</w:t>
      </w:r>
      <w:r>
        <w:t>:</w:t>
      </w:r>
    </w:p>
    <w:p w14:paraId="4F894994" w14:textId="1A82C9A2" w:rsidR="00A40162" w:rsidRDefault="00A40162" w:rsidP="00A40162">
      <w:pPr>
        <w:pStyle w:val="SOWSubL2-ASDEFCON"/>
      </w:pPr>
      <w:r>
        <w:t>identification of the funds expended (in AUD) over the reporting period and to date against the total planned expenditure</w:t>
      </w:r>
      <w:r w:rsidR="002305EB">
        <w:t xml:space="preserve"> for the DRAIC</w:t>
      </w:r>
      <w:r>
        <w:t>;</w:t>
      </w:r>
      <w:r w:rsidR="00461ACA">
        <w:t xml:space="preserve"> and</w:t>
      </w:r>
    </w:p>
    <w:p w14:paraId="5642C951" w14:textId="77777777" w:rsidR="000A0857" w:rsidRDefault="00742025" w:rsidP="00A40162">
      <w:pPr>
        <w:pStyle w:val="SOWSubL2-ASDEFCON"/>
      </w:pPr>
      <w:r>
        <w:t>where a DRAIC has</w:t>
      </w:r>
      <w:r w:rsidR="00A40162">
        <w:t xml:space="preserve"> progressed through Acceptance, </w:t>
      </w:r>
      <w:r>
        <w:t xml:space="preserve">an assessment of </w:t>
      </w:r>
      <w:r w:rsidR="00A40162">
        <w:t>the ongoing viability and sustainability of the DRAIC, particularly to ensure that it is available when required, in the form required and with the capability required</w:t>
      </w:r>
      <w:r>
        <w:t>, either under the Contract or the Contract (Support)</w:t>
      </w:r>
      <w:r w:rsidR="000A0857">
        <w:t>; and</w:t>
      </w:r>
    </w:p>
    <w:p w14:paraId="54547484" w14:textId="32E0B236" w:rsidR="000A0857" w:rsidRDefault="000A0857" w:rsidP="000A0857">
      <w:pPr>
        <w:pStyle w:val="SOWSubL1-ASDEFCON"/>
      </w:pPr>
      <w:r>
        <w:t>identification of any achievements, suitable for publication, that demonstrate the benefits of the AIC program to Defence and/or to promote the value of the Contract to the Australian economy.</w:t>
      </w:r>
    </w:p>
    <w:p w14:paraId="347FFE9C" w14:textId="4F4F93B8" w:rsidR="00C61991" w:rsidRPr="004C0D77" w:rsidRDefault="00C61991" w:rsidP="00066CEE">
      <w:pPr>
        <w:pStyle w:val="SOWHL3-ASDEFCON"/>
      </w:pPr>
      <w:r w:rsidRPr="004C0D77">
        <w:t xml:space="preserve">Australian </w:t>
      </w:r>
      <w:r w:rsidR="00937BAA">
        <w:t>Contract Expenditure</w:t>
      </w:r>
      <w:r w:rsidR="00AB4457">
        <w:t xml:space="preserve"> Progress</w:t>
      </w:r>
      <w:r w:rsidRPr="004C0D77">
        <w:t xml:space="preserve"> Report</w:t>
      </w:r>
    </w:p>
    <w:p w14:paraId="79CD739A" w14:textId="11D18403" w:rsidR="00AB4622" w:rsidRDefault="00AB4622" w:rsidP="00E96664">
      <w:pPr>
        <w:pStyle w:val="Note-ASDEFCON"/>
      </w:pPr>
      <w:r>
        <w:t xml:space="preserve">Note: </w:t>
      </w:r>
      <w:r w:rsidR="006B4206">
        <w:t xml:space="preserve"> </w:t>
      </w:r>
      <w:r>
        <w:t xml:space="preserve">The CDRL may specify a delivery schedule for this element of the </w:t>
      </w:r>
      <w:r w:rsidR="00D655DD">
        <w:t>CSR</w:t>
      </w:r>
      <w:r>
        <w:t xml:space="preserve"> that is different from the remainder of the CSR</w:t>
      </w:r>
      <w:r w:rsidR="00D655DD">
        <w:t>.</w:t>
      </w:r>
    </w:p>
    <w:p w14:paraId="2D577725" w14:textId="3701F73B" w:rsidR="00C61991" w:rsidRPr="004C0D77" w:rsidRDefault="00C61991" w:rsidP="00837A7C">
      <w:pPr>
        <w:pStyle w:val="SOWTL4-ASDEFCON"/>
      </w:pPr>
      <w:r w:rsidRPr="004C0D77">
        <w:t xml:space="preserve">The CSR shall include an </w:t>
      </w:r>
      <w:r w:rsidR="002A5F44">
        <w:t xml:space="preserve">Australian </w:t>
      </w:r>
      <w:r w:rsidR="00937BAA">
        <w:t>Contract Expenditure (ACE)</w:t>
      </w:r>
      <w:r w:rsidRPr="004C0D77">
        <w:t xml:space="preserve"> </w:t>
      </w:r>
      <w:r w:rsidR="00AB4457">
        <w:t xml:space="preserve">Progress </w:t>
      </w:r>
      <w:r w:rsidRPr="004C0D77">
        <w:t>Report</w:t>
      </w:r>
      <w:r w:rsidR="002A5F44">
        <w:t>,</w:t>
      </w:r>
      <w:r w:rsidRPr="004C0D77">
        <w:t xml:space="preserve"> </w:t>
      </w:r>
      <w:r w:rsidR="002A5F44">
        <w:t>which provides the following information</w:t>
      </w:r>
      <w:r w:rsidRPr="004C0D77">
        <w:t>:</w:t>
      </w:r>
    </w:p>
    <w:p w14:paraId="1B674AB2" w14:textId="77AB4B4F" w:rsidR="002A5F44" w:rsidRDefault="002A5F44" w:rsidP="002A5F44">
      <w:pPr>
        <w:pStyle w:val="SOWSubL1-ASDEFCON"/>
      </w:pPr>
      <w:r>
        <w:t>the ACE</w:t>
      </w:r>
      <w:r w:rsidR="007F5438">
        <w:t xml:space="preserve"> and Imported Contract Expenditure (ICE)</w:t>
      </w:r>
      <w:r>
        <w:t xml:space="preserve">, </w:t>
      </w:r>
      <w:r w:rsidR="007F5438">
        <w:t xml:space="preserve">both </w:t>
      </w:r>
      <w:r w:rsidR="00460E0D">
        <w:t>in numerical form</w:t>
      </w:r>
      <w:r w:rsidR="007F5438">
        <w:t xml:space="preserve"> and </w:t>
      </w:r>
      <w:r w:rsidR="00460E0D">
        <w:t xml:space="preserve">as a </w:t>
      </w:r>
      <w:r>
        <w:t>graphical representation, including:</w:t>
      </w:r>
    </w:p>
    <w:p w14:paraId="01750D37" w14:textId="32558E01" w:rsidR="00DC3B9E" w:rsidRDefault="00DC3B9E" w:rsidP="00DC3B9E">
      <w:pPr>
        <w:pStyle w:val="Note-ASDEFCON"/>
      </w:pPr>
      <w:r>
        <w:t xml:space="preserve">Note: </w:t>
      </w:r>
      <w:r w:rsidR="006B4206">
        <w:t xml:space="preserve"> </w:t>
      </w:r>
      <w:r>
        <w:t xml:space="preserve">Planned ACE and ICE only include those elements </w:t>
      </w:r>
      <w:r w:rsidR="00A45F3E">
        <w:t xml:space="preserve">that form part of </w:t>
      </w:r>
      <w:r>
        <w:t>the Contract Price.</w:t>
      </w:r>
    </w:p>
    <w:p w14:paraId="64A93DF1" w14:textId="3D2B8DEC" w:rsidR="002A5F44" w:rsidRDefault="002A5F44" w:rsidP="002A5F44">
      <w:pPr>
        <w:pStyle w:val="SOWSubL2-ASDEFCON"/>
      </w:pPr>
      <w:r>
        <w:t>the total value</w:t>
      </w:r>
      <w:r w:rsidR="00F05BFF">
        <w:t>s</w:t>
      </w:r>
      <w:r>
        <w:t xml:space="preserve"> of ACE </w:t>
      </w:r>
      <w:r w:rsidR="007F5438">
        <w:t xml:space="preserve">and ICE </w:t>
      </w:r>
      <w:r>
        <w:t>planned</w:t>
      </w:r>
      <w:r w:rsidR="007B5169">
        <w:t xml:space="preserve"> for the Contract</w:t>
      </w:r>
      <w:r>
        <w:t>;</w:t>
      </w:r>
    </w:p>
    <w:p w14:paraId="7BF53B1D" w14:textId="77777777" w:rsidR="00A45F3E" w:rsidRDefault="00A45F3E" w:rsidP="00A45F3E">
      <w:pPr>
        <w:pStyle w:val="SOWSubL2-ASDEFCON"/>
      </w:pPr>
      <w:r>
        <w:t>the values of ACE and ICE for the current reporting period;</w:t>
      </w:r>
    </w:p>
    <w:p w14:paraId="6BE18745" w14:textId="024F0251" w:rsidR="00D142B5" w:rsidRDefault="002A5F44" w:rsidP="002A5F44">
      <w:pPr>
        <w:pStyle w:val="SOWSubL2-ASDEFCON"/>
      </w:pPr>
      <w:r>
        <w:t>the cumulative value</w:t>
      </w:r>
      <w:r w:rsidR="00F05BFF">
        <w:t>s</w:t>
      </w:r>
      <w:r>
        <w:t xml:space="preserve"> of ACE </w:t>
      </w:r>
      <w:r w:rsidR="007F5438">
        <w:t xml:space="preserve">and ICE </w:t>
      </w:r>
      <w:r>
        <w:t xml:space="preserve">to </w:t>
      </w:r>
      <w:r w:rsidR="00E96664">
        <w:t>the end of the reporting period</w:t>
      </w:r>
      <w:r w:rsidR="00D142B5">
        <w:t>;</w:t>
      </w:r>
    </w:p>
    <w:p w14:paraId="4BBA37FE" w14:textId="532C3C90" w:rsidR="002A5F44" w:rsidRDefault="00AE00E5" w:rsidP="002A5F44">
      <w:pPr>
        <w:pStyle w:val="SOWSubL2-ASDEFCON"/>
      </w:pPr>
      <w:r>
        <w:t xml:space="preserve">the </w:t>
      </w:r>
      <w:r w:rsidR="002A4458">
        <w:t>Achieved</w:t>
      </w:r>
      <w:r>
        <w:t xml:space="preserve"> </w:t>
      </w:r>
      <w:r w:rsidR="00593C38">
        <w:t>ACE</w:t>
      </w:r>
      <w:r>
        <w:t xml:space="preserve"> </w:t>
      </w:r>
      <w:r w:rsidR="002A4458">
        <w:t xml:space="preserve">Percentage </w:t>
      </w:r>
      <w:r w:rsidR="00D142B5">
        <w:t>versus</w:t>
      </w:r>
      <w:r>
        <w:t xml:space="preserve"> the Prescribed </w:t>
      </w:r>
      <w:r w:rsidR="00593C38">
        <w:t>ACE</w:t>
      </w:r>
      <w:r>
        <w:t xml:space="preserve"> Percentage for the </w:t>
      </w:r>
      <w:r w:rsidR="002A4458">
        <w:t xml:space="preserve">last </w:t>
      </w:r>
      <w:r>
        <w:t>ACE Measurement Point prior to the end of the reporting period</w:t>
      </w:r>
      <w:r w:rsidR="002A5F44">
        <w:t>;</w:t>
      </w:r>
    </w:p>
    <w:p w14:paraId="318A037D" w14:textId="07ED4696" w:rsidR="00E96664" w:rsidRDefault="002A5F44" w:rsidP="002A5F44">
      <w:pPr>
        <w:pStyle w:val="SOWSubL2-ASDEFCON"/>
      </w:pPr>
      <w:r>
        <w:t>the forecast value</w:t>
      </w:r>
      <w:r w:rsidR="00F05BFF">
        <w:t>s</w:t>
      </w:r>
      <w:r>
        <w:t xml:space="preserve"> of ACE </w:t>
      </w:r>
      <w:r w:rsidR="007F5438">
        <w:t xml:space="preserve">and ICE </w:t>
      </w:r>
      <w:r>
        <w:t>for the next reporting period;</w:t>
      </w:r>
    </w:p>
    <w:p w14:paraId="5BEC75F2" w14:textId="605FE75C" w:rsidR="00F05BFF" w:rsidRDefault="00E96664" w:rsidP="002A5F44">
      <w:pPr>
        <w:pStyle w:val="SOWSubL2-ASDEFCON"/>
      </w:pPr>
      <w:r>
        <w:t>the forecast value</w:t>
      </w:r>
      <w:r w:rsidR="00F05BFF">
        <w:t>s</w:t>
      </w:r>
      <w:r>
        <w:t xml:space="preserve"> of ACE </w:t>
      </w:r>
      <w:r w:rsidR="007F5438">
        <w:t xml:space="preserve">and ICE </w:t>
      </w:r>
      <w:r>
        <w:t>for the next ACE Measurement Point</w:t>
      </w:r>
      <w:r w:rsidR="00F05BFF">
        <w:t>;</w:t>
      </w:r>
    </w:p>
    <w:p w14:paraId="04221AF4" w14:textId="679DDC16" w:rsidR="002A5F44" w:rsidRDefault="002A4458" w:rsidP="002A5F44">
      <w:pPr>
        <w:pStyle w:val="SOWSubL2-ASDEFCON"/>
      </w:pPr>
      <w:r>
        <w:t xml:space="preserve">the Achieved </w:t>
      </w:r>
      <w:r w:rsidR="00593C38">
        <w:t>ACE</w:t>
      </w:r>
      <w:r>
        <w:t xml:space="preserve"> Percentage </w:t>
      </w:r>
      <w:r w:rsidR="00A45F3E">
        <w:t xml:space="preserve">forecast </w:t>
      </w:r>
      <w:r>
        <w:t xml:space="preserve">for </w:t>
      </w:r>
      <w:r w:rsidR="00F05BFF">
        <w:t>the next</w:t>
      </w:r>
      <w:r>
        <w:t xml:space="preserve"> ACE Measurement Point</w:t>
      </w:r>
      <w:r w:rsidR="00E96664">
        <w:t>;</w:t>
      </w:r>
      <w:r w:rsidR="002A5F44">
        <w:t xml:space="preserve"> and</w:t>
      </w:r>
    </w:p>
    <w:p w14:paraId="2B70AD6D" w14:textId="0FB2BE17" w:rsidR="002A5F44" w:rsidRDefault="002A5F44" w:rsidP="002A5F44">
      <w:pPr>
        <w:pStyle w:val="SOWSubL2-ASDEFCON"/>
      </w:pPr>
      <w:r>
        <w:t xml:space="preserve">the forecast cumulative value of ACE </w:t>
      </w:r>
      <w:r w:rsidR="007F5438">
        <w:t xml:space="preserve">and ICE </w:t>
      </w:r>
      <w:r>
        <w:t>for the remainder of the Contract;</w:t>
      </w:r>
    </w:p>
    <w:p w14:paraId="559B306B" w14:textId="219F21C0" w:rsidR="00A12E6A" w:rsidRDefault="00A12E6A" w:rsidP="00A12E6A">
      <w:pPr>
        <w:pStyle w:val="SOWSubL1-ASDEFCON"/>
      </w:pPr>
      <w:r>
        <w:t xml:space="preserve">a report on </w:t>
      </w:r>
      <w:r w:rsidR="00CA66CA">
        <w:t xml:space="preserve">the progress towards achieving the </w:t>
      </w:r>
      <w:r w:rsidR="00D02A44">
        <w:t xml:space="preserve">Prescribed </w:t>
      </w:r>
      <w:r w:rsidR="00CA66CA">
        <w:t xml:space="preserve">ACE </w:t>
      </w:r>
      <w:r w:rsidR="00D02A44">
        <w:t>Percentages</w:t>
      </w:r>
      <w:r>
        <w:t xml:space="preserve"> up until the end of th</w:t>
      </w:r>
      <w:r w:rsidR="00CA66CA">
        <w:t xml:space="preserve">e </w:t>
      </w:r>
      <w:r>
        <w:t>reporting period, which:</w:t>
      </w:r>
    </w:p>
    <w:p w14:paraId="3D9D5C9A" w14:textId="45E9C54D" w:rsidR="00A12E6A" w:rsidRDefault="009A1072" w:rsidP="00837A7C">
      <w:pPr>
        <w:pStyle w:val="SOWSubL2-ASDEFCON"/>
      </w:pPr>
      <w:r>
        <w:t xml:space="preserve">in respect of the cumulative ACE value that had been budgeted by the Contractor </w:t>
      </w:r>
      <w:r w:rsidR="00760905">
        <w:t>to</w:t>
      </w:r>
      <w:r>
        <w:t xml:space="preserve"> the end of the reporting period, </w:t>
      </w:r>
      <w:r w:rsidR="00A12E6A">
        <w:t xml:space="preserve">provides an explanation for </w:t>
      </w:r>
      <w:r>
        <w:t xml:space="preserve">any </w:t>
      </w:r>
      <w:r w:rsidR="00A12E6A">
        <w:t>over- or under-</w:t>
      </w:r>
      <w:r>
        <w:t xml:space="preserve">expenditure </w:t>
      </w:r>
      <w:r w:rsidR="00A12E6A">
        <w:t>of the ACE, where over- or under-performance is defined as a variance from the cumulative baseline plan to the end of the reporting period by greater than the following amounts:</w:t>
      </w:r>
    </w:p>
    <w:p w14:paraId="58F650B8" w14:textId="667207A7" w:rsidR="00A12E6A" w:rsidRPr="00571356" w:rsidRDefault="00A12E6A" w:rsidP="00A12E6A">
      <w:pPr>
        <w:pStyle w:val="ASDEFCONNormal"/>
        <w:numPr>
          <w:ilvl w:val="4"/>
          <w:numId w:val="40"/>
        </w:numPr>
        <w:ind w:left="2835" w:hanging="567"/>
      </w:pPr>
      <w:r w:rsidRPr="00571356">
        <w:t>where the Contract Price is less than, or equal to, AUD100m, +/- 5% or +/- AUD</w:t>
      </w:r>
      <w:r w:rsidR="0023461E">
        <w:t>1</w:t>
      </w:r>
      <w:r w:rsidRPr="00571356">
        <w:t>m (whichever is greater);</w:t>
      </w:r>
    </w:p>
    <w:p w14:paraId="7C837556" w14:textId="77777777" w:rsidR="00A12E6A" w:rsidRPr="00571356" w:rsidRDefault="00A12E6A" w:rsidP="00A12E6A">
      <w:pPr>
        <w:pStyle w:val="ASDEFCONNormal"/>
        <w:numPr>
          <w:ilvl w:val="4"/>
          <w:numId w:val="40"/>
        </w:numPr>
        <w:ind w:left="2835" w:hanging="567"/>
      </w:pPr>
      <w:r w:rsidRPr="00571356">
        <w:t>where the Contract Price is greater than AUD100m but less than, or equal to, AUD500m, +/- 1% or +/- AUD2.5m (whichever is greater); and</w:t>
      </w:r>
    </w:p>
    <w:p w14:paraId="5A3963EB" w14:textId="77777777" w:rsidR="00A12E6A" w:rsidRPr="00571356" w:rsidRDefault="00A12E6A" w:rsidP="00A12E6A">
      <w:pPr>
        <w:pStyle w:val="ASDEFCONNormal"/>
        <w:numPr>
          <w:ilvl w:val="4"/>
          <w:numId w:val="40"/>
        </w:numPr>
        <w:ind w:left="2835" w:hanging="567"/>
      </w:pPr>
      <w:r w:rsidRPr="00571356">
        <w:t>where the Contract Price is greater than AUD500m, +/- 0.5% or +/- AUD5m (whichever is greater);</w:t>
      </w:r>
    </w:p>
    <w:p w14:paraId="6AA3E9DD" w14:textId="64DEA93C" w:rsidR="00AE00E5" w:rsidRDefault="00AE00E5" w:rsidP="00A12E6A">
      <w:pPr>
        <w:pStyle w:val="SOWSubL2-ASDEFCON"/>
      </w:pPr>
      <w:r>
        <w:t xml:space="preserve">provides an explanation for over- or under-performance achieved in relation to the Prescribed </w:t>
      </w:r>
      <w:r w:rsidR="00593C38">
        <w:t>ACE</w:t>
      </w:r>
      <w:r>
        <w:t xml:space="preserve"> Percentage at the last ACE Measurement Point prior to the end of the reporting period and that is expected to be achieved at the next ACE Measurement Point;</w:t>
      </w:r>
    </w:p>
    <w:p w14:paraId="2E1A66BD" w14:textId="29392542" w:rsidR="000D6D49" w:rsidRDefault="00A12E6A" w:rsidP="00A12E6A">
      <w:pPr>
        <w:pStyle w:val="SOWSubL2-ASDEFCON"/>
      </w:pPr>
      <w:r>
        <w:t xml:space="preserve">describes what actions will be or are being taken to address under-performance of ACE, including reference to any </w:t>
      </w:r>
      <w:r w:rsidR="00CD4E6D">
        <w:t>AIC R</w:t>
      </w:r>
      <w:r>
        <w:t xml:space="preserve">emediation </w:t>
      </w:r>
      <w:r w:rsidR="00CD4E6D">
        <w:t>P</w:t>
      </w:r>
      <w:r>
        <w:t>lan; and</w:t>
      </w:r>
    </w:p>
    <w:p w14:paraId="332DAF26" w14:textId="3501D7AC" w:rsidR="00A12E6A" w:rsidRDefault="00A12E6A" w:rsidP="00837A7C">
      <w:pPr>
        <w:pStyle w:val="SOWSubL2-ASDEFCON"/>
      </w:pPr>
      <w:r>
        <w:t>identifies any emerging risks that could prevent full achievement of ACE;</w:t>
      </w:r>
      <w:r w:rsidR="00B13392">
        <w:t xml:space="preserve"> and</w:t>
      </w:r>
    </w:p>
    <w:p w14:paraId="176068EA" w14:textId="0ECD3DF5" w:rsidR="00826EAB" w:rsidRDefault="007F5438" w:rsidP="00760905">
      <w:pPr>
        <w:pStyle w:val="SOWSubL1-ASDEFCON"/>
        <w:keepNext/>
      </w:pPr>
      <w:r>
        <w:t>a breakdown of the ACE by postcode, including</w:t>
      </w:r>
      <w:r w:rsidR="00AE00E5">
        <w:t xml:space="preserve"> for each postcode</w:t>
      </w:r>
      <w:r>
        <w:t>:</w:t>
      </w:r>
    </w:p>
    <w:p w14:paraId="2805CD42" w14:textId="290FCCA5" w:rsidR="007F5438" w:rsidRDefault="00AE00E5" w:rsidP="002A4458">
      <w:pPr>
        <w:pStyle w:val="SOWSubL2-ASDEFCON"/>
        <w:keepNext/>
      </w:pPr>
      <w:r>
        <w:t>the cumulative value of ACE achieved to the end of the reporting period; and</w:t>
      </w:r>
    </w:p>
    <w:p w14:paraId="5E2A8E96" w14:textId="08DE6FD9" w:rsidR="00AE00E5" w:rsidRDefault="00AE00E5" w:rsidP="007F5438">
      <w:pPr>
        <w:pStyle w:val="SOWSubL2-ASDEFCON"/>
      </w:pPr>
      <w:r>
        <w:t>the forecast cumulative value of ACE for the remainder of the Contract</w:t>
      </w:r>
      <w:r w:rsidR="002305EB">
        <w:t>.</w:t>
      </w:r>
    </w:p>
    <w:p w14:paraId="5B313CCB" w14:textId="7C944B99" w:rsidR="006D3CC8" w:rsidRDefault="006D3CC8" w:rsidP="00742025">
      <w:pPr>
        <w:pStyle w:val="SOWHL3-ASDEFCON"/>
      </w:pPr>
      <w:r>
        <w:t>Procurement Report</w:t>
      </w:r>
    </w:p>
    <w:p w14:paraId="60252849" w14:textId="47F9B91C" w:rsidR="006D3CC8" w:rsidRDefault="006D3CC8" w:rsidP="00742025">
      <w:pPr>
        <w:pStyle w:val="SOWTL4-ASDEFCON"/>
      </w:pPr>
      <w:r>
        <w:t xml:space="preserve">The CSR </w:t>
      </w:r>
      <w:r w:rsidR="006009E7">
        <w:t xml:space="preserve">shall include a Procurement Report, which addresses the </w:t>
      </w:r>
      <w:r w:rsidR="005364AC">
        <w:t xml:space="preserve">status of </w:t>
      </w:r>
      <w:r w:rsidR="006009E7">
        <w:t xml:space="preserve">activities </w:t>
      </w:r>
      <w:r w:rsidR="005364AC">
        <w:t>for</w:t>
      </w:r>
      <w:r w:rsidR="006009E7">
        <w:t xml:space="preserve"> the reporting period in relation to industry engagement and procurement activities leading to </w:t>
      </w:r>
      <w:r w:rsidR="00CE340D">
        <w:t>subcontract</w:t>
      </w:r>
      <w:r w:rsidR="001B2DC1">
        <w:t>,</w:t>
      </w:r>
      <w:r w:rsidR="00217051">
        <w:t xml:space="preserve"> to promote opportunities for Australian Industry</w:t>
      </w:r>
      <w:r w:rsidR="006009E7">
        <w:t>, including:</w:t>
      </w:r>
    </w:p>
    <w:p w14:paraId="7264C5C1" w14:textId="0EFC9880" w:rsidR="00080FCD" w:rsidRDefault="00080FCD" w:rsidP="00080FCD">
      <w:pPr>
        <w:pStyle w:val="SOWSubL1-ASDEFCON"/>
      </w:pPr>
      <w:r>
        <w:t>a summary of the industry engagement activities conducted, including:</w:t>
      </w:r>
    </w:p>
    <w:p w14:paraId="1F0371A1" w14:textId="7D84C7AF" w:rsidR="00080FCD" w:rsidRDefault="002A4EB3" w:rsidP="00837A7C">
      <w:pPr>
        <w:pStyle w:val="SOWSubL2-ASDEFCON"/>
      </w:pPr>
      <w:r>
        <w:t>the</w:t>
      </w:r>
      <w:r w:rsidR="00080FCD">
        <w:t xml:space="preserve"> briefings to industry given by the Contractor during the reporting period</w:t>
      </w:r>
      <w:r w:rsidR="00CE340D">
        <w:t xml:space="preserve"> and cumulatively </w:t>
      </w:r>
      <w:r w:rsidR="00B54E3C">
        <w:t>to the end of the reporting period</w:t>
      </w:r>
      <w:r w:rsidR="00080FCD">
        <w:t>, including</w:t>
      </w:r>
      <w:r w:rsidR="00EC7914" w:rsidRPr="00EC7914">
        <w:t xml:space="preserve"> </w:t>
      </w:r>
      <w:r w:rsidR="00EC7914">
        <w:t>the location of the briefing,</w:t>
      </w:r>
      <w:r>
        <w:t xml:space="preserve"> and</w:t>
      </w:r>
      <w:r w:rsidR="00EC7914">
        <w:t xml:space="preserve"> the number of attendees and organisations represented by location; and</w:t>
      </w:r>
    </w:p>
    <w:p w14:paraId="3D824777" w14:textId="537B2C6C" w:rsidR="00080FCD" w:rsidRDefault="00080FCD" w:rsidP="00080FCD">
      <w:pPr>
        <w:pStyle w:val="SOWSubL2-ASDEFCON"/>
        <w:jc w:val="left"/>
      </w:pPr>
      <w:r>
        <w:t>other major industry engagement activities (eg, participation in relevant trade shows and targeted procurement briefings for an equipment or category of equipment), indicating the location, engagement objective, and approximate number and nature of attendees</w:t>
      </w:r>
      <w:r w:rsidR="00217051">
        <w:t xml:space="preserve"> that participated in the engagement activities</w:t>
      </w:r>
      <w:r>
        <w:t>;</w:t>
      </w:r>
    </w:p>
    <w:p w14:paraId="0CF96BCE" w14:textId="77777777" w:rsidR="00080FCD" w:rsidRPr="00CD4E6D" w:rsidRDefault="00080FCD" w:rsidP="00080FCD">
      <w:pPr>
        <w:pStyle w:val="SOWSubL1-ASDEFCON"/>
      </w:pPr>
      <w:r w:rsidRPr="00CD4E6D">
        <w:t>details of the number of organisations that have registered their interest in the project (</w:t>
      </w:r>
      <w:r w:rsidRPr="00080FCD">
        <w:t>excluding any response to a formal procurement activity</w:t>
      </w:r>
      <w:r w:rsidRPr="00CD4E6D">
        <w:t>) by location (ie, by country and within Australia by the postcode of the organisation’s primary location nominated on their registration of interest application), separately identifying those organisations that have:</w:t>
      </w:r>
    </w:p>
    <w:p w14:paraId="57A980BF" w14:textId="77777777" w:rsidR="00080FCD" w:rsidRPr="00CD4E6D" w:rsidRDefault="00080FCD" w:rsidP="00080FCD">
      <w:pPr>
        <w:pStyle w:val="SOWSubL2-ASDEFCON"/>
      </w:pPr>
      <w:r w:rsidRPr="00CD4E6D">
        <w:t>generically registered their interest to the Contractor (eg, through an internet portal); and</w:t>
      </w:r>
    </w:p>
    <w:p w14:paraId="1CBD0118" w14:textId="77777777" w:rsidR="00080FCD" w:rsidRDefault="00080FCD" w:rsidP="00080FCD">
      <w:pPr>
        <w:pStyle w:val="SOWSubL2-ASDEFCON"/>
        <w:jc w:val="left"/>
      </w:pPr>
      <w:r w:rsidRPr="00CD4E6D">
        <w:t>specifically registered their interest in response to an expression of interest issued by the Contractor;</w:t>
      </w:r>
    </w:p>
    <w:p w14:paraId="1D9937C6" w14:textId="77777777" w:rsidR="00A233ED" w:rsidRDefault="00A233ED" w:rsidP="00A233ED">
      <w:pPr>
        <w:pStyle w:val="SOWSubL1-ASDEFCON"/>
      </w:pPr>
      <w:r>
        <w:t xml:space="preserve">details of any specific activities to engage with Small-to-Medium Enterprises (SMEs) during the reporting period and any </w:t>
      </w:r>
      <w:r w:rsidRPr="00571356">
        <w:t xml:space="preserve">forecast </w:t>
      </w:r>
      <w:r>
        <w:t xml:space="preserve">engagement activities </w:t>
      </w:r>
      <w:r w:rsidRPr="00571356">
        <w:t>for the next reporting period</w:t>
      </w:r>
      <w:r>
        <w:t>; and</w:t>
      </w:r>
    </w:p>
    <w:p w14:paraId="4314FF7D" w14:textId="48C29BCD" w:rsidR="002B5B11" w:rsidRPr="00CD4E6D" w:rsidRDefault="00571356" w:rsidP="00060F99">
      <w:pPr>
        <w:pStyle w:val="SOWSubL1-ASDEFCON"/>
      </w:pPr>
      <w:r w:rsidRPr="00CD4E6D">
        <w:t xml:space="preserve">details of the procurement activities </w:t>
      </w:r>
      <w:r w:rsidR="001E1460" w:rsidRPr="00CD4E6D">
        <w:t>(</w:t>
      </w:r>
      <w:r w:rsidR="001E1460" w:rsidRPr="00080FCD">
        <w:t xml:space="preserve">ie, </w:t>
      </w:r>
      <w:r w:rsidR="00FA76CF" w:rsidRPr="00080FCD">
        <w:t>supplier activities prior to subcontract signature</w:t>
      </w:r>
      <w:r w:rsidR="00FA76CF" w:rsidRPr="00CD4E6D">
        <w:t>)</w:t>
      </w:r>
      <w:r w:rsidRPr="00CD4E6D">
        <w:t xml:space="preserve">, which provides the following information </w:t>
      </w:r>
      <w:r w:rsidR="00867CB6">
        <w:t>in relation to</w:t>
      </w:r>
      <w:r w:rsidRPr="00CD4E6D">
        <w:t xml:space="preserve"> potential suppliers based in Australia and overseas for both the reporting period and cumulatively for the Contract for all categories of products and services:</w:t>
      </w:r>
    </w:p>
    <w:p w14:paraId="4E115034" w14:textId="4C515754" w:rsidR="00217051" w:rsidRDefault="00571356" w:rsidP="00571356">
      <w:pPr>
        <w:pStyle w:val="SOWSubL2-ASDEFCON"/>
      </w:pPr>
      <w:r>
        <w:t>number by the location (by country and within Australia by postcode when known) and an estimate of the potential value (in AUD) of</w:t>
      </w:r>
      <w:r w:rsidR="00217051">
        <w:t>:</w:t>
      </w:r>
    </w:p>
    <w:p w14:paraId="191C5D3E" w14:textId="67204D31" w:rsidR="00217051" w:rsidRDefault="000A0857" w:rsidP="000A0857">
      <w:pPr>
        <w:pStyle w:val="ASDEFCONNormal"/>
        <w:numPr>
          <w:ilvl w:val="4"/>
          <w:numId w:val="75"/>
        </w:numPr>
        <w:ind w:left="2835" w:hanging="567"/>
      </w:pPr>
      <w:r>
        <w:t xml:space="preserve">all </w:t>
      </w:r>
      <w:r w:rsidR="00571356">
        <w:t>Supplier Request Documents (SRDs) issued</w:t>
      </w:r>
      <w:r w:rsidR="00217051">
        <w:t>;</w:t>
      </w:r>
      <w:r w:rsidR="00571356">
        <w:t xml:space="preserve"> and</w:t>
      </w:r>
    </w:p>
    <w:p w14:paraId="66663CB2" w14:textId="01CE98ED" w:rsidR="00217051" w:rsidRDefault="000A0857" w:rsidP="000A0857">
      <w:pPr>
        <w:pStyle w:val="ASDEFCONNormal"/>
        <w:numPr>
          <w:ilvl w:val="4"/>
          <w:numId w:val="75"/>
        </w:numPr>
        <w:ind w:left="2835" w:hanging="567"/>
      </w:pPr>
      <w:r>
        <w:t xml:space="preserve">all </w:t>
      </w:r>
      <w:r w:rsidR="00571356">
        <w:t>responses received</w:t>
      </w:r>
      <w:r w:rsidR="00217051">
        <w:t xml:space="preserve"> to the SRDs</w:t>
      </w:r>
      <w:r w:rsidR="001B2DC1">
        <w:t>;</w:t>
      </w:r>
    </w:p>
    <w:p w14:paraId="5A3959A0" w14:textId="3C21338C" w:rsidR="00571356" w:rsidRDefault="000A0857" w:rsidP="000A0857">
      <w:pPr>
        <w:pStyle w:val="SOWSubL2NONUM-ASDEFCON"/>
      </w:pPr>
      <w:r>
        <w:t>in each of the following periods</w:t>
      </w:r>
      <w:r w:rsidR="00571356">
        <w:t>:</w:t>
      </w:r>
    </w:p>
    <w:p w14:paraId="65303912" w14:textId="77777777" w:rsidR="00571356" w:rsidRPr="00571356" w:rsidRDefault="00571356" w:rsidP="00837A7C">
      <w:pPr>
        <w:pStyle w:val="ASDEFCONNormal"/>
        <w:numPr>
          <w:ilvl w:val="4"/>
          <w:numId w:val="75"/>
        </w:numPr>
        <w:ind w:left="2835" w:hanging="567"/>
      </w:pPr>
      <w:r w:rsidRPr="00571356">
        <w:t>prior to the reporting period;</w:t>
      </w:r>
    </w:p>
    <w:p w14:paraId="45E43BD9" w14:textId="7A670835" w:rsidR="000D6D49" w:rsidRDefault="00571356" w:rsidP="00837A7C">
      <w:pPr>
        <w:pStyle w:val="ASDEFCONNormal"/>
        <w:numPr>
          <w:ilvl w:val="4"/>
          <w:numId w:val="75"/>
        </w:numPr>
        <w:ind w:left="2835" w:hanging="567"/>
      </w:pPr>
      <w:r>
        <w:t>in the reporting period;</w:t>
      </w:r>
      <w:r w:rsidRPr="00571356">
        <w:t xml:space="preserve"> and</w:t>
      </w:r>
    </w:p>
    <w:p w14:paraId="696F64B3" w14:textId="5C477E3A" w:rsidR="00571356" w:rsidRDefault="00571356" w:rsidP="00571356">
      <w:pPr>
        <w:pStyle w:val="ASDEFCONNormal"/>
        <w:numPr>
          <w:ilvl w:val="4"/>
          <w:numId w:val="75"/>
        </w:numPr>
        <w:ind w:left="2835" w:hanging="567"/>
      </w:pPr>
      <w:r w:rsidRPr="00571356">
        <w:t>forecast for the next reporting period;</w:t>
      </w:r>
    </w:p>
    <w:p w14:paraId="023F536D" w14:textId="5D86E7F8" w:rsidR="00147416" w:rsidRDefault="00571356" w:rsidP="00571356">
      <w:pPr>
        <w:pStyle w:val="SOWSubL2-ASDEFCON"/>
      </w:pPr>
      <w:r>
        <w:t>a summary of any significant issues or risks associated with the procurement activit</w:t>
      </w:r>
      <w:r w:rsidR="00CE340D">
        <w:t>ies identified during the reporting period</w:t>
      </w:r>
      <w:r>
        <w:t>, cross-referring to any risks identified in the Risk Register where applicable;</w:t>
      </w:r>
    </w:p>
    <w:p w14:paraId="18BC3554" w14:textId="547C5D05" w:rsidR="00571356" w:rsidRDefault="00147416" w:rsidP="00571356">
      <w:pPr>
        <w:pStyle w:val="SOWSubL2-ASDEFCON"/>
      </w:pPr>
      <w:r>
        <w:t>if applicable</w:t>
      </w:r>
      <w:r w:rsidR="00CE340D">
        <w:t xml:space="preserve"> during the reporting period</w:t>
      </w:r>
      <w:r>
        <w:t xml:space="preserve">, a summary of any </w:t>
      </w:r>
      <w:r w:rsidR="00756279">
        <w:t xml:space="preserve">Materiel Procurement Strategies (MPSs) or </w:t>
      </w:r>
      <w:r>
        <w:t>Materiel Procurement Business Cases (MPBCs) raised</w:t>
      </w:r>
      <w:r w:rsidR="00A2506E">
        <w:t xml:space="preserve"> and</w:t>
      </w:r>
      <w:r>
        <w:t xml:space="preserve"> the Commonwealth’s responses to the </w:t>
      </w:r>
      <w:r w:rsidR="00756279">
        <w:t>MPSs/</w:t>
      </w:r>
      <w:r>
        <w:t>MPBCs; and</w:t>
      </w:r>
    </w:p>
    <w:p w14:paraId="7AE9725A" w14:textId="34104D85" w:rsidR="00571356" w:rsidRDefault="00571356" w:rsidP="00571356">
      <w:pPr>
        <w:pStyle w:val="SOWSubL2-ASDEFCON"/>
      </w:pPr>
      <w:r>
        <w:t>advice as to whether or not an update is required to the Schedule of Approved Subcontractor</w:t>
      </w:r>
      <w:r w:rsidR="001E1460">
        <w:t>s</w:t>
      </w:r>
      <w:r>
        <w:t xml:space="preserve"> at Attachment H</w:t>
      </w:r>
      <w:r w:rsidR="006009E7">
        <w:t>.</w:t>
      </w:r>
    </w:p>
    <w:p w14:paraId="41BC3C92" w14:textId="77777777" w:rsidR="001B2DC1" w:rsidRDefault="001B2DC1" w:rsidP="001B2DC1">
      <w:pPr>
        <w:pStyle w:val="SOWHL3-ASDEFCON"/>
      </w:pPr>
      <w:r>
        <w:t>AIC Initiatives Report</w:t>
      </w:r>
    </w:p>
    <w:p w14:paraId="22B67AEE" w14:textId="051767E9" w:rsidR="00A2506E" w:rsidRDefault="002305EB" w:rsidP="002E01E2">
      <w:pPr>
        <w:pStyle w:val="SOWTL4-ASDEFCON"/>
      </w:pPr>
      <w:r>
        <w:t xml:space="preserve">Where </w:t>
      </w:r>
      <w:r w:rsidR="002A4458">
        <w:t xml:space="preserve">an </w:t>
      </w:r>
      <w:r w:rsidR="00034521">
        <w:t xml:space="preserve">AIC </w:t>
      </w:r>
      <w:r w:rsidR="00494F51">
        <w:t xml:space="preserve">initiatives program is applicable to the Contract, </w:t>
      </w:r>
      <w:r>
        <w:t>the CSR shall include an AIC Initiatives</w:t>
      </w:r>
      <w:r w:rsidR="002A4458">
        <w:t xml:space="preserve"> </w:t>
      </w:r>
      <w:r w:rsidR="00CF5743">
        <w:t>R</w:t>
      </w:r>
      <w:r w:rsidR="002A4458">
        <w:t xml:space="preserve">eport </w:t>
      </w:r>
      <w:r w:rsidR="00A2506E">
        <w:t>that provides a summary for</w:t>
      </w:r>
      <w:r w:rsidR="002A4458">
        <w:t xml:space="preserve"> </w:t>
      </w:r>
      <w:r w:rsidR="00A2506E">
        <w:t>the reporting period of:</w:t>
      </w:r>
    </w:p>
    <w:p w14:paraId="05CCA40D" w14:textId="07C9FF3D" w:rsidR="00A2506E" w:rsidRDefault="00A2506E" w:rsidP="002E01E2">
      <w:pPr>
        <w:pStyle w:val="SOWSubL1-ASDEFCON"/>
      </w:pPr>
      <w:r>
        <w:t>each Approved Australian Industry Opportunity (AIO) being progressed, including its goals and implications for the AIC Objectives;</w:t>
      </w:r>
    </w:p>
    <w:p w14:paraId="7B57F94D" w14:textId="31FBF430" w:rsidR="004D476A" w:rsidRDefault="004D476A" w:rsidP="004D476A">
      <w:pPr>
        <w:pStyle w:val="SOWSubL1-ASDEFCON"/>
      </w:pPr>
      <w:r>
        <w:t>when applicable, the progress of any MPBCs for AIOs being prepared;</w:t>
      </w:r>
    </w:p>
    <w:p w14:paraId="16BE37BB" w14:textId="44F97BC8" w:rsidR="00A2506E" w:rsidRDefault="00A2506E" w:rsidP="002E01E2">
      <w:pPr>
        <w:pStyle w:val="SOWSubL1-ASDEFCON"/>
      </w:pPr>
      <w:r>
        <w:t>progress for each Approved AIO including, as applicable, preparation of the CCP to incorporate the Approved AIO, or progress against the plan for implementing the Approved AIO;</w:t>
      </w:r>
    </w:p>
    <w:p w14:paraId="1A6CAC78" w14:textId="3CEC686B" w:rsidR="00A2506E" w:rsidRDefault="00A2506E" w:rsidP="002E01E2">
      <w:pPr>
        <w:pStyle w:val="SOWSubL1-ASDEFCON"/>
      </w:pPr>
      <w:r>
        <w:t>any problems or Issues encountered with implementing an Approved AIO, including the approach to resolving the problems or Issues;</w:t>
      </w:r>
    </w:p>
    <w:p w14:paraId="56213F86" w14:textId="1A37A985" w:rsidR="00A2506E" w:rsidRDefault="00A2506E" w:rsidP="002E01E2">
      <w:pPr>
        <w:pStyle w:val="SOWSubL1-ASDEFCON"/>
      </w:pPr>
      <w:r>
        <w:t>any potential AIOs awaiting disposition by the Commonwealth; and</w:t>
      </w:r>
    </w:p>
    <w:p w14:paraId="7D5C8E01" w14:textId="44D8C1FC" w:rsidR="00034521" w:rsidRDefault="00A2506E" w:rsidP="002E01E2">
      <w:pPr>
        <w:pStyle w:val="SOWSubL1-ASDEFCON"/>
      </w:pPr>
      <w:r>
        <w:t xml:space="preserve">any potential AIOs </w:t>
      </w:r>
      <w:r w:rsidR="001B2DC1">
        <w:t xml:space="preserve">that were </w:t>
      </w:r>
      <w:r>
        <w:t>rejected by the Commonwealth</w:t>
      </w:r>
      <w:r w:rsidR="00CF5743">
        <w:t>.</w:t>
      </w:r>
    </w:p>
    <w:p w14:paraId="571169B8" w14:textId="0CCF62C5" w:rsidR="00CF5743" w:rsidRDefault="00CF5743" w:rsidP="002E01E2">
      <w:pPr>
        <w:pStyle w:val="SOWHL3-ASDEFCON"/>
      </w:pPr>
      <w:r>
        <w:t>Research and Development Report</w:t>
      </w:r>
    </w:p>
    <w:p w14:paraId="7A9E915A" w14:textId="36076839" w:rsidR="00060F99" w:rsidRDefault="00CF5743" w:rsidP="002E01E2">
      <w:pPr>
        <w:pStyle w:val="SOWTL4-ASDEFCON"/>
      </w:pPr>
      <w:r>
        <w:t>Where r</w:t>
      </w:r>
      <w:r w:rsidR="00BF509A">
        <w:t xml:space="preserve">esearch and </w:t>
      </w:r>
      <w:r>
        <w:t>d</w:t>
      </w:r>
      <w:r w:rsidR="00BF509A">
        <w:t xml:space="preserve">evelopment (R&amp;D) activities are applicable to the Contract, </w:t>
      </w:r>
      <w:r>
        <w:t>the CSR shall include an R&amp;D</w:t>
      </w:r>
      <w:r w:rsidR="00060F99">
        <w:t xml:space="preserve"> </w:t>
      </w:r>
      <w:r>
        <w:t>R</w:t>
      </w:r>
      <w:r w:rsidR="00060F99">
        <w:t>eport on the contracted R&amp;D activities performed during the reporting period and a forecast of what will be performed in the next reporting period, including:</w:t>
      </w:r>
    </w:p>
    <w:p w14:paraId="303B2D46" w14:textId="77777777" w:rsidR="00060F99" w:rsidRDefault="00060F99" w:rsidP="002E01E2">
      <w:pPr>
        <w:pStyle w:val="SOWSubL1-ASDEFCON"/>
      </w:pPr>
      <w:r>
        <w:t>the title of the activity;</w:t>
      </w:r>
    </w:p>
    <w:p w14:paraId="694496CA" w14:textId="77777777" w:rsidR="00060F99" w:rsidRDefault="00060F99" w:rsidP="002E01E2">
      <w:pPr>
        <w:pStyle w:val="SOWSubL1-ASDEFCON"/>
      </w:pPr>
      <w:r>
        <w:t>a brief description of the activity, including the outcomes sought;</w:t>
      </w:r>
    </w:p>
    <w:p w14:paraId="0759C4B6" w14:textId="4CCACCCB" w:rsidR="00060F99" w:rsidRDefault="00060F99" w:rsidP="002E01E2">
      <w:pPr>
        <w:pStyle w:val="SOWSubL1-ASDEFCON"/>
      </w:pPr>
      <w:r>
        <w:t xml:space="preserve">progress </w:t>
      </w:r>
      <w:r w:rsidR="00ED59F1">
        <w:t xml:space="preserve">of </w:t>
      </w:r>
      <w:r>
        <w:t>the activity</w:t>
      </w:r>
      <w:r w:rsidR="00ED59F1">
        <w:t xml:space="preserve"> toward</w:t>
      </w:r>
      <w:r w:rsidR="001D2A7E">
        <w:t>s</w:t>
      </w:r>
      <w:r w:rsidR="00ED59F1">
        <w:t xml:space="preserve"> the </w:t>
      </w:r>
      <w:r w:rsidR="00AE00E5">
        <w:t>outcomes, including any interim outcomes achieved or setbacks experienced</w:t>
      </w:r>
      <w:r>
        <w:t>; and</w:t>
      </w:r>
    </w:p>
    <w:p w14:paraId="19DC413A" w14:textId="5A9B7AFE" w:rsidR="00060F99" w:rsidRDefault="00060F99" w:rsidP="002E01E2">
      <w:pPr>
        <w:pStyle w:val="SOWSubL1-ASDEFCON"/>
      </w:pPr>
      <w:r>
        <w:t xml:space="preserve">a statement as to whether or not the activity </w:t>
      </w:r>
      <w:r w:rsidR="006C3101">
        <w:t xml:space="preserve">is likely to </w:t>
      </w:r>
      <w:r>
        <w:t>achieve the outcomes being sought and any measures either put in place or to be put in place to address any shortfalls or risks</w:t>
      </w:r>
      <w:r w:rsidR="00CF5743">
        <w:t>.</w:t>
      </w:r>
    </w:p>
    <w:p w14:paraId="6E697FB4" w14:textId="53C31EEC" w:rsidR="00B11694" w:rsidRPr="004C0D77" w:rsidRDefault="005C0DB0" w:rsidP="00066CEE">
      <w:pPr>
        <w:pStyle w:val="SOWHL3-ASDEFCON"/>
      </w:pPr>
      <w:r w:rsidRPr="004C0D77">
        <w:t>Technical Data and Software Rights Report</w:t>
      </w:r>
    </w:p>
    <w:p w14:paraId="605521D6" w14:textId="4D0F61BA" w:rsidR="00682188" w:rsidRPr="004C0D77" w:rsidRDefault="004965EC" w:rsidP="00682188">
      <w:pPr>
        <w:pStyle w:val="SOWTL4-ASDEFCON"/>
      </w:pPr>
      <w:r w:rsidRPr="004C0D77">
        <w:t>The CSR shall</w:t>
      </w:r>
      <w:r w:rsidR="001F1995" w:rsidRPr="004C0D77">
        <w:t xml:space="preserve"> </w:t>
      </w:r>
      <w:r w:rsidR="00C65827" w:rsidRPr="004C0D77">
        <w:t>include a Technical Data and Software Rights Report (TDSRR)</w:t>
      </w:r>
      <w:r w:rsidR="006B53A3" w:rsidRPr="004C0D77">
        <w:t>,</w:t>
      </w:r>
      <w:r w:rsidR="00C65827" w:rsidRPr="004C0D77">
        <w:t xml:space="preserve"> </w:t>
      </w:r>
      <w:r w:rsidR="006B53A3" w:rsidRPr="004C0D77">
        <w:t xml:space="preserve">which </w:t>
      </w:r>
      <w:r w:rsidR="004C0D77" w:rsidRPr="004C0D77">
        <w:t>facilitates</w:t>
      </w:r>
      <w:r w:rsidR="001F1995" w:rsidRPr="004C0D77">
        <w:t xml:space="preserve"> a review of the activities to </w:t>
      </w:r>
      <w:r w:rsidR="00A05032">
        <w:t xml:space="preserve">manage </w:t>
      </w:r>
      <w:r w:rsidR="006B53A3" w:rsidRPr="004C0D77">
        <w:t xml:space="preserve">Technical Data and Software rights </w:t>
      </w:r>
      <w:r w:rsidR="001F1995" w:rsidRPr="004C0D77">
        <w:t xml:space="preserve">under </w:t>
      </w:r>
      <w:r w:rsidR="006B53A3" w:rsidRPr="004C0D77">
        <w:t>the Contract</w:t>
      </w:r>
      <w:r w:rsidR="001F1995" w:rsidRPr="004C0D77">
        <w:t xml:space="preserve"> undertaken during the reporting period</w:t>
      </w:r>
      <w:r w:rsidR="006B53A3" w:rsidRPr="004C0D77">
        <w:t>.</w:t>
      </w:r>
    </w:p>
    <w:p w14:paraId="3C99E2A7" w14:textId="691A68CA" w:rsidR="004965EC" w:rsidRPr="004C0D77" w:rsidRDefault="00B11694" w:rsidP="004965EC">
      <w:pPr>
        <w:pStyle w:val="SOWTL4-ASDEFCON"/>
      </w:pPr>
      <w:r w:rsidRPr="004C0D77">
        <w:t>The TDSRR shall</w:t>
      </w:r>
      <w:r w:rsidR="00CD42DF" w:rsidRPr="004C0D77">
        <w:t>:</w:t>
      </w:r>
    </w:p>
    <w:p w14:paraId="30118210" w14:textId="03C315BE" w:rsidR="00037C97" w:rsidRDefault="00037C97" w:rsidP="00A8727E">
      <w:pPr>
        <w:pStyle w:val="SOWSubL1-ASDEFCON"/>
      </w:pPr>
      <w:r>
        <w:t xml:space="preserve">summarise any significant events (eg, completing a development stage) during the reporting period, and </w:t>
      </w:r>
      <w:r w:rsidR="000244C7">
        <w:t xml:space="preserve">any significant events </w:t>
      </w:r>
      <w:r>
        <w:t xml:space="preserve">expected in the next reporting period, that affect </w:t>
      </w:r>
      <w:r w:rsidRPr="005C0DB0">
        <w:t>Technical Data</w:t>
      </w:r>
      <w:r>
        <w:t xml:space="preserve"> and Software</w:t>
      </w:r>
      <w:r w:rsidRPr="005C0DB0">
        <w:t xml:space="preserve"> rights</w:t>
      </w:r>
      <w:r>
        <w:t>,</w:t>
      </w:r>
      <w:r w:rsidRPr="00AB773E">
        <w:t xml:space="preserve"> </w:t>
      </w:r>
      <w:r>
        <w:t xml:space="preserve">identifying the scope of </w:t>
      </w:r>
      <w:r w:rsidRPr="005C0DB0">
        <w:t>Technical Data</w:t>
      </w:r>
      <w:r>
        <w:t xml:space="preserve"> and Software</w:t>
      </w:r>
      <w:r w:rsidRPr="00BE2228">
        <w:t xml:space="preserve"> </w:t>
      </w:r>
      <w:r>
        <w:t>affected;</w:t>
      </w:r>
    </w:p>
    <w:p w14:paraId="769902D2" w14:textId="7DB20AA3" w:rsidR="00CD42DF" w:rsidRPr="004C0D77" w:rsidRDefault="00824210" w:rsidP="00A8727E">
      <w:pPr>
        <w:pStyle w:val="SOWSubL1-ASDEFCON"/>
      </w:pPr>
      <w:r w:rsidRPr="004C0D77">
        <w:t>report on the</w:t>
      </w:r>
      <w:r w:rsidR="00CD42DF" w:rsidRPr="004C0D77">
        <w:t xml:space="preserve"> </w:t>
      </w:r>
      <w:r w:rsidRPr="004C0D77">
        <w:t>progress</w:t>
      </w:r>
      <w:r w:rsidR="00935BCC" w:rsidRPr="004C0D77">
        <w:t xml:space="preserve"> made </w:t>
      </w:r>
      <w:r w:rsidR="00361F97" w:rsidRPr="004C0D77">
        <w:t>to grant, or have granted,</w:t>
      </w:r>
      <w:r w:rsidRPr="004C0D77">
        <w:t xml:space="preserve"> </w:t>
      </w:r>
      <w:r w:rsidR="009E1BC3">
        <w:t>rights to</w:t>
      </w:r>
      <w:r w:rsidR="009E1BC3" w:rsidRPr="004C0D77">
        <w:t xml:space="preserve"> </w:t>
      </w:r>
      <w:r w:rsidR="00715FF8" w:rsidRPr="004C0D77">
        <w:t>Technical Data and Software</w:t>
      </w:r>
      <w:r w:rsidR="002660F4">
        <w:t xml:space="preserve"> in accordance with the Contract</w:t>
      </w:r>
      <w:r w:rsidR="009E1BC3">
        <w:t>, including</w:t>
      </w:r>
      <w:r w:rsidR="00715FF8" w:rsidRPr="004C0D77">
        <w:t xml:space="preserve"> rights </w:t>
      </w:r>
      <w:r w:rsidRPr="004C0D77">
        <w:t xml:space="preserve">to </w:t>
      </w:r>
      <w:r w:rsidR="000244C7">
        <w:t xml:space="preserve">enable the </w:t>
      </w:r>
      <w:r w:rsidR="00361F97" w:rsidRPr="004C0D77">
        <w:t>deliver</w:t>
      </w:r>
      <w:r w:rsidR="000244C7">
        <w:t>y of</w:t>
      </w:r>
      <w:r w:rsidR="00361F97" w:rsidRPr="004C0D77">
        <w:t xml:space="preserve"> Technical Data and Software in accordance with </w:t>
      </w:r>
      <w:r w:rsidRPr="004C0D77">
        <w:t xml:space="preserve">the Approved </w:t>
      </w:r>
      <w:r w:rsidR="00675ADF">
        <w:t>SS</w:t>
      </w:r>
      <w:r w:rsidR="00CD42DF" w:rsidRPr="004C0D77">
        <w:t>TDL and</w:t>
      </w:r>
      <w:r w:rsidRPr="004C0D77">
        <w:t xml:space="preserve"> </w:t>
      </w:r>
      <w:r w:rsidR="00361F97" w:rsidRPr="004C0D77">
        <w:t xml:space="preserve">the </w:t>
      </w:r>
      <w:r w:rsidRPr="004C0D77">
        <w:t xml:space="preserve">Approved </w:t>
      </w:r>
      <w:r w:rsidR="00CD42DF" w:rsidRPr="004C0D77">
        <w:t>SWLIST</w:t>
      </w:r>
      <w:r w:rsidR="00361F97" w:rsidRPr="004C0D77">
        <w:t xml:space="preserve">, </w:t>
      </w:r>
      <w:r w:rsidR="002660F4">
        <w:t>as applicable</w:t>
      </w:r>
      <w:r w:rsidR="00CD42DF" w:rsidRPr="004C0D77">
        <w:t>;</w:t>
      </w:r>
    </w:p>
    <w:p w14:paraId="670E308B" w14:textId="055960DE" w:rsidR="005A408D" w:rsidRPr="004C0D77" w:rsidRDefault="00824210">
      <w:pPr>
        <w:pStyle w:val="SOWSubL1-ASDEFCON"/>
      </w:pPr>
      <w:r w:rsidRPr="004C0D77">
        <w:t xml:space="preserve">identify </w:t>
      </w:r>
      <w:r w:rsidR="00265C17">
        <w:t xml:space="preserve">the risks and </w:t>
      </w:r>
      <w:r w:rsidRPr="004C0D77">
        <w:t>any</w:t>
      </w:r>
      <w:r w:rsidR="00CD42DF" w:rsidRPr="004C0D77">
        <w:t xml:space="preserve"> </w:t>
      </w:r>
      <w:r w:rsidR="00A51314" w:rsidRPr="004C0D77">
        <w:t xml:space="preserve">Issues </w:t>
      </w:r>
      <w:r w:rsidRPr="004C0D77">
        <w:t xml:space="preserve">in </w:t>
      </w:r>
      <w:r w:rsidR="00A51314" w:rsidRPr="004C0D77">
        <w:t xml:space="preserve">relation to </w:t>
      </w:r>
      <w:r w:rsidR="00CD42DF" w:rsidRPr="004C0D77">
        <w:t>obtaining</w:t>
      </w:r>
      <w:r w:rsidR="00682188" w:rsidRPr="004C0D77">
        <w:t xml:space="preserve"> Intellectual Property </w:t>
      </w:r>
      <w:r w:rsidR="00361F97" w:rsidRPr="004C0D77">
        <w:t xml:space="preserve">licences </w:t>
      </w:r>
      <w:r w:rsidR="007B4197" w:rsidRPr="004C0D77">
        <w:t>or</w:t>
      </w:r>
      <w:r w:rsidR="00682188" w:rsidRPr="004C0D77">
        <w:t xml:space="preserve"> any other </w:t>
      </w:r>
      <w:r w:rsidR="002326F6" w:rsidRPr="004C0D77">
        <w:t xml:space="preserve">Authorisations required for </w:t>
      </w:r>
      <w:r w:rsidR="007B4197" w:rsidRPr="004C0D77">
        <w:t>Technical Data and Software</w:t>
      </w:r>
      <w:r w:rsidRPr="004C0D77">
        <w:t>;</w:t>
      </w:r>
      <w:r w:rsidR="000216B8" w:rsidRPr="004C0D77">
        <w:t xml:space="preserve"> and</w:t>
      </w:r>
    </w:p>
    <w:p w14:paraId="266920E2" w14:textId="7AEA69CF" w:rsidR="005A408D" w:rsidRPr="004C0D77" w:rsidRDefault="009E7096">
      <w:pPr>
        <w:pStyle w:val="SOWSubL1-ASDEFCON"/>
      </w:pPr>
      <w:r w:rsidRPr="004C0D77">
        <w:t xml:space="preserve">describe and justify </w:t>
      </w:r>
      <w:r w:rsidR="002326F6" w:rsidRPr="004C0D77">
        <w:t xml:space="preserve">any </w:t>
      </w:r>
      <w:r w:rsidR="00824210" w:rsidRPr="004C0D77">
        <w:t>proposed change</w:t>
      </w:r>
      <w:r w:rsidR="004A55B6" w:rsidRPr="004C0D77">
        <w:t>s</w:t>
      </w:r>
      <w:r w:rsidR="00824210" w:rsidRPr="004C0D77">
        <w:t xml:space="preserve"> </w:t>
      </w:r>
      <w:r w:rsidR="00CD42DF" w:rsidRPr="004C0D77">
        <w:t xml:space="preserve">to </w:t>
      </w:r>
      <w:r w:rsidR="00AE4D07" w:rsidRPr="004C0D77">
        <w:t xml:space="preserve">the </w:t>
      </w:r>
      <w:r w:rsidR="000244C7">
        <w:t xml:space="preserve">assignment of the </w:t>
      </w:r>
      <w:r w:rsidR="00AE4D07" w:rsidRPr="004C0D77">
        <w:t xml:space="preserve">Commonwealth’s </w:t>
      </w:r>
      <w:r w:rsidR="00CD42DF" w:rsidRPr="004C0D77">
        <w:t xml:space="preserve">rights </w:t>
      </w:r>
      <w:r w:rsidR="000244C7">
        <w:t>to</w:t>
      </w:r>
      <w:r w:rsidR="004A55B6" w:rsidRPr="004C0D77">
        <w:t xml:space="preserve"> item</w:t>
      </w:r>
      <w:r w:rsidR="000244C7">
        <w:t>s</w:t>
      </w:r>
      <w:r w:rsidR="004A55B6" w:rsidRPr="004C0D77">
        <w:t xml:space="preserve"> of </w:t>
      </w:r>
      <w:r w:rsidR="00DB6DDC" w:rsidRPr="004C0D77">
        <w:t xml:space="preserve">Technical Data </w:t>
      </w:r>
      <w:r w:rsidR="000244C7">
        <w:t>and</w:t>
      </w:r>
      <w:r w:rsidR="008D3D4B" w:rsidRPr="004C0D77">
        <w:t xml:space="preserve"> Software</w:t>
      </w:r>
      <w:r w:rsidR="00CD42DF" w:rsidRPr="004C0D77">
        <w:t>, including:</w:t>
      </w:r>
    </w:p>
    <w:p w14:paraId="2A1F5685" w14:textId="69C0164E" w:rsidR="00CD42DF" w:rsidRPr="004C0D77" w:rsidRDefault="00CD42DF" w:rsidP="00066CEE">
      <w:pPr>
        <w:pStyle w:val="SOWSubL2-ASDEFCON"/>
      </w:pPr>
      <w:r w:rsidRPr="004C0D77">
        <w:t xml:space="preserve">identification of the </w:t>
      </w:r>
      <w:r w:rsidR="00D3494A">
        <w:t xml:space="preserve">relevant </w:t>
      </w:r>
      <w:r w:rsidR="00D603DB" w:rsidRPr="004C0D77">
        <w:t>item</w:t>
      </w:r>
      <w:r w:rsidR="00D603DB">
        <w:t>s</w:t>
      </w:r>
      <w:r w:rsidR="00D603DB" w:rsidRPr="004C0D77">
        <w:t xml:space="preserve"> </w:t>
      </w:r>
      <w:r w:rsidR="00D603DB">
        <w:t xml:space="preserve">of </w:t>
      </w:r>
      <w:r w:rsidR="00DB6DDC" w:rsidRPr="004C0D77">
        <w:t xml:space="preserve">Technical Data </w:t>
      </w:r>
      <w:r w:rsidR="00D603DB">
        <w:t>and</w:t>
      </w:r>
      <w:r w:rsidRPr="004C0D77">
        <w:t xml:space="preserve"> S</w:t>
      </w:r>
      <w:r w:rsidR="004A55B6" w:rsidRPr="004C0D77">
        <w:t>oftware</w:t>
      </w:r>
      <w:r w:rsidR="00F76B91" w:rsidRPr="004C0D77">
        <w:t>;</w:t>
      </w:r>
    </w:p>
    <w:p w14:paraId="0F46ECAF" w14:textId="060F085B" w:rsidR="00F76B91" w:rsidRPr="004C0D77" w:rsidRDefault="00263983" w:rsidP="00F76B91">
      <w:pPr>
        <w:pStyle w:val="SOWSubL2-ASDEFCON"/>
      </w:pPr>
      <w:r w:rsidRPr="004C0D77">
        <w:t>the</w:t>
      </w:r>
      <w:r w:rsidR="00070BA3" w:rsidRPr="004C0D77">
        <w:t xml:space="preserve"> </w:t>
      </w:r>
      <w:r w:rsidR="00CD42DF" w:rsidRPr="004C0D77">
        <w:t xml:space="preserve">effect </w:t>
      </w:r>
      <w:r w:rsidR="000244C7">
        <w:t xml:space="preserve">of the change </w:t>
      </w:r>
      <w:r w:rsidR="00CD42DF" w:rsidRPr="004C0D77">
        <w:t>on the value</w:t>
      </w:r>
      <w:r w:rsidR="00C65827" w:rsidRPr="004C0D77">
        <w:t xml:space="preserve"> </w:t>
      </w:r>
      <w:r w:rsidR="00CD42DF" w:rsidRPr="004C0D77">
        <w:t xml:space="preserve">of </w:t>
      </w:r>
      <w:r w:rsidR="00DB6DDC" w:rsidRPr="004C0D77">
        <w:t xml:space="preserve">Technical Data </w:t>
      </w:r>
      <w:r w:rsidR="00F76B91" w:rsidRPr="004C0D77">
        <w:t xml:space="preserve">and </w:t>
      </w:r>
      <w:r w:rsidR="00891344" w:rsidRPr="004C0D77">
        <w:t>Software</w:t>
      </w:r>
      <w:r w:rsidR="00F76B91" w:rsidRPr="004C0D77">
        <w:t xml:space="preserve"> </w:t>
      </w:r>
      <w:r w:rsidR="00CD42DF" w:rsidRPr="004C0D77">
        <w:t xml:space="preserve">deliverables </w:t>
      </w:r>
      <w:r w:rsidR="000244C7" w:rsidRPr="004C0D77">
        <w:t xml:space="preserve">to the Commonwealth </w:t>
      </w:r>
      <w:r w:rsidR="00CD42DF" w:rsidRPr="004C0D77">
        <w:t xml:space="preserve">(eg, LCC </w:t>
      </w:r>
      <w:r w:rsidR="00F76B91" w:rsidRPr="004C0D77">
        <w:t>increase from</w:t>
      </w:r>
      <w:r w:rsidR="00CD42DF" w:rsidRPr="004C0D77">
        <w:t xml:space="preserve"> </w:t>
      </w:r>
      <w:r w:rsidR="00891344" w:rsidRPr="004C0D77">
        <w:t xml:space="preserve">a monopolistic supply </w:t>
      </w:r>
      <w:r w:rsidR="00CD42DF" w:rsidRPr="004C0D77">
        <w:t xml:space="preserve">or </w:t>
      </w:r>
      <w:r w:rsidR="00F76B91" w:rsidRPr="004C0D77">
        <w:t xml:space="preserve">a </w:t>
      </w:r>
      <w:r w:rsidR="00CD42DF" w:rsidRPr="004C0D77">
        <w:t>reduc</w:t>
      </w:r>
      <w:r w:rsidR="00891344" w:rsidRPr="004C0D77">
        <w:t xml:space="preserve">tion in </w:t>
      </w:r>
      <w:r w:rsidR="00E36C56">
        <w:t>work accessible by Australian Industry</w:t>
      </w:r>
      <w:r w:rsidR="00CD42DF" w:rsidRPr="004C0D77">
        <w:t>);</w:t>
      </w:r>
    </w:p>
    <w:p w14:paraId="2EF2AA2D" w14:textId="77777777" w:rsidR="00F76B91" w:rsidRPr="004C0D77" w:rsidRDefault="00070BA3" w:rsidP="00F76B91">
      <w:pPr>
        <w:pStyle w:val="SOWSubL2-ASDEFCON"/>
      </w:pPr>
      <w:r w:rsidRPr="004C0D77">
        <w:t xml:space="preserve">any </w:t>
      </w:r>
      <w:r w:rsidR="00F76B91" w:rsidRPr="004C0D77">
        <w:t xml:space="preserve">effect on the </w:t>
      </w:r>
      <w:r w:rsidR="00891344" w:rsidRPr="004C0D77">
        <w:t xml:space="preserve">Contract </w:t>
      </w:r>
      <w:r w:rsidR="00F76B91" w:rsidRPr="004C0D77">
        <w:t>schedule;</w:t>
      </w:r>
    </w:p>
    <w:p w14:paraId="2E774775" w14:textId="77777777" w:rsidR="00F76B91" w:rsidRPr="004C0D77" w:rsidRDefault="00070BA3" w:rsidP="00CD42DF">
      <w:pPr>
        <w:pStyle w:val="SOWSubL2-ASDEFCON"/>
      </w:pPr>
      <w:r w:rsidRPr="004C0D77">
        <w:t>changes to</w:t>
      </w:r>
      <w:r w:rsidR="00F76B91" w:rsidRPr="004C0D77">
        <w:t xml:space="preserve"> claims pending (eg, reduction</w:t>
      </w:r>
      <w:r w:rsidR="00891344" w:rsidRPr="004C0D77">
        <w:t>s</w:t>
      </w:r>
      <w:r w:rsidR="00F76B91" w:rsidRPr="004C0D77">
        <w:t xml:space="preserve"> for reduced rights); and</w:t>
      </w:r>
    </w:p>
    <w:p w14:paraId="30FD1571" w14:textId="6AD061CA" w:rsidR="00F76B91" w:rsidRPr="004C0D77" w:rsidRDefault="00070BA3" w:rsidP="00CD42DF">
      <w:pPr>
        <w:pStyle w:val="SOWSubL2-ASDEFCON"/>
      </w:pPr>
      <w:r w:rsidRPr="004C0D77">
        <w:t xml:space="preserve">any </w:t>
      </w:r>
      <w:r w:rsidR="00F76B91" w:rsidRPr="004C0D77">
        <w:t>effect on the performance of the Mission System</w:t>
      </w:r>
      <w:r w:rsidR="00E36C56">
        <w:t>,</w:t>
      </w:r>
      <w:r w:rsidR="00F76B91" w:rsidRPr="004C0D77">
        <w:t xml:space="preserve"> or </w:t>
      </w:r>
      <w:r w:rsidRPr="004C0D77">
        <w:t xml:space="preserve">limitations </w:t>
      </w:r>
      <w:r w:rsidR="00027B39" w:rsidRPr="004C0D77">
        <w:t xml:space="preserve">applicable </w:t>
      </w:r>
      <w:r w:rsidRPr="004C0D77">
        <w:t xml:space="preserve">to </w:t>
      </w:r>
      <w:r w:rsidR="00F76B91" w:rsidRPr="004C0D77">
        <w:t>the implementation of the Support</w:t>
      </w:r>
      <w:r w:rsidR="000216B8" w:rsidRPr="004C0D77">
        <w:t xml:space="preserve"> System.</w:t>
      </w:r>
    </w:p>
    <w:p w14:paraId="2F93439D" w14:textId="119FA3AD" w:rsidR="00D603DB" w:rsidRPr="004C0D77" w:rsidRDefault="00D603DB" w:rsidP="000216B8">
      <w:pPr>
        <w:pStyle w:val="SOWTL4-ASDEFCON"/>
      </w:pPr>
      <w:r>
        <w:t>The TDSRR shall cross-reference other data items, the TDSR Schedule, and other Attachments, as appropriate.</w:t>
      </w:r>
    </w:p>
    <w:p w14:paraId="5A012BD8" w14:textId="5DB2DE53" w:rsidR="00251E2D" w:rsidRPr="004C0D77" w:rsidRDefault="00251E2D" w:rsidP="00066CEE">
      <w:pPr>
        <w:pStyle w:val="SOWHL3-ASDEFCON"/>
      </w:pPr>
      <w:r w:rsidRPr="004C0D77">
        <w:t>Subcontractor Report</w:t>
      </w:r>
    </w:p>
    <w:p w14:paraId="1518155E" w14:textId="320806C5" w:rsidR="003A6713" w:rsidRDefault="00251E2D" w:rsidP="00A12F24">
      <w:pPr>
        <w:pStyle w:val="SOWTL4-ASDEFCON"/>
      </w:pPr>
      <w:r w:rsidRPr="004C0D77">
        <w:t xml:space="preserve">The </w:t>
      </w:r>
      <w:r w:rsidR="00C768E7" w:rsidRPr="004C0D77">
        <w:t>CSR</w:t>
      </w:r>
      <w:r w:rsidRPr="004C0D77">
        <w:t xml:space="preserve"> shall include a Subcontractor Report, which shall </w:t>
      </w:r>
      <w:r w:rsidR="00CE5B58" w:rsidRPr="004C0D77">
        <w:t>report on</w:t>
      </w:r>
      <w:r w:rsidR="004463FA" w:rsidRPr="004C0D77">
        <w:t xml:space="preserve"> ANZ and </w:t>
      </w:r>
      <w:r w:rsidR="0053762E" w:rsidRPr="004C0D77">
        <w:t>o</w:t>
      </w:r>
      <w:r w:rsidR="004463FA" w:rsidRPr="004C0D77">
        <w:t>verseas Subcontractors in</w:t>
      </w:r>
      <w:r w:rsidR="00CE5B58" w:rsidRPr="004C0D77">
        <w:t xml:space="preserve"> separate</w:t>
      </w:r>
      <w:r w:rsidR="004463FA" w:rsidRPr="004C0D77">
        <w:t xml:space="preserve"> sections, and </w:t>
      </w:r>
      <w:r w:rsidR="003A6713">
        <w:t>provides the following information for both the reporting period and cumulatively for the Contract:</w:t>
      </w:r>
    </w:p>
    <w:p w14:paraId="571693FA" w14:textId="713227DF" w:rsidR="003A6713" w:rsidRDefault="003A6713" w:rsidP="003A6713">
      <w:pPr>
        <w:pStyle w:val="SOWSubL1-ASDEFCON"/>
      </w:pPr>
      <w:r>
        <w:t>number by the location (by country and within Australia by postcode where the Subcontract is placed) and value (in AUD) of all Subcontracts signed</w:t>
      </w:r>
      <w:r w:rsidR="00BC461C">
        <w:t xml:space="preserve"> or to be signed</w:t>
      </w:r>
      <w:r w:rsidR="00452B85">
        <w:t xml:space="preserve"> by the Contractor</w:t>
      </w:r>
      <w:r>
        <w:t>:</w:t>
      </w:r>
    </w:p>
    <w:p w14:paraId="1837D14A" w14:textId="77777777" w:rsidR="003A6713" w:rsidRDefault="003A6713" w:rsidP="003A6713">
      <w:pPr>
        <w:pStyle w:val="SOWSubL2-ASDEFCON"/>
      </w:pPr>
      <w:r>
        <w:t>prior to the reporting period;</w:t>
      </w:r>
    </w:p>
    <w:p w14:paraId="3064B3D7" w14:textId="00405F39" w:rsidR="003A6713" w:rsidRDefault="001E1460" w:rsidP="003A6713">
      <w:pPr>
        <w:pStyle w:val="SOWSubL2-ASDEFCON"/>
      </w:pPr>
      <w:r>
        <w:t>in the reporting period;</w:t>
      </w:r>
    </w:p>
    <w:p w14:paraId="0D82EA52" w14:textId="7BE03F5C" w:rsidR="003A6713" w:rsidRDefault="003A6713" w:rsidP="003A6713">
      <w:pPr>
        <w:pStyle w:val="SOWSubL2-ASDEFCON"/>
      </w:pPr>
      <w:r>
        <w:t>forecast for the next reporting period; and</w:t>
      </w:r>
    </w:p>
    <w:p w14:paraId="64EB947F" w14:textId="39C3B4FB" w:rsidR="001E1460" w:rsidRDefault="001E1460" w:rsidP="003A6713">
      <w:pPr>
        <w:pStyle w:val="SOWSubL2-ASDEFCON"/>
      </w:pPr>
      <w:r>
        <w:t xml:space="preserve">any significant </w:t>
      </w:r>
      <w:r w:rsidR="00DD10AB">
        <w:t xml:space="preserve">Issues </w:t>
      </w:r>
      <w:r>
        <w:t>or risks associated with establishing the Subcontract; and</w:t>
      </w:r>
    </w:p>
    <w:p w14:paraId="79FBEDC8" w14:textId="5D9BC63C" w:rsidR="00251E2D" w:rsidRPr="004C0D77" w:rsidRDefault="003A6713" w:rsidP="0097702D">
      <w:pPr>
        <w:pStyle w:val="SOWSubL1-ASDEFCON"/>
      </w:pPr>
      <w:r>
        <w:t xml:space="preserve">a </w:t>
      </w:r>
      <w:r w:rsidR="00E0707E" w:rsidRPr="004C0D77">
        <w:t>summar</w:t>
      </w:r>
      <w:r>
        <w:t>y</w:t>
      </w:r>
      <w:r w:rsidR="00E0707E" w:rsidRPr="004C0D77">
        <w:t xml:space="preserve"> </w:t>
      </w:r>
      <w:r w:rsidR="00251E2D" w:rsidRPr="004C0D77">
        <w:t xml:space="preserve">for each </w:t>
      </w:r>
      <w:r w:rsidR="00027B39" w:rsidRPr="004C0D77">
        <w:t xml:space="preserve">Approved </w:t>
      </w:r>
      <w:r w:rsidR="00251E2D" w:rsidRPr="004C0D77">
        <w:t>Subcontractor</w:t>
      </w:r>
      <w:r>
        <w:t xml:space="preserve"> of</w:t>
      </w:r>
      <w:r w:rsidR="00251E2D" w:rsidRPr="004C0D77">
        <w:t>:</w:t>
      </w:r>
    </w:p>
    <w:p w14:paraId="50DE1C93" w14:textId="3456D706" w:rsidR="00251E2D" w:rsidRPr="004C0D77" w:rsidRDefault="00251E2D" w:rsidP="0097702D">
      <w:pPr>
        <w:pStyle w:val="SOWSubL2-ASDEFCON"/>
      </w:pPr>
      <w:r w:rsidRPr="004C0D77">
        <w:t xml:space="preserve">significant work activities undertaken </w:t>
      </w:r>
      <w:r w:rsidR="00B335F3" w:rsidRPr="004C0D77">
        <w:t>during</w:t>
      </w:r>
      <w:r w:rsidRPr="004C0D77">
        <w:t xml:space="preserve"> the </w:t>
      </w:r>
      <w:r w:rsidR="00935BCC" w:rsidRPr="004C0D77">
        <w:t xml:space="preserve">reporting </w:t>
      </w:r>
      <w:r w:rsidRPr="004C0D77">
        <w:t>period;</w:t>
      </w:r>
    </w:p>
    <w:p w14:paraId="73FB043F" w14:textId="66BAAF5C" w:rsidR="00251E2D" w:rsidRPr="004C0D77" w:rsidRDefault="00251E2D" w:rsidP="0097702D">
      <w:pPr>
        <w:pStyle w:val="SOWSubL2-ASDEFCON"/>
      </w:pPr>
      <w:r w:rsidRPr="004C0D77">
        <w:t xml:space="preserve">significant work activities expected to be undertaken in the </w:t>
      </w:r>
      <w:r w:rsidR="00935BCC" w:rsidRPr="004C0D77">
        <w:t xml:space="preserve">next reporting </w:t>
      </w:r>
      <w:r w:rsidRPr="004C0D77">
        <w:t>period;</w:t>
      </w:r>
    </w:p>
    <w:p w14:paraId="64D003F2" w14:textId="77777777" w:rsidR="003A6713" w:rsidRDefault="00251E2D" w:rsidP="003A6713">
      <w:pPr>
        <w:pStyle w:val="SOWSubL2-ASDEFCON"/>
      </w:pPr>
      <w:r w:rsidRPr="004C0D77">
        <w:t xml:space="preserve">progress against the Subcontract elements of the </w:t>
      </w:r>
      <w:r w:rsidR="00571356">
        <w:t xml:space="preserve">Approved </w:t>
      </w:r>
      <w:r w:rsidR="00935BCC" w:rsidRPr="004C0D77">
        <w:t>CMS</w:t>
      </w:r>
      <w:r w:rsidR="003A6713">
        <w:t>; and</w:t>
      </w:r>
    </w:p>
    <w:p w14:paraId="7FDEE4B6" w14:textId="696DB74A" w:rsidR="00251E2D" w:rsidRDefault="003A6713" w:rsidP="003A6713">
      <w:pPr>
        <w:pStyle w:val="SOWSubL2-ASDEFCON"/>
      </w:pPr>
      <w:r>
        <w:t xml:space="preserve">any significant </w:t>
      </w:r>
      <w:r w:rsidR="00DD10AB">
        <w:t xml:space="preserve">Issues </w:t>
      </w:r>
      <w:r>
        <w:t>or risks associated with the subcontracted work, including the status of key deliverables that are either overdue or non-compliant to requirements or likely to be</w:t>
      </w:r>
      <w:r w:rsidR="0059406E">
        <w:t>come</w:t>
      </w:r>
      <w:r>
        <w:t xml:space="preserve"> so</w:t>
      </w:r>
      <w:r w:rsidR="00251E2D" w:rsidRPr="004C0D77">
        <w:t>.</w:t>
      </w:r>
    </w:p>
    <w:p w14:paraId="59063181" w14:textId="3687B829" w:rsidR="00BC68AE" w:rsidRDefault="00BC68AE" w:rsidP="003A6713">
      <w:pPr>
        <w:pStyle w:val="SOWTL4-ASDEFCON"/>
      </w:pPr>
      <w:r>
        <w:t>The Subcontractor Report shall provide an overview of any activities conducted with contracted SMEs during the reporting period, particularly any activities that are assisting the SMEs with building or enhancing their capabilities.</w:t>
      </w:r>
    </w:p>
    <w:p w14:paraId="76A6AFC3" w14:textId="1463F04B" w:rsidR="003A6713" w:rsidRPr="004C0D77" w:rsidRDefault="003A6713" w:rsidP="00837A7C">
      <w:pPr>
        <w:pStyle w:val="SOWTL4-ASDEFCON"/>
      </w:pPr>
      <w:r>
        <w:t xml:space="preserve">The Subcontractor Report shall include a list of </w:t>
      </w:r>
      <w:r w:rsidRPr="001808E8">
        <w:t xml:space="preserve">the top </w:t>
      </w:r>
      <w:r>
        <w:t>50</w:t>
      </w:r>
      <w:r w:rsidRPr="001808E8">
        <w:t xml:space="preserve"> Subcontracts </w:t>
      </w:r>
      <w:r>
        <w:t>to-date (including closed Subcontracts) based on the value of the Subcontracts at the date of the report, with the 50</w:t>
      </w:r>
      <w:r w:rsidRPr="002620DC">
        <w:rPr>
          <w:vertAlign w:val="superscript"/>
        </w:rPr>
        <w:t>th</w:t>
      </w:r>
      <w:r>
        <w:t xml:space="preserve"> item listed to be a summation of the values of all of the remaining Subcontracts.</w:t>
      </w:r>
    </w:p>
    <w:p w14:paraId="22E6004F" w14:textId="28274198" w:rsidR="00211F7F" w:rsidRPr="004C0D77" w:rsidRDefault="004E1E0D" w:rsidP="00066CEE">
      <w:pPr>
        <w:pStyle w:val="SOWHL3-ASDEFCON"/>
      </w:pPr>
      <w:r w:rsidRPr="004C0D77">
        <w:t>Health Safety and Environment Report</w:t>
      </w:r>
    </w:p>
    <w:p w14:paraId="6CA69A82" w14:textId="0283DD58" w:rsidR="009216D7" w:rsidRPr="004C0D77" w:rsidRDefault="004E1E0D" w:rsidP="00A12F24">
      <w:pPr>
        <w:pStyle w:val="SOWTL4-ASDEFCON"/>
      </w:pPr>
      <w:r w:rsidRPr="004C0D77">
        <w:t xml:space="preserve">The CSR shall include a Health Safety and Environment (HSE) Report applicable to </w:t>
      </w:r>
      <w:r w:rsidR="00DB5863" w:rsidRPr="004C0D77">
        <w:t xml:space="preserve">the </w:t>
      </w:r>
      <w:r w:rsidRPr="004C0D77">
        <w:t xml:space="preserve">work performed under the Contract </w:t>
      </w:r>
      <w:r w:rsidR="00C81B79" w:rsidRPr="004C0D77">
        <w:t xml:space="preserve">during </w:t>
      </w:r>
      <w:r w:rsidR="009216D7" w:rsidRPr="004C0D77">
        <w:t>the reporting period.</w:t>
      </w:r>
    </w:p>
    <w:p w14:paraId="4E8255D3" w14:textId="0450076B" w:rsidR="008E4850" w:rsidRPr="004C0D77" w:rsidRDefault="009216D7" w:rsidP="00A12F24">
      <w:pPr>
        <w:pStyle w:val="SOWTL4-ASDEFCON"/>
      </w:pPr>
      <w:r w:rsidRPr="004C0D77">
        <w:t>The HSE Report shall</w:t>
      </w:r>
      <w:r w:rsidR="002D0B29" w:rsidRPr="004C0D77">
        <w:t>,</w:t>
      </w:r>
      <w:r w:rsidRPr="004C0D77">
        <w:t xml:space="preserve"> </w:t>
      </w:r>
      <w:r w:rsidR="008E4850" w:rsidRPr="004C0D77">
        <w:t xml:space="preserve">in relation to </w:t>
      </w:r>
      <w:r w:rsidRPr="004C0D77">
        <w:t xml:space="preserve">work performed under the Contract to </w:t>
      </w:r>
      <w:r w:rsidR="008E4850" w:rsidRPr="004C0D77">
        <w:t>which</w:t>
      </w:r>
      <w:r w:rsidRPr="004C0D77">
        <w:t xml:space="preserve"> </w:t>
      </w:r>
      <w:r w:rsidR="008E4850" w:rsidRPr="004C0D77">
        <w:t xml:space="preserve">the WHS Legislation </w:t>
      </w:r>
      <w:r w:rsidR="00DB5863" w:rsidRPr="004C0D77">
        <w:t xml:space="preserve">and environmental legislation </w:t>
      </w:r>
      <w:r w:rsidR="008E4850" w:rsidRPr="004C0D77">
        <w:t>applies</w:t>
      </w:r>
      <w:r w:rsidR="00E15AAE">
        <w:t>,</w:t>
      </w:r>
      <w:r w:rsidR="00395F8D" w:rsidRPr="004C0D77">
        <w:t xml:space="preserve"> </w:t>
      </w:r>
      <w:r w:rsidRPr="004C0D77">
        <w:t>include</w:t>
      </w:r>
      <w:r w:rsidR="00DB5863" w:rsidRPr="004C0D77">
        <w:t xml:space="preserve"> where applicable</w:t>
      </w:r>
      <w:r w:rsidRPr="004C0D77">
        <w:t>:</w:t>
      </w:r>
    </w:p>
    <w:p w14:paraId="79236F5E" w14:textId="25D0B6EB" w:rsidR="004E1E0D" w:rsidRPr="004C0D77" w:rsidRDefault="004E0EE4" w:rsidP="00A8727E">
      <w:pPr>
        <w:pStyle w:val="SOWSubL1-ASDEFCON"/>
      </w:pPr>
      <w:r w:rsidRPr="004C0D77">
        <w:t xml:space="preserve">for </w:t>
      </w:r>
      <w:r w:rsidR="008A41E7" w:rsidRPr="004C0D77">
        <w:t xml:space="preserve">the </w:t>
      </w:r>
      <w:r w:rsidR="004E1E0D" w:rsidRPr="004C0D77">
        <w:t xml:space="preserve">statistical measures related to </w:t>
      </w:r>
      <w:r w:rsidR="004E3486" w:rsidRPr="004C0D77">
        <w:t xml:space="preserve">WHS </w:t>
      </w:r>
      <w:r w:rsidR="006F6FD1" w:rsidRPr="004C0D77">
        <w:t xml:space="preserve">that are </w:t>
      </w:r>
      <w:r w:rsidR="0024535D" w:rsidRPr="004C0D77">
        <w:t xml:space="preserve">routinely </w:t>
      </w:r>
      <w:r w:rsidR="006F6FD1" w:rsidRPr="004C0D77">
        <w:t>collected by the Contractor</w:t>
      </w:r>
      <w:r w:rsidR="0024535D" w:rsidRPr="004C0D77">
        <w:t xml:space="preserve"> and Approved Subcontractors</w:t>
      </w:r>
      <w:r w:rsidR="006F6FD1" w:rsidRPr="004C0D77">
        <w:t xml:space="preserve"> </w:t>
      </w:r>
      <w:r w:rsidR="0024535D" w:rsidRPr="004C0D77">
        <w:t xml:space="preserve">for the measurement period(s) ending within the CSR reporting period </w:t>
      </w:r>
      <w:r w:rsidR="004E1E0D" w:rsidRPr="004C0D77">
        <w:t>(eg, lost-time injur</w:t>
      </w:r>
      <w:r w:rsidR="000E3648" w:rsidRPr="004C0D77">
        <w:t>ies</w:t>
      </w:r>
      <w:r w:rsidR="004E3486" w:rsidRPr="004C0D77">
        <w:t>, incident rates</w:t>
      </w:r>
      <w:r w:rsidR="00DC6668" w:rsidRPr="004C0D77">
        <w:t xml:space="preserve"> (per </w:t>
      </w:r>
      <w:r w:rsidR="00DB5863" w:rsidRPr="004C0D77">
        <w:t xml:space="preserve">100 </w:t>
      </w:r>
      <w:r w:rsidR="00DC6668" w:rsidRPr="004C0D77">
        <w:t>worker</w:t>
      </w:r>
      <w:r w:rsidR="00DB5863" w:rsidRPr="004C0D77">
        <w:t>s</w:t>
      </w:r>
      <w:r w:rsidR="00DC6668" w:rsidRPr="004C0D77">
        <w:t>)</w:t>
      </w:r>
      <w:r w:rsidR="004E3486" w:rsidRPr="004C0D77">
        <w:t>, frequency rates</w:t>
      </w:r>
      <w:r w:rsidR="00DC6668" w:rsidRPr="004C0D77">
        <w:t xml:space="preserve"> (per hours worked)</w:t>
      </w:r>
      <w:r w:rsidR="0024535D" w:rsidRPr="004C0D77">
        <w:t xml:space="preserve"> and</w:t>
      </w:r>
      <w:r w:rsidR="004E3486" w:rsidRPr="004C0D77">
        <w:t xml:space="preserve"> average time lost rate</w:t>
      </w:r>
      <w:r w:rsidR="00DC6668" w:rsidRPr="004C0D77">
        <w:t xml:space="preserve"> (per occurrence)</w:t>
      </w:r>
      <w:r w:rsidR="004E3486" w:rsidRPr="004C0D77">
        <w:t xml:space="preserve"> </w:t>
      </w:r>
      <w:r w:rsidR="00437C52" w:rsidRPr="004C0D77">
        <w:t xml:space="preserve">by </w:t>
      </w:r>
      <w:r w:rsidR="004E3486" w:rsidRPr="004C0D77">
        <w:t xml:space="preserve">company and/or </w:t>
      </w:r>
      <w:r w:rsidR="00E1128B" w:rsidRPr="004C0D77">
        <w:t xml:space="preserve">relevant </w:t>
      </w:r>
      <w:r w:rsidR="00E0707E" w:rsidRPr="004C0D77">
        <w:t xml:space="preserve">work </w:t>
      </w:r>
      <w:r w:rsidR="00ED34AE" w:rsidRPr="004C0D77">
        <w:t>location</w:t>
      </w:r>
      <w:r w:rsidR="004E1E0D" w:rsidRPr="004C0D77">
        <w:t>):</w:t>
      </w:r>
    </w:p>
    <w:p w14:paraId="5F7462AE" w14:textId="77777777" w:rsidR="004E1E0D" w:rsidRPr="004C0D77" w:rsidRDefault="004E1E0D" w:rsidP="00A12F24">
      <w:pPr>
        <w:pStyle w:val="SOWSubL2-ASDEFCON"/>
      </w:pPr>
      <w:r w:rsidRPr="004C0D77">
        <w:t>a summary of the results; and</w:t>
      </w:r>
    </w:p>
    <w:p w14:paraId="0EFA9F08" w14:textId="77777777" w:rsidR="004E1E0D" w:rsidRPr="004C0D77" w:rsidRDefault="004E1E0D" w:rsidP="00A12F24">
      <w:pPr>
        <w:pStyle w:val="SOWSubL2-ASDEFCON"/>
      </w:pPr>
      <w:r w:rsidRPr="004C0D77">
        <w:t>a comparison with previous results to enable the identification of trends</w:t>
      </w:r>
      <w:r w:rsidR="006F6FD1" w:rsidRPr="004C0D77">
        <w:t>;</w:t>
      </w:r>
    </w:p>
    <w:p w14:paraId="3FB3A603" w14:textId="5306259E" w:rsidR="004E1E0D" w:rsidRPr="004C0D77" w:rsidRDefault="004E1E0D" w:rsidP="00A12F24">
      <w:pPr>
        <w:pStyle w:val="SOWSubL1-ASDEFCON"/>
      </w:pPr>
      <w:r w:rsidRPr="004C0D77">
        <w:t>for Notifiable Incidents</w:t>
      </w:r>
      <w:r w:rsidR="00230D6F" w:rsidRPr="004C0D77">
        <w:t xml:space="preserve">, </w:t>
      </w:r>
      <w:r w:rsidRPr="004C0D77">
        <w:t xml:space="preserve">a tabulated summary </w:t>
      </w:r>
      <w:r w:rsidR="00C2727A" w:rsidRPr="004C0D77">
        <w:t>of Notifiable Incidents</w:t>
      </w:r>
      <w:r w:rsidR="00E15AAE">
        <w:t>,</w:t>
      </w:r>
      <w:r w:rsidR="00C2727A" w:rsidRPr="004C0D77">
        <w:t xml:space="preserve"> </w:t>
      </w:r>
      <w:r w:rsidRPr="004C0D77">
        <w:t>including cause, effect</w:t>
      </w:r>
      <w:r w:rsidR="009B543E" w:rsidRPr="004C0D77">
        <w:t>,</w:t>
      </w:r>
      <w:r w:rsidRPr="004C0D77">
        <w:t xml:space="preserve"> remedial action</w:t>
      </w:r>
      <w:r w:rsidR="009B543E" w:rsidRPr="004C0D77">
        <w:t>s</w:t>
      </w:r>
      <w:r w:rsidRPr="004C0D77">
        <w:t xml:space="preserve"> </w:t>
      </w:r>
      <w:r w:rsidR="009B543E" w:rsidRPr="004C0D77">
        <w:t>completed</w:t>
      </w:r>
      <w:r w:rsidRPr="004C0D77">
        <w:t xml:space="preserve"> and </w:t>
      </w:r>
      <w:r w:rsidR="006C6F21" w:rsidRPr="004C0D77">
        <w:t xml:space="preserve">those </w:t>
      </w:r>
      <w:r w:rsidR="00437C52" w:rsidRPr="004C0D77">
        <w:t>yet</w:t>
      </w:r>
      <w:r w:rsidRPr="004C0D77">
        <w:t xml:space="preserve"> </w:t>
      </w:r>
      <w:r w:rsidR="006F6FD1" w:rsidRPr="004C0D77">
        <w:t>to be completed</w:t>
      </w:r>
      <w:r w:rsidRPr="004C0D77">
        <w:t>, if applicable</w:t>
      </w:r>
      <w:r w:rsidR="006F6FD1" w:rsidRPr="004C0D77">
        <w:t>;</w:t>
      </w:r>
    </w:p>
    <w:p w14:paraId="69F48C17" w14:textId="77777777" w:rsidR="004E1E0D" w:rsidRPr="004C0D77" w:rsidRDefault="009B543E" w:rsidP="00A12F24">
      <w:pPr>
        <w:pStyle w:val="SOWSubL1-ASDEFCON"/>
      </w:pPr>
      <w:r w:rsidRPr="004C0D77">
        <w:t>a summary</w:t>
      </w:r>
      <w:r w:rsidR="004E1E0D" w:rsidRPr="004C0D77">
        <w:t xml:space="preserve"> of:</w:t>
      </w:r>
    </w:p>
    <w:p w14:paraId="65AF47BD" w14:textId="2DDE0CD8" w:rsidR="009B543E" w:rsidRPr="004C0D77" w:rsidRDefault="009B543E" w:rsidP="00A12F24">
      <w:pPr>
        <w:pStyle w:val="SOWSubL2-ASDEFCON"/>
      </w:pPr>
      <w:r w:rsidRPr="004C0D77">
        <w:t>the formal notices, written communications and written undertakings required to be provided under clause 1</w:t>
      </w:r>
      <w:r w:rsidR="00B86E81" w:rsidRPr="004C0D77">
        <w:t>2</w:t>
      </w:r>
      <w:r w:rsidRPr="004C0D77">
        <w:t>.4.5 of the COC; and</w:t>
      </w:r>
    </w:p>
    <w:p w14:paraId="10600165" w14:textId="77777777" w:rsidR="004E1E0D" w:rsidRPr="004C0D77" w:rsidRDefault="00BE0310" w:rsidP="00A12F24">
      <w:pPr>
        <w:pStyle w:val="SOWSubL2-ASDEFCON"/>
      </w:pPr>
      <w:r w:rsidRPr="004C0D77">
        <w:t xml:space="preserve">any </w:t>
      </w:r>
      <w:r w:rsidR="004E1E0D" w:rsidRPr="004C0D77">
        <w:t xml:space="preserve">legal proceedings and prosecutions related to </w:t>
      </w:r>
      <w:r w:rsidR="00DC6668" w:rsidRPr="004C0D77">
        <w:t xml:space="preserve">applicable legislation, including </w:t>
      </w:r>
      <w:r w:rsidR="00DB5863" w:rsidRPr="004C0D77">
        <w:t xml:space="preserve">the </w:t>
      </w:r>
      <w:r w:rsidR="004E1E0D" w:rsidRPr="004C0D77">
        <w:t>WHS</w:t>
      </w:r>
      <w:r w:rsidR="00DC6668" w:rsidRPr="004C0D77">
        <w:t xml:space="preserve"> Legislation</w:t>
      </w:r>
      <w:r w:rsidR="006F6FD1" w:rsidRPr="004C0D77">
        <w:t>;</w:t>
      </w:r>
    </w:p>
    <w:p w14:paraId="4E222A1A" w14:textId="77777777" w:rsidR="00DB5863" w:rsidRPr="004C0D77" w:rsidRDefault="00DB5863" w:rsidP="00A12F24">
      <w:pPr>
        <w:pStyle w:val="SOWSubL1-ASDEFCON"/>
      </w:pPr>
      <w:r w:rsidRPr="004C0D77">
        <w:t>where environmental management is required under the Contract, a summary of Environmental Incidents, including cause, effect, remedial actions completed and those yet to be completed, if applicable;</w:t>
      </w:r>
    </w:p>
    <w:p w14:paraId="0FB5F9F2" w14:textId="77777777" w:rsidR="004E1E0D" w:rsidRPr="004C0D77" w:rsidRDefault="008D5266" w:rsidP="00A12F24">
      <w:pPr>
        <w:pStyle w:val="SOWSubL1-ASDEFCON"/>
      </w:pPr>
      <w:r w:rsidRPr="004C0D77">
        <w:t xml:space="preserve">information concerning </w:t>
      </w:r>
      <w:r w:rsidR="004E1E0D" w:rsidRPr="004C0D77">
        <w:t xml:space="preserve">events related to </w:t>
      </w:r>
      <w:r w:rsidR="003845EC" w:rsidRPr="004C0D77">
        <w:t xml:space="preserve">WHS </w:t>
      </w:r>
      <w:r w:rsidR="00DB5863" w:rsidRPr="004C0D77">
        <w:t xml:space="preserve">and the Environment </w:t>
      </w:r>
      <w:r w:rsidR="004E1E0D" w:rsidRPr="004C0D77">
        <w:t xml:space="preserve">that </w:t>
      </w:r>
      <w:r w:rsidR="00BE0310" w:rsidRPr="004C0D77">
        <w:t>may</w:t>
      </w:r>
      <w:r w:rsidR="004E1E0D" w:rsidRPr="004C0D77">
        <w:t xml:space="preserve"> affect work </w:t>
      </w:r>
      <w:r w:rsidR="003845EC" w:rsidRPr="004C0D77">
        <w:t xml:space="preserve">performed under the Contract </w:t>
      </w:r>
      <w:r w:rsidR="004E1E0D" w:rsidRPr="004C0D77">
        <w:t>(eg, changes to legislation</w:t>
      </w:r>
      <w:r w:rsidR="00BE0310" w:rsidRPr="004C0D77">
        <w:t xml:space="preserve"> or directions by a regulator</w:t>
      </w:r>
      <w:r w:rsidR="004E1E0D" w:rsidRPr="004C0D77">
        <w:t>) and, if applicable, activities to address those events; and</w:t>
      </w:r>
    </w:p>
    <w:p w14:paraId="53426BDD" w14:textId="15883DB4" w:rsidR="004E1E0D" w:rsidRPr="004C0D77" w:rsidRDefault="004E1E0D" w:rsidP="00A12F24">
      <w:pPr>
        <w:pStyle w:val="SOWSubL1-ASDEFCON"/>
      </w:pPr>
      <w:r w:rsidRPr="004C0D77">
        <w:t xml:space="preserve">where </w:t>
      </w:r>
      <w:r w:rsidR="008A6519">
        <w:t>a</w:t>
      </w:r>
      <w:r w:rsidRPr="004C0D77">
        <w:t xml:space="preserve"> WHSMS </w:t>
      </w:r>
      <w:r w:rsidR="00DB5863" w:rsidRPr="004C0D77">
        <w:t>and/or ENVMS are</w:t>
      </w:r>
      <w:r w:rsidR="000363DB" w:rsidRPr="004C0D77">
        <w:t xml:space="preserve"> </w:t>
      </w:r>
      <w:r w:rsidRPr="004C0D77">
        <w:t xml:space="preserve">required </w:t>
      </w:r>
      <w:r w:rsidR="00A5686D" w:rsidRPr="004C0D77">
        <w:t>under</w:t>
      </w:r>
      <w:r w:rsidRPr="004C0D77">
        <w:t xml:space="preserve"> the Contract to be certified, the certification status of </w:t>
      </w:r>
      <w:r w:rsidR="008F282D" w:rsidRPr="004C0D77">
        <w:t>the WHSMS</w:t>
      </w:r>
      <w:r w:rsidR="00DB5863" w:rsidRPr="004C0D77">
        <w:t xml:space="preserve"> and/or ENVMS</w:t>
      </w:r>
      <w:r w:rsidRPr="004C0D77">
        <w:t>.</w:t>
      </w:r>
    </w:p>
    <w:p w14:paraId="4E9FE93D" w14:textId="77777777" w:rsidR="00284899" w:rsidRPr="004C0D77" w:rsidRDefault="00284899" w:rsidP="00066CEE">
      <w:pPr>
        <w:pStyle w:val="SOWHL3-ASDEFCON"/>
      </w:pPr>
      <w:r w:rsidRPr="004C0D77">
        <w:t>Commonwealth Assets Stocktaking Report</w:t>
      </w:r>
    </w:p>
    <w:p w14:paraId="67C39CEE" w14:textId="77777777" w:rsidR="00284899" w:rsidRPr="004C0D77" w:rsidRDefault="00284899" w:rsidP="00066CEE">
      <w:pPr>
        <w:pStyle w:val="Note-ASDEFCON"/>
      </w:pPr>
      <w:r w:rsidRPr="004C0D77">
        <w:t xml:space="preserve">Note:  The CDRL may specify a delivery schedule for this element of the </w:t>
      </w:r>
      <w:r w:rsidR="00C768E7" w:rsidRPr="004C0D77">
        <w:t>CSR</w:t>
      </w:r>
      <w:r w:rsidRPr="004C0D77">
        <w:t xml:space="preserve"> that is different from the remainder of the </w:t>
      </w:r>
      <w:r w:rsidR="00C768E7" w:rsidRPr="004C0D77">
        <w:t>CSR</w:t>
      </w:r>
      <w:r w:rsidRPr="004C0D77">
        <w:t>.</w:t>
      </w:r>
    </w:p>
    <w:p w14:paraId="56683325" w14:textId="77777777" w:rsidR="00284899" w:rsidRPr="004C0D77" w:rsidRDefault="00284899" w:rsidP="00A12F24">
      <w:pPr>
        <w:pStyle w:val="SOWTL4-ASDEFCON"/>
      </w:pPr>
      <w:r w:rsidRPr="004C0D77">
        <w:t xml:space="preserve">The </w:t>
      </w:r>
      <w:r w:rsidR="00C768E7" w:rsidRPr="004C0D77">
        <w:t>CSR</w:t>
      </w:r>
      <w:r w:rsidRPr="004C0D77">
        <w:t xml:space="preserve"> shall include a Commonwealth Assets Stocktaking Report (CASR), which </w:t>
      </w:r>
      <w:r w:rsidR="00B241B7" w:rsidRPr="004C0D77">
        <w:t>provides</w:t>
      </w:r>
      <w:r w:rsidRPr="004C0D77">
        <w:t>:</w:t>
      </w:r>
    </w:p>
    <w:p w14:paraId="767F06BA" w14:textId="77777777" w:rsidR="00B241B7" w:rsidRPr="004C0D77" w:rsidRDefault="00B241B7" w:rsidP="00A8727E">
      <w:pPr>
        <w:pStyle w:val="SOWSubL1-ASDEFCON"/>
      </w:pPr>
      <w:r w:rsidRPr="004C0D77">
        <w:t>the current version of the Assets Register for the Contractor Managed Commonwealth Assets;</w:t>
      </w:r>
    </w:p>
    <w:p w14:paraId="02320A2E" w14:textId="77777777" w:rsidR="005A408D" w:rsidRPr="004C0D77" w:rsidRDefault="00284899">
      <w:pPr>
        <w:pStyle w:val="SOWSubL1-ASDEFCON"/>
      </w:pPr>
      <w:r w:rsidRPr="004C0D77">
        <w:t>a summary of all stocktakes completed in the last reporting period, detailing:</w:t>
      </w:r>
    </w:p>
    <w:p w14:paraId="54BD3CE2" w14:textId="77777777" w:rsidR="00284899" w:rsidRPr="004C0D77" w:rsidRDefault="00284899" w:rsidP="00A12F24">
      <w:pPr>
        <w:pStyle w:val="SOWSubL2-ASDEFCON"/>
      </w:pPr>
      <w:r w:rsidRPr="004C0D77">
        <w:t>the stocktake number;</w:t>
      </w:r>
    </w:p>
    <w:p w14:paraId="7AD59074" w14:textId="77777777" w:rsidR="00284899" w:rsidRPr="004C0D77" w:rsidRDefault="00284899" w:rsidP="00A12F24">
      <w:pPr>
        <w:pStyle w:val="SOWSubL2-ASDEFCON"/>
      </w:pPr>
      <w:r w:rsidRPr="004C0D77">
        <w:t>the storage location of all goods included in the stocktake;</w:t>
      </w:r>
    </w:p>
    <w:p w14:paraId="6E13A7A0" w14:textId="77777777" w:rsidR="00284899" w:rsidRPr="004C0D77" w:rsidRDefault="00284899" w:rsidP="00A12F24">
      <w:pPr>
        <w:pStyle w:val="SOWSubL2-ASDEFCON"/>
      </w:pPr>
      <w:r w:rsidRPr="004C0D77">
        <w:t>all stocktake codes;</w:t>
      </w:r>
    </w:p>
    <w:p w14:paraId="03129E23" w14:textId="77777777" w:rsidR="00284899" w:rsidRPr="004C0D77" w:rsidRDefault="00284899" w:rsidP="00A12F24">
      <w:pPr>
        <w:pStyle w:val="SOWSubL2-ASDEFCON"/>
      </w:pPr>
      <w:r w:rsidRPr="004C0D77">
        <w:t>stocktake start and end dates;</w:t>
      </w:r>
      <w:r w:rsidR="00562931" w:rsidRPr="004C0D77">
        <w:t xml:space="preserve"> and</w:t>
      </w:r>
    </w:p>
    <w:p w14:paraId="7C4965AD" w14:textId="77777777" w:rsidR="00284899" w:rsidRPr="004C0D77" w:rsidRDefault="00284899" w:rsidP="00A12F24">
      <w:pPr>
        <w:pStyle w:val="SOWSubL2-ASDEFCON"/>
      </w:pPr>
      <w:r w:rsidRPr="004C0D77">
        <w:t>statistical data, including the quantity and value of all discrepancies, shelf stock held, shelf stock stocktaked, surpluses and deficiencies;</w:t>
      </w:r>
    </w:p>
    <w:p w14:paraId="26CE8A33" w14:textId="77777777" w:rsidR="005A408D" w:rsidRPr="004C0D77" w:rsidRDefault="00284899">
      <w:pPr>
        <w:pStyle w:val="SOWSubL1-ASDEFCON"/>
      </w:pPr>
      <w:r w:rsidRPr="004C0D77">
        <w:t xml:space="preserve">a summary of all stocktakes programmed for the </w:t>
      </w:r>
      <w:r w:rsidR="00DC7CA5" w:rsidRPr="004C0D77">
        <w:t xml:space="preserve">next </w:t>
      </w:r>
      <w:r w:rsidRPr="004C0D77">
        <w:t>reporting period;</w:t>
      </w:r>
    </w:p>
    <w:p w14:paraId="5C9883BE" w14:textId="77777777" w:rsidR="005A408D" w:rsidRPr="004C0D77" w:rsidRDefault="00284899">
      <w:pPr>
        <w:pStyle w:val="SOWSubL1-ASDEFCON"/>
      </w:pPr>
      <w:r w:rsidRPr="004C0D77">
        <w:t xml:space="preserve">the percentage of completed stocktakes as a percentage of the total number of stocktakes programmed to meet the </w:t>
      </w:r>
      <w:r w:rsidR="008776A6" w:rsidRPr="004C0D77">
        <w:t xml:space="preserve">Contractor Assets Stocktaking Plan (CASP) </w:t>
      </w:r>
      <w:r w:rsidRPr="004C0D77">
        <w:t>requirements of the PMP; and</w:t>
      </w:r>
    </w:p>
    <w:p w14:paraId="6202F939" w14:textId="77777777" w:rsidR="005A408D" w:rsidRPr="004C0D77" w:rsidRDefault="00284899">
      <w:pPr>
        <w:pStyle w:val="SOWSubL1-ASDEFCON"/>
      </w:pPr>
      <w:r w:rsidRPr="004C0D77">
        <w:t>if the CASP requirements are not being achieved, a description of actions taken to ensure the CASP requirements are achieved in future.</w:t>
      </w:r>
    </w:p>
    <w:p w14:paraId="271FDA72" w14:textId="77777777" w:rsidR="005A1002" w:rsidRPr="004C0D77" w:rsidRDefault="005A1002" w:rsidP="00066CEE">
      <w:pPr>
        <w:pStyle w:val="ASDEFCONNormal"/>
      </w:pPr>
    </w:p>
    <w:sectPr w:rsidR="005A1002" w:rsidRPr="004C0D77" w:rsidSect="00C31177">
      <w:headerReference w:type="even" r:id="rId8"/>
      <w:headerReference w:type="default" r:id="rId9"/>
      <w:footerReference w:type="default" r:id="rId10"/>
      <w:pgSz w:w="11907" w:h="16834"/>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F8AC5" w14:textId="77777777" w:rsidR="005D1018" w:rsidRDefault="005D1018">
      <w:r>
        <w:separator/>
      </w:r>
    </w:p>
  </w:endnote>
  <w:endnote w:type="continuationSeparator" w:id="0">
    <w:p w14:paraId="072711D6" w14:textId="77777777" w:rsidR="005D1018" w:rsidRDefault="005D1018">
      <w:r>
        <w:continuationSeparator/>
      </w:r>
    </w:p>
  </w:endnote>
  <w:endnote w:type="continuationNotice" w:id="1">
    <w:p w14:paraId="44293C02" w14:textId="77777777" w:rsidR="005D1018" w:rsidRDefault="005D1018" w:rsidP="0097702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805C03" w14:paraId="4F34513D" w14:textId="77777777" w:rsidTr="00741EDE">
      <w:tc>
        <w:tcPr>
          <w:tcW w:w="2500" w:type="pct"/>
        </w:tcPr>
        <w:p w14:paraId="3902ADB9" w14:textId="77777777" w:rsidR="00805C03" w:rsidRDefault="00805C03" w:rsidP="00741EDE">
          <w:pPr>
            <w:pStyle w:val="ASDEFCONHeaderFooterLeft"/>
          </w:pPr>
        </w:p>
      </w:tc>
      <w:tc>
        <w:tcPr>
          <w:tcW w:w="2500" w:type="pct"/>
        </w:tcPr>
        <w:p w14:paraId="36CF7124" w14:textId="44630001" w:rsidR="00805C03" w:rsidRPr="00CE7C0A" w:rsidRDefault="00805C03" w:rsidP="00741EDE">
          <w:pPr>
            <w:pStyle w:val="ASDEFCONHeaderFooterRight"/>
            <w:rPr>
              <w:szCs w:val="16"/>
            </w:rPr>
          </w:pPr>
          <w:r w:rsidRPr="00CE7C0A">
            <w:rPr>
              <w:rStyle w:val="PageNumber"/>
              <w:color w:val="auto"/>
              <w:szCs w:val="16"/>
            </w:rPr>
            <w:fldChar w:fldCharType="begin"/>
          </w:r>
          <w:r w:rsidRPr="00CE7C0A">
            <w:rPr>
              <w:rStyle w:val="PageNumber"/>
              <w:color w:val="auto"/>
              <w:szCs w:val="16"/>
            </w:rPr>
            <w:instrText xml:space="preserve"> PAGE </w:instrText>
          </w:r>
          <w:r w:rsidRPr="00CE7C0A">
            <w:rPr>
              <w:rStyle w:val="PageNumber"/>
              <w:color w:val="auto"/>
              <w:szCs w:val="16"/>
            </w:rPr>
            <w:fldChar w:fldCharType="separate"/>
          </w:r>
          <w:r w:rsidR="001D6A25">
            <w:rPr>
              <w:rStyle w:val="PageNumber"/>
              <w:noProof/>
              <w:color w:val="auto"/>
              <w:szCs w:val="16"/>
            </w:rPr>
            <w:t>1</w:t>
          </w:r>
          <w:r w:rsidRPr="00CE7C0A">
            <w:rPr>
              <w:rStyle w:val="PageNumber"/>
              <w:color w:val="auto"/>
              <w:szCs w:val="16"/>
            </w:rPr>
            <w:fldChar w:fldCharType="end"/>
          </w:r>
        </w:p>
      </w:tc>
    </w:tr>
    <w:tr w:rsidR="00805C03" w14:paraId="72CD059F" w14:textId="77777777" w:rsidTr="00741EDE">
      <w:tc>
        <w:tcPr>
          <w:tcW w:w="5000" w:type="pct"/>
          <w:gridSpan w:val="2"/>
        </w:tcPr>
        <w:p w14:paraId="251D5EDD" w14:textId="7E5C0A31" w:rsidR="00805C03" w:rsidRDefault="001D6A25" w:rsidP="000D6D49">
          <w:pPr>
            <w:pStyle w:val="ASDEFCONHeaderFooterClassification"/>
          </w:pPr>
          <w:r>
            <w:fldChar w:fldCharType="begin"/>
          </w:r>
          <w:r>
            <w:instrText xml:space="preserve"> DOCPROPERTY  Classification  \* MERGEFORMAT </w:instrText>
          </w:r>
          <w:r>
            <w:fldChar w:fldCharType="separate"/>
          </w:r>
          <w:r>
            <w:t>OFFICIAL</w:t>
          </w:r>
          <w:r>
            <w:fldChar w:fldCharType="end"/>
          </w:r>
        </w:p>
      </w:tc>
    </w:tr>
  </w:tbl>
  <w:p w14:paraId="3E5D8D96" w14:textId="77777777" w:rsidR="00805C03" w:rsidRPr="00741EDE" w:rsidRDefault="00805C03" w:rsidP="0067057D">
    <w:pPr>
      <w:pStyle w:val="ASDEFCONHeaderFooter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F951E" w14:textId="77777777" w:rsidR="005D1018" w:rsidRDefault="005D1018">
      <w:r>
        <w:separator/>
      </w:r>
    </w:p>
  </w:footnote>
  <w:footnote w:type="continuationSeparator" w:id="0">
    <w:p w14:paraId="76B3ECBA" w14:textId="77777777" w:rsidR="005D1018" w:rsidRDefault="005D1018">
      <w:r>
        <w:continuationSeparator/>
      </w:r>
    </w:p>
  </w:footnote>
  <w:footnote w:type="continuationNotice" w:id="1">
    <w:p w14:paraId="273345F4" w14:textId="77777777" w:rsidR="005D1018" w:rsidRDefault="005D1018" w:rsidP="0097702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BEECB" w14:textId="6FC0178E" w:rsidR="00805C03" w:rsidRDefault="00805C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6A25">
      <w:rPr>
        <w:rStyle w:val="PageNumber"/>
        <w:noProof/>
      </w:rPr>
      <w:t>4</w:t>
    </w:r>
    <w:r>
      <w:rPr>
        <w:rStyle w:val="PageNumber"/>
      </w:rPr>
      <w:fldChar w:fldCharType="end"/>
    </w:r>
  </w:p>
  <w:p w14:paraId="5EC4C673" w14:textId="77777777" w:rsidR="00805C03" w:rsidRDefault="00805C0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805C03" w14:paraId="656D82EE" w14:textId="77777777" w:rsidTr="00741EDE">
      <w:tc>
        <w:tcPr>
          <w:tcW w:w="5000" w:type="pct"/>
          <w:gridSpan w:val="2"/>
        </w:tcPr>
        <w:p w14:paraId="55958DCB" w14:textId="51F751CC" w:rsidR="00805C03" w:rsidRDefault="001D6A25" w:rsidP="000D6D49">
          <w:pPr>
            <w:pStyle w:val="ASDEFCONHeaderFooterClassification"/>
          </w:pPr>
          <w:r>
            <w:fldChar w:fldCharType="begin"/>
          </w:r>
          <w:r>
            <w:instrText xml:space="preserve"> DOCPROPERTY  Classification  \* MERGEFORMAT </w:instrText>
          </w:r>
          <w:r>
            <w:fldChar w:fldCharType="separate"/>
          </w:r>
          <w:r>
            <w:t>OFFICIAL</w:t>
          </w:r>
          <w:r>
            <w:fldChar w:fldCharType="end"/>
          </w:r>
        </w:p>
      </w:tc>
    </w:tr>
    <w:tr w:rsidR="00805C03" w14:paraId="7922104A" w14:textId="77777777" w:rsidTr="00741EDE">
      <w:tc>
        <w:tcPr>
          <w:tcW w:w="2500" w:type="pct"/>
        </w:tcPr>
        <w:p w14:paraId="3544CAAA" w14:textId="4DC06958" w:rsidR="00805C03" w:rsidRDefault="005D1018" w:rsidP="00741EDE">
          <w:pPr>
            <w:pStyle w:val="ASDEFCONHeaderFooterLeft"/>
          </w:pPr>
          <w:fldSimple w:instr=" DOCPROPERTY Header_Left ">
            <w:r w:rsidR="001D6A25">
              <w:t>ASDEFCON (Strategic Materiel)</w:t>
            </w:r>
          </w:fldSimple>
        </w:p>
      </w:tc>
      <w:tc>
        <w:tcPr>
          <w:tcW w:w="2500" w:type="pct"/>
        </w:tcPr>
        <w:p w14:paraId="2B1FAC4F" w14:textId="32B7B04C" w:rsidR="00805C03" w:rsidRDefault="005D1018" w:rsidP="00741EDE">
          <w:pPr>
            <w:pStyle w:val="ASDEFCONHeaderFooterRight"/>
          </w:pPr>
          <w:fldSimple w:instr=" DOCPROPERTY  Title  \* MERGEFORMAT ">
            <w:r w:rsidR="001D6A25">
              <w:t>DID-PM-STAT-CSR</w:t>
            </w:r>
          </w:fldSimple>
          <w:r w:rsidR="00805C03">
            <w:t>-</w:t>
          </w:r>
          <w:fldSimple w:instr=" DOCPROPERTY  Version  \* MERGEFORMAT ">
            <w:r w:rsidR="001D6A25">
              <w:t>V5.3</w:t>
            </w:r>
          </w:fldSimple>
        </w:p>
      </w:tc>
    </w:tr>
  </w:tbl>
  <w:p w14:paraId="2AD7CC90" w14:textId="77777777" w:rsidR="00805C03" w:rsidRPr="00741EDE" w:rsidRDefault="00805C03" w:rsidP="0067057D">
    <w:pPr>
      <w:pStyle w:val="ASDEFCONHeaderFooter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BF5EB5"/>
    <w:multiLevelType w:val="multilevel"/>
    <w:tmpl w:val="5B80C5F8"/>
    <w:lvl w:ilvl="0">
      <w:start w:val="1"/>
      <w:numFmt w:val="lowerLetter"/>
      <w:lvlText w:val="(%1)"/>
      <w:lvlJc w:val="left"/>
      <w:pPr>
        <w:tabs>
          <w:tab w:val="num" w:pos="1134"/>
        </w:tabs>
        <w:ind w:left="1134" w:hanging="1134"/>
      </w:pPr>
      <w:rPr>
        <w:rFonts w:hint="default"/>
        <w:b w:val="0"/>
        <w:i w:val="0"/>
        <w:sz w:val="20"/>
      </w:rPr>
    </w:lvl>
    <w:lvl w:ilvl="1">
      <w:start w:val="1"/>
      <w:numFmt w:val="decimal"/>
      <w:lvlText w:val="%1.%2"/>
      <w:lvlJc w:val="left"/>
      <w:pPr>
        <w:tabs>
          <w:tab w:val="num" w:pos="1134"/>
        </w:tabs>
        <w:ind w:left="1134" w:hanging="1134"/>
      </w:pPr>
      <w:rPr>
        <w:rFonts w:ascii="Arial" w:hAnsi="Arial" w:hint="default"/>
        <w:b/>
        <w:i w:val="0"/>
      </w:rPr>
    </w:lvl>
    <w:lvl w:ilvl="2">
      <w:start w:val="1"/>
      <w:numFmt w:val="decimal"/>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1134"/>
        </w:tabs>
        <w:ind w:left="1134" w:hanging="1134"/>
      </w:pPr>
      <w:rPr>
        <w:rFonts w:ascii="Arial" w:hAnsi="Arial" w:hint="default"/>
        <w:b/>
        <w:i w:val="0"/>
      </w:rPr>
    </w:lvl>
    <w:lvl w:ilvl="5">
      <w:start w:val="1"/>
      <w:numFmt w:val="lowerLetter"/>
      <w:lvlText w:val="%6."/>
      <w:lvlJc w:val="left"/>
      <w:pPr>
        <w:tabs>
          <w:tab w:val="num" w:pos="1701"/>
        </w:tabs>
        <w:ind w:left="1701" w:hanging="567"/>
      </w:pPr>
      <w:rPr>
        <w:rFonts w:hint="default"/>
      </w:rPr>
    </w:lvl>
    <w:lvl w:ilvl="6">
      <w:start w:val="1"/>
      <w:numFmt w:val="lowerRoma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798544D"/>
    <w:multiLevelType w:val="multilevel"/>
    <w:tmpl w:val="C20258CE"/>
    <w:lvl w:ilvl="0">
      <w:start w:val="6"/>
      <w:numFmt w:val="decimal"/>
      <w:lvlText w:val="%1"/>
      <w:lvlJc w:val="left"/>
      <w:pPr>
        <w:ind w:left="435" w:hanging="435"/>
      </w:pPr>
    </w:lvl>
    <w:lvl w:ilvl="1">
      <w:start w:val="2"/>
      <w:numFmt w:val="decimal"/>
      <w:lvlText w:val="%1.%2"/>
      <w:lvlJc w:val="left"/>
      <w:pPr>
        <w:ind w:left="435" w:hanging="435"/>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33"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ECC749F"/>
    <w:multiLevelType w:val="hybridMultilevel"/>
    <w:tmpl w:val="FE383502"/>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1A52845"/>
    <w:multiLevelType w:val="hybridMultilevel"/>
    <w:tmpl w:val="48D20C58"/>
    <w:lvl w:ilvl="0" w:tplc="0E7C239E">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8" w15:restartNumberingAfterBreak="0">
    <w:nsid w:val="75DE1086"/>
    <w:multiLevelType w:val="hybridMultilevel"/>
    <w:tmpl w:val="CB1EC29C"/>
    <w:lvl w:ilvl="0" w:tplc="8A4C1012">
      <w:start w:val="1"/>
      <w:numFmt w:val="upperLetter"/>
      <w:lvlText w:val="%1"/>
      <w:lvlJc w:val="left"/>
      <w:pPr>
        <w:ind w:left="360" w:hanging="360"/>
      </w:pPr>
      <w:rPr>
        <w:rFonts w:hint="default"/>
        <w:color w:val="FFFFF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776D6B74"/>
    <w:multiLevelType w:val="multilevel"/>
    <w:tmpl w:val="12C8C054"/>
    <w:lvl w:ilvl="0">
      <w:start w:val="2"/>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7"/>
  </w:num>
  <w:num w:numId="2">
    <w:abstractNumId w:val="30"/>
  </w:num>
  <w:num w:numId="3">
    <w:abstractNumId w:val="21"/>
  </w:num>
  <w:num w:numId="4">
    <w:abstractNumId w:val="2"/>
  </w:num>
  <w:num w:numId="5">
    <w:abstractNumId w:val="24"/>
  </w:num>
  <w:num w:numId="6">
    <w:abstractNumId w:val="15"/>
  </w:num>
  <w:num w:numId="7">
    <w:abstractNumId w:val="27"/>
  </w:num>
  <w:num w:numId="8">
    <w:abstractNumId w:val="16"/>
  </w:num>
  <w:num w:numId="9">
    <w:abstractNumId w:val="6"/>
  </w:num>
  <w:num w:numId="10">
    <w:abstractNumId w:val="10"/>
  </w:num>
  <w:num w:numId="11">
    <w:abstractNumId w:val="32"/>
  </w:num>
  <w:num w:numId="12">
    <w:abstractNumId w:val="41"/>
  </w:num>
  <w:num w:numId="13">
    <w:abstractNumId w:val="4"/>
  </w:num>
  <w:num w:numId="14">
    <w:abstractNumId w:val="36"/>
  </w:num>
  <w:num w:numId="15">
    <w:abstractNumId w:val="26"/>
  </w:num>
  <w:num w:numId="16">
    <w:abstractNumId w:val="38"/>
  </w:num>
  <w:num w:numId="17">
    <w:abstractNumId w:val="34"/>
  </w:num>
  <w:num w:numId="18">
    <w:abstractNumId w:val="39"/>
  </w:num>
  <w:num w:numId="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7"/>
  </w:num>
  <w:num w:numId="22">
    <w:abstractNumId w:val="42"/>
  </w:num>
  <w:num w:numId="23">
    <w:abstractNumId w:val="25"/>
  </w:num>
  <w:num w:numId="24">
    <w:abstractNumId w:val="33"/>
  </w:num>
  <w:num w:numId="25">
    <w:abstractNumId w:val="50"/>
  </w:num>
  <w:num w:numId="26">
    <w:abstractNumId w:val="18"/>
  </w:num>
  <w:num w:numId="27">
    <w:abstractNumId w:val="22"/>
  </w:num>
  <w:num w:numId="28">
    <w:abstractNumId w:val="52"/>
  </w:num>
  <w:num w:numId="29">
    <w:abstractNumId w:val="13"/>
  </w:num>
  <w:num w:numId="30">
    <w:abstractNumId w:val="11"/>
  </w:num>
  <w:num w:numId="31">
    <w:abstractNumId w:val="3"/>
  </w:num>
  <w:num w:numId="32">
    <w:abstractNumId w:val="8"/>
  </w:num>
  <w:num w:numId="33">
    <w:abstractNumId w:val="20"/>
  </w:num>
  <w:num w:numId="34">
    <w:abstractNumId w:val="1"/>
  </w:num>
  <w:num w:numId="35">
    <w:abstractNumId w:val="29"/>
  </w:num>
  <w:num w:numId="36">
    <w:abstractNumId w:val="44"/>
  </w:num>
  <w:num w:numId="37">
    <w:abstractNumId w:val="40"/>
  </w:num>
  <w:num w:numId="38">
    <w:abstractNumId w:val="34"/>
  </w:num>
  <w:num w:numId="39">
    <w:abstractNumId w:val="34"/>
  </w:num>
  <w:num w:numId="40">
    <w:abstractNumId w:val="34"/>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5"/>
  </w:num>
  <w:num w:numId="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num>
  <w:num w:numId="60">
    <w:abstractNumId w:val="9"/>
  </w:num>
  <w:num w:numId="61">
    <w:abstractNumId w:val="51"/>
  </w:num>
  <w:num w:numId="62">
    <w:abstractNumId w:val="19"/>
  </w:num>
  <w:num w:numId="63">
    <w:abstractNumId w:val="31"/>
  </w:num>
  <w:num w:numId="64">
    <w:abstractNumId w:val="12"/>
  </w:num>
  <w:num w:numId="65">
    <w:abstractNumId w:val="5"/>
  </w:num>
  <w:num w:numId="66">
    <w:abstractNumId w:val="48"/>
  </w:num>
  <w:num w:numId="67">
    <w:abstractNumId w:val="46"/>
  </w:num>
  <w:num w:numId="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35"/>
  </w:num>
  <w:num w:numId="71">
    <w:abstractNumId w:val="23"/>
  </w:num>
  <w:num w:numId="72">
    <w:abstractNumId w:val="37"/>
  </w:num>
  <w:num w:numId="73">
    <w:abstractNumId w:val="7"/>
  </w:num>
  <w:num w:numId="74">
    <w:abstractNumId w:val="10"/>
  </w:num>
  <w:num w:numId="75">
    <w:abstractNumId w:val="49"/>
  </w:num>
  <w:num w:numId="76">
    <w:abstractNumId w:val="10"/>
  </w:num>
  <w:num w:numId="77">
    <w:abstractNumId w:val="28"/>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310310462.1"/>
  </w:docVars>
  <w:rsids>
    <w:rsidRoot w:val="00314311"/>
    <w:rsid w:val="0002008E"/>
    <w:rsid w:val="000216B8"/>
    <w:rsid w:val="00021F5F"/>
    <w:rsid w:val="0002370D"/>
    <w:rsid w:val="00024254"/>
    <w:rsid w:val="00024477"/>
    <w:rsid w:val="000244C7"/>
    <w:rsid w:val="00024C1F"/>
    <w:rsid w:val="00027B39"/>
    <w:rsid w:val="00032C88"/>
    <w:rsid w:val="00032FEB"/>
    <w:rsid w:val="000340EB"/>
    <w:rsid w:val="00034521"/>
    <w:rsid w:val="000363DB"/>
    <w:rsid w:val="00037C97"/>
    <w:rsid w:val="000412C3"/>
    <w:rsid w:val="00050784"/>
    <w:rsid w:val="000519DA"/>
    <w:rsid w:val="00060594"/>
    <w:rsid w:val="00060F99"/>
    <w:rsid w:val="00066CEE"/>
    <w:rsid w:val="00070BA3"/>
    <w:rsid w:val="00073E3C"/>
    <w:rsid w:val="0007662E"/>
    <w:rsid w:val="00080FCD"/>
    <w:rsid w:val="000851C5"/>
    <w:rsid w:val="00085C63"/>
    <w:rsid w:val="00086C0C"/>
    <w:rsid w:val="00087562"/>
    <w:rsid w:val="0009350C"/>
    <w:rsid w:val="0009757C"/>
    <w:rsid w:val="000A0857"/>
    <w:rsid w:val="000A653A"/>
    <w:rsid w:val="000B2160"/>
    <w:rsid w:val="000B6561"/>
    <w:rsid w:val="000C20C8"/>
    <w:rsid w:val="000C5E95"/>
    <w:rsid w:val="000C5F6B"/>
    <w:rsid w:val="000D6D49"/>
    <w:rsid w:val="000E0B47"/>
    <w:rsid w:val="000E0CB5"/>
    <w:rsid w:val="000E2996"/>
    <w:rsid w:val="000E3648"/>
    <w:rsid w:val="000E6C6C"/>
    <w:rsid w:val="000F1712"/>
    <w:rsid w:val="000F39C5"/>
    <w:rsid w:val="000F4935"/>
    <w:rsid w:val="00100DF2"/>
    <w:rsid w:val="00100EBE"/>
    <w:rsid w:val="00102046"/>
    <w:rsid w:val="00102CA1"/>
    <w:rsid w:val="00104F85"/>
    <w:rsid w:val="0011082A"/>
    <w:rsid w:val="001134A7"/>
    <w:rsid w:val="001135B0"/>
    <w:rsid w:val="001266EF"/>
    <w:rsid w:val="001335C5"/>
    <w:rsid w:val="00140304"/>
    <w:rsid w:val="0014250D"/>
    <w:rsid w:val="0014481A"/>
    <w:rsid w:val="00145A41"/>
    <w:rsid w:val="00147416"/>
    <w:rsid w:val="001528E1"/>
    <w:rsid w:val="00162BF5"/>
    <w:rsid w:val="00171C1B"/>
    <w:rsid w:val="0017313F"/>
    <w:rsid w:val="00186FFC"/>
    <w:rsid w:val="00187270"/>
    <w:rsid w:val="00187A17"/>
    <w:rsid w:val="001913DF"/>
    <w:rsid w:val="00192688"/>
    <w:rsid w:val="001A637E"/>
    <w:rsid w:val="001B2DC1"/>
    <w:rsid w:val="001B5759"/>
    <w:rsid w:val="001B742F"/>
    <w:rsid w:val="001C2AC1"/>
    <w:rsid w:val="001C4158"/>
    <w:rsid w:val="001D0868"/>
    <w:rsid w:val="001D2A7E"/>
    <w:rsid w:val="001D6A25"/>
    <w:rsid w:val="001E03AD"/>
    <w:rsid w:val="001E1460"/>
    <w:rsid w:val="001E7AB6"/>
    <w:rsid w:val="001F1995"/>
    <w:rsid w:val="001F5EE7"/>
    <w:rsid w:val="00205FCC"/>
    <w:rsid w:val="00206957"/>
    <w:rsid w:val="00211F7F"/>
    <w:rsid w:val="0021238C"/>
    <w:rsid w:val="00212D71"/>
    <w:rsid w:val="002147AC"/>
    <w:rsid w:val="00217051"/>
    <w:rsid w:val="002269CC"/>
    <w:rsid w:val="002305EB"/>
    <w:rsid w:val="00230D6F"/>
    <w:rsid w:val="002326F6"/>
    <w:rsid w:val="00232709"/>
    <w:rsid w:val="0023461E"/>
    <w:rsid w:val="00236A43"/>
    <w:rsid w:val="0024169D"/>
    <w:rsid w:val="0024535D"/>
    <w:rsid w:val="00251E2D"/>
    <w:rsid w:val="0025227C"/>
    <w:rsid w:val="00263983"/>
    <w:rsid w:val="00265C17"/>
    <w:rsid w:val="002660F4"/>
    <w:rsid w:val="00270BCF"/>
    <w:rsid w:val="00275BC8"/>
    <w:rsid w:val="00284899"/>
    <w:rsid w:val="00293E68"/>
    <w:rsid w:val="002A01EE"/>
    <w:rsid w:val="002A4458"/>
    <w:rsid w:val="002A4461"/>
    <w:rsid w:val="002A4EB3"/>
    <w:rsid w:val="002A5F44"/>
    <w:rsid w:val="002B10CD"/>
    <w:rsid w:val="002B5B11"/>
    <w:rsid w:val="002C0433"/>
    <w:rsid w:val="002C735E"/>
    <w:rsid w:val="002D0B29"/>
    <w:rsid w:val="002D7B91"/>
    <w:rsid w:val="002E01E2"/>
    <w:rsid w:val="002E07B5"/>
    <w:rsid w:val="0030488D"/>
    <w:rsid w:val="00305239"/>
    <w:rsid w:val="00306153"/>
    <w:rsid w:val="00314311"/>
    <w:rsid w:val="00321427"/>
    <w:rsid w:val="00334076"/>
    <w:rsid w:val="00345226"/>
    <w:rsid w:val="00346088"/>
    <w:rsid w:val="00361EB9"/>
    <w:rsid w:val="00361F97"/>
    <w:rsid w:val="003620BE"/>
    <w:rsid w:val="0036534B"/>
    <w:rsid w:val="00371C95"/>
    <w:rsid w:val="00372378"/>
    <w:rsid w:val="0037365B"/>
    <w:rsid w:val="00375A31"/>
    <w:rsid w:val="0038283E"/>
    <w:rsid w:val="003842A1"/>
    <w:rsid w:val="003845EC"/>
    <w:rsid w:val="003910DA"/>
    <w:rsid w:val="00395F8D"/>
    <w:rsid w:val="003A2431"/>
    <w:rsid w:val="003A304E"/>
    <w:rsid w:val="003A6713"/>
    <w:rsid w:val="003B265D"/>
    <w:rsid w:val="003C3DC7"/>
    <w:rsid w:val="003D010B"/>
    <w:rsid w:val="003F2A36"/>
    <w:rsid w:val="003F50D9"/>
    <w:rsid w:val="003F7450"/>
    <w:rsid w:val="00402D40"/>
    <w:rsid w:val="00412D4A"/>
    <w:rsid w:val="00416B4D"/>
    <w:rsid w:val="0041708D"/>
    <w:rsid w:val="00422668"/>
    <w:rsid w:val="0042294F"/>
    <w:rsid w:val="00431DAE"/>
    <w:rsid w:val="004324FD"/>
    <w:rsid w:val="00433305"/>
    <w:rsid w:val="004339C1"/>
    <w:rsid w:val="00434C9F"/>
    <w:rsid w:val="00437C52"/>
    <w:rsid w:val="00442459"/>
    <w:rsid w:val="004463FA"/>
    <w:rsid w:val="004463FF"/>
    <w:rsid w:val="00452B85"/>
    <w:rsid w:val="00460E0D"/>
    <w:rsid w:val="00461ACA"/>
    <w:rsid w:val="0046573D"/>
    <w:rsid w:val="004658F6"/>
    <w:rsid w:val="00465CEC"/>
    <w:rsid w:val="00467318"/>
    <w:rsid w:val="00470231"/>
    <w:rsid w:val="0047570E"/>
    <w:rsid w:val="00476C81"/>
    <w:rsid w:val="004820EA"/>
    <w:rsid w:val="004821F3"/>
    <w:rsid w:val="0048358B"/>
    <w:rsid w:val="00490620"/>
    <w:rsid w:val="00494F51"/>
    <w:rsid w:val="004965EC"/>
    <w:rsid w:val="004A12B3"/>
    <w:rsid w:val="004A55B6"/>
    <w:rsid w:val="004B1A85"/>
    <w:rsid w:val="004B76E1"/>
    <w:rsid w:val="004C0D77"/>
    <w:rsid w:val="004C6267"/>
    <w:rsid w:val="004D13D5"/>
    <w:rsid w:val="004D476A"/>
    <w:rsid w:val="004E0EE4"/>
    <w:rsid w:val="004E1E0D"/>
    <w:rsid w:val="004E3486"/>
    <w:rsid w:val="004E546E"/>
    <w:rsid w:val="004E77DB"/>
    <w:rsid w:val="004F3FA6"/>
    <w:rsid w:val="00507D11"/>
    <w:rsid w:val="0051628F"/>
    <w:rsid w:val="00526811"/>
    <w:rsid w:val="00526DBF"/>
    <w:rsid w:val="00531591"/>
    <w:rsid w:val="00534B25"/>
    <w:rsid w:val="005357D4"/>
    <w:rsid w:val="005364AC"/>
    <w:rsid w:val="0053762E"/>
    <w:rsid w:val="00551257"/>
    <w:rsid w:val="0056251B"/>
    <w:rsid w:val="00562931"/>
    <w:rsid w:val="00563A41"/>
    <w:rsid w:val="005669A2"/>
    <w:rsid w:val="00571356"/>
    <w:rsid w:val="005729CF"/>
    <w:rsid w:val="00581DCA"/>
    <w:rsid w:val="005830BC"/>
    <w:rsid w:val="00583D63"/>
    <w:rsid w:val="005855EF"/>
    <w:rsid w:val="00586570"/>
    <w:rsid w:val="005934B5"/>
    <w:rsid w:val="0059368E"/>
    <w:rsid w:val="00593C38"/>
    <w:rsid w:val="0059406E"/>
    <w:rsid w:val="00594BD6"/>
    <w:rsid w:val="0059653E"/>
    <w:rsid w:val="005A1002"/>
    <w:rsid w:val="005A408D"/>
    <w:rsid w:val="005A63B7"/>
    <w:rsid w:val="005A63F9"/>
    <w:rsid w:val="005B792F"/>
    <w:rsid w:val="005C0DB0"/>
    <w:rsid w:val="005C4E96"/>
    <w:rsid w:val="005C50E5"/>
    <w:rsid w:val="005D1018"/>
    <w:rsid w:val="005D22B6"/>
    <w:rsid w:val="005E6BFD"/>
    <w:rsid w:val="005E6CD8"/>
    <w:rsid w:val="005F0CAB"/>
    <w:rsid w:val="006009E7"/>
    <w:rsid w:val="00604C6A"/>
    <w:rsid w:val="00607CFD"/>
    <w:rsid w:val="006314B5"/>
    <w:rsid w:val="00633B8C"/>
    <w:rsid w:val="00636844"/>
    <w:rsid w:val="00640C9F"/>
    <w:rsid w:val="0064217D"/>
    <w:rsid w:val="006509B6"/>
    <w:rsid w:val="006531BB"/>
    <w:rsid w:val="00653523"/>
    <w:rsid w:val="0066094F"/>
    <w:rsid w:val="00663524"/>
    <w:rsid w:val="00663AE9"/>
    <w:rsid w:val="0067057D"/>
    <w:rsid w:val="00675ADF"/>
    <w:rsid w:val="00681B51"/>
    <w:rsid w:val="00682188"/>
    <w:rsid w:val="00690558"/>
    <w:rsid w:val="00694848"/>
    <w:rsid w:val="00695CFB"/>
    <w:rsid w:val="006A1FE1"/>
    <w:rsid w:val="006A50A7"/>
    <w:rsid w:val="006B4206"/>
    <w:rsid w:val="006B53A3"/>
    <w:rsid w:val="006B68BE"/>
    <w:rsid w:val="006B6EDE"/>
    <w:rsid w:val="006C3101"/>
    <w:rsid w:val="006C4AFC"/>
    <w:rsid w:val="006C6F21"/>
    <w:rsid w:val="006D1994"/>
    <w:rsid w:val="006D31DA"/>
    <w:rsid w:val="006D3CC8"/>
    <w:rsid w:val="006D47C4"/>
    <w:rsid w:val="006F21A9"/>
    <w:rsid w:val="006F45C7"/>
    <w:rsid w:val="006F6FD1"/>
    <w:rsid w:val="007017E2"/>
    <w:rsid w:val="007128FD"/>
    <w:rsid w:val="007159CD"/>
    <w:rsid w:val="00715FF8"/>
    <w:rsid w:val="00717BD1"/>
    <w:rsid w:val="00720CE6"/>
    <w:rsid w:val="00726608"/>
    <w:rsid w:val="007304B2"/>
    <w:rsid w:val="00733BE9"/>
    <w:rsid w:val="00741EDE"/>
    <w:rsid w:val="00742025"/>
    <w:rsid w:val="007478EF"/>
    <w:rsid w:val="00747F24"/>
    <w:rsid w:val="00756279"/>
    <w:rsid w:val="00757819"/>
    <w:rsid w:val="00760905"/>
    <w:rsid w:val="007658B0"/>
    <w:rsid w:val="00771CE1"/>
    <w:rsid w:val="00772812"/>
    <w:rsid w:val="00787881"/>
    <w:rsid w:val="00787A25"/>
    <w:rsid w:val="00791739"/>
    <w:rsid w:val="007927CA"/>
    <w:rsid w:val="00794BB2"/>
    <w:rsid w:val="00794C3E"/>
    <w:rsid w:val="007A29BA"/>
    <w:rsid w:val="007B05A6"/>
    <w:rsid w:val="007B3668"/>
    <w:rsid w:val="007B4197"/>
    <w:rsid w:val="007B5169"/>
    <w:rsid w:val="007C64BC"/>
    <w:rsid w:val="007D0F6D"/>
    <w:rsid w:val="007D647C"/>
    <w:rsid w:val="007D7039"/>
    <w:rsid w:val="007E2686"/>
    <w:rsid w:val="007F5438"/>
    <w:rsid w:val="007F79B1"/>
    <w:rsid w:val="0080519B"/>
    <w:rsid w:val="00805C03"/>
    <w:rsid w:val="00812513"/>
    <w:rsid w:val="00816858"/>
    <w:rsid w:val="00817330"/>
    <w:rsid w:val="008212B5"/>
    <w:rsid w:val="00822BBE"/>
    <w:rsid w:val="00822E8F"/>
    <w:rsid w:val="00824210"/>
    <w:rsid w:val="00826EAB"/>
    <w:rsid w:val="00827143"/>
    <w:rsid w:val="00835E3F"/>
    <w:rsid w:val="0083797F"/>
    <w:rsid w:val="00837A7C"/>
    <w:rsid w:val="00843121"/>
    <w:rsid w:val="00855704"/>
    <w:rsid w:val="00856F22"/>
    <w:rsid w:val="0086296B"/>
    <w:rsid w:val="00862F38"/>
    <w:rsid w:val="00863A8C"/>
    <w:rsid w:val="00865D22"/>
    <w:rsid w:val="00867CB6"/>
    <w:rsid w:val="0087363B"/>
    <w:rsid w:val="008757CA"/>
    <w:rsid w:val="008776A6"/>
    <w:rsid w:val="008821FF"/>
    <w:rsid w:val="008858B9"/>
    <w:rsid w:val="00886661"/>
    <w:rsid w:val="00891344"/>
    <w:rsid w:val="00893B5B"/>
    <w:rsid w:val="008A0383"/>
    <w:rsid w:val="008A0EB3"/>
    <w:rsid w:val="008A3BC5"/>
    <w:rsid w:val="008A41E7"/>
    <w:rsid w:val="008A463B"/>
    <w:rsid w:val="008A4A03"/>
    <w:rsid w:val="008A6519"/>
    <w:rsid w:val="008D286F"/>
    <w:rsid w:val="008D3D4B"/>
    <w:rsid w:val="008D5266"/>
    <w:rsid w:val="008D7B43"/>
    <w:rsid w:val="008E4850"/>
    <w:rsid w:val="008F282D"/>
    <w:rsid w:val="008F530F"/>
    <w:rsid w:val="00901B1A"/>
    <w:rsid w:val="00905E24"/>
    <w:rsid w:val="00907B12"/>
    <w:rsid w:val="009216D7"/>
    <w:rsid w:val="00926609"/>
    <w:rsid w:val="00930D6E"/>
    <w:rsid w:val="00934CCE"/>
    <w:rsid w:val="00935BCC"/>
    <w:rsid w:val="00936BC1"/>
    <w:rsid w:val="00937BAA"/>
    <w:rsid w:val="00943FD8"/>
    <w:rsid w:val="009441AE"/>
    <w:rsid w:val="00947DEF"/>
    <w:rsid w:val="00950C8E"/>
    <w:rsid w:val="00951C21"/>
    <w:rsid w:val="00963B4F"/>
    <w:rsid w:val="00972718"/>
    <w:rsid w:val="0097702D"/>
    <w:rsid w:val="00985902"/>
    <w:rsid w:val="00987B75"/>
    <w:rsid w:val="00994821"/>
    <w:rsid w:val="009A1072"/>
    <w:rsid w:val="009B2519"/>
    <w:rsid w:val="009B543E"/>
    <w:rsid w:val="009C02EB"/>
    <w:rsid w:val="009C3848"/>
    <w:rsid w:val="009D1460"/>
    <w:rsid w:val="009D404F"/>
    <w:rsid w:val="009E1511"/>
    <w:rsid w:val="009E1BC3"/>
    <w:rsid w:val="009E7096"/>
    <w:rsid w:val="009F3CBF"/>
    <w:rsid w:val="009F4F28"/>
    <w:rsid w:val="009F7E4C"/>
    <w:rsid w:val="009F7F30"/>
    <w:rsid w:val="00A05032"/>
    <w:rsid w:val="00A05CCB"/>
    <w:rsid w:val="00A12E6A"/>
    <w:rsid w:val="00A12F24"/>
    <w:rsid w:val="00A140C3"/>
    <w:rsid w:val="00A21E03"/>
    <w:rsid w:val="00A233ED"/>
    <w:rsid w:val="00A2506E"/>
    <w:rsid w:val="00A32B01"/>
    <w:rsid w:val="00A40162"/>
    <w:rsid w:val="00A40D14"/>
    <w:rsid w:val="00A41613"/>
    <w:rsid w:val="00A45F3E"/>
    <w:rsid w:val="00A463E3"/>
    <w:rsid w:val="00A51314"/>
    <w:rsid w:val="00A5686D"/>
    <w:rsid w:val="00A61086"/>
    <w:rsid w:val="00A75755"/>
    <w:rsid w:val="00A8154F"/>
    <w:rsid w:val="00A84DEE"/>
    <w:rsid w:val="00A8727E"/>
    <w:rsid w:val="00AA2DF3"/>
    <w:rsid w:val="00AA382B"/>
    <w:rsid w:val="00AA76D9"/>
    <w:rsid w:val="00AB2020"/>
    <w:rsid w:val="00AB4457"/>
    <w:rsid w:val="00AB4622"/>
    <w:rsid w:val="00AB690E"/>
    <w:rsid w:val="00AC5A26"/>
    <w:rsid w:val="00AC721F"/>
    <w:rsid w:val="00AC7231"/>
    <w:rsid w:val="00AC76BD"/>
    <w:rsid w:val="00AD207B"/>
    <w:rsid w:val="00AD2D8A"/>
    <w:rsid w:val="00AD69A7"/>
    <w:rsid w:val="00AD6B56"/>
    <w:rsid w:val="00AD7144"/>
    <w:rsid w:val="00AE00E5"/>
    <w:rsid w:val="00AE1E8D"/>
    <w:rsid w:val="00AE40E4"/>
    <w:rsid w:val="00AE4D07"/>
    <w:rsid w:val="00AE6290"/>
    <w:rsid w:val="00AF02B3"/>
    <w:rsid w:val="00AF4378"/>
    <w:rsid w:val="00AF6B1A"/>
    <w:rsid w:val="00B11694"/>
    <w:rsid w:val="00B122A8"/>
    <w:rsid w:val="00B13392"/>
    <w:rsid w:val="00B1386C"/>
    <w:rsid w:val="00B2328E"/>
    <w:rsid w:val="00B241B7"/>
    <w:rsid w:val="00B335F3"/>
    <w:rsid w:val="00B464D5"/>
    <w:rsid w:val="00B53E40"/>
    <w:rsid w:val="00B54E3C"/>
    <w:rsid w:val="00B56FCC"/>
    <w:rsid w:val="00B64BC4"/>
    <w:rsid w:val="00B67CC9"/>
    <w:rsid w:val="00B763C1"/>
    <w:rsid w:val="00B76B63"/>
    <w:rsid w:val="00B86E81"/>
    <w:rsid w:val="00B9394E"/>
    <w:rsid w:val="00B94A8B"/>
    <w:rsid w:val="00B96E99"/>
    <w:rsid w:val="00BA182C"/>
    <w:rsid w:val="00BA67EB"/>
    <w:rsid w:val="00BB7C5A"/>
    <w:rsid w:val="00BC461C"/>
    <w:rsid w:val="00BC68AE"/>
    <w:rsid w:val="00BD626B"/>
    <w:rsid w:val="00BE019A"/>
    <w:rsid w:val="00BE0310"/>
    <w:rsid w:val="00BE380B"/>
    <w:rsid w:val="00BE652B"/>
    <w:rsid w:val="00BF0CAA"/>
    <w:rsid w:val="00BF509A"/>
    <w:rsid w:val="00C00DF9"/>
    <w:rsid w:val="00C04113"/>
    <w:rsid w:val="00C07444"/>
    <w:rsid w:val="00C11E00"/>
    <w:rsid w:val="00C17B2B"/>
    <w:rsid w:val="00C20F12"/>
    <w:rsid w:val="00C24048"/>
    <w:rsid w:val="00C2727A"/>
    <w:rsid w:val="00C31177"/>
    <w:rsid w:val="00C32450"/>
    <w:rsid w:val="00C32779"/>
    <w:rsid w:val="00C465D6"/>
    <w:rsid w:val="00C61991"/>
    <w:rsid w:val="00C6323A"/>
    <w:rsid w:val="00C65827"/>
    <w:rsid w:val="00C65FD3"/>
    <w:rsid w:val="00C748B8"/>
    <w:rsid w:val="00C768E7"/>
    <w:rsid w:val="00C81B79"/>
    <w:rsid w:val="00C83045"/>
    <w:rsid w:val="00C9163E"/>
    <w:rsid w:val="00C938A2"/>
    <w:rsid w:val="00CA0F1E"/>
    <w:rsid w:val="00CA66CA"/>
    <w:rsid w:val="00CB38B6"/>
    <w:rsid w:val="00CB4698"/>
    <w:rsid w:val="00CC450F"/>
    <w:rsid w:val="00CC6F5C"/>
    <w:rsid w:val="00CC7940"/>
    <w:rsid w:val="00CD1326"/>
    <w:rsid w:val="00CD3C3A"/>
    <w:rsid w:val="00CD42DF"/>
    <w:rsid w:val="00CD4E6D"/>
    <w:rsid w:val="00CE340D"/>
    <w:rsid w:val="00CE5B58"/>
    <w:rsid w:val="00CE7C0A"/>
    <w:rsid w:val="00CF1A47"/>
    <w:rsid w:val="00CF5743"/>
    <w:rsid w:val="00D007B0"/>
    <w:rsid w:val="00D007E5"/>
    <w:rsid w:val="00D00AC2"/>
    <w:rsid w:val="00D02A44"/>
    <w:rsid w:val="00D02F29"/>
    <w:rsid w:val="00D0432C"/>
    <w:rsid w:val="00D06637"/>
    <w:rsid w:val="00D11DDF"/>
    <w:rsid w:val="00D142B5"/>
    <w:rsid w:val="00D21841"/>
    <w:rsid w:val="00D3125D"/>
    <w:rsid w:val="00D3494A"/>
    <w:rsid w:val="00D3501C"/>
    <w:rsid w:val="00D44525"/>
    <w:rsid w:val="00D47B2A"/>
    <w:rsid w:val="00D5463B"/>
    <w:rsid w:val="00D57730"/>
    <w:rsid w:val="00D603DB"/>
    <w:rsid w:val="00D655DD"/>
    <w:rsid w:val="00D712DC"/>
    <w:rsid w:val="00D81401"/>
    <w:rsid w:val="00D84E42"/>
    <w:rsid w:val="00D96F65"/>
    <w:rsid w:val="00DB09A2"/>
    <w:rsid w:val="00DB5863"/>
    <w:rsid w:val="00DB6DDC"/>
    <w:rsid w:val="00DC3B9E"/>
    <w:rsid w:val="00DC6668"/>
    <w:rsid w:val="00DC7CA5"/>
    <w:rsid w:val="00DD10AB"/>
    <w:rsid w:val="00DD78FA"/>
    <w:rsid w:val="00DE3481"/>
    <w:rsid w:val="00DF1988"/>
    <w:rsid w:val="00DF25A8"/>
    <w:rsid w:val="00DF63A1"/>
    <w:rsid w:val="00E0707E"/>
    <w:rsid w:val="00E075EF"/>
    <w:rsid w:val="00E076CD"/>
    <w:rsid w:val="00E10301"/>
    <w:rsid w:val="00E1128B"/>
    <w:rsid w:val="00E15AAE"/>
    <w:rsid w:val="00E36C56"/>
    <w:rsid w:val="00E44CBF"/>
    <w:rsid w:val="00E47370"/>
    <w:rsid w:val="00E56AF4"/>
    <w:rsid w:val="00E621E7"/>
    <w:rsid w:val="00E6404C"/>
    <w:rsid w:val="00E667B5"/>
    <w:rsid w:val="00E667DE"/>
    <w:rsid w:val="00E732BC"/>
    <w:rsid w:val="00E7348E"/>
    <w:rsid w:val="00E74971"/>
    <w:rsid w:val="00E76613"/>
    <w:rsid w:val="00E8241F"/>
    <w:rsid w:val="00E847F4"/>
    <w:rsid w:val="00E8796C"/>
    <w:rsid w:val="00E96664"/>
    <w:rsid w:val="00EC121C"/>
    <w:rsid w:val="00EC7914"/>
    <w:rsid w:val="00ED0F2D"/>
    <w:rsid w:val="00ED34AE"/>
    <w:rsid w:val="00ED59F1"/>
    <w:rsid w:val="00ED7091"/>
    <w:rsid w:val="00ED7A0E"/>
    <w:rsid w:val="00EE0BC9"/>
    <w:rsid w:val="00EE2453"/>
    <w:rsid w:val="00EF1CAF"/>
    <w:rsid w:val="00F04B28"/>
    <w:rsid w:val="00F05BFF"/>
    <w:rsid w:val="00F114AC"/>
    <w:rsid w:val="00F154F0"/>
    <w:rsid w:val="00F15B32"/>
    <w:rsid w:val="00F1765F"/>
    <w:rsid w:val="00F208B7"/>
    <w:rsid w:val="00F22BFF"/>
    <w:rsid w:val="00F246F4"/>
    <w:rsid w:val="00F25EE7"/>
    <w:rsid w:val="00F30B93"/>
    <w:rsid w:val="00F41DB4"/>
    <w:rsid w:val="00F43603"/>
    <w:rsid w:val="00F4428A"/>
    <w:rsid w:val="00F47502"/>
    <w:rsid w:val="00F57BE0"/>
    <w:rsid w:val="00F614B9"/>
    <w:rsid w:val="00F636CA"/>
    <w:rsid w:val="00F63815"/>
    <w:rsid w:val="00F71A62"/>
    <w:rsid w:val="00F76B91"/>
    <w:rsid w:val="00F82908"/>
    <w:rsid w:val="00F839B3"/>
    <w:rsid w:val="00FA5B25"/>
    <w:rsid w:val="00FA6E91"/>
    <w:rsid w:val="00FA76CF"/>
    <w:rsid w:val="00FB1366"/>
    <w:rsid w:val="00FC1E37"/>
    <w:rsid w:val="00FC6EB7"/>
    <w:rsid w:val="00FD5300"/>
    <w:rsid w:val="00FE0091"/>
    <w:rsid w:val="00FF19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CD3280"/>
  <w15:docId w15:val="{B9B55471-022F-4135-A1AD-C5C361D3E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6A25"/>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h1,1."/>
    <w:basedOn w:val="Normal"/>
    <w:next w:val="Normal"/>
    <w:link w:val="Heading1Char"/>
    <w:qFormat/>
    <w:rsid w:val="001D6A25"/>
    <w:pPr>
      <w:keepNext/>
      <w:numPr>
        <w:numId w:val="24"/>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1D6A25"/>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A5686D"/>
    <w:pPr>
      <w:keepNext/>
      <w:numPr>
        <w:ilvl w:val="2"/>
        <w:numId w:val="69"/>
      </w:numPr>
      <w:spacing w:before="240" w:after="60"/>
      <w:outlineLvl w:val="2"/>
    </w:pPr>
    <w:rPr>
      <w:b/>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qFormat/>
    <w:rsid w:val="00A5686D"/>
    <w:pPr>
      <w:keepNext/>
      <w:numPr>
        <w:ilvl w:val="3"/>
        <w:numId w:val="69"/>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97702D"/>
    <w:pPr>
      <w:numPr>
        <w:ilvl w:val="4"/>
        <w:numId w:val="69"/>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97702D"/>
    <w:pPr>
      <w:numPr>
        <w:ilvl w:val="5"/>
        <w:numId w:val="69"/>
      </w:numPr>
      <w:spacing w:before="240" w:after="60"/>
      <w:outlineLvl w:val="5"/>
    </w:pPr>
    <w:rPr>
      <w:i/>
      <w:sz w:val="22"/>
    </w:rPr>
  </w:style>
  <w:style w:type="paragraph" w:styleId="Heading7">
    <w:name w:val="heading 7"/>
    <w:aliases w:val="Spare3"/>
    <w:basedOn w:val="Normal"/>
    <w:next w:val="Normal"/>
    <w:link w:val="Heading7Char"/>
    <w:qFormat/>
    <w:rsid w:val="00A5686D"/>
    <w:pPr>
      <w:numPr>
        <w:ilvl w:val="6"/>
        <w:numId w:val="69"/>
      </w:numPr>
      <w:spacing w:before="240" w:after="60"/>
      <w:outlineLvl w:val="6"/>
    </w:pPr>
  </w:style>
  <w:style w:type="paragraph" w:styleId="Heading8">
    <w:name w:val="heading 8"/>
    <w:aliases w:val="Spare4,(A)"/>
    <w:basedOn w:val="Normal"/>
    <w:next w:val="Normal"/>
    <w:link w:val="Heading8Char"/>
    <w:qFormat/>
    <w:rsid w:val="00A5686D"/>
    <w:pPr>
      <w:numPr>
        <w:ilvl w:val="7"/>
        <w:numId w:val="69"/>
      </w:numPr>
      <w:spacing w:before="240" w:after="60"/>
      <w:outlineLvl w:val="7"/>
    </w:pPr>
    <w:rPr>
      <w:i/>
    </w:rPr>
  </w:style>
  <w:style w:type="paragraph" w:styleId="Heading9">
    <w:name w:val="heading 9"/>
    <w:aliases w:val="Spare5,HAPPY,I"/>
    <w:basedOn w:val="Normal"/>
    <w:next w:val="Normal"/>
    <w:link w:val="Heading9Char"/>
    <w:qFormat/>
    <w:rsid w:val="00A5686D"/>
    <w:pPr>
      <w:numPr>
        <w:ilvl w:val="8"/>
        <w:numId w:val="69"/>
      </w:numPr>
      <w:spacing w:before="240" w:after="60"/>
      <w:outlineLvl w:val="8"/>
    </w:pPr>
    <w:rPr>
      <w:i/>
      <w:sz w:val="18"/>
    </w:rPr>
  </w:style>
  <w:style w:type="character" w:default="1" w:styleId="DefaultParagraphFont">
    <w:name w:val="Default Paragraph Font"/>
    <w:uiPriority w:val="1"/>
    <w:semiHidden/>
    <w:unhideWhenUsed/>
    <w:rsid w:val="001D6A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6A25"/>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TOC2">
    <w:name w:val="toc 2"/>
    <w:next w:val="ASDEFCONNormal"/>
    <w:autoRedefine/>
    <w:uiPriority w:val="39"/>
    <w:rsid w:val="001D6A25"/>
    <w:pPr>
      <w:spacing w:after="60"/>
      <w:ind w:left="1417" w:hanging="850"/>
    </w:pPr>
    <w:rPr>
      <w:rFonts w:ascii="Arial" w:hAnsi="Arial" w:cs="Arial"/>
      <w:szCs w:val="24"/>
    </w:rPr>
  </w:style>
  <w:style w:type="paragraph" w:styleId="TOC1">
    <w:name w:val="toc 1"/>
    <w:next w:val="ASDEFCONNormal"/>
    <w:autoRedefine/>
    <w:uiPriority w:val="39"/>
    <w:rsid w:val="001D6A25"/>
    <w:pPr>
      <w:tabs>
        <w:tab w:val="right" w:leader="dot" w:pos="9016"/>
      </w:tabs>
      <w:spacing w:before="120" w:after="60"/>
      <w:ind w:left="567" w:hanging="567"/>
    </w:pPr>
    <w:rPr>
      <w:rFonts w:ascii="Arial" w:hAnsi="Arial" w:cs="Arial"/>
      <w:b/>
      <w:noProof/>
      <w:szCs w:val="24"/>
    </w:r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TOC3">
    <w:name w:val="toc 3"/>
    <w:basedOn w:val="Normal"/>
    <w:next w:val="Normal"/>
    <w:autoRedefine/>
    <w:rsid w:val="001D6A25"/>
    <w:pPr>
      <w:spacing w:after="100"/>
      <w:ind w:left="400"/>
    </w:pPr>
  </w:style>
  <w:style w:type="paragraph" w:styleId="BalloonText">
    <w:name w:val="Balloon Text"/>
    <w:basedOn w:val="Normal"/>
    <w:link w:val="BalloonTextChar"/>
    <w:autoRedefine/>
    <w:rsid w:val="00021F5F"/>
    <w:rPr>
      <w:sz w:val="18"/>
      <w:szCs w:val="20"/>
    </w:rPr>
  </w:style>
  <w:style w:type="table" w:styleId="TableGrid">
    <w:name w:val="Table Grid"/>
    <w:basedOn w:val="TableNormal"/>
    <w:rsid w:val="00950C8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950C8E"/>
  </w:style>
  <w:style w:type="paragraph" w:customStyle="1" w:styleId="Style1">
    <w:name w:val="Style1"/>
    <w:basedOn w:val="Heading4"/>
    <w:rsid w:val="00950C8E"/>
    <w:pPr>
      <w:numPr>
        <w:ilvl w:val="0"/>
        <w:numId w:val="0"/>
      </w:numPr>
    </w:pPr>
    <w:rPr>
      <w:b w:val="0"/>
    </w:rPr>
  </w:style>
  <w:style w:type="paragraph" w:styleId="EndnoteText">
    <w:name w:val="endnote text"/>
    <w:basedOn w:val="Normal"/>
    <w:semiHidden/>
    <w:rsid w:val="00950C8E"/>
    <w:rPr>
      <w:szCs w:val="20"/>
    </w:rPr>
  </w:style>
  <w:style w:type="paragraph" w:styleId="CommentSubject">
    <w:name w:val="annotation subject"/>
    <w:basedOn w:val="CommentText"/>
    <w:next w:val="CommentText"/>
    <w:link w:val="CommentSubjectChar"/>
    <w:rsid w:val="0024535D"/>
    <w:rPr>
      <w:b/>
      <w:bCs/>
      <w:szCs w:val="20"/>
    </w:rPr>
  </w:style>
  <w:style w:type="character" w:customStyle="1" w:styleId="CommentTextChar">
    <w:name w:val="Comment Text Char"/>
    <w:link w:val="CommentText"/>
    <w:semiHidden/>
    <w:rsid w:val="0024535D"/>
    <w:rPr>
      <w:rFonts w:ascii="Arial" w:eastAsia="Calibri" w:hAnsi="Arial"/>
      <w:szCs w:val="22"/>
      <w:lang w:eastAsia="en-US"/>
    </w:rPr>
  </w:style>
  <w:style w:type="character" w:customStyle="1" w:styleId="CommentSubjectChar">
    <w:name w:val="Comment Subject Char"/>
    <w:link w:val="CommentSubject"/>
    <w:rsid w:val="0024535D"/>
    <w:rPr>
      <w:rFonts w:ascii="Arial" w:eastAsia="Calibri" w:hAnsi="Arial"/>
      <w:b/>
      <w:bCs/>
      <w:szCs w:val="22"/>
      <w:lang w:eastAsia="en-US"/>
    </w:rPr>
  </w:style>
  <w:style w:type="paragraph" w:customStyle="1" w:styleId="COTCOCLV2-ASDEFCON">
    <w:name w:val="COT/COC LV2 - ASDEFCON"/>
    <w:basedOn w:val="ASDEFCONNormal"/>
    <w:next w:val="COTCOCLV3-ASDEFCON"/>
    <w:rsid w:val="001D6A25"/>
    <w:pPr>
      <w:keepNext/>
      <w:keepLines/>
      <w:numPr>
        <w:ilvl w:val="1"/>
        <w:numId w:val="18"/>
      </w:numPr>
      <w:pBdr>
        <w:bottom w:val="single" w:sz="4" w:space="1" w:color="auto"/>
      </w:pBdr>
    </w:pPr>
    <w:rPr>
      <w:b/>
    </w:rPr>
  </w:style>
  <w:style w:type="paragraph" w:customStyle="1" w:styleId="ASDEFCONNormal">
    <w:name w:val="ASDEFCON Normal"/>
    <w:link w:val="ASDEFCONNormalChar"/>
    <w:rsid w:val="001D6A25"/>
    <w:pPr>
      <w:spacing w:after="120"/>
      <w:jc w:val="both"/>
    </w:pPr>
    <w:rPr>
      <w:rFonts w:ascii="Arial" w:hAnsi="Arial"/>
      <w:color w:val="000000"/>
      <w:szCs w:val="40"/>
    </w:rPr>
  </w:style>
  <w:style w:type="character" w:customStyle="1" w:styleId="ASDEFCONNormalChar">
    <w:name w:val="ASDEFCON Normal Char"/>
    <w:link w:val="ASDEFCONNormal"/>
    <w:rsid w:val="001D6A25"/>
    <w:rPr>
      <w:rFonts w:ascii="Arial" w:hAnsi="Arial"/>
      <w:color w:val="000000"/>
      <w:szCs w:val="40"/>
    </w:rPr>
  </w:style>
  <w:style w:type="paragraph" w:customStyle="1" w:styleId="COTCOCLV3-ASDEFCON">
    <w:name w:val="COT/COC LV3 - ASDEFCON"/>
    <w:basedOn w:val="ASDEFCONNormal"/>
    <w:rsid w:val="001D6A25"/>
    <w:pPr>
      <w:numPr>
        <w:ilvl w:val="2"/>
        <w:numId w:val="18"/>
      </w:numPr>
    </w:pPr>
  </w:style>
  <w:style w:type="paragraph" w:customStyle="1" w:styleId="COTCOCLV1-ASDEFCON">
    <w:name w:val="COT/COC LV1 - ASDEFCON"/>
    <w:basedOn w:val="ASDEFCONNormal"/>
    <w:next w:val="COTCOCLV2-ASDEFCON"/>
    <w:rsid w:val="001D6A25"/>
    <w:pPr>
      <w:keepNext/>
      <w:keepLines/>
      <w:numPr>
        <w:numId w:val="18"/>
      </w:numPr>
      <w:spacing w:before="240"/>
    </w:pPr>
    <w:rPr>
      <w:b/>
      <w:caps/>
    </w:rPr>
  </w:style>
  <w:style w:type="paragraph" w:customStyle="1" w:styleId="COTCOCLV4-ASDEFCON">
    <w:name w:val="COT/COC LV4 - ASDEFCON"/>
    <w:basedOn w:val="ASDEFCONNormal"/>
    <w:rsid w:val="001D6A25"/>
    <w:pPr>
      <w:numPr>
        <w:ilvl w:val="3"/>
        <w:numId w:val="18"/>
      </w:numPr>
    </w:pPr>
  </w:style>
  <w:style w:type="paragraph" w:customStyle="1" w:styleId="COTCOCLV5-ASDEFCON">
    <w:name w:val="COT/COC LV5 - ASDEFCON"/>
    <w:basedOn w:val="ASDEFCONNormal"/>
    <w:rsid w:val="001D6A25"/>
    <w:pPr>
      <w:numPr>
        <w:ilvl w:val="4"/>
        <w:numId w:val="18"/>
      </w:numPr>
    </w:pPr>
  </w:style>
  <w:style w:type="paragraph" w:customStyle="1" w:styleId="COTCOCLV6-ASDEFCON">
    <w:name w:val="COT/COC LV6 - ASDEFCON"/>
    <w:basedOn w:val="ASDEFCONNormal"/>
    <w:rsid w:val="001D6A25"/>
    <w:pPr>
      <w:keepLines/>
      <w:numPr>
        <w:ilvl w:val="5"/>
        <w:numId w:val="18"/>
      </w:numPr>
    </w:pPr>
  </w:style>
  <w:style w:type="paragraph" w:customStyle="1" w:styleId="ASDEFCONOption">
    <w:name w:val="ASDEFCON Option"/>
    <w:basedOn w:val="ASDEFCONNormal"/>
    <w:rsid w:val="001D6A25"/>
    <w:pPr>
      <w:keepNext/>
      <w:spacing w:before="60"/>
    </w:pPr>
    <w:rPr>
      <w:b/>
      <w:i/>
      <w:szCs w:val="24"/>
    </w:rPr>
  </w:style>
  <w:style w:type="paragraph" w:customStyle="1" w:styleId="NoteToDrafters-ASDEFCON">
    <w:name w:val="Note To Drafters - ASDEFCON"/>
    <w:basedOn w:val="ASDEFCONNormal"/>
    <w:rsid w:val="001D6A25"/>
    <w:pPr>
      <w:keepNext/>
      <w:shd w:val="clear" w:color="auto" w:fill="000000"/>
    </w:pPr>
    <w:rPr>
      <w:b/>
      <w:i/>
      <w:color w:val="FFFFFF"/>
    </w:rPr>
  </w:style>
  <w:style w:type="paragraph" w:customStyle="1" w:styleId="NoteToTenderers-ASDEFCON">
    <w:name w:val="Note To Tenderers - ASDEFCON"/>
    <w:basedOn w:val="ASDEFCONNormal"/>
    <w:rsid w:val="001D6A25"/>
    <w:pPr>
      <w:keepNext/>
      <w:shd w:val="pct15" w:color="auto" w:fill="auto"/>
    </w:pPr>
    <w:rPr>
      <w:b/>
      <w:i/>
    </w:rPr>
  </w:style>
  <w:style w:type="paragraph" w:customStyle="1" w:styleId="ASDEFCONTitle">
    <w:name w:val="ASDEFCON Title"/>
    <w:basedOn w:val="ASDEFCONNormal"/>
    <w:rsid w:val="001D6A25"/>
    <w:pPr>
      <w:keepLines/>
      <w:spacing w:before="240"/>
      <w:jc w:val="center"/>
    </w:pPr>
    <w:rPr>
      <w:b/>
      <w:caps/>
    </w:rPr>
  </w:style>
  <w:style w:type="paragraph" w:customStyle="1" w:styleId="ATTANNLV1-ASDEFCON">
    <w:name w:val="ATT/ANN LV1 - ASDEFCON"/>
    <w:basedOn w:val="ASDEFCONNormal"/>
    <w:next w:val="ATTANNLV2-ASDEFCON"/>
    <w:rsid w:val="001D6A25"/>
    <w:pPr>
      <w:keepNext/>
      <w:keepLines/>
      <w:numPr>
        <w:numId w:val="5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D6A25"/>
    <w:pPr>
      <w:numPr>
        <w:ilvl w:val="1"/>
        <w:numId w:val="57"/>
      </w:numPr>
    </w:pPr>
    <w:rPr>
      <w:szCs w:val="24"/>
    </w:rPr>
  </w:style>
  <w:style w:type="character" w:customStyle="1" w:styleId="ATTANNLV2-ASDEFCONChar">
    <w:name w:val="ATT/ANN LV2 - ASDEFCON Char"/>
    <w:link w:val="ATTANNLV2-ASDEFCON"/>
    <w:rsid w:val="001D6A25"/>
    <w:rPr>
      <w:rFonts w:ascii="Arial" w:hAnsi="Arial"/>
      <w:color w:val="000000"/>
      <w:szCs w:val="24"/>
    </w:rPr>
  </w:style>
  <w:style w:type="paragraph" w:customStyle="1" w:styleId="ATTANNLV3-ASDEFCON">
    <w:name w:val="ATT/ANN LV3 - ASDEFCON"/>
    <w:basedOn w:val="ASDEFCONNormal"/>
    <w:rsid w:val="001D6A25"/>
    <w:pPr>
      <w:numPr>
        <w:ilvl w:val="2"/>
        <w:numId w:val="57"/>
      </w:numPr>
    </w:pPr>
    <w:rPr>
      <w:szCs w:val="24"/>
    </w:rPr>
  </w:style>
  <w:style w:type="paragraph" w:customStyle="1" w:styleId="ATTANNLV4-ASDEFCON">
    <w:name w:val="ATT/ANN LV4 - ASDEFCON"/>
    <w:basedOn w:val="ASDEFCONNormal"/>
    <w:rsid w:val="001D6A25"/>
    <w:pPr>
      <w:numPr>
        <w:ilvl w:val="3"/>
        <w:numId w:val="57"/>
      </w:numPr>
    </w:pPr>
    <w:rPr>
      <w:szCs w:val="24"/>
    </w:rPr>
  </w:style>
  <w:style w:type="paragraph" w:customStyle="1" w:styleId="ASDEFCONCoverTitle">
    <w:name w:val="ASDEFCON Cover Title"/>
    <w:rsid w:val="001D6A25"/>
    <w:pPr>
      <w:jc w:val="center"/>
    </w:pPr>
    <w:rPr>
      <w:rFonts w:ascii="Georgia" w:hAnsi="Georgia"/>
      <w:b/>
      <w:color w:val="000000"/>
      <w:sz w:val="100"/>
      <w:szCs w:val="24"/>
    </w:rPr>
  </w:style>
  <w:style w:type="paragraph" w:customStyle="1" w:styleId="ASDEFCONHeaderFooterLeft">
    <w:name w:val="ASDEFCON Header/Footer Left"/>
    <w:basedOn w:val="ASDEFCONNormal"/>
    <w:rsid w:val="001D6A25"/>
    <w:pPr>
      <w:spacing w:after="0"/>
      <w:jc w:val="left"/>
    </w:pPr>
    <w:rPr>
      <w:sz w:val="16"/>
      <w:szCs w:val="24"/>
    </w:rPr>
  </w:style>
  <w:style w:type="paragraph" w:customStyle="1" w:styleId="ASDEFCONCoverPageIncorp">
    <w:name w:val="ASDEFCON Cover Page Incorp"/>
    <w:rsid w:val="001D6A2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D6A25"/>
    <w:rPr>
      <w:b/>
      <w:i/>
    </w:rPr>
  </w:style>
  <w:style w:type="paragraph" w:customStyle="1" w:styleId="COTCOCLV2NONUM-ASDEFCON">
    <w:name w:val="COT/COC LV2 NONUM - ASDEFCON"/>
    <w:basedOn w:val="COTCOCLV2-ASDEFCON"/>
    <w:next w:val="COTCOCLV3-ASDEFCON"/>
    <w:rsid w:val="001D6A2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D6A25"/>
    <w:pPr>
      <w:keepNext w:val="0"/>
      <w:numPr>
        <w:numId w:val="0"/>
      </w:numPr>
      <w:ind w:left="851"/>
    </w:pPr>
    <w:rPr>
      <w:bCs/>
      <w:szCs w:val="20"/>
    </w:rPr>
  </w:style>
  <w:style w:type="paragraph" w:customStyle="1" w:styleId="COTCOCLV3NONUM-ASDEFCON">
    <w:name w:val="COT/COC LV3 NONUM - ASDEFCON"/>
    <w:basedOn w:val="COTCOCLV3-ASDEFCON"/>
    <w:next w:val="COTCOCLV3-ASDEFCON"/>
    <w:rsid w:val="001D6A25"/>
    <w:pPr>
      <w:numPr>
        <w:ilvl w:val="0"/>
        <w:numId w:val="0"/>
      </w:numPr>
      <w:ind w:left="851"/>
    </w:pPr>
    <w:rPr>
      <w:szCs w:val="20"/>
    </w:rPr>
  </w:style>
  <w:style w:type="paragraph" w:customStyle="1" w:styleId="COTCOCLV4NONUM-ASDEFCON">
    <w:name w:val="COT/COC LV4 NONUM - ASDEFCON"/>
    <w:basedOn w:val="COTCOCLV4-ASDEFCON"/>
    <w:next w:val="COTCOCLV4-ASDEFCON"/>
    <w:rsid w:val="001D6A25"/>
    <w:pPr>
      <w:numPr>
        <w:ilvl w:val="0"/>
        <w:numId w:val="0"/>
      </w:numPr>
      <w:ind w:left="1418"/>
    </w:pPr>
    <w:rPr>
      <w:szCs w:val="20"/>
    </w:rPr>
  </w:style>
  <w:style w:type="paragraph" w:customStyle="1" w:styleId="COTCOCLV5NONUM-ASDEFCON">
    <w:name w:val="COT/COC LV5 NONUM - ASDEFCON"/>
    <w:basedOn w:val="COTCOCLV5-ASDEFCON"/>
    <w:next w:val="COTCOCLV5-ASDEFCON"/>
    <w:rsid w:val="001D6A25"/>
    <w:pPr>
      <w:numPr>
        <w:ilvl w:val="0"/>
        <w:numId w:val="0"/>
      </w:numPr>
      <w:ind w:left="1985"/>
    </w:pPr>
    <w:rPr>
      <w:szCs w:val="20"/>
    </w:rPr>
  </w:style>
  <w:style w:type="paragraph" w:customStyle="1" w:styleId="COTCOCLV6NONUM-ASDEFCON">
    <w:name w:val="COT/COC LV6 NONUM - ASDEFCON"/>
    <w:basedOn w:val="COTCOCLV6-ASDEFCON"/>
    <w:next w:val="COTCOCLV6-ASDEFCON"/>
    <w:rsid w:val="001D6A25"/>
    <w:pPr>
      <w:numPr>
        <w:ilvl w:val="0"/>
        <w:numId w:val="0"/>
      </w:numPr>
      <w:ind w:left="2552"/>
    </w:pPr>
    <w:rPr>
      <w:szCs w:val="20"/>
    </w:rPr>
  </w:style>
  <w:style w:type="paragraph" w:customStyle="1" w:styleId="ATTANNLV1NONUM-ASDEFCON">
    <w:name w:val="ATT/ANN LV1 NONUM - ASDEFCON"/>
    <w:basedOn w:val="ATTANNLV1-ASDEFCON"/>
    <w:next w:val="ATTANNLV2-ASDEFCON"/>
    <w:rsid w:val="001D6A25"/>
    <w:pPr>
      <w:numPr>
        <w:numId w:val="0"/>
      </w:numPr>
      <w:ind w:left="851"/>
    </w:pPr>
    <w:rPr>
      <w:bCs/>
      <w:szCs w:val="20"/>
    </w:rPr>
  </w:style>
  <w:style w:type="paragraph" w:customStyle="1" w:styleId="ATTANNLV2NONUM-ASDEFCON">
    <w:name w:val="ATT/ANN LV2 NONUM - ASDEFCON"/>
    <w:basedOn w:val="ATTANNLV2-ASDEFCON"/>
    <w:next w:val="ATTANNLV2-ASDEFCON"/>
    <w:rsid w:val="001D6A25"/>
    <w:pPr>
      <w:numPr>
        <w:ilvl w:val="0"/>
        <w:numId w:val="0"/>
      </w:numPr>
      <w:ind w:left="851"/>
    </w:pPr>
    <w:rPr>
      <w:szCs w:val="20"/>
    </w:rPr>
  </w:style>
  <w:style w:type="paragraph" w:customStyle="1" w:styleId="ATTANNLV3NONUM-ASDEFCON">
    <w:name w:val="ATT/ANN LV3 NONUM - ASDEFCON"/>
    <w:basedOn w:val="ATTANNLV3-ASDEFCON"/>
    <w:next w:val="ATTANNLV3-ASDEFCON"/>
    <w:rsid w:val="001D6A25"/>
    <w:pPr>
      <w:numPr>
        <w:ilvl w:val="0"/>
        <w:numId w:val="0"/>
      </w:numPr>
      <w:ind w:left="1418"/>
    </w:pPr>
    <w:rPr>
      <w:szCs w:val="20"/>
    </w:rPr>
  </w:style>
  <w:style w:type="paragraph" w:customStyle="1" w:styleId="ATTANNLV4NONUM-ASDEFCON">
    <w:name w:val="ATT/ANN LV4 NONUM - ASDEFCON"/>
    <w:basedOn w:val="ATTANNLV4-ASDEFCON"/>
    <w:next w:val="ATTANNLV4-ASDEFCON"/>
    <w:rsid w:val="001D6A25"/>
    <w:pPr>
      <w:numPr>
        <w:ilvl w:val="0"/>
        <w:numId w:val="0"/>
      </w:numPr>
      <w:ind w:left="1985"/>
    </w:pPr>
    <w:rPr>
      <w:szCs w:val="20"/>
    </w:rPr>
  </w:style>
  <w:style w:type="paragraph" w:customStyle="1" w:styleId="NoteToDraftersBullets-ASDEFCON">
    <w:name w:val="Note To Drafters Bullets - ASDEFCON"/>
    <w:basedOn w:val="NoteToDrafters-ASDEFCON"/>
    <w:rsid w:val="001D6A25"/>
    <w:pPr>
      <w:numPr>
        <w:numId w:val="20"/>
      </w:numPr>
    </w:pPr>
    <w:rPr>
      <w:bCs/>
      <w:iCs/>
      <w:szCs w:val="20"/>
    </w:rPr>
  </w:style>
  <w:style w:type="paragraph" w:customStyle="1" w:styleId="NoteToDraftersList-ASDEFCON">
    <w:name w:val="Note To Drafters List - ASDEFCON"/>
    <w:basedOn w:val="NoteToDrafters-ASDEFCON"/>
    <w:rsid w:val="001D6A25"/>
    <w:pPr>
      <w:numPr>
        <w:numId w:val="21"/>
      </w:numPr>
    </w:pPr>
    <w:rPr>
      <w:bCs/>
      <w:iCs/>
      <w:szCs w:val="20"/>
    </w:rPr>
  </w:style>
  <w:style w:type="paragraph" w:customStyle="1" w:styleId="NoteToTenderersBullets-ASDEFCON">
    <w:name w:val="Note To Tenderers Bullets - ASDEFCON"/>
    <w:basedOn w:val="NoteToTenderers-ASDEFCON"/>
    <w:rsid w:val="001D6A25"/>
    <w:pPr>
      <w:numPr>
        <w:numId w:val="22"/>
      </w:numPr>
    </w:pPr>
    <w:rPr>
      <w:bCs/>
      <w:iCs/>
      <w:szCs w:val="20"/>
    </w:rPr>
  </w:style>
  <w:style w:type="paragraph" w:customStyle="1" w:styleId="NoteToTenderersList-ASDEFCON">
    <w:name w:val="Note To Tenderers List - ASDEFCON"/>
    <w:basedOn w:val="NoteToTenderers-ASDEFCON"/>
    <w:rsid w:val="001D6A25"/>
    <w:pPr>
      <w:numPr>
        <w:numId w:val="23"/>
      </w:numPr>
    </w:pPr>
    <w:rPr>
      <w:bCs/>
      <w:iCs/>
      <w:szCs w:val="20"/>
    </w:rPr>
  </w:style>
  <w:style w:type="paragraph" w:customStyle="1" w:styleId="SOWHL1-ASDEFCON">
    <w:name w:val="SOW HL1 - ASDEFCON"/>
    <w:basedOn w:val="ASDEFCONNormal"/>
    <w:next w:val="SOWHL2-ASDEFCON"/>
    <w:qFormat/>
    <w:rsid w:val="001D6A25"/>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D6A25"/>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D6A25"/>
    <w:pPr>
      <w:keepNext/>
      <w:numPr>
        <w:ilvl w:val="2"/>
        <w:numId w:val="10"/>
      </w:numPr>
    </w:pPr>
    <w:rPr>
      <w:rFonts w:eastAsia="Calibri"/>
      <w:b/>
      <w:szCs w:val="22"/>
      <w:lang w:eastAsia="en-US"/>
    </w:rPr>
  </w:style>
  <w:style w:type="paragraph" w:customStyle="1" w:styleId="SOWHL4-ASDEFCON">
    <w:name w:val="SOW HL4 - ASDEFCON"/>
    <w:basedOn w:val="ASDEFCONNormal"/>
    <w:qFormat/>
    <w:rsid w:val="001D6A25"/>
    <w:pPr>
      <w:keepNext/>
      <w:numPr>
        <w:ilvl w:val="3"/>
        <w:numId w:val="10"/>
      </w:numPr>
    </w:pPr>
    <w:rPr>
      <w:rFonts w:eastAsia="Calibri"/>
      <w:b/>
      <w:szCs w:val="22"/>
      <w:lang w:eastAsia="en-US"/>
    </w:rPr>
  </w:style>
  <w:style w:type="paragraph" w:customStyle="1" w:styleId="SOWHL5-ASDEFCON">
    <w:name w:val="SOW HL5 - ASDEFCON"/>
    <w:basedOn w:val="ASDEFCONNormal"/>
    <w:qFormat/>
    <w:rsid w:val="001D6A25"/>
    <w:pPr>
      <w:keepNext/>
      <w:numPr>
        <w:ilvl w:val="4"/>
        <w:numId w:val="10"/>
      </w:numPr>
    </w:pPr>
    <w:rPr>
      <w:rFonts w:eastAsia="Calibri"/>
      <w:b/>
      <w:szCs w:val="22"/>
      <w:lang w:eastAsia="en-US"/>
    </w:rPr>
  </w:style>
  <w:style w:type="paragraph" w:customStyle="1" w:styleId="SOWSubL1-ASDEFCON">
    <w:name w:val="SOW SubL1 - ASDEFCON"/>
    <w:basedOn w:val="ASDEFCONNormal"/>
    <w:qFormat/>
    <w:rsid w:val="001D6A25"/>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1D6A2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D6A25"/>
    <w:pPr>
      <w:numPr>
        <w:ilvl w:val="0"/>
        <w:numId w:val="0"/>
      </w:numPr>
      <w:ind w:left="1134"/>
    </w:pPr>
    <w:rPr>
      <w:rFonts w:eastAsia="Times New Roman"/>
      <w:bCs/>
      <w:szCs w:val="20"/>
    </w:rPr>
  </w:style>
  <w:style w:type="paragraph" w:customStyle="1" w:styleId="SOWTL2-ASDEFCON">
    <w:name w:val="SOW TL2 - ASDEFCON"/>
    <w:basedOn w:val="SOWHL2-ASDEFCON"/>
    <w:rsid w:val="001D6A25"/>
    <w:pPr>
      <w:keepNext w:val="0"/>
      <w:pBdr>
        <w:bottom w:val="none" w:sz="0" w:space="0" w:color="auto"/>
      </w:pBdr>
    </w:pPr>
    <w:rPr>
      <w:b w:val="0"/>
    </w:rPr>
  </w:style>
  <w:style w:type="paragraph" w:customStyle="1" w:styleId="SOWTL3NONUM-ASDEFCON">
    <w:name w:val="SOW TL3 NONUM - ASDEFCON"/>
    <w:basedOn w:val="SOWTL3-ASDEFCON"/>
    <w:next w:val="SOWTL3-ASDEFCON"/>
    <w:rsid w:val="001D6A25"/>
    <w:pPr>
      <w:numPr>
        <w:ilvl w:val="0"/>
        <w:numId w:val="0"/>
      </w:numPr>
      <w:ind w:left="1134"/>
    </w:pPr>
    <w:rPr>
      <w:rFonts w:eastAsia="Times New Roman"/>
      <w:bCs/>
      <w:szCs w:val="20"/>
    </w:rPr>
  </w:style>
  <w:style w:type="paragraph" w:customStyle="1" w:styleId="SOWTL3-ASDEFCON">
    <w:name w:val="SOW TL3 - ASDEFCON"/>
    <w:basedOn w:val="SOWHL3-ASDEFCON"/>
    <w:rsid w:val="001D6A25"/>
    <w:pPr>
      <w:keepNext w:val="0"/>
    </w:pPr>
    <w:rPr>
      <w:b w:val="0"/>
    </w:rPr>
  </w:style>
  <w:style w:type="paragraph" w:customStyle="1" w:styleId="SOWTL4NONUM-ASDEFCON">
    <w:name w:val="SOW TL4 NONUM - ASDEFCON"/>
    <w:basedOn w:val="SOWTL4-ASDEFCON"/>
    <w:next w:val="SOWTL4-ASDEFCON"/>
    <w:rsid w:val="001D6A25"/>
    <w:pPr>
      <w:numPr>
        <w:ilvl w:val="0"/>
        <w:numId w:val="0"/>
      </w:numPr>
      <w:ind w:left="1134"/>
    </w:pPr>
    <w:rPr>
      <w:rFonts w:eastAsia="Times New Roman"/>
      <w:bCs/>
      <w:szCs w:val="20"/>
    </w:rPr>
  </w:style>
  <w:style w:type="paragraph" w:customStyle="1" w:styleId="SOWTL4-ASDEFCON">
    <w:name w:val="SOW TL4 - ASDEFCON"/>
    <w:basedOn w:val="SOWHL4-ASDEFCON"/>
    <w:rsid w:val="001D6A25"/>
    <w:pPr>
      <w:keepNext w:val="0"/>
    </w:pPr>
    <w:rPr>
      <w:b w:val="0"/>
    </w:rPr>
  </w:style>
  <w:style w:type="paragraph" w:customStyle="1" w:styleId="SOWTL5NONUM-ASDEFCON">
    <w:name w:val="SOW TL5 NONUM - ASDEFCON"/>
    <w:basedOn w:val="SOWHL5-ASDEFCON"/>
    <w:next w:val="SOWTL5-ASDEFCON"/>
    <w:rsid w:val="001D6A25"/>
    <w:pPr>
      <w:keepNext w:val="0"/>
      <w:numPr>
        <w:ilvl w:val="0"/>
        <w:numId w:val="0"/>
      </w:numPr>
      <w:ind w:left="1134"/>
    </w:pPr>
    <w:rPr>
      <w:b w:val="0"/>
    </w:rPr>
  </w:style>
  <w:style w:type="paragraph" w:customStyle="1" w:styleId="SOWTL5-ASDEFCON">
    <w:name w:val="SOW TL5 - ASDEFCON"/>
    <w:basedOn w:val="SOWHL5-ASDEFCON"/>
    <w:rsid w:val="001D6A25"/>
    <w:pPr>
      <w:keepNext w:val="0"/>
    </w:pPr>
    <w:rPr>
      <w:b w:val="0"/>
    </w:rPr>
  </w:style>
  <w:style w:type="paragraph" w:customStyle="1" w:styleId="SOWSubL2-ASDEFCON">
    <w:name w:val="SOW SubL2 - ASDEFCON"/>
    <w:basedOn w:val="ASDEFCONNormal"/>
    <w:qFormat/>
    <w:rsid w:val="001D6A25"/>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1D6A25"/>
    <w:pPr>
      <w:numPr>
        <w:numId w:val="0"/>
      </w:numPr>
      <w:ind w:left="1701"/>
    </w:pPr>
  </w:style>
  <w:style w:type="paragraph" w:customStyle="1" w:styleId="SOWSubL2NONUM-ASDEFCON">
    <w:name w:val="SOW SubL2 NONUM - ASDEFCON"/>
    <w:basedOn w:val="SOWSubL2-ASDEFCON"/>
    <w:next w:val="SOWSubL2-ASDEFCON"/>
    <w:qFormat/>
    <w:rsid w:val="001D6A25"/>
    <w:pPr>
      <w:numPr>
        <w:ilvl w:val="0"/>
        <w:numId w:val="0"/>
      </w:numPr>
      <w:ind w:left="2268"/>
    </w:pPr>
  </w:style>
  <w:style w:type="paragraph" w:styleId="FootnoteText">
    <w:name w:val="footnote text"/>
    <w:basedOn w:val="Normal"/>
    <w:link w:val="FootnoteTextChar"/>
    <w:semiHidden/>
    <w:rsid w:val="001D6A25"/>
    <w:rPr>
      <w:szCs w:val="20"/>
    </w:rPr>
  </w:style>
  <w:style w:type="character" w:customStyle="1" w:styleId="FootnoteTextChar">
    <w:name w:val="Footnote Text Char"/>
    <w:link w:val="FootnoteText"/>
    <w:semiHidden/>
    <w:rsid w:val="00A12F24"/>
    <w:rPr>
      <w:rFonts w:ascii="Arial" w:hAnsi="Arial"/>
    </w:rPr>
  </w:style>
  <w:style w:type="paragraph" w:customStyle="1" w:styleId="ASDEFCONTextBlock">
    <w:name w:val="ASDEFCON TextBlock"/>
    <w:basedOn w:val="ASDEFCONNormal"/>
    <w:qFormat/>
    <w:rsid w:val="001D6A2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D6A25"/>
    <w:pPr>
      <w:numPr>
        <w:numId w:val="2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1D6A25"/>
    <w:pPr>
      <w:keepNext/>
      <w:spacing w:before="240"/>
    </w:pPr>
    <w:rPr>
      <w:rFonts w:ascii="Arial Bold" w:hAnsi="Arial Bold"/>
      <w:b/>
      <w:bCs/>
      <w:caps/>
      <w:szCs w:val="20"/>
    </w:rPr>
  </w:style>
  <w:style w:type="paragraph" w:customStyle="1" w:styleId="Table8ptHeading-ASDEFCON">
    <w:name w:val="Table 8pt Heading - ASDEFCON"/>
    <w:basedOn w:val="ASDEFCONNormal"/>
    <w:rsid w:val="001D6A2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D6A25"/>
    <w:pPr>
      <w:numPr>
        <w:numId w:val="3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D6A25"/>
    <w:pPr>
      <w:numPr>
        <w:numId w:val="3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D6A25"/>
    <w:rPr>
      <w:rFonts w:ascii="Arial" w:eastAsia="Calibri" w:hAnsi="Arial"/>
      <w:color w:val="000000"/>
      <w:szCs w:val="22"/>
      <w:lang w:eastAsia="en-US"/>
    </w:rPr>
  </w:style>
  <w:style w:type="paragraph" w:customStyle="1" w:styleId="Table8ptSub1-ASDEFCON">
    <w:name w:val="Table 8pt Sub1 - ASDEFCON"/>
    <w:basedOn w:val="Table8ptText-ASDEFCON"/>
    <w:rsid w:val="001D6A25"/>
    <w:pPr>
      <w:numPr>
        <w:ilvl w:val="1"/>
      </w:numPr>
    </w:pPr>
  </w:style>
  <w:style w:type="paragraph" w:customStyle="1" w:styleId="Table8ptSub2-ASDEFCON">
    <w:name w:val="Table 8pt Sub2 - ASDEFCON"/>
    <w:basedOn w:val="Table8ptText-ASDEFCON"/>
    <w:rsid w:val="001D6A25"/>
    <w:pPr>
      <w:numPr>
        <w:ilvl w:val="2"/>
      </w:numPr>
    </w:pPr>
  </w:style>
  <w:style w:type="paragraph" w:customStyle="1" w:styleId="Table10ptHeading-ASDEFCON">
    <w:name w:val="Table 10pt Heading - ASDEFCON"/>
    <w:basedOn w:val="ASDEFCONNormal"/>
    <w:rsid w:val="001D6A25"/>
    <w:pPr>
      <w:keepNext/>
      <w:spacing w:before="60" w:after="60"/>
      <w:jc w:val="center"/>
    </w:pPr>
    <w:rPr>
      <w:b/>
    </w:rPr>
  </w:style>
  <w:style w:type="paragraph" w:customStyle="1" w:styleId="Table8ptBP1-ASDEFCON">
    <w:name w:val="Table 8pt BP1 - ASDEFCON"/>
    <w:basedOn w:val="Table8ptText-ASDEFCON"/>
    <w:rsid w:val="001D6A25"/>
    <w:pPr>
      <w:numPr>
        <w:numId w:val="26"/>
      </w:numPr>
    </w:pPr>
  </w:style>
  <w:style w:type="paragraph" w:customStyle="1" w:styleId="Table8ptBP2-ASDEFCON">
    <w:name w:val="Table 8pt BP2 - ASDEFCON"/>
    <w:basedOn w:val="Table8ptText-ASDEFCON"/>
    <w:rsid w:val="001D6A25"/>
    <w:pPr>
      <w:numPr>
        <w:ilvl w:val="1"/>
        <w:numId w:val="26"/>
      </w:numPr>
      <w:tabs>
        <w:tab w:val="clear" w:pos="284"/>
      </w:tabs>
    </w:pPr>
    <w:rPr>
      <w:iCs/>
    </w:rPr>
  </w:style>
  <w:style w:type="paragraph" w:customStyle="1" w:styleId="ASDEFCONBulletsLV1">
    <w:name w:val="ASDEFCON Bullets LV1"/>
    <w:basedOn w:val="ASDEFCONNormal"/>
    <w:rsid w:val="001D6A25"/>
    <w:pPr>
      <w:numPr>
        <w:numId w:val="28"/>
      </w:numPr>
    </w:pPr>
    <w:rPr>
      <w:rFonts w:eastAsia="Calibri"/>
      <w:szCs w:val="22"/>
      <w:lang w:eastAsia="en-US"/>
    </w:rPr>
  </w:style>
  <w:style w:type="paragraph" w:customStyle="1" w:styleId="Table10ptSub1-ASDEFCON">
    <w:name w:val="Table 10pt Sub1 - ASDEFCON"/>
    <w:basedOn w:val="Table10ptText-ASDEFCON"/>
    <w:rsid w:val="001D6A25"/>
    <w:pPr>
      <w:numPr>
        <w:ilvl w:val="1"/>
      </w:numPr>
      <w:jc w:val="both"/>
    </w:pPr>
  </w:style>
  <w:style w:type="paragraph" w:customStyle="1" w:styleId="Table10ptSub2-ASDEFCON">
    <w:name w:val="Table 10pt Sub2 - ASDEFCON"/>
    <w:basedOn w:val="Table10ptText-ASDEFCON"/>
    <w:rsid w:val="001D6A25"/>
    <w:pPr>
      <w:numPr>
        <w:ilvl w:val="2"/>
      </w:numPr>
      <w:jc w:val="both"/>
    </w:pPr>
  </w:style>
  <w:style w:type="paragraph" w:customStyle="1" w:styleId="ASDEFCONBulletsLV2">
    <w:name w:val="ASDEFCON Bullets LV2"/>
    <w:basedOn w:val="ASDEFCONNormal"/>
    <w:rsid w:val="001D6A25"/>
    <w:pPr>
      <w:numPr>
        <w:numId w:val="5"/>
      </w:numPr>
    </w:pPr>
  </w:style>
  <w:style w:type="paragraph" w:customStyle="1" w:styleId="Table10ptBP1-ASDEFCON">
    <w:name w:val="Table 10pt BP1 - ASDEFCON"/>
    <w:basedOn w:val="ASDEFCONNormal"/>
    <w:rsid w:val="001D6A25"/>
    <w:pPr>
      <w:numPr>
        <w:numId w:val="32"/>
      </w:numPr>
      <w:spacing w:before="60" w:after="60"/>
    </w:pPr>
  </w:style>
  <w:style w:type="paragraph" w:customStyle="1" w:styleId="Table10ptBP2-ASDEFCON">
    <w:name w:val="Table 10pt BP2 - ASDEFCON"/>
    <w:basedOn w:val="ASDEFCONNormal"/>
    <w:link w:val="Table10ptBP2-ASDEFCONCharChar"/>
    <w:rsid w:val="001D6A25"/>
    <w:pPr>
      <w:numPr>
        <w:ilvl w:val="1"/>
        <w:numId w:val="32"/>
      </w:numPr>
      <w:spacing w:before="60" w:after="60"/>
    </w:pPr>
  </w:style>
  <w:style w:type="character" w:customStyle="1" w:styleId="Table10ptBP2-ASDEFCONCharChar">
    <w:name w:val="Table 10pt BP2 - ASDEFCON Char Char"/>
    <w:link w:val="Table10ptBP2-ASDEFCON"/>
    <w:rsid w:val="001D6A25"/>
    <w:rPr>
      <w:rFonts w:ascii="Arial" w:hAnsi="Arial"/>
      <w:color w:val="000000"/>
      <w:szCs w:val="40"/>
    </w:rPr>
  </w:style>
  <w:style w:type="paragraph" w:customStyle="1" w:styleId="GuideMarginHead-ASDEFCON">
    <w:name w:val="Guide Margin Head - ASDEFCON"/>
    <w:basedOn w:val="ASDEFCONNormal"/>
    <w:rsid w:val="001D6A25"/>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D6A25"/>
    <w:pPr>
      <w:ind w:left="1680"/>
    </w:pPr>
    <w:rPr>
      <w:lang w:eastAsia="en-US"/>
    </w:rPr>
  </w:style>
  <w:style w:type="paragraph" w:customStyle="1" w:styleId="GuideSublistLv1-ASDEFCON">
    <w:name w:val="Guide Sublist Lv1 - ASDEFCON"/>
    <w:basedOn w:val="ASDEFCONNormal"/>
    <w:qFormat/>
    <w:rsid w:val="001D6A25"/>
    <w:pPr>
      <w:numPr>
        <w:numId w:val="36"/>
      </w:numPr>
    </w:pPr>
    <w:rPr>
      <w:rFonts w:eastAsia="Calibri"/>
      <w:szCs w:val="22"/>
      <w:lang w:eastAsia="en-US"/>
    </w:rPr>
  </w:style>
  <w:style w:type="paragraph" w:customStyle="1" w:styleId="GuideBullets-ASDEFCON">
    <w:name w:val="Guide Bullets - ASDEFCON"/>
    <w:basedOn w:val="ASDEFCONNormal"/>
    <w:rsid w:val="001D6A25"/>
    <w:pPr>
      <w:numPr>
        <w:ilvl w:val="6"/>
        <w:numId w:val="27"/>
      </w:numPr>
    </w:pPr>
    <w:rPr>
      <w:rFonts w:eastAsia="Calibri"/>
      <w:szCs w:val="22"/>
      <w:lang w:eastAsia="en-US"/>
    </w:rPr>
  </w:style>
  <w:style w:type="paragraph" w:customStyle="1" w:styleId="GuideLV2Head-ASDEFCON">
    <w:name w:val="Guide LV2 Head - ASDEFCON"/>
    <w:basedOn w:val="ASDEFCONNormal"/>
    <w:next w:val="GuideText-ASDEFCON"/>
    <w:rsid w:val="001D6A2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D6A25"/>
    <w:pPr>
      <w:keepNext/>
      <w:spacing w:before="240"/>
    </w:pPr>
    <w:rPr>
      <w:rFonts w:eastAsia="Calibri"/>
      <w:b/>
      <w:caps/>
      <w:szCs w:val="20"/>
      <w:lang w:eastAsia="en-US"/>
    </w:rPr>
  </w:style>
  <w:style w:type="paragraph" w:customStyle="1" w:styleId="ASDEFCONSublist">
    <w:name w:val="ASDEFCON Sublist"/>
    <w:basedOn w:val="ASDEFCONNormal"/>
    <w:rsid w:val="001D6A25"/>
    <w:pPr>
      <w:numPr>
        <w:numId w:val="37"/>
      </w:numPr>
    </w:pPr>
    <w:rPr>
      <w:iCs/>
    </w:rPr>
  </w:style>
  <w:style w:type="paragraph" w:customStyle="1" w:styleId="ASDEFCONRecitals">
    <w:name w:val="ASDEFCON Recitals"/>
    <w:basedOn w:val="ASDEFCONNormal"/>
    <w:link w:val="ASDEFCONRecitalsCharChar"/>
    <w:rsid w:val="001D6A25"/>
    <w:pPr>
      <w:numPr>
        <w:numId w:val="29"/>
      </w:numPr>
    </w:pPr>
  </w:style>
  <w:style w:type="character" w:customStyle="1" w:styleId="ASDEFCONRecitalsCharChar">
    <w:name w:val="ASDEFCON Recitals Char Char"/>
    <w:link w:val="ASDEFCONRecitals"/>
    <w:rsid w:val="001D6A25"/>
    <w:rPr>
      <w:rFonts w:ascii="Arial" w:hAnsi="Arial"/>
      <w:color w:val="000000"/>
      <w:szCs w:val="40"/>
    </w:rPr>
  </w:style>
  <w:style w:type="paragraph" w:customStyle="1" w:styleId="NoteList-ASDEFCON">
    <w:name w:val="Note List - ASDEFCON"/>
    <w:basedOn w:val="ASDEFCONNormal"/>
    <w:rsid w:val="001D6A25"/>
    <w:pPr>
      <w:numPr>
        <w:numId w:val="30"/>
      </w:numPr>
    </w:pPr>
    <w:rPr>
      <w:b/>
      <w:bCs/>
      <w:i/>
    </w:rPr>
  </w:style>
  <w:style w:type="paragraph" w:customStyle="1" w:styleId="NoteBullets-ASDEFCON">
    <w:name w:val="Note Bullets - ASDEFCON"/>
    <w:basedOn w:val="ASDEFCONNormal"/>
    <w:rsid w:val="001D6A25"/>
    <w:pPr>
      <w:numPr>
        <w:numId w:val="31"/>
      </w:numPr>
    </w:pPr>
    <w:rPr>
      <w:b/>
      <w:i/>
    </w:rPr>
  </w:style>
  <w:style w:type="paragraph" w:styleId="Caption">
    <w:name w:val="caption"/>
    <w:basedOn w:val="Normal"/>
    <w:next w:val="Normal"/>
    <w:qFormat/>
    <w:rsid w:val="001D6A25"/>
    <w:rPr>
      <w:b/>
      <w:bCs/>
      <w:szCs w:val="20"/>
    </w:rPr>
  </w:style>
  <w:style w:type="paragraph" w:customStyle="1" w:styleId="ASDEFCONOperativePartListLV1">
    <w:name w:val="ASDEFCON Operative Part List LV1"/>
    <w:basedOn w:val="ASDEFCONNormal"/>
    <w:rsid w:val="001D6A25"/>
    <w:pPr>
      <w:numPr>
        <w:numId w:val="33"/>
      </w:numPr>
    </w:pPr>
    <w:rPr>
      <w:iCs/>
    </w:rPr>
  </w:style>
  <w:style w:type="paragraph" w:customStyle="1" w:styleId="ASDEFCONOperativePartListLV2">
    <w:name w:val="ASDEFCON Operative Part List LV2"/>
    <w:basedOn w:val="ASDEFCONOperativePartListLV1"/>
    <w:rsid w:val="001D6A25"/>
    <w:pPr>
      <w:numPr>
        <w:ilvl w:val="1"/>
      </w:numPr>
    </w:pPr>
  </w:style>
  <w:style w:type="paragraph" w:customStyle="1" w:styleId="ASDEFCONOptionSpace">
    <w:name w:val="ASDEFCON Option Space"/>
    <w:basedOn w:val="ASDEFCONNormal"/>
    <w:rsid w:val="001D6A25"/>
    <w:pPr>
      <w:spacing w:after="0"/>
    </w:pPr>
    <w:rPr>
      <w:bCs/>
      <w:color w:val="FFFFFF"/>
      <w:sz w:val="8"/>
    </w:rPr>
  </w:style>
  <w:style w:type="paragraph" w:customStyle="1" w:styleId="ATTANNReferencetoCOC">
    <w:name w:val="ATT/ANN Reference to COC"/>
    <w:basedOn w:val="ASDEFCONNormal"/>
    <w:rsid w:val="001D6A25"/>
    <w:pPr>
      <w:keepNext/>
      <w:jc w:val="right"/>
    </w:pPr>
    <w:rPr>
      <w:i/>
      <w:iCs/>
      <w:szCs w:val="20"/>
    </w:rPr>
  </w:style>
  <w:style w:type="paragraph" w:customStyle="1" w:styleId="ASDEFCONHeaderFooterCenter">
    <w:name w:val="ASDEFCON Header/Footer Center"/>
    <w:basedOn w:val="ASDEFCONHeaderFooterLeft"/>
    <w:rsid w:val="001D6A25"/>
    <w:pPr>
      <w:jc w:val="center"/>
    </w:pPr>
    <w:rPr>
      <w:szCs w:val="20"/>
    </w:rPr>
  </w:style>
  <w:style w:type="paragraph" w:customStyle="1" w:styleId="ASDEFCONHeaderFooterRight">
    <w:name w:val="ASDEFCON Header/Footer Right"/>
    <w:basedOn w:val="ASDEFCONHeaderFooterLeft"/>
    <w:rsid w:val="001D6A25"/>
    <w:pPr>
      <w:jc w:val="right"/>
    </w:pPr>
    <w:rPr>
      <w:szCs w:val="20"/>
    </w:rPr>
  </w:style>
  <w:style w:type="paragraph" w:customStyle="1" w:styleId="ASDEFCONHeaderFooterClassification">
    <w:name w:val="ASDEFCON Header/Footer Classification"/>
    <w:basedOn w:val="ASDEFCONHeaderFooterLeft"/>
    <w:rsid w:val="001D6A25"/>
    <w:pPr>
      <w:jc w:val="center"/>
    </w:pPr>
    <w:rPr>
      <w:rFonts w:ascii="Arial Bold" w:hAnsi="Arial Bold"/>
      <w:b/>
      <w:bCs/>
      <w:caps/>
      <w:sz w:val="20"/>
    </w:rPr>
  </w:style>
  <w:style w:type="paragraph" w:customStyle="1" w:styleId="GuideLV3Head-ASDEFCON">
    <w:name w:val="Guide LV3 Head - ASDEFCON"/>
    <w:basedOn w:val="ASDEFCONNormal"/>
    <w:rsid w:val="001D6A25"/>
    <w:pPr>
      <w:keepNext/>
    </w:pPr>
    <w:rPr>
      <w:rFonts w:eastAsia="Calibri"/>
      <w:b/>
      <w:szCs w:val="22"/>
      <w:lang w:eastAsia="en-US"/>
    </w:rPr>
  </w:style>
  <w:style w:type="paragraph" w:customStyle="1" w:styleId="GuideSublistLv2-ASDEFCON">
    <w:name w:val="Guide Sublist Lv2 - ASDEFCON"/>
    <w:basedOn w:val="ASDEFCONNormal"/>
    <w:rsid w:val="001D6A25"/>
    <w:pPr>
      <w:numPr>
        <w:ilvl w:val="1"/>
        <w:numId w:val="36"/>
      </w:numPr>
    </w:pPr>
  </w:style>
  <w:style w:type="character" w:customStyle="1" w:styleId="BalloonTextChar">
    <w:name w:val="Balloon Text Char"/>
    <w:link w:val="BalloonText"/>
    <w:rsid w:val="00021F5F"/>
    <w:rPr>
      <w:rFonts w:ascii="Arial" w:hAnsi="Arial"/>
      <w:sz w:val="18"/>
    </w:rPr>
  </w:style>
  <w:style w:type="character" w:customStyle="1" w:styleId="BalloonTextChar1">
    <w:name w:val="Balloon Text Char1"/>
    <w:rsid w:val="00C65827"/>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A5686D"/>
    <w:rPr>
      <w:rFonts w:ascii="Arial" w:hAnsi="Arial"/>
      <w:sz w:val="22"/>
      <w:szCs w:val="24"/>
    </w:rPr>
  </w:style>
  <w:style w:type="character" w:customStyle="1" w:styleId="Heading6Char">
    <w:name w:val="Heading 6 Char"/>
    <w:aliases w:val="sub-dash Char,sd Char,5 Char,Spare2 Char,A. Char,Heading 6 (a) Char,Smart 2000 Char"/>
    <w:link w:val="Heading6"/>
    <w:rsid w:val="00A5686D"/>
    <w:rPr>
      <w:rFonts w:ascii="Arial" w:hAnsi="Arial"/>
      <w:i/>
      <w:sz w:val="22"/>
      <w:szCs w:val="24"/>
    </w:rPr>
  </w:style>
  <w:style w:type="character" w:customStyle="1" w:styleId="Heading7Char">
    <w:name w:val="Heading 7 Char"/>
    <w:aliases w:val="Spare3 Char"/>
    <w:link w:val="Heading7"/>
    <w:rsid w:val="00A5686D"/>
    <w:rPr>
      <w:rFonts w:ascii="Arial" w:hAnsi="Arial"/>
      <w:szCs w:val="24"/>
    </w:rPr>
  </w:style>
  <w:style w:type="character" w:customStyle="1" w:styleId="Heading8Char">
    <w:name w:val="Heading 8 Char"/>
    <w:aliases w:val="Spare4 Char,(A) Char"/>
    <w:link w:val="Heading8"/>
    <w:rsid w:val="00A5686D"/>
    <w:rPr>
      <w:rFonts w:ascii="Arial" w:hAnsi="Arial"/>
      <w:i/>
      <w:szCs w:val="24"/>
    </w:rPr>
  </w:style>
  <w:style w:type="character" w:customStyle="1" w:styleId="Heading9Char">
    <w:name w:val="Heading 9 Char"/>
    <w:aliases w:val="Spare5 Char,HAPPY Char,I Char"/>
    <w:link w:val="Heading9"/>
    <w:rsid w:val="00A5686D"/>
    <w:rPr>
      <w:rFonts w:ascii="Arial" w:hAnsi="Arial"/>
      <w:i/>
      <w:sz w:val="18"/>
      <w:szCs w:val="24"/>
    </w:rPr>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rsid w:val="001D6A25"/>
    <w:rPr>
      <w:rFonts w:ascii="Cambria" w:hAnsi="Cambria"/>
      <w:b/>
      <w:bCs/>
      <w:color w:val="4F81BD"/>
      <w:sz w:val="26"/>
      <w:szCs w:val="26"/>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rsid w:val="00A5686D"/>
    <w:rPr>
      <w:rFonts w:ascii="Arial" w:hAnsi="Arial"/>
      <w:b/>
      <w:sz w:val="24"/>
      <w:szCs w:val="24"/>
    </w:rPr>
  </w:style>
  <w:style w:type="character" w:customStyle="1" w:styleId="Heading4Char">
    <w:name w:val="Heading 4 Char"/>
    <w:aliases w:val="h4 Char,h41 Char,h42 Char,h411 Char,h43 Char,h412 Char,h44 Char,h413 Char,h45 Char,h414 Char,h46 Char,h415 Char,h47 Char,h416 Char,h421 Char,h4111 Char,h431 Char,h4121 Char,h441 Char,h4131 Char,h451 Char,h4141 Char,h461 Char,h4151 Char"/>
    <w:link w:val="Heading4"/>
    <w:rsid w:val="00A5686D"/>
    <w:rPr>
      <w:rFonts w:ascii="Arial" w:hAnsi="Arial"/>
      <w:b/>
      <w:i/>
      <w:sz w:val="24"/>
      <w:szCs w:val="24"/>
    </w:rPr>
  </w:style>
  <w:style w:type="character" w:styleId="Hyperlink">
    <w:name w:val="Hyperlink"/>
    <w:uiPriority w:val="99"/>
    <w:unhideWhenUsed/>
    <w:rsid w:val="001D6A25"/>
    <w:rPr>
      <w:color w:val="0000FF"/>
      <w:u w:val="single"/>
    </w:rPr>
  </w:style>
  <w:style w:type="paragraph" w:styleId="TOC4">
    <w:name w:val="toc 4"/>
    <w:basedOn w:val="Normal"/>
    <w:next w:val="Normal"/>
    <w:autoRedefine/>
    <w:rsid w:val="001D6A25"/>
    <w:pPr>
      <w:spacing w:after="100"/>
      <w:ind w:left="600"/>
    </w:pPr>
  </w:style>
  <w:style w:type="paragraph" w:styleId="TOC5">
    <w:name w:val="toc 5"/>
    <w:basedOn w:val="Normal"/>
    <w:next w:val="Normal"/>
    <w:autoRedefine/>
    <w:rsid w:val="001D6A25"/>
    <w:pPr>
      <w:spacing w:after="100"/>
      <w:ind w:left="800"/>
    </w:pPr>
  </w:style>
  <w:style w:type="paragraph" w:styleId="TOC6">
    <w:name w:val="toc 6"/>
    <w:basedOn w:val="Normal"/>
    <w:next w:val="Normal"/>
    <w:autoRedefine/>
    <w:rsid w:val="001D6A25"/>
    <w:pPr>
      <w:spacing w:after="100"/>
      <w:ind w:left="1000"/>
    </w:pPr>
  </w:style>
  <w:style w:type="paragraph" w:styleId="TOC7">
    <w:name w:val="toc 7"/>
    <w:basedOn w:val="Normal"/>
    <w:next w:val="Normal"/>
    <w:autoRedefine/>
    <w:rsid w:val="001D6A25"/>
    <w:pPr>
      <w:spacing w:after="100"/>
      <w:ind w:left="1200"/>
    </w:pPr>
  </w:style>
  <w:style w:type="paragraph" w:styleId="TOC8">
    <w:name w:val="toc 8"/>
    <w:basedOn w:val="Normal"/>
    <w:next w:val="Normal"/>
    <w:autoRedefine/>
    <w:rsid w:val="001D6A25"/>
    <w:pPr>
      <w:spacing w:after="100"/>
      <w:ind w:left="1400"/>
    </w:pPr>
  </w:style>
  <w:style w:type="paragraph" w:styleId="TOC9">
    <w:name w:val="toc 9"/>
    <w:basedOn w:val="Normal"/>
    <w:next w:val="Normal"/>
    <w:autoRedefine/>
    <w:rsid w:val="001D6A25"/>
    <w:pPr>
      <w:spacing w:after="100"/>
      <w:ind w:left="1600"/>
    </w:pPr>
  </w:style>
  <w:style w:type="paragraph" w:styleId="TOCHeading">
    <w:name w:val="TOC Heading"/>
    <w:basedOn w:val="Heading1"/>
    <w:next w:val="Normal"/>
    <w:uiPriority w:val="39"/>
    <w:semiHidden/>
    <w:unhideWhenUsed/>
    <w:qFormat/>
    <w:rsid w:val="00A8727E"/>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Revision">
    <w:name w:val="Revision"/>
    <w:hidden/>
    <w:uiPriority w:val="99"/>
    <w:semiHidden/>
    <w:rsid w:val="00AC7231"/>
    <w:rPr>
      <w:rFonts w:ascii="Arial" w:hAnsi="Arial"/>
      <w:szCs w:val="24"/>
    </w:rPr>
  </w:style>
  <w:style w:type="paragraph" w:customStyle="1" w:styleId="ASDEFCONList">
    <w:name w:val="ASDEFCON List"/>
    <w:basedOn w:val="ASDEFCONNormal"/>
    <w:qFormat/>
    <w:rsid w:val="001D6A25"/>
    <w:pPr>
      <w:numPr>
        <w:numId w:val="71"/>
      </w:numPr>
    </w:pPr>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h1 Char,1. Char"/>
    <w:link w:val="Heading1"/>
    <w:locked/>
    <w:rsid w:val="006D1994"/>
    <w:rPr>
      <w:rFonts w:ascii="Arial" w:hAnsi="Arial" w:cs="Arial"/>
      <w:b/>
      <w:bCs/>
      <w:kern w:val="32"/>
      <w:sz w:val="32"/>
      <w:szCs w:val="32"/>
    </w:rPr>
  </w:style>
  <w:style w:type="paragraph" w:customStyle="1" w:styleId="DMONumListSOWLV4">
    <w:name w:val="DMO – NumList SOW LV4"/>
    <w:basedOn w:val="Normal"/>
    <w:uiPriority w:val="99"/>
    <w:rsid w:val="005357D4"/>
    <w:pPr>
      <w:keepNext/>
    </w:pPr>
    <w:rPr>
      <w:rFonts w:eastAsiaTheme="minorHAnsi" w:cs="Arial"/>
      <w:b/>
      <w:bCs/>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40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384B4-2466-4453-99A8-540E5DAA1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236</TotalTime>
  <Pages>4</Pages>
  <Words>3627</Words>
  <Characters>19882</Characters>
  <Application>Microsoft Office Word</Application>
  <DocSecurity>0</DocSecurity>
  <Lines>375</Lines>
  <Paragraphs>239</Paragraphs>
  <ScaleCrop>false</ScaleCrop>
  <HeadingPairs>
    <vt:vector size="2" baseType="variant">
      <vt:variant>
        <vt:lpstr>Title</vt:lpstr>
      </vt:variant>
      <vt:variant>
        <vt:i4>1</vt:i4>
      </vt:variant>
    </vt:vector>
  </HeadingPairs>
  <TitlesOfParts>
    <vt:vector size="1" baseType="lpstr">
      <vt:lpstr>DID-PM-STAT-CSR</vt:lpstr>
    </vt:vector>
  </TitlesOfParts>
  <Manager>Head of Engineering</Manager>
  <Company>Defence</Company>
  <LinksUpToDate>false</LinksUpToDate>
  <CharactersWithSpaces>23270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DID-PM-STAT-CSR</dc:title>
  <dc:subject>Contract Status Report</dc:subject>
  <dc:creator>ASDEFCON SOW Policy</dc:creator>
  <cp:keywords>Contract Status Report, CSR</cp:keywords>
  <cp:lastModifiedBy>Christian Laursen 4</cp:lastModifiedBy>
  <cp:revision>28</cp:revision>
  <cp:lastPrinted>2013-05-09T23:47:00Z</cp:lastPrinted>
  <dcterms:created xsi:type="dcterms:W3CDTF">2021-03-01T06:06:00Z</dcterms:created>
  <dcterms:modified xsi:type="dcterms:W3CDTF">2023-02-13T22:57:00Z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WS_TRACKING_ID">
    <vt:lpwstr>d54c2c04-c051-4d73-bb4f-289e19991251</vt:lpwstr>
  </property>
  <property fmtid="{D5CDD505-2E9C-101B-9397-08002B2CF9AE}" pid="4" name="Objective-Id">
    <vt:lpwstr>BM56363825</vt:lpwstr>
  </property>
  <property fmtid="{D5CDD505-2E9C-101B-9397-08002B2CF9AE}" pid="5" name="Objective-Title">
    <vt:lpwstr>DID-PM-STAT-CSR-V5.3</vt:lpwstr>
  </property>
  <property fmtid="{D5CDD505-2E9C-101B-9397-08002B2CF9AE}" pid="6" name="Objective-Comment">
    <vt:lpwstr/>
  </property>
  <property fmtid="{D5CDD505-2E9C-101B-9397-08002B2CF9AE}" pid="7" name="Objective-CreationStamp">
    <vt:filetime>2023-02-13T23:59:27Z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2024-08-21T21:38:20Z</vt:filetime>
  </property>
  <property fmtid="{D5CDD505-2E9C-101B-9397-08002B2CF9AE}" pid="12" name="Objective-Owner">
    <vt:lpwstr>Laursen, Christian Mr</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Version):01 Working Files:07 DIDs:05 PM DIDs:</vt:lpwstr>
  </property>
  <property fmtid="{D5CDD505-2E9C-101B-9397-08002B2CF9AE}" pid="14" name="Objective-Parent">
    <vt:lpwstr>05 PM DIDs</vt:lpwstr>
  </property>
  <property fmtid="{D5CDD505-2E9C-101B-9397-08002B2CF9AE}" pid="15" name="Objective-State">
    <vt:lpwstr>Being Edited</vt:lpwstr>
  </property>
  <property fmtid="{D5CDD505-2E9C-101B-9397-08002B2CF9AE}" pid="16" name="Objective-Version">
    <vt:lpwstr>1.1</vt:lpwstr>
  </property>
  <property fmtid="{D5CDD505-2E9C-101B-9397-08002B2CF9AE}" pid="17" name="Objective-VersionNumber">
    <vt:i4>2</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Classification">
    <vt:lpwstr>OFFICIAL</vt:lpwstr>
  </property>
  <property fmtid="{D5CDD505-2E9C-101B-9397-08002B2CF9AE}" pid="24" name="Header_Left">
    <vt:lpwstr>ASDEFCON (Strategic Materiel)</vt:lpwstr>
  </property>
  <property fmtid="{D5CDD505-2E9C-101B-9397-08002B2CF9AE}" pid="25" name="Header_Right">
    <vt:lpwstr/>
  </property>
  <property fmtid="{D5CDD505-2E9C-101B-9397-08002B2CF9AE}" pid="26" name="Footer_Left">
    <vt:lpwstr/>
  </property>
  <property fmtid="{D5CDD505-2E9C-101B-9397-08002B2CF9AE}" pid="27" name="Objective-Reason for Security Classification Change [system]">
    <vt:lpwstr/>
  </property>
</Properties>
</file>