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38A" w:rsidRDefault="003B338A" w:rsidP="00FD1985">
      <w:pPr>
        <w:pStyle w:val="ASDEFCONTitle"/>
      </w:pPr>
      <w:r>
        <w:t>DATA ITEM DESCRIPTION</w:t>
      </w:r>
    </w:p>
    <w:p w:rsidR="003B338A" w:rsidRDefault="003B338A" w:rsidP="00FD1985">
      <w:pPr>
        <w:pStyle w:val="SOWHL1-ASDEFCON"/>
      </w:pPr>
      <w:bookmarkStart w:id="0" w:name="_Toc520082267"/>
      <w:r>
        <w:t>DID N</w:t>
      </w:r>
      <w:r w:rsidR="00451A8F">
        <w:t>UMBER</w:t>
      </w:r>
      <w:r>
        <w:t>:</w:t>
      </w:r>
      <w:r>
        <w:tab/>
      </w:r>
      <w:bookmarkEnd w:id="0"/>
      <w:r w:rsidR="00A80324">
        <w:fldChar w:fldCharType="begin"/>
      </w:r>
      <w:r w:rsidR="00A80324">
        <w:instrText xml:space="preserve"> TITLE   \* MERGEFORMAT </w:instrText>
      </w:r>
      <w:r w:rsidR="00A80324">
        <w:fldChar w:fldCharType="separate"/>
      </w:r>
      <w:r w:rsidR="00C02997">
        <w:t>DID-ENG-SW-SWMP</w:t>
      </w:r>
      <w:r w:rsidR="00A80324">
        <w:fldChar w:fldCharType="end"/>
      </w:r>
      <w:r w:rsidR="00433860">
        <w:t>-</w:t>
      </w:r>
      <w:r w:rsidR="00E0305C">
        <w:fldChar w:fldCharType="begin"/>
      </w:r>
      <w:r w:rsidR="00E0305C">
        <w:instrText xml:space="preserve"> DOCPROPERTY Version </w:instrText>
      </w:r>
      <w:r w:rsidR="00E0305C">
        <w:fldChar w:fldCharType="separate"/>
      </w:r>
      <w:r w:rsidR="00E53B5B">
        <w:t>V5.3</w:t>
      </w:r>
      <w:r w:rsidR="00E0305C">
        <w:fldChar w:fldCharType="end"/>
      </w:r>
    </w:p>
    <w:p w:rsidR="003B338A" w:rsidRDefault="003B338A" w:rsidP="00FD1985">
      <w:pPr>
        <w:pStyle w:val="SOWHL1-ASDEFCON"/>
      </w:pPr>
      <w:bookmarkStart w:id="1" w:name="_Toc520082268"/>
      <w:r>
        <w:t>TITLE:</w:t>
      </w:r>
      <w:r>
        <w:tab/>
      </w:r>
      <w:bookmarkEnd w:id="1"/>
      <w:r>
        <w:t>SOFTWARE MANAGEMENT PLAN</w:t>
      </w:r>
    </w:p>
    <w:p w:rsidR="003B338A" w:rsidRDefault="003B338A" w:rsidP="00FD1985">
      <w:pPr>
        <w:pStyle w:val="SOWHL1-ASDEFCON"/>
      </w:pPr>
      <w:bookmarkStart w:id="2" w:name="_Toc520082269"/>
      <w:r>
        <w:t>DESCRIPTION AND INTENDED USE</w:t>
      </w:r>
      <w:bookmarkEnd w:id="2"/>
    </w:p>
    <w:p w:rsidR="003B338A" w:rsidRDefault="003B338A" w:rsidP="00FD1985">
      <w:pPr>
        <w:pStyle w:val="SOWTL2-ASDEFCON"/>
      </w:pPr>
      <w:r>
        <w:t>Th</w:t>
      </w:r>
      <w:r w:rsidR="00451A8F">
        <w:t>e Software Management Pl</w:t>
      </w:r>
      <w:bookmarkStart w:id="3" w:name="_GoBack"/>
      <w:bookmarkEnd w:id="3"/>
      <w:r w:rsidR="00451A8F">
        <w:t>an (S</w:t>
      </w:r>
      <w:r w:rsidR="007121C6">
        <w:t>W</w:t>
      </w:r>
      <w:r w:rsidR="00451A8F">
        <w:t>MP)</w:t>
      </w:r>
      <w:r>
        <w:t xml:space="preserve"> document</w:t>
      </w:r>
      <w:r w:rsidR="00451A8F">
        <w:t>s</w:t>
      </w:r>
      <w:r>
        <w:t xml:space="preserve"> the Contractor’s plans for the management and development of </w:t>
      </w:r>
      <w:r w:rsidR="0094441B">
        <w:t>S</w:t>
      </w:r>
      <w:r>
        <w:t xml:space="preserve">oftware. </w:t>
      </w:r>
      <w:r w:rsidR="00835EFE">
        <w:t xml:space="preserve"> </w:t>
      </w:r>
      <w:r>
        <w:t xml:space="preserve">The </w:t>
      </w:r>
      <w:r w:rsidR="00C7534A">
        <w:t>SWMP</w:t>
      </w:r>
      <w:r>
        <w:t xml:space="preserve"> describe</w:t>
      </w:r>
      <w:r w:rsidR="000659A7">
        <w:t>s</w:t>
      </w:r>
      <w:r>
        <w:t xml:space="preserve"> the </w:t>
      </w:r>
      <w:r w:rsidR="00C7534A">
        <w:t xml:space="preserve">application of the </w:t>
      </w:r>
      <w:r>
        <w:t>relevant processes described in AS/NZS ISO/IEC</w:t>
      </w:r>
      <w:r w:rsidR="00132014">
        <w:t>/IEEE</w:t>
      </w:r>
      <w:r>
        <w:t xml:space="preserve"> 12207:</w:t>
      </w:r>
      <w:r w:rsidR="0094441B">
        <w:t>201</w:t>
      </w:r>
      <w:r w:rsidR="00132014">
        <w:t>9</w:t>
      </w:r>
      <w:r w:rsidR="0094441B">
        <w:t xml:space="preserve">, </w:t>
      </w:r>
      <w:r w:rsidR="0094441B" w:rsidRPr="0094441B">
        <w:rPr>
          <w:i/>
        </w:rPr>
        <w:t xml:space="preserve">Systems and </w:t>
      </w:r>
      <w:r w:rsidR="006A6E01" w:rsidRPr="0094441B">
        <w:rPr>
          <w:i/>
        </w:rPr>
        <w:t xml:space="preserve">Software Engineering </w:t>
      </w:r>
      <w:r w:rsidR="0094441B" w:rsidRPr="0094441B">
        <w:rPr>
          <w:i/>
        </w:rPr>
        <w:t>-</w:t>
      </w:r>
      <w:r w:rsidRPr="0094441B">
        <w:rPr>
          <w:i/>
        </w:rPr>
        <w:t xml:space="preserve"> Software </w:t>
      </w:r>
      <w:r w:rsidR="0094441B" w:rsidRPr="0094441B">
        <w:rPr>
          <w:i/>
        </w:rPr>
        <w:t>life cycle processes</w:t>
      </w:r>
      <w:r w:rsidR="0094441B">
        <w:t xml:space="preserve">, </w:t>
      </w:r>
      <w:r>
        <w:t>as the Contractor intends to apply them to the activities of the Contract.</w:t>
      </w:r>
    </w:p>
    <w:p w:rsidR="00451A8F" w:rsidRDefault="003B338A" w:rsidP="00FD1985">
      <w:pPr>
        <w:pStyle w:val="SOWTL2-ASDEFCON"/>
      </w:pPr>
      <w:r>
        <w:t>The Contractor use</w:t>
      </w:r>
      <w:r w:rsidR="00835EFE">
        <w:t>s</w:t>
      </w:r>
      <w:r>
        <w:t xml:space="preserve"> the S</w:t>
      </w:r>
      <w:r w:rsidR="007121C6">
        <w:t>W</w:t>
      </w:r>
      <w:r>
        <w:t>MP to</w:t>
      </w:r>
      <w:r w:rsidR="00451A8F">
        <w:t>:</w:t>
      </w:r>
    </w:p>
    <w:p w:rsidR="00451A8F" w:rsidRDefault="003B338A" w:rsidP="00FD1985">
      <w:pPr>
        <w:pStyle w:val="SOWSubL1-ASDEFCON"/>
      </w:pPr>
      <w:r>
        <w:t>document the approach, plans</w:t>
      </w:r>
      <w:r w:rsidR="006A6E01">
        <w:t>,</w:t>
      </w:r>
      <w:r>
        <w:t xml:space="preserve"> and procedures for managing </w:t>
      </w:r>
      <w:r w:rsidR="006A6E01">
        <w:t>S</w:t>
      </w:r>
      <w:r>
        <w:t>oftware</w:t>
      </w:r>
      <w:r w:rsidR="006A6E01">
        <w:t>-related</w:t>
      </w:r>
      <w:r>
        <w:t xml:space="preserve"> activities</w:t>
      </w:r>
      <w:r w:rsidR="00451A8F">
        <w:t xml:space="preserve"> under the Contract;</w:t>
      </w:r>
      <w:r>
        <w:t xml:space="preserve"> and</w:t>
      </w:r>
    </w:p>
    <w:p w:rsidR="003B338A" w:rsidRDefault="003B338A" w:rsidP="00FD1985">
      <w:pPr>
        <w:pStyle w:val="SOWSubL1-ASDEFCON"/>
      </w:pPr>
      <w:r>
        <w:t xml:space="preserve">monitor </w:t>
      </w:r>
      <w:r w:rsidR="00B9294C">
        <w:t xml:space="preserve">the </w:t>
      </w:r>
      <w:r>
        <w:t xml:space="preserve">progress of </w:t>
      </w:r>
      <w:r w:rsidR="006A6E01">
        <w:t>S</w:t>
      </w:r>
      <w:r>
        <w:t>oftware</w:t>
      </w:r>
      <w:r w:rsidR="006A6E01">
        <w:t>-related</w:t>
      </w:r>
      <w:r>
        <w:t xml:space="preserve"> activities.</w:t>
      </w:r>
    </w:p>
    <w:p w:rsidR="003B338A" w:rsidRDefault="003B338A" w:rsidP="00FD1985">
      <w:pPr>
        <w:pStyle w:val="SOWTL2-ASDEFCON"/>
      </w:pPr>
      <w:r>
        <w:t xml:space="preserve">For Contractors acquiring and/or supplying </w:t>
      </w:r>
      <w:r w:rsidR="0094441B">
        <w:t>S</w:t>
      </w:r>
      <w:r>
        <w:t xml:space="preserve">oftware under the Contract, </w:t>
      </w:r>
      <w:r w:rsidR="00451A8F">
        <w:t>the S</w:t>
      </w:r>
      <w:r w:rsidR="007121C6">
        <w:t>W</w:t>
      </w:r>
      <w:r w:rsidR="00451A8F">
        <w:t xml:space="preserve">MP </w:t>
      </w:r>
      <w:r>
        <w:t xml:space="preserve">is expected to describe the approach, plans and procedures to be applied to the management of the </w:t>
      </w:r>
      <w:r w:rsidR="0094441B">
        <w:t>S</w:t>
      </w:r>
      <w:r>
        <w:t xml:space="preserve">oftware being acquired and/or supplied. </w:t>
      </w:r>
      <w:r w:rsidR="00835EFE">
        <w:t xml:space="preserve"> </w:t>
      </w:r>
      <w:r>
        <w:t xml:space="preserve">This would typically include the monitoring and review of Subcontractors developing </w:t>
      </w:r>
      <w:r w:rsidR="0094441B">
        <w:t>S</w:t>
      </w:r>
      <w:r>
        <w:t xml:space="preserve">oftware, the </w:t>
      </w:r>
      <w:r w:rsidR="0094441B">
        <w:t>C</w:t>
      </w:r>
      <w:r>
        <w:t xml:space="preserve">onfiguration </w:t>
      </w:r>
      <w:r w:rsidR="0094441B">
        <w:t>M</w:t>
      </w:r>
      <w:r>
        <w:t xml:space="preserve">anagement of acquired </w:t>
      </w:r>
      <w:r w:rsidR="0094441B">
        <w:t>S</w:t>
      </w:r>
      <w:r>
        <w:t>oftware</w:t>
      </w:r>
      <w:r w:rsidR="00451A8F">
        <w:t>,</w:t>
      </w:r>
      <w:r>
        <w:t xml:space="preserve"> and the integration and Verification of this </w:t>
      </w:r>
      <w:r w:rsidR="006A6E01">
        <w:t>S</w:t>
      </w:r>
      <w:r>
        <w:t>oftware with other elements being supplied under the Contract.</w:t>
      </w:r>
    </w:p>
    <w:p w:rsidR="003B338A" w:rsidRDefault="003B338A" w:rsidP="00FD1985">
      <w:pPr>
        <w:pStyle w:val="SOWTL2-ASDEFCON"/>
      </w:pPr>
      <w:r>
        <w:t xml:space="preserve">For Contractors developing </w:t>
      </w:r>
      <w:r w:rsidR="0094441B">
        <w:t>S</w:t>
      </w:r>
      <w:r>
        <w:t xml:space="preserve">oftware, this plan is expected to include the approach, plans and procedures for </w:t>
      </w:r>
      <w:r w:rsidR="0094441B">
        <w:t>S</w:t>
      </w:r>
      <w:r>
        <w:t>oftware development</w:t>
      </w:r>
      <w:r w:rsidR="006A6E01">
        <w:t>,</w:t>
      </w:r>
      <w:r>
        <w:t xml:space="preserve"> in addition to those applied to the acquisition and/or supply.</w:t>
      </w:r>
    </w:p>
    <w:p w:rsidR="003B338A" w:rsidRDefault="003B338A" w:rsidP="00FD1985">
      <w:pPr>
        <w:pStyle w:val="SOWTL2-ASDEFCON"/>
      </w:pPr>
      <w:r>
        <w:t>The Commonwealth use</w:t>
      </w:r>
      <w:r w:rsidR="00835EFE">
        <w:t>s</w:t>
      </w:r>
      <w:r>
        <w:t xml:space="preserve"> the S</w:t>
      </w:r>
      <w:r w:rsidR="007121C6">
        <w:t>W</w:t>
      </w:r>
      <w:r>
        <w:t xml:space="preserve">MP to gain insight into the approach, plans and procedures </w:t>
      </w:r>
      <w:r w:rsidR="006A6E01">
        <w:t xml:space="preserve">to be </w:t>
      </w:r>
      <w:r>
        <w:t xml:space="preserve">employed by the Contractor in the execution of </w:t>
      </w:r>
      <w:r w:rsidR="0094441B">
        <w:t>S</w:t>
      </w:r>
      <w:r>
        <w:t>oftware</w:t>
      </w:r>
      <w:r w:rsidR="00451A8F">
        <w:t>-</w:t>
      </w:r>
      <w:r>
        <w:t>related activities.</w:t>
      </w:r>
    </w:p>
    <w:p w:rsidR="003B338A" w:rsidRDefault="003B338A" w:rsidP="00FD1985">
      <w:pPr>
        <w:pStyle w:val="SOWHL1-ASDEFCON"/>
      </w:pPr>
      <w:bookmarkStart w:id="4" w:name="_Toc520082270"/>
      <w:r>
        <w:t>INTER-RELATIONSHIPS</w:t>
      </w:r>
      <w:bookmarkEnd w:id="4"/>
    </w:p>
    <w:p w:rsidR="007121C6" w:rsidRDefault="003B338A" w:rsidP="00FD1985">
      <w:pPr>
        <w:pStyle w:val="SOWTL2-ASDEFCON"/>
      </w:pPr>
      <w:r>
        <w:t>The S</w:t>
      </w:r>
      <w:r w:rsidR="007121C6">
        <w:t>W</w:t>
      </w:r>
      <w:r>
        <w:t>MP is subordinate to the Systems Engineering Management Plan (SEMP)</w:t>
      </w:r>
      <w:r w:rsidR="00A84083">
        <w:t>.</w:t>
      </w:r>
    </w:p>
    <w:p w:rsidR="003B2361" w:rsidRDefault="003B2361" w:rsidP="00FD1985">
      <w:pPr>
        <w:pStyle w:val="SOWTL2-ASDEFCON"/>
      </w:pPr>
      <w:r>
        <w:t>The SWMP inter-relates with the following data items, where these data items are required under the Contract:</w:t>
      </w:r>
    </w:p>
    <w:p w:rsidR="00067277" w:rsidRDefault="003B2361" w:rsidP="00FD1985">
      <w:pPr>
        <w:pStyle w:val="SOWSubL1-ASDEFCON"/>
      </w:pPr>
      <w:r>
        <w:t>Software List (SWLIST);</w:t>
      </w:r>
    </w:p>
    <w:p w:rsidR="003B2361" w:rsidRDefault="00067277" w:rsidP="00FD1985">
      <w:pPr>
        <w:pStyle w:val="SOWSubL1-ASDEFCON"/>
      </w:pPr>
      <w:r>
        <w:t xml:space="preserve">Contract Master Schedule (CMS); </w:t>
      </w:r>
      <w:r w:rsidR="003B2361">
        <w:t>and</w:t>
      </w:r>
    </w:p>
    <w:p w:rsidR="003B338A" w:rsidRDefault="007121C6" w:rsidP="00FD1985">
      <w:pPr>
        <w:pStyle w:val="SOWSubL1-ASDEFCON"/>
      </w:pPr>
      <w:r>
        <w:t>Software Support Plan (SWSP)</w:t>
      </w:r>
      <w:r w:rsidR="003B338A">
        <w:t>.</w:t>
      </w:r>
    </w:p>
    <w:p w:rsidR="009E309B" w:rsidRDefault="003B2361" w:rsidP="00FD1985">
      <w:pPr>
        <w:pStyle w:val="SOWTL2-ASDEFCON"/>
      </w:pPr>
      <w:r>
        <w:t xml:space="preserve">The SWMP inter-relates with the </w:t>
      </w:r>
      <w:r w:rsidR="009E309B">
        <w:t xml:space="preserve">Technical Data and Software Rights </w:t>
      </w:r>
      <w:r w:rsidR="00D002C7">
        <w:t xml:space="preserve">(TDSR) </w:t>
      </w:r>
      <w:r w:rsidR="009E309B">
        <w:t>Schedule.</w:t>
      </w:r>
    </w:p>
    <w:p w:rsidR="003B338A" w:rsidRDefault="003B338A" w:rsidP="00FD1985">
      <w:pPr>
        <w:pStyle w:val="SOWHL1-ASDEFCON"/>
      </w:pPr>
      <w:bookmarkStart w:id="5" w:name="_Toc520082271"/>
      <w:r>
        <w:t>A</w:t>
      </w:r>
      <w:r w:rsidR="00835EFE">
        <w:t>P</w:t>
      </w:r>
      <w:r>
        <w:t>PLICABLE DOCUMENTS</w:t>
      </w:r>
      <w:bookmarkEnd w:id="5"/>
    </w:p>
    <w:p w:rsidR="003B338A" w:rsidRDefault="003B338A" w:rsidP="00FD1985">
      <w:pPr>
        <w:pStyle w:val="SOWTL2-ASDEFCON"/>
      </w:pPr>
      <w:r>
        <w:t>The following document form</w:t>
      </w:r>
      <w:r w:rsidR="00451A8F">
        <w:t>s</w:t>
      </w:r>
      <w:r>
        <w:t xml:space="preserve"> a part of this DID to the extent specified herein</w:t>
      </w:r>
      <w:r w:rsidR="00451A8F">
        <w:t>:</w:t>
      </w:r>
    </w:p>
    <w:tbl>
      <w:tblPr>
        <w:tblW w:w="0" w:type="auto"/>
        <w:tblInd w:w="1276" w:type="dxa"/>
        <w:tblLayout w:type="fixed"/>
        <w:tblLook w:val="0000" w:firstRow="0" w:lastRow="0" w:firstColumn="0" w:lastColumn="0" w:noHBand="0" w:noVBand="0"/>
      </w:tblPr>
      <w:tblGrid>
        <w:gridCol w:w="2943"/>
        <w:gridCol w:w="4959"/>
      </w:tblGrid>
      <w:tr w:rsidR="003B338A" w:rsidTr="0075615A">
        <w:tc>
          <w:tcPr>
            <w:tcW w:w="2943" w:type="dxa"/>
          </w:tcPr>
          <w:p w:rsidR="003B338A" w:rsidRDefault="003B338A" w:rsidP="00FD1985">
            <w:pPr>
              <w:pStyle w:val="Table10ptText-ASDEFCON"/>
            </w:pPr>
            <w:r>
              <w:t>DI-IPSC-81427</w:t>
            </w:r>
            <w:r w:rsidR="00067277">
              <w:t>B</w:t>
            </w:r>
          </w:p>
        </w:tc>
        <w:tc>
          <w:tcPr>
            <w:tcW w:w="4959" w:type="dxa"/>
          </w:tcPr>
          <w:p w:rsidR="003B338A" w:rsidRPr="007E25E0" w:rsidRDefault="003B338A" w:rsidP="00FD1985">
            <w:pPr>
              <w:pStyle w:val="Table10ptText-ASDEFCON"/>
            </w:pPr>
            <w:r w:rsidRPr="007E25E0">
              <w:t xml:space="preserve">Software Development Plan Data Item Description </w:t>
            </w:r>
          </w:p>
        </w:tc>
      </w:tr>
      <w:tr w:rsidR="006B68F1" w:rsidTr="0075615A">
        <w:tc>
          <w:tcPr>
            <w:tcW w:w="2943" w:type="dxa"/>
          </w:tcPr>
          <w:p w:rsidR="006B68F1" w:rsidRDefault="006B68F1" w:rsidP="00FD1985">
            <w:pPr>
              <w:pStyle w:val="Table10ptText-ASDEFCON"/>
            </w:pPr>
            <w:r>
              <w:t>AS/NZS ISO/IEC</w:t>
            </w:r>
            <w:r w:rsidR="00132014">
              <w:t>/IEE</w:t>
            </w:r>
            <w:r>
              <w:t xml:space="preserve"> 12207</w:t>
            </w:r>
            <w:r w:rsidR="0075615A">
              <w:t>:20</w:t>
            </w:r>
            <w:r>
              <w:t>1</w:t>
            </w:r>
            <w:r w:rsidR="00132014">
              <w:t>9</w:t>
            </w:r>
          </w:p>
        </w:tc>
        <w:tc>
          <w:tcPr>
            <w:tcW w:w="4959" w:type="dxa"/>
          </w:tcPr>
          <w:p w:rsidR="006B68F1" w:rsidRPr="005748CF" w:rsidRDefault="006B68F1" w:rsidP="00FD1985">
            <w:pPr>
              <w:pStyle w:val="Table10ptText-ASDEFCON"/>
            </w:pPr>
            <w:r w:rsidRPr="005748CF">
              <w:t>Systems and Software Engineering - Software life cycle processes</w:t>
            </w:r>
          </w:p>
        </w:tc>
      </w:tr>
    </w:tbl>
    <w:p w:rsidR="003B338A" w:rsidRDefault="003B338A" w:rsidP="00FD1985">
      <w:pPr>
        <w:pStyle w:val="SOWHL1-ASDEFCON"/>
      </w:pPr>
      <w:bookmarkStart w:id="6" w:name="_Toc520082272"/>
      <w:r>
        <w:t>PREPARATION INSTRUCTIONS</w:t>
      </w:r>
      <w:bookmarkEnd w:id="6"/>
    </w:p>
    <w:p w:rsidR="003B338A" w:rsidRDefault="003B338A" w:rsidP="00FD1985">
      <w:pPr>
        <w:pStyle w:val="SOWHL2-ASDEFCON"/>
      </w:pPr>
      <w:bookmarkStart w:id="7" w:name="_Toc520082273"/>
      <w:r>
        <w:t>Generic Format and Content</w:t>
      </w:r>
      <w:bookmarkEnd w:id="7"/>
    </w:p>
    <w:p w:rsidR="003B338A" w:rsidRDefault="003B338A" w:rsidP="00FD1985">
      <w:pPr>
        <w:pStyle w:val="SOWTL3-ASDEFCON"/>
      </w:pPr>
      <w:r>
        <w:t xml:space="preserve">The data item shall comply with the general format, content and preparation instructions contained in the CDRL clause entitled </w:t>
      </w:r>
      <w:r w:rsidR="00313CE0">
        <w:t>‘</w:t>
      </w:r>
      <w:r>
        <w:t>General Requirements for Data Items</w:t>
      </w:r>
      <w:r w:rsidR="00313CE0">
        <w:t>’</w:t>
      </w:r>
      <w:r>
        <w:t>.</w:t>
      </w:r>
    </w:p>
    <w:p w:rsidR="0033104B" w:rsidRDefault="0033104B" w:rsidP="00FD1985">
      <w:pPr>
        <w:pStyle w:val="SOWTL3-ASDEFCON"/>
      </w:pPr>
      <w:bookmarkStart w:id="8" w:name="_Ref218335419"/>
      <w:r w:rsidRPr="00BC6801">
        <w:lastRenderedPageBreak/>
        <w:t xml:space="preserve">When the Contract has specified delivery of another </w:t>
      </w:r>
      <w:r>
        <w:t xml:space="preserve">data item </w:t>
      </w:r>
      <w:r w:rsidRPr="00BC6801">
        <w:t>that contains aspects of the required information</w:t>
      </w:r>
      <w:r>
        <w:t>, the</w:t>
      </w:r>
      <w:r w:rsidRPr="00BC6801">
        <w:t xml:space="preserve"> </w:t>
      </w:r>
      <w:r>
        <w:t>data item</w:t>
      </w:r>
      <w:r w:rsidRPr="00BC6801">
        <w:t xml:space="preserve"> sh</w:t>
      </w:r>
      <w:r>
        <w:t>all</w:t>
      </w:r>
      <w:r w:rsidRPr="00BC6801">
        <w:t xml:space="preserve"> summarise these aspects and refer to the </w:t>
      </w:r>
      <w:r>
        <w:t>other data item.</w:t>
      </w:r>
      <w:bookmarkEnd w:id="8"/>
    </w:p>
    <w:p w:rsidR="00A80324" w:rsidRDefault="00A80324" w:rsidP="00FD1985">
      <w:pPr>
        <w:pStyle w:val="SOWTL3-ASDEFCON"/>
      </w:pPr>
      <w:r>
        <w:t>The data item shall include a traceability matrix that defines how each specific content requirement, as contained in this DID, is addressed by sections within the data item.</w:t>
      </w:r>
    </w:p>
    <w:p w:rsidR="003B338A" w:rsidRDefault="003B338A" w:rsidP="00FD1985">
      <w:pPr>
        <w:pStyle w:val="SOWHL2-ASDEFCON"/>
      </w:pPr>
      <w:bookmarkStart w:id="9" w:name="_Toc520082274"/>
      <w:r>
        <w:t>Specific Content</w:t>
      </w:r>
      <w:bookmarkEnd w:id="9"/>
    </w:p>
    <w:p w:rsidR="003B338A" w:rsidRDefault="003B338A" w:rsidP="00FD1985">
      <w:pPr>
        <w:pStyle w:val="SOWHL3-ASDEFCON"/>
      </w:pPr>
      <w:bookmarkStart w:id="10" w:name="_Toc520082275"/>
      <w:r>
        <w:t>General</w:t>
      </w:r>
      <w:bookmarkEnd w:id="10"/>
    </w:p>
    <w:p w:rsidR="00451A8F" w:rsidRDefault="003B338A" w:rsidP="00FD1985">
      <w:pPr>
        <w:pStyle w:val="SOWTL4-ASDEFCON"/>
      </w:pPr>
      <w:r>
        <w:t>The S</w:t>
      </w:r>
      <w:r w:rsidR="007121C6">
        <w:t>W</w:t>
      </w:r>
      <w:r>
        <w:t>MP shall comply with the content requirements of DI-IPSC-81427</w:t>
      </w:r>
      <w:r w:rsidR="00067277">
        <w:t>B</w:t>
      </w:r>
      <w:r w:rsidR="00451A8F">
        <w:t>,</w:t>
      </w:r>
      <w:r>
        <w:t xml:space="preserve"> with the exceptions contained in Table 1 below.</w:t>
      </w:r>
    </w:p>
    <w:p w:rsidR="006B68F1" w:rsidRDefault="006B68F1" w:rsidP="00FD1985">
      <w:pPr>
        <w:pStyle w:val="SOWTL4-ASDEFCON"/>
      </w:pPr>
      <w:r>
        <w:t>The SWMP shall, when addressing the content requirements of DI-IPSC-81427</w:t>
      </w:r>
      <w:r w:rsidR="00067277">
        <w:t>B</w:t>
      </w:r>
      <w:r>
        <w:t xml:space="preserve">, define </w:t>
      </w:r>
      <w:r w:rsidR="00C7534A">
        <w:t xml:space="preserve">Software </w:t>
      </w:r>
      <w:r>
        <w:t>life</w:t>
      </w:r>
      <w:r w:rsidR="0033104B">
        <w:t xml:space="preserve"> </w:t>
      </w:r>
      <w:r>
        <w:t xml:space="preserve">cycle processes </w:t>
      </w:r>
      <w:r w:rsidR="00C7534A">
        <w:t xml:space="preserve">and Software specific processes </w:t>
      </w:r>
      <w:r>
        <w:t xml:space="preserve">that are </w:t>
      </w:r>
      <w:r w:rsidR="00C7534A">
        <w:t>consistent with AS/NZS ISO/IEC</w:t>
      </w:r>
      <w:r w:rsidR="00132014">
        <w:t>/IEEE</w:t>
      </w:r>
      <w:r w:rsidR="00C7534A">
        <w:t xml:space="preserve"> 12207:201</w:t>
      </w:r>
      <w:r w:rsidR="00132014">
        <w:t>9</w:t>
      </w:r>
      <w:r w:rsidR="00067277">
        <w:t>,</w:t>
      </w:r>
      <w:r w:rsidR="00C7534A">
        <w:t xml:space="preserve"> and tailored to the </w:t>
      </w:r>
      <w:r>
        <w:t>scope of the Contract</w:t>
      </w:r>
      <w:r w:rsidR="00C7534A">
        <w:t>.</w:t>
      </w:r>
    </w:p>
    <w:p w:rsidR="009E4CC0" w:rsidRDefault="009E4CC0" w:rsidP="00FD1985">
      <w:pPr>
        <w:pStyle w:val="ASDEFCONNormal"/>
      </w:pPr>
    </w:p>
    <w:p w:rsidR="003B338A" w:rsidRDefault="003B338A" w:rsidP="00FD1985">
      <w:pPr>
        <w:pStyle w:val="Table10ptHeading-ASDEFCON"/>
      </w:pPr>
      <w:r>
        <w:t xml:space="preserve">Table 1 </w:t>
      </w:r>
      <w:r w:rsidR="00835EFE">
        <w:t xml:space="preserve">– </w:t>
      </w:r>
      <w:r>
        <w:t>Tailoring</w:t>
      </w:r>
      <w:r w:rsidR="00835EFE">
        <w:t xml:space="preserve"> </w:t>
      </w:r>
      <w:r>
        <w:t xml:space="preserve">to be </w:t>
      </w:r>
      <w:r w:rsidR="002E5D67">
        <w:t xml:space="preserve">applied </w:t>
      </w:r>
      <w:r>
        <w:t>to DI-IPSC-81427</w:t>
      </w:r>
      <w:r w:rsidR="00067277">
        <w:t>B</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0"/>
        <w:gridCol w:w="6800"/>
      </w:tblGrid>
      <w:tr w:rsidR="003B338A" w:rsidTr="009E4CC0">
        <w:trPr>
          <w:cantSplit/>
          <w:tblHeader/>
        </w:trPr>
        <w:tc>
          <w:tcPr>
            <w:tcW w:w="2400" w:type="dxa"/>
          </w:tcPr>
          <w:p w:rsidR="003B338A" w:rsidRDefault="003B338A" w:rsidP="00FD1985">
            <w:pPr>
              <w:pStyle w:val="Table10ptHeading-ASDEFCON"/>
            </w:pPr>
            <w:r>
              <w:t>Affected Paragraph</w:t>
            </w:r>
          </w:p>
        </w:tc>
        <w:tc>
          <w:tcPr>
            <w:tcW w:w="6800" w:type="dxa"/>
          </w:tcPr>
          <w:p w:rsidR="003B338A" w:rsidRDefault="003B338A" w:rsidP="00FD1985">
            <w:pPr>
              <w:pStyle w:val="Table10ptHeading-ASDEFCON"/>
            </w:pPr>
            <w:r>
              <w:t>Tailoring to be Applied</w:t>
            </w:r>
          </w:p>
        </w:tc>
      </w:tr>
      <w:tr w:rsidR="003B338A" w:rsidTr="009E4CC0">
        <w:trPr>
          <w:cantSplit/>
        </w:trPr>
        <w:tc>
          <w:tcPr>
            <w:tcW w:w="2400" w:type="dxa"/>
          </w:tcPr>
          <w:p w:rsidR="003B338A" w:rsidRDefault="003B338A" w:rsidP="00FD1985">
            <w:pPr>
              <w:pStyle w:val="Table10ptText-ASDEFCON"/>
            </w:pPr>
            <w:r>
              <w:t>All</w:t>
            </w:r>
          </w:p>
        </w:tc>
        <w:tc>
          <w:tcPr>
            <w:tcW w:w="6800" w:type="dxa"/>
          </w:tcPr>
          <w:p w:rsidR="003B338A" w:rsidRDefault="003B338A" w:rsidP="00FD1985">
            <w:pPr>
              <w:pStyle w:val="Table10ptText-ASDEFCON"/>
            </w:pPr>
            <w:r>
              <w:t xml:space="preserve">Replace all occurrences of </w:t>
            </w:r>
            <w:r w:rsidR="00313CE0">
              <w:t>‘</w:t>
            </w:r>
            <w:r w:rsidR="002E5D67">
              <w:t>Software</w:t>
            </w:r>
            <w:r>
              <w:t xml:space="preserve"> development plan</w:t>
            </w:r>
            <w:r w:rsidR="00313CE0">
              <w:t>’</w:t>
            </w:r>
            <w:r>
              <w:t xml:space="preserve"> with </w:t>
            </w:r>
            <w:r w:rsidR="00204E59">
              <w:t>‘</w:t>
            </w:r>
            <w:r w:rsidR="002E5D67">
              <w:t>Software Management Plan</w:t>
            </w:r>
            <w:r w:rsidR="00204E59">
              <w:t>’</w:t>
            </w:r>
            <w:r>
              <w:t>.</w:t>
            </w:r>
          </w:p>
        </w:tc>
      </w:tr>
      <w:tr w:rsidR="003B338A" w:rsidTr="009E4CC0">
        <w:trPr>
          <w:cantSplit/>
        </w:trPr>
        <w:tc>
          <w:tcPr>
            <w:tcW w:w="2400" w:type="dxa"/>
          </w:tcPr>
          <w:p w:rsidR="003B338A" w:rsidRDefault="003B338A" w:rsidP="00FD1985">
            <w:pPr>
              <w:pStyle w:val="Table10ptText-ASDEFCON"/>
            </w:pPr>
            <w:r>
              <w:t>All</w:t>
            </w:r>
          </w:p>
        </w:tc>
        <w:tc>
          <w:tcPr>
            <w:tcW w:w="6800" w:type="dxa"/>
          </w:tcPr>
          <w:p w:rsidR="003B338A" w:rsidRDefault="003B338A" w:rsidP="00FD1985">
            <w:pPr>
              <w:pStyle w:val="Table10ptText-ASDEFCON"/>
            </w:pPr>
            <w:r>
              <w:t xml:space="preserve">Replace all occurrences of </w:t>
            </w:r>
            <w:r w:rsidR="00313CE0">
              <w:t>‘</w:t>
            </w:r>
            <w:r>
              <w:t>SDP</w:t>
            </w:r>
            <w:r w:rsidR="00313CE0">
              <w:t>’</w:t>
            </w:r>
            <w:r>
              <w:t xml:space="preserve"> with </w:t>
            </w:r>
            <w:r w:rsidR="00313CE0">
              <w:t>‘</w:t>
            </w:r>
            <w:r>
              <w:t>S</w:t>
            </w:r>
            <w:r w:rsidR="007121C6">
              <w:t>W</w:t>
            </w:r>
            <w:r>
              <w:t>MP</w:t>
            </w:r>
            <w:r w:rsidR="00313CE0">
              <w:t>’</w:t>
            </w:r>
            <w:r>
              <w:t>.</w:t>
            </w:r>
          </w:p>
        </w:tc>
      </w:tr>
      <w:tr w:rsidR="003B338A" w:rsidTr="009E4CC0">
        <w:trPr>
          <w:cantSplit/>
        </w:trPr>
        <w:tc>
          <w:tcPr>
            <w:tcW w:w="2400" w:type="dxa"/>
          </w:tcPr>
          <w:p w:rsidR="003B338A" w:rsidRDefault="003B338A" w:rsidP="00FD1985">
            <w:pPr>
              <w:pStyle w:val="Table10ptText-ASDEFCON"/>
            </w:pPr>
            <w:r>
              <w:t>All</w:t>
            </w:r>
          </w:p>
        </w:tc>
        <w:tc>
          <w:tcPr>
            <w:tcW w:w="6800" w:type="dxa"/>
          </w:tcPr>
          <w:p w:rsidR="003B338A" w:rsidRDefault="003B338A" w:rsidP="00FD1985">
            <w:pPr>
              <w:pStyle w:val="Table10ptText-ASDEFCON"/>
            </w:pPr>
            <w:r>
              <w:t xml:space="preserve">Delete all occurrences of </w:t>
            </w:r>
            <w:r w:rsidR="00313CE0">
              <w:t>‘</w:t>
            </w:r>
            <w:r>
              <w:t>It shall cover all contractual clauses concerning this topic.</w:t>
            </w:r>
            <w:r w:rsidR="00313CE0">
              <w:t>’</w:t>
            </w:r>
          </w:p>
        </w:tc>
      </w:tr>
      <w:tr w:rsidR="003B338A" w:rsidTr="009E4CC0">
        <w:trPr>
          <w:cantSplit/>
        </w:trPr>
        <w:tc>
          <w:tcPr>
            <w:tcW w:w="2400" w:type="dxa"/>
          </w:tcPr>
          <w:p w:rsidR="003B338A" w:rsidRDefault="00067277" w:rsidP="00FD1985">
            <w:pPr>
              <w:pStyle w:val="Table10ptText-ASDEFCON"/>
            </w:pPr>
            <w:r>
              <w:t>3.6a</w:t>
            </w:r>
            <w:r w:rsidR="003B338A">
              <w:t xml:space="preserve"> Software development process</w:t>
            </w:r>
          </w:p>
        </w:tc>
        <w:tc>
          <w:tcPr>
            <w:tcW w:w="6800" w:type="dxa"/>
          </w:tcPr>
          <w:p w:rsidR="003B338A" w:rsidRDefault="003B338A" w:rsidP="00FD1985">
            <w:pPr>
              <w:pStyle w:val="Table10ptText-ASDEFCON"/>
            </w:pPr>
            <w:r>
              <w:t xml:space="preserve">Replace with: </w:t>
            </w:r>
            <w:r w:rsidR="00FD1985">
              <w:t xml:space="preserve"> </w:t>
            </w:r>
            <w:r>
              <w:t xml:space="preserve">This paragraph shall describe the selected </w:t>
            </w:r>
            <w:r w:rsidR="002E5D67">
              <w:t xml:space="preserve">Software </w:t>
            </w:r>
            <w:r>
              <w:t xml:space="preserve">development life cycle(s) for each component or group of related components together with the rationale for their use within the context of the Contract. </w:t>
            </w:r>
            <w:r w:rsidR="00835EFE">
              <w:t xml:space="preserve"> </w:t>
            </w:r>
            <w:r>
              <w:t>The description should justify and link the selected life cycle models to Contract risks, major milestones, work products, deliverables and development phases to demonstrate its appropriateness.</w:t>
            </w:r>
          </w:p>
        </w:tc>
      </w:tr>
      <w:tr w:rsidR="003B338A" w:rsidTr="009E4CC0">
        <w:trPr>
          <w:cantSplit/>
        </w:trPr>
        <w:tc>
          <w:tcPr>
            <w:tcW w:w="2400" w:type="dxa"/>
          </w:tcPr>
          <w:p w:rsidR="003B338A" w:rsidRDefault="00067277" w:rsidP="00FD1985">
            <w:pPr>
              <w:pStyle w:val="Table10ptText-ASDEFCON"/>
            </w:pPr>
            <w:r>
              <w:t>3.7c</w:t>
            </w:r>
            <w:r w:rsidR="003B338A">
              <w:t xml:space="preserve">1 Incorporating reusable </w:t>
            </w:r>
            <w:r w:rsidR="002E5D67">
              <w:t>Software</w:t>
            </w:r>
            <w:r w:rsidR="003B338A">
              <w:t xml:space="preserve"> products</w:t>
            </w:r>
          </w:p>
        </w:tc>
        <w:tc>
          <w:tcPr>
            <w:tcW w:w="6800" w:type="dxa"/>
          </w:tcPr>
          <w:p w:rsidR="003B338A" w:rsidRDefault="003B338A" w:rsidP="00FD1985">
            <w:pPr>
              <w:pStyle w:val="Table10ptText-ASDEFCON"/>
            </w:pPr>
            <w:r>
              <w:t>Add:</w:t>
            </w:r>
            <w:r w:rsidR="00FD1985">
              <w:t xml:space="preserve"> </w:t>
            </w:r>
            <w:r>
              <w:t xml:space="preserve"> Implications for supporting the </w:t>
            </w:r>
            <w:r w:rsidR="002E5D67">
              <w:t>Software</w:t>
            </w:r>
            <w:r>
              <w:t xml:space="preserve"> shall be specifically addressed for each item affected and include an assessment of vendor viability, level of support available, alternate sources of support, ownership of </w:t>
            </w:r>
            <w:r w:rsidR="009E309B">
              <w:t>Intellectual Property</w:t>
            </w:r>
            <w:r>
              <w:t xml:space="preserve"> licensing arrangements (including costs and</w:t>
            </w:r>
            <w:r w:rsidR="009E309B">
              <w:t>, by reference to the TDSR Schedule</w:t>
            </w:r>
            <w:r w:rsidR="006A6E01">
              <w:t>,</w:t>
            </w:r>
            <w:r w:rsidR="009E309B">
              <w:t xml:space="preserve"> </w:t>
            </w:r>
            <w:r>
              <w:t>restrictions), dependencies such as operating system and/or hardware compatibility and constraints.</w:t>
            </w:r>
          </w:p>
        </w:tc>
      </w:tr>
      <w:tr w:rsidR="003B338A" w:rsidTr="009E4CC0">
        <w:trPr>
          <w:cantSplit/>
        </w:trPr>
        <w:tc>
          <w:tcPr>
            <w:tcW w:w="2400" w:type="dxa"/>
          </w:tcPr>
          <w:p w:rsidR="003B338A" w:rsidRDefault="00067277" w:rsidP="00FD1985">
            <w:pPr>
              <w:pStyle w:val="Table10ptText-ASDEFCON"/>
            </w:pPr>
            <w:r>
              <w:t>3.7d</w:t>
            </w:r>
            <w:r w:rsidR="003B338A">
              <w:t>1 Safety Assurance</w:t>
            </w:r>
          </w:p>
        </w:tc>
        <w:tc>
          <w:tcPr>
            <w:tcW w:w="6800" w:type="dxa"/>
          </w:tcPr>
          <w:p w:rsidR="003B338A" w:rsidRDefault="003B338A" w:rsidP="00FD1985">
            <w:pPr>
              <w:pStyle w:val="Table10ptText-ASDEFCON"/>
            </w:pPr>
            <w:r>
              <w:t xml:space="preserve">Add: </w:t>
            </w:r>
            <w:r w:rsidR="00FD1985">
              <w:t xml:space="preserve"> </w:t>
            </w:r>
            <w:r>
              <w:t xml:space="preserve">It shall describe the integration of </w:t>
            </w:r>
            <w:r w:rsidR="002E5D67">
              <w:t>Software</w:t>
            </w:r>
            <w:r>
              <w:t xml:space="preserve"> safety as part of the system safety program. </w:t>
            </w:r>
            <w:r w:rsidR="00835EFE">
              <w:t xml:space="preserve"> </w:t>
            </w:r>
            <w:r>
              <w:t xml:space="preserve">It shall include the tailoring and use of selected </w:t>
            </w:r>
            <w:r w:rsidR="002E5D67">
              <w:t>Software</w:t>
            </w:r>
            <w:r>
              <w:t xml:space="preserve"> </w:t>
            </w:r>
            <w:r w:rsidR="00FD10E0">
              <w:t xml:space="preserve">assurance </w:t>
            </w:r>
            <w:r>
              <w:t>standards and guidelines and associated data deliverables.</w:t>
            </w:r>
          </w:p>
        </w:tc>
      </w:tr>
      <w:tr w:rsidR="003B338A" w:rsidTr="009E4CC0">
        <w:trPr>
          <w:cantSplit/>
        </w:trPr>
        <w:tc>
          <w:tcPr>
            <w:tcW w:w="2400" w:type="dxa"/>
          </w:tcPr>
          <w:p w:rsidR="003B338A" w:rsidRDefault="00067277" w:rsidP="00FD1985">
            <w:pPr>
              <w:pStyle w:val="Table10ptText-ASDEFCON"/>
            </w:pPr>
            <w:r>
              <w:t>3.7e (shown as a 2</w:t>
            </w:r>
            <w:r>
              <w:rPr>
                <w:vertAlign w:val="superscript"/>
              </w:rPr>
              <w:t>nd</w:t>
            </w:r>
            <w:r>
              <w:t xml:space="preserve"> d1 in the DI-IPSC-81427B)</w:t>
            </w:r>
            <w:r w:rsidR="003B338A">
              <w:t xml:space="preserve"> Assurance of other critical requirements</w:t>
            </w:r>
          </w:p>
        </w:tc>
        <w:tc>
          <w:tcPr>
            <w:tcW w:w="6800" w:type="dxa"/>
          </w:tcPr>
          <w:p w:rsidR="003B338A" w:rsidRDefault="003B338A" w:rsidP="00FD1985">
            <w:pPr>
              <w:pStyle w:val="Table10ptText-ASDEFCON"/>
            </w:pPr>
            <w:r>
              <w:t>Add:</w:t>
            </w:r>
            <w:r w:rsidR="00FD1985">
              <w:t xml:space="preserve"> </w:t>
            </w:r>
            <w:r>
              <w:t xml:space="preserve"> It shall describe any mission critical </w:t>
            </w:r>
            <w:r w:rsidR="002E5D67">
              <w:t>Software</w:t>
            </w:r>
            <w:r>
              <w:t xml:space="preserve"> and the steps either taken or planned to ensure failure of this </w:t>
            </w:r>
            <w:r w:rsidR="002E5D67">
              <w:t>Software</w:t>
            </w:r>
            <w:r>
              <w:t xml:space="preserve"> will not compromise the system’s mission.</w:t>
            </w:r>
          </w:p>
        </w:tc>
      </w:tr>
      <w:tr w:rsidR="003B338A" w:rsidTr="009E4CC0">
        <w:trPr>
          <w:cantSplit/>
        </w:trPr>
        <w:tc>
          <w:tcPr>
            <w:tcW w:w="2400" w:type="dxa"/>
          </w:tcPr>
          <w:p w:rsidR="003B338A" w:rsidRDefault="00067277" w:rsidP="00FD1985">
            <w:pPr>
              <w:pStyle w:val="Table10ptText-ASDEFCON"/>
            </w:pPr>
            <w:r>
              <w:t>3.7f</w:t>
            </w:r>
            <w:r w:rsidR="003B338A">
              <w:t xml:space="preserve"> Computer hardware resource utilisation</w:t>
            </w:r>
          </w:p>
        </w:tc>
        <w:tc>
          <w:tcPr>
            <w:tcW w:w="6800" w:type="dxa"/>
          </w:tcPr>
          <w:p w:rsidR="003B338A" w:rsidRDefault="003B338A" w:rsidP="00FD1985">
            <w:pPr>
              <w:pStyle w:val="Table10ptText-ASDEFCON"/>
            </w:pPr>
            <w:r>
              <w:t>Add:</w:t>
            </w:r>
            <w:r w:rsidR="00FD1985">
              <w:t xml:space="preserve"> </w:t>
            </w:r>
            <w:r>
              <w:t xml:space="preserve"> It shall describe the interpretation of any resource utilisation requirements and how the satisfaction of these requirements are to be verified.</w:t>
            </w:r>
          </w:p>
        </w:tc>
      </w:tr>
      <w:tr w:rsidR="003B338A" w:rsidTr="009E4CC0">
        <w:trPr>
          <w:cantSplit/>
        </w:trPr>
        <w:tc>
          <w:tcPr>
            <w:tcW w:w="2400" w:type="dxa"/>
          </w:tcPr>
          <w:p w:rsidR="003B338A" w:rsidRDefault="00067277" w:rsidP="00FD1985">
            <w:pPr>
              <w:pStyle w:val="Table10ptText-ASDEFCON"/>
            </w:pPr>
            <w:r>
              <w:t>3</w:t>
            </w:r>
            <w:r w:rsidR="003B338A">
              <w:t>.7</w:t>
            </w:r>
            <w:r>
              <w:t>h</w:t>
            </w:r>
            <w:r w:rsidR="003B338A">
              <w:t xml:space="preserve"> Access for acquirer review</w:t>
            </w:r>
          </w:p>
        </w:tc>
        <w:tc>
          <w:tcPr>
            <w:tcW w:w="6800" w:type="dxa"/>
          </w:tcPr>
          <w:p w:rsidR="003B338A" w:rsidRDefault="003B338A" w:rsidP="00FD1985">
            <w:pPr>
              <w:pStyle w:val="Table10ptText-ASDEFCON"/>
            </w:pPr>
            <w:r>
              <w:t xml:space="preserve">Replace with: </w:t>
            </w:r>
            <w:r w:rsidR="00FD1985">
              <w:t xml:space="preserve"> </w:t>
            </w:r>
            <w:r>
              <w:t xml:space="preserve">This paragraph shall describe the approach to be followed for providing the Commonwealth Representative with access to Contractor and Subcontractor facilities for review of work products, activities and data including engineering and measurement data. </w:t>
            </w:r>
            <w:r w:rsidR="00835EFE">
              <w:t xml:space="preserve"> </w:t>
            </w:r>
            <w:r>
              <w:t>Access should include at least physical access to facilities and preferably include electronic access to data (eg measurement data) and work products (eg</w:t>
            </w:r>
            <w:r w:rsidR="00534FCB">
              <w:t>,</w:t>
            </w:r>
            <w:r>
              <w:t xml:space="preserve"> design information).</w:t>
            </w:r>
          </w:p>
        </w:tc>
      </w:tr>
      <w:tr w:rsidR="003B338A" w:rsidTr="009E4CC0">
        <w:trPr>
          <w:cantSplit/>
        </w:trPr>
        <w:tc>
          <w:tcPr>
            <w:tcW w:w="2400" w:type="dxa"/>
          </w:tcPr>
          <w:p w:rsidR="003B338A" w:rsidRDefault="00067277" w:rsidP="00FD1985">
            <w:pPr>
              <w:pStyle w:val="Table10ptText-ASDEFCON"/>
            </w:pPr>
            <w:r>
              <w:lastRenderedPageBreak/>
              <w:t>3.8b</w:t>
            </w:r>
            <w:r w:rsidR="003B338A">
              <w:t>1 Software engineering environment</w:t>
            </w:r>
          </w:p>
        </w:tc>
        <w:tc>
          <w:tcPr>
            <w:tcW w:w="6800" w:type="dxa"/>
          </w:tcPr>
          <w:p w:rsidR="003B338A" w:rsidRDefault="003B338A" w:rsidP="00FD1985">
            <w:pPr>
              <w:pStyle w:val="Table10ptText-ASDEFCON"/>
            </w:pPr>
            <w:r>
              <w:t>Add:</w:t>
            </w:r>
            <w:r w:rsidR="00FD1985">
              <w:t xml:space="preserve"> </w:t>
            </w:r>
            <w:r>
              <w:t xml:space="preserve"> It shall include details of the </w:t>
            </w:r>
            <w:r w:rsidR="002E5D67">
              <w:t>Software</w:t>
            </w:r>
            <w:r>
              <w:t xml:space="preserve"> engineering environment including computing resources (number, type, configuration, etc.), and the associated performance requirements of the environment (eg</w:t>
            </w:r>
            <w:r w:rsidR="00534FCB">
              <w:t>,</w:t>
            </w:r>
            <w:r>
              <w:t xml:space="preserve"> required compile and link times).  </w:t>
            </w:r>
            <w:r w:rsidR="00FD10E0">
              <w:t>T</w:t>
            </w:r>
            <w:r>
              <w:t>his paragraph shall address the certification implications of the environment.</w:t>
            </w:r>
          </w:p>
        </w:tc>
      </w:tr>
      <w:tr w:rsidR="003B338A" w:rsidTr="009E4CC0">
        <w:trPr>
          <w:cantSplit/>
        </w:trPr>
        <w:tc>
          <w:tcPr>
            <w:tcW w:w="2400" w:type="dxa"/>
          </w:tcPr>
          <w:p w:rsidR="003B338A" w:rsidRDefault="00067277" w:rsidP="00FD1985">
            <w:pPr>
              <w:pStyle w:val="Table10ptText-ASDEFCON"/>
            </w:pPr>
            <w:r>
              <w:t>3.8b</w:t>
            </w:r>
            <w:r w:rsidR="003B338A">
              <w:t>2 Software test environment</w:t>
            </w:r>
          </w:p>
        </w:tc>
        <w:tc>
          <w:tcPr>
            <w:tcW w:w="6800" w:type="dxa"/>
          </w:tcPr>
          <w:p w:rsidR="003B338A" w:rsidRDefault="003B338A" w:rsidP="00FD1985">
            <w:pPr>
              <w:pStyle w:val="Table10ptText-ASDEFCON"/>
            </w:pPr>
            <w:r>
              <w:t>Add:</w:t>
            </w:r>
            <w:r w:rsidR="00FD1985">
              <w:t xml:space="preserve"> </w:t>
            </w:r>
            <w:r>
              <w:t xml:space="preserve"> It shall include details of the </w:t>
            </w:r>
            <w:r w:rsidR="002E5D67">
              <w:t>Software</w:t>
            </w:r>
            <w:r>
              <w:t xml:space="preserve"> test environment including computing resources (number, type, configuration), special test equipment and the associated performance requirements of the environment (eg, simulator fidelity, instrumentation, recording, etc.). </w:t>
            </w:r>
            <w:r w:rsidR="00835EFE">
              <w:t xml:space="preserve"> </w:t>
            </w:r>
            <w:r w:rsidR="00FD10E0">
              <w:t>T</w:t>
            </w:r>
            <w:r>
              <w:t>his paragraph shall address the certification implications of the environment.</w:t>
            </w:r>
          </w:p>
        </w:tc>
      </w:tr>
      <w:tr w:rsidR="003B338A" w:rsidTr="009E4CC0">
        <w:trPr>
          <w:cantSplit/>
        </w:trPr>
        <w:tc>
          <w:tcPr>
            <w:tcW w:w="2400" w:type="dxa"/>
          </w:tcPr>
          <w:p w:rsidR="003B338A" w:rsidRDefault="00067277" w:rsidP="00FD1985">
            <w:pPr>
              <w:pStyle w:val="Table10ptText-ASDEFCON"/>
            </w:pPr>
            <w:r>
              <w:t>3.8b</w:t>
            </w:r>
            <w:r w:rsidR="003B338A">
              <w:t xml:space="preserve">5 Non-deliverable </w:t>
            </w:r>
            <w:r w:rsidR="002E5D67">
              <w:t>Software</w:t>
            </w:r>
          </w:p>
        </w:tc>
        <w:tc>
          <w:tcPr>
            <w:tcW w:w="6800" w:type="dxa"/>
          </w:tcPr>
          <w:p w:rsidR="003B338A" w:rsidRDefault="003B338A" w:rsidP="00FD1985">
            <w:pPr>
              <w:pStyle w:val="Table10ptText-ASDEFCON"/>
            </w:pPr>
            <w:r>
              <w:t>Add:</w:t>
            </w:r>
            <w:r w:rsidR="00FD1985">
              <w:t xml:space="preserve"> </w:t>
            </w:r>
            <w:r>
              <w:t xml:space="preserve"> It shall identify any non-deliverable </w:t>
            </w:r>
            <w:r w:rsidR="002E5D67">
              <w:t>Software</w:t>
            </w:r>
            <w:r>
              <w:t xml:space="preserve"> and describe how this </w:t>
            </w:r>
            <w:r w:rsidR="002E5D67">
              <w:t>Software</w:t>
            </w:r>
            <w:r>
              <w:t xml:space="preserve"> will be treated differently from deliverable </w:t>
            </w:r>
            <w:r w:rsidR="002E5D67">
              <w:t>Software</w:t>
            </w:r>
            <w:r>
              <w:t xml:space="preserve">. </w:t>
            </w:r>
            <w:r w:rsidR="00835EFE">
              <w:t xml:space="preserve"> </w:t>
            </w:r>
            <w:r>
              <w:t xml:space="preserve">It shall address specifically the application and tailoring of the standards identified for </w:t>
            </w:r>
            <w:r w:rsidR="002E5D67">
              <w:t>Software</w:t>
            </w:r>
            <w:r>
              <w:t xml:space="preserve"> development to non-deliverable </w:t>
            </w:r>
            <w:r w:rsidR="002E5D67">
              <w:t>Software</w:t>
            </w:r>
            <w:r>
              <w:t xml:space="preserve">. </w:t>
            </w:r>
            <w:r w:rsidR="00835EFE">
              <w:t xml:space="preserve"> </w:t>
            </w:r>
            <w:r w:rsidR="00FD10E0">
              <w:t>T</w:t>
            </w:r>
            <w:r>
              <w:t xml:space="preserve">his paragraph shall address the certification implications and use of non-deliverable </w:t>
            </w:r>
            <w:r w:rsidR="002E5D67">
              <w:t>Software</w:t>
            </w:r>
            <w:r>
              <w:t>.</w:t>
            </w:r>
          </w:p>
        </w:tc>
      </w:tr>
      <w:tr w:rsidR="003B338A" w:rsidTr="009E4CC0">
        <w:trPr>
          <w:cantSplit/>
        </w:trPr>
        <w:tc>
          <w:tcPr>
            <w:tcW w:w="2400" w:type="dxa"/>
          </w:tcPr>
          <w:p w:rsidR="003B338A" w:rsidRDefault="00067277" w:rsidP="00FD1985">
            <w:pPr>
              <w:pStyle w:val="Table10ptText-ASDEFCON"/>
            </w:pPr>
            <w:r>
              <w:t>3.8d</w:t>
            </w:r>
            <w:r w:rsidR="003B338A">
              <w:t>1 System-wide design decisions</w:t>
            </w:r>
          </w:p>
        </w:tc>
        <w:tc>
          <w:tcPr>
            <w:tcW w:w="6800" w:type="dxa"/>
          </w:tcPr>
          <w:p w:rsidR="003B338A" w:rsidRDefault="003B338A" w:rsidP="00FD1985">
            <w:pPr>
              <w:pStyle w:val="Table10ptText-ASDEFCON"/>
            </w:pPr>
            <w:r>
              <w:t>Replace with:</w:t>
            </w:r>
            <w:r w:rsidR="00FD1985">
              <w:t xml:space="preserve"> </w:t>
            </w:r>
            <w:r>
              <w:t xml:space="preserve"> This paragraph shall include details of how system design decisions affecting or affected by </w:t>
            </w:r>
            <w:r w:rsidR="002E5D67">
              <w:t>Software</w:t>
            </w:r>
            <w:r>
              <w:t xml:space="preserve"> are to be made and recorded. </w:t>
            </w:r>
            <w:r w:rsidR="00835EFE">
              <w:t xml:space="preserve"> </w:t>
            </w:r>
            <w:r>
              <w:t>It should address how such decisions and the rationale for making them will be preserved and applied during through life support of the system.</w:t>
            </w:r>
          </w:p>
        </w:tc>
      </w:tr>
      <w:tr w:rsidR="003B338A" w:rsidTr="009E4CC0">
        <w:trPr>
          <w:cantSplit/>
        </w:trPr>
        <w:tc>
          <w:tcPr>
            <w:tcW w:w="2400" w:type="dxa"/>
          </w:tcPr>
          <w:p w:rsidR="003B338A" w:rsidRDefault="00067277" w:rsidP="00FD1985">
            <w:pPr>
              <w:pStyle w:val="Table10ptText-ASDEFCON"/>
            </w:pPr>
            <w:r>
              <w:t>3.8e</w:t>
            </w:r>
            <w:r w:rsidR="003B338A">
              <w:t xml:space="preserve"> Software requirements analysis</w:t>
            </w:r>
          </w:p>
        </w:tc>
        <w:tc>
          <w:tcPr>
            <w:tcW w:w="6800" w:type="dxa"/>
          </w:tcPr>
          <w:p w:rsidR="003B338A" w:rsidRDefault="003B338A" w:rsidP="00FD1985">
            <w:pPr>
              <w:pStyle w:val="Table10ptText-ASDEFCON"/>
            </w:pPr>
            <w:r>
              <w:t>Add:</w:t>
            </w:r>
            <w:r w:rsidR="00FD1985">
              <w:t xml:space="preserve"> </w:t>
            </w:r>
            <w:r>
              <w:t xml:space="preserve"> It shall describe how </w:t>
            </w:r>
            <w:r w:rsidR="002E5D67">
              <w:t>Software</w:t>
            </w:r>
            <w:r>
              <w:t xml:space="preserve"> requirements will be identified and allocated to </w:t>
            </w:r>
            <w:r w:rsidR="002E5D67">
              <w:t>Software</w:t>
            </w:r>
            <w:r>
              <w:t xml:space="preserve"> components, how </w:t>
            </w:r>
            <w:r w:rsidR="002E5D67">
              <w:t>Software</w:t>
            </w:r>
            <w:r>
              <w:t xml:space="preserve"> requirements will be reviewed to ensure a common understanding with relevant stakeholders and how </w:t>
            </w:r>
            <w:r w:rsidR="002E5D67">
              <w:t>Software</w:t>
            </w:r>
            <w:r>
              <w:t xml:space="preserve"> requirements will be managed and controlled.</w:t>
            </w:r>
          </w:p>
        </w:tc>
      </w:tr>
      <w:tr w:rsidR="003B338A" w:rsidTr="009E4CC0">
        <w:trPr>
          <w:cantSplit/>
        </w:trPr>
        <w:tc>
          <w:tcPr>
            <w:tcW w:w="2400" w:type="dxa"/>
          </w:tcPr>
          <w:p w:rsidR="003B338A" w:rsidRDefault="00067277" w:rsidP="00FD1985">
            <w:pPr>
              <w:pStyle w:val="Table10ptText-ASDEFCON"/>
            </w:pPr>
            <w:r>
              <w:t>3.8f</w:t>
            </w:r>
            <w:r w:rsidR="003B338A">
              <w:t>1 CSCI-wide design decisions</w:t>
            </w:r>
          </w:p>
        </w:tc>
        <w:tc>
          <w:tcPr>
            <w:tcW w:w="6800" w:type="dxa"/>
          </w:tcPr>
          <w:p w:rsidR="003B338A" w:rsidRDefault="003B338A" w:rsidP="00FD1985">
            <w:pPr>
              <w:pStyle w:val="Table10ptText-ASDEFCON"/>
            </w:pPr>
            <w:r>
              <w:t xml:space="preserve">Add: </w:t>
            </w:r>
            <w:r w:rsidR="00FD1985">
              <w:t xml:space="preserve"> </w:t>
            </w:r>
            <w:r>
              <w:t xml:space="preserve">It shall detail the criteria used to define and select CSCIs, including the rationale for each of the selection criteria. </w:t>
            </w:r>
            <w:r w:rsidR="00835EFE">
              <w:t xml:space="preserve"> </w:t>
            </w:r>
            <w:r>
              <w:t xml:space="preserve">It shall include design decisions regarding the partitioning of the </w:t>
            </w:r>
            <w:r w:rsidR="002E5D67">
              <w:t>Software</w:t>
            </w:r>
            <w:r>
              <w:t xml:space="preserve"> and the consideration given to enhancement and modification during through life support of the </w:t>
            </w:r>
            <w:r w:rsidR="002E5D67">
              <w:t>Software</w:t>
            </w:r>
            <w:r>
              <w:t>.</w:t>
            </w:r>
          </w:p>
        </w:tc>
      </w:tr>
      <w:tr w:rsidR="003B338A" w:rsidTr="009E4CC0">
        <w:trPr>
          <w:cantSplit/>
        </w:trPr>
        <w:tc>
          <w:tcPr>
            <w:tcW w:w="2400" w:type="dxa"/>
          </w:tcPr>
          <w:p w:rsidR="003B338A" w:rsidRDefault="00067277" w:rsidP="00FD1985">
            <w:pPr>
              <w:pStyle w:val="Table10ptText-ASDEFCON"/>
            </w:pPr>
            <w:r>
              <w:t>3.8o</w:t>
            </w:r>
            <w:r w:rsidR="003B338A">
              <w:t>7 Transition to the designated support site</w:t>
            </w:r>
          </w:p>
        </w:tc>
        <w:tc>
          <w:tcPr>
            <w:tcW w:w="6800" w:type="dxa"/>
          </w:tcPr>
          <w:p w:rsidR="003B338A" w:rsidRDefault="003B338A" w:rsidP="00FD1985">
            <w:pPr>
              <w:pStyle w:val="Table10ptText-ASDEFCON"/>
            </w:pPr>
            <w:r>
              <w:t xml:space="preserve">Add: </w:t>
            </w:r>
            <w:r w:rsidR="00FD1985">
              <w:t xml:space="preserve"> </w:t>
            </w:r>
            <w:r>
              <w:t xml:space="preserve">This paragraph shall detail the management strategy and plans for the transition of the </w:t>
            </w:r>
            <w:r w:rsidR="002E5D67">
              <w:t>Software</w:t>
            </w:r>
            <w:r>
              <w:t xml:space="preserve"> development capability to the support agency and address any special considerations (eg</w:t>
            </w:r>
            <w:r w:rsidR="009E309B">
              <w:t>,</w:t>
            </w:r>
            <w:r>
              <w:t xml:space="preserve"> preservation of safety certification). </w:t>
            </w:r>
            <w:r w:rsidR="00835EFE">
              <w:t xml:space="preserve"> </w:t>
            </w:r>
            <w:r>
              <w:t>It shall identify all items that have any limited or restricted warranty, data rights or licensing agreements</w:t>
            </w:r>
            <w:r w:rsidR="009D2FF9">
              <w:t>,</w:t>
            </w:r>
            <w:r>
              <w:t xml:space="preserve"> including any other limitation on the delivery or support of the item</w:t>
            </w:r>
            <w:r w:rsidR="009E309B">
              <w:t xml:space="preserve"> (by reference to the TDSR Schedule, where applicable)</w:t>
            </w:r>
            <w:r>
              <w:t xml:space="preserve">. </w:t>
            </w:r>
            <w:r w:rsidR="00835EFE">
              <w:t xml:space="preserve"> </w:t>
            </w:r>
            <w:r>
              <w:t xml:space="preserve">It shall describe all provisions, which ensure the Commonwealth’s rights concerning the delivered </w:t>
            </w:r>
            <w:r w:rsidR="002E5D67">
              <w:t>Software</w:t>
            </w:r>
            <w:r>
              <w:t xml:space="preserve"> and associated data, and describe the plans for transferring any required licenses, warranties and data rights to the Commonwealth or its nominated representatives. </w:t>
            </w:r>
            <w:r w:rsidR="00835EFE">
              <w:t xml:space="preserve"> </w:t>
            </w:r>
            <w:r>
              <w:t xml:space="preserve">It shall identify and describe those items of the development </w:t>
            </w:r>
            <w:r w:rsidR="002E5D67">
              <w:t>Software</w:t>
            </w:r>
            <w:r>
              <w:t xml:space="preserve"> engineering environment that will be transitioned into the </w:t>
            </w:r>
            <w:r w:rsidR="002E5D67">
              <w:t>Software</w:t>
            </w:r>
            <w:r>
              <w:t xml:space="preserve"> support environment including those items used for integration and test of the </w:t>
            </w:r>
            <w:r w:rsidR="002E5D67">
              <w:t>Software</w:t>
            </w:r>
            <w:r>
              <w:t xml:space="preserve"> and any special test equipment. </w:t>
            </w:r>
            <w:r w:rsidR="00835EFE">
              <w:t xml:space="preserve"> </w:t>
            </w:r>
            <w:r>
              <w:t xml:space="preserve">Where a Transition Plan, covering transition planning for </w:t>
            </w:r>
            <w:r w:rsidR="002E5D67">
              <w:t>Software</w:t>
            </w:r>
            <w:r>
              <w:t xml:space="preserve"> as indicated above, is separately available to the Commonwealth Representative</w:t>
            </w:r>
            <w:r w:rsidR="00835EFE">
              <w:t>,</w:t>
            </w:r>
            <w:r>
              <w:t xml:space="preserve"> this section may reference that source.</w:t>
            </w:r>
          </w:p>
        </w:tc>
      </w:tr>
      <w:tr w:rsidR="003B338A" w:rsidTr="009E4CC0">
        <w:trPr>
          <w:cantSplit/>
        </w:trPr>
        <w:tc>
          <w:tcPr>
            <w:tcW w:w="2400" w:type="dxa"/>
          </w:tcPr>
          <w:p w:rsidR="003B338A" w:rsidRDefault="00067277" w:rsidP="00FD1985">
            <w:pPr>
              <w:pStyle w:val="Table10ptText-ASDEFCON"/>
            </w:pPr>
            <w:r>
              <w:t>3.8</w:t>
            </w:r>
            <w:r w:rsidR="003B338A">
              <w:t>.</w:t>
            </w:r>
            <w:r>
              <w:t>u</w:t>
            </w:r>
            <w:r w:rsidR="003B338A">
              <w:t>1 Risk management</w:t>
            </w:r>
          </w:p>
        </w:tc>
        <w:tc>
          <w:tcPr>
            <w:tcW w:w="6800" w:type="dxa"/>
          </w:tcPr>
          <w:p w:rsidR="003B338A" w:rsidRDefault="003B338A" w:rsidP="00FD1985">
            <w:pPr>
              <w:pStyle w:val="Table10ptText-ASDEFCON"/>
            </w:pPr>
            <w:r>
              <w:t xml:space="preserve">Add: </w:t>
            </w:r>
            <w:r w:rsidR="00FD1985">
              <w:t xml:space="preserve"> </w:t>
            </w:r>
            <w:r>
              <w:t xml:space="preserve">This paragraph shall detail the techniques used for identifying </w:t>
            </w:r>
            <w:r w:rsidR="002E5D67">
              <w:t xml:space="preserve">Software </w:t>
            </w:r>
            <w:r>
              <w:t xml:space="preserve">related risks and mitigation strategies. </w:t>
            </w:r>
            <w:r w:rsidR="00835EFE">
              <w:t xml:space="preserve"> </w:t>
            </w:r>
            <w:r w:rsidR="00FD10E0" w:rsidRPr="00FD10E0">
              <w:t xml:space="preserve">Where this information is available to the Commonwealth Representative in </w:t>
            </w:r>
            <w:r w:rsidR="00FD10E0">
              <w:t>the Risk Register</w:t>
            </w:r>
            <w:r w:rsidR="00FD10E0" w:rsidRPr="00FD10E0">
              <w:t xml:space="preserve"> or equivalent then this section should provide a reference to the information.</w:t>
            </w:r>
          </w:p>
        </w:tc>
      </w:tr>
      <w:tr w:rsidR="003B338A" w:rsidTr="009E4CC0">
        <w:trPr>
          <w:cantSplit/>
        </w:trPr>
        <w:tc>
          <w:tcPr>
            <w:tcW w:w="2400" w:type="dxa"/>
          </w:tcPr>
          <w:p w:rsidR="003B338A" w:rsidRDefault="009E3DCD" w:rsidP="00FD1985">
            <w:pPr>
              <w:pStyle w:val="Table10ptText-ASDEFCON"/>
            </w:pPr>
            <w:r>
              <w:lastRenderedPageBreak/>
              <w:t>3.8u</w:t>
            </w:r>
            <w:r w:rsidR="003B338A">
              <w:t>2 Software management indicators</w:t>
            </w:r>
          </w:p>
        </w:tc>
        <w:tc>
          <w:tcPr>
            <w:tcW w:w="6800" w:type="dxa"/>
          </w:tcPr>
          <w:p w:rsidR="003B338A" w:rsidRDefault="003B338A" w:rsidP="00FD1985">
            <w:pPr>
              <w:pStyle w:val="Table10ptText-ASDEFCON"/>
            </w:pPr>
            <w:r>
              <w:t xml:space="preserve">Add: </w:t>
            </w:r>
            <w:r w:rsidR="00FD1985">
              <w:t xml:space="preserve"> </w:t>
            </w:r>
            <w:r>
              <w:t xml:space="preserve">This paragraph shall detail the use of measurement as a management tool. </w:t>
            </w:r>
            <w:r w:rsidR="00835EFE">
              <w:t xml:space="preserve"> </w:t>
            </w:r>
            <w:r>
              <w:t>It should identify how the Contractor intends using measurement to man</w:t>
            </w:r>
            <w:r w:rsidR="00BA39B1">
              <w:t>a</w:t>
            </w:r>
            <w:r>
              <w:t xml:space="preserve">ge the development and acquisition of </w:t>
            </w:r>
            <w:r w:rsidR="002E5D67">
              <w:t>Software</w:t>
            </w:r>
            <w:r>
              <w:t xml:space="preserve"> for the Contract. </w:t>
            </w:r>
            <w:r w:rsidR="00835EFE">
              <w:t xml:space="preserve"> </w:t>
            </w:r>
            <w:r>
              <w:t xml:space="preserve">Where this information is available to the Commonwealth Representative elsewhere this section should reference the relevant information and provide a summary of the measures used for </w:t>
            </w:r>
            <w:r w:rsidR="002E5D67">
              <w:t>Software</w:t>
            </w:r>
            <w:r>
              <w:t xml:space="preserve"> management.</w:t>
            </w:r>
          </w:p>
        </w:tc>
      </w:tr>
      <w:tr w:rsidR="003B338A" w:rsidTr="009E4CC0">
        <w:trPr>
          <w:cantSplit/>
        </w:trPr>
        <w:tc>
          <w:tcPr>
            <w:tcW w:w="2400" w:type="dxa"/>
          </w:tcPr>
          <w:p w:rsidR="003B338A" w:rsidRDefault="009E3DCD" w:rsidP="00FD1985">
            <w:pPr>
              <w:pStyle w:val="Table10ptText-ASDEFCON"/>
            </w:pPr>
            <w:r>
              <w:t>3.8u</w:t>
            </w:r>
            <w:r w:rsidR="003B338A">
              <w:t>.4 Subcontractor management</w:t>
            </w:r>
          </w:p>
        </w:tc>
        <w:tc>
          <w:tcPr>
            <w:tcW w:w="6800" w:type="dxa"/>
          </w:tcPr>
          <w:p w:rsidR="003B338A" w:rsidRDefault="003B338A" w:rsidP="00FD1985">
            <w:pPr>
              <w:pStyle w:val="Table10ptText-ASDEFCON"/>
            </w:pPr>
            <w:r>
              <w:t xml:space="preserve">Add: </w:t>
            </w:r>
            <w:r w:rsidR="00FD1985">
              <w:t xml:space="preserve"> </w:t>
            </w:r>
            <w:r>
              <w:t xml:space="preserve">This paragraph shall detail the Contractor’s plans for managing the </w:t>
            </w:r>
            <w:r w:rsidR="002E5D67">
              <w:t>Software</w:t>
            </w:r>
            <w:r>
              <w:t xml:space="preserve"> engineering activities performed by Subcontractors. </w:t>
            </w:r>
            <w:r w:rsidR="00835EFE">
              <w:t xml:space="preserve"> </w:t>
            </w:r>
            <w:r>
              <w:t xml:space="preserve">It shall identify and describe the scope of the </w:t>
            </w:r>
            <w:r w:rsidR="002E5D67">
              <w:t>Software</w:t>
            </w:r>
            <w:r>
              <w:t xml:space="preserve"> activities to be undertaken by the Contractor and each of its Subcontractors performing </w:t>
            </w:r>
            <w:r w:rsidR="002E5D67">
              <w:t>Software</w:t>
            </w:r>
            <w:r>
              <w:t xml:space="preserve"> engineering activities. </w:t>
            </w:r>
            <w:r w:rsidR="00835EFE">
              <w:t xml:space="preserve"> </w:t>
            </w:r>
            <w:r>
              <w:t xml:space="preserve">It shall describe the Contractor’s plans for review and approval of Subcontractor plan and processes. </w:t>
            </w:r>
            <w:r w:rsidR="00835EFE">
              <w:t xml:space="preserve"> </w:t>
            </w:r>
            <w:r>
              <w:t>It shall describe the Contractor’s plans for monitoring the progress of Subcontractor activities and how significant deviations from Subcontractor plans will be identified and addressed.</w:t>
            </w:r>
          </w:p>
        </w:tc>
      </w:tr>
      <w:tr w:rsidR="003B338A" w:rsidTr="009E4CC0">
        <w:trPr>
          <w:cantSplit/>
        </w:trPr>
        <w:tc>
          <w:tcPr>
            <w:tcW w:w="2400" w:type="dxa"/>
          </w:tcPr>
          <w:p w:rsidR="003B338A" w:rsidRDefault="009E3DCD" w:rsidP="00FD1985">
            <w:pPr>
              <w:pStyle w:val="Table10ptText-ASDEFCON"/>
            </w:pPr>
            <w:r>
              <w:t>3.8u</w:t>
            </w:r>
            <w:r w:rsidR="003B338A">
              <w:t>6 Coordination with associate developers</w:t>
            </w:r>
          </w:p>
        </w:tc>
        <w:tc>
          <w:tcPr>
            <w:tcW w:w="6800" w:type="dxa"/>
          </w:tcPr>
          <w:p w:rsidR="003B338A" w:rsidRDefault="003B338A" w:rsidP="00FD1985">
            <w:pPr>
              <w:pStyle w:val="Table10ptText-ASDEFCON"/>
            </w:pPr>
            <w:r>
              <w:t xml:space="preserve">Add: </w:t>
            </w:r>
            <w:r w:rsidR="00FD1985">
              <w:t xml:space="preserve"> </w:t>
            </w:r>
            <w:r>
              <w:t xml:space="preserve">This paragraph shall describe the plans for coordination of </w:t>
            </w:r>
            <w:r w:rsidR="002E5D67">
              <w:t>Software</w:t>
            </w:r>
            <w:r>
              <w:t xml:space="preserve"> engineering efforts with associated developers. </w:t>
            </w:r>
            <w:r w:rsidR="00835EFE">
              <w:t xml:space="preserve"> </w:t>
            </w:r>
            <w:r>
              <w:t>Such coordination may include interface definition and control, the use of integrated product teams, as well as the support to be provided during integration and verification activities.</w:t>
            </w:r>
          </w:p>
        </w:tc>
      </w:tr>
      <w:tr w:rsidR="003B338A" w:rsidTr="009E4CC0">
        <w:trPr>
          <w:cantSplit/>
        </w:trPr>
        <w:tc>
          <w:tcPr>
            <w:tcW w:w="2400" w:type="dxa"/>
          </w:tcPr>
          <w:p w:rsidR="003B338A" w:rsidRDefault="009E3DCD" w:rsidP="00FD1985">
            <w:pPr>
              <w:pStyle w:val="Table10ptText-ASDEFCON"/>
            </w:pPr>
            <w:r>
              <w:t>3.8u</w:t>
            </w:r>
            <w:r w:rsidR="003B338A">
              <w:t>7 Improvement of project processes</w:t>
            </w:r>
          </w:p>
        </w:tc>
        <w:tc>
          <w:tcPr>
            <w:tcW w:w="6800" w:type="dxa"/>
          </w:tcPr>
          <w:p w:rsidR="003B338A" w:rsidRDefault="003B338A" w:rsidP="00FD1985">
            <w:pPr>
              <w:pStyle w:val="Table10ptText-ASDEFCON"/>
            </w:pPr>
            <w:r>
              <w:t xml:space="preserve">Add: </w:t>
            </w:r>
            <w:r w:rsidR="00FD1985">
              <w:t xml:space="preserve"> </w:t>
            </w:r>
            <w:r>
              <w:t xml:space="preserve">This paragraph shall provide details of the Contractor’s and associated organisations </w:t>
            </w:r>
            <w:r w:rsidR="002E5D67">
              <w:t>Software</w:t>
            </w:r>
            <w:r>
              <w:t xml:space="preserve"> engineering process improvement activities specific to this Contract. </w:t>
            </w:r>
            <w:r w:rsidR="00835EFE">
              <w:t xml:space="preserve"> </w:t>
            </w:r>
            <w:r>
              <w:t>Where this information is available to the Commonwealth Representative in a Process Improvement Plan or equivalent then this section should provide a reference to the information.</w:t>
            </w:r>
          </w:p>
        </w:tc>
      </w:tr>
      <w:tr w:rsidR="003E6B27" w:rsidTr="009E4CC0">
        <w:trPr>
          <w:cantSplit/>
        </w:trPr>
        <w:tc>
          <w:tcPr>
            <w:tcW w:w="2400" w:type="dxa"/>
          </w:tcPr>
          <w:p w:rsidR="003E6B27" w:rsidRDefault="009E3DCD" w:rsidP="00FD1985">
            <w:pPr>
              <w:pStyle w:val="Table10ptText-ASDEFCON"/>
            </w:pPr>
            <w:r>
              <w:t>3.7u9</w:t>
            </w:r>
            <w:r w:rsidR="003E6B27">
              <w:t xml:space="preserve"> Software rights management</w:t>
            </w:r>
          </w:p>
        </w:tc>
        <w:tc>
          <w:tcPr>
            <w:tcW w:w="6800" w:type="dxa"/>
          </w:tcPr>
          <w:p w:rsidR="003E6B27" w:rsidRDefault="003E6B27" w:rsidP="002619E8">
            <w:pPr>
              <w:pStyle w:val="Table10ptText-ASDEFCON"/>
            </w:pPr>
            <w:r>
              <w:t xml:space="preserve">Add new requirement </w:t>
            </w:r>
            <w:r w:rsidR="009E3DCD">
              <w:t>3.7u</w:t>
            </w:r>
            <w:r>
              <w:t>9 Software rights management</w:t>
            </w:r>
            <w:r w:rsidR="00FD1985">
              <w:t>:</w:t>
            </w:r>
            <w:r>
              <w:t xml:space="preserve">  This paragraph shall </w:t>
            </w:r>
            <w:r w:rsidRPr="008005CF">
              <w:t>document the a</w:t>
            </w:r>
            <w:r>
              <w:t xml:space="preserve">pproach, </w:t>
            </w:r>
            <w:r w:rsidRPr="008005CF">
              <w:t xml:space="preserve">plans and procedures for managing </w:t>
            </w:r>
            <w:r>
              <w:t xml:space="preserve">Software rights (including </w:t>
            </w:r>
            <w:r w:rsidRPr="008005CF">
              <w:t>Intellec</w:t>
            </w:r>
            <w:r>
              <w:t xml:space="preserve">tual Property rights) for </w:t>
            </w:r>
            <w:r w:rsidRPr="008005CF">
              <w:t xml:space="preserve">the </w:t>
            </w:r>
            <w:r w:rsidR="00DB4EFC" w:rsidRPr="008005CF">
              <w:t>Software</w:t>
            </w:r>
            <w:r w:rsidR="00DB4EFC">
              <w:t xml:space="preserve"> </w:t>
            </w:r>
            <w:r>
              <w:t>acquired, supplied or developed under the Contract.  This paragraph shall cross-reference the Technical Data and Software Rights Schedule for details of rights and limitations.</w:t>
            </w:r>
          </w:p>
        </w:tc>
      </w:tr>
      <w:tr w:rsidR="003B338A" w:rsidTr="009E4CC0">
        <w:trPr>
          <w:cantSplit/>
        </w:trPr>
        <w:tc>
          <w:tcPr>
            <w:tcW w:w="2400" w:type="dxa"/>
          </w:tcPr>
          <w:p w:rsidR="003B338A" w:rsidRDefault="009E3DCD" w:rsidP="00FD1985">
            <w:pPr>
              <w:pStyle w:val="Table10ptText-ASDEFCON"/>
            </w:pPr>
            <w:r>
              <w:t>3.8v</w:t>
            </w:r>
            <w:r w:rsidR="003B338A">
              <w:t xml:space="preserve"> Schedules and activity network</w:t>
            </w:r>
          </w:p>
        </w:tc>
        <w:tc>
          <w:tcPr>
            <w:tcW w:w="6800" w:type="dxa"/>
          </w:tcPr>
          <w:p w:rsidR="003B338A" w:rsidRDefault="003B338A" w:rsidP="00FD1985">
            <w:pPr>
              <w:pStyle w:val="Table10ptText-ASDEFCON"/>
            </w:pPr>
            <w:r>
              <w:t xml:space="preserve">Add: </w:t>
            </w:r>
            <w:r w:rsidR="00FD1985">
              <w:t xml:space="preserve"> </w:t>
            </w:r>
            <w:r>
              <w:t xml:space="preserve">This paragraph shall present and describe </w:t>
            </w:r>
            <w:r w:rsidR="00FD10E0">
              <w:t xml:space="preserve">a stand-alone summary </w:t>
            </w:r>
            <w:r w:rsidR="000659A7">
              <w:t xml:space="preserve">of the </w:t>
            </w:r>
            <w:r w:rsidR="002E5D67">
              <w:t xml:space="preserve">Software </w:t>
            </w:r>
            <w:r>
              <w:t xml:space="preserve">schedule and include a clear mapping of the life cycle development phases and major milestones. </w:t>
            </w:r>
            <w:r w:rsidR="00835EFE">
              <w:t xml:space="preserve"> </w:t>
            </w:r>
            <w:r>
              <w:t>This paragraph shall include the rationale for the durations given in the schedule and include the basis of estimate, estimating assumptions</w:t>
            </w:r>
            <w:r w:rsidR="002E5D67">
              <w:t>,</w:t>
            </w:r>
            <w:r>
              <w:t xml:space="preserve"> and the selection of coordination points and linkage</w:t>
            </w:r>
            <w:r w:rsidR="002E5D67">
              <w:t>s</w:t>
            </w:r>
            <w:r>
              <w:t xml:space="preserve"> </w:t>
            </w:r>
            <w:r w:rsidR="002E5D67">
              <w:t>to</w:t>
            </w:r>
            <w:r w:rsidR="00FD10E0">
              <w:t xml:space="preserve"> </w:t>
            </w:r>
            <w:r>
              <w:t>the Contract Master Schedule</w:t>
            </w:r>
            <w:r w:rsidR="003B2361">
              <w:t>.</w:t>
            </w:r>
          </w:p>
        </w:tc>
      </w:tr>
    </w:tbl>
    <w:p w:rsidR="00E23B2C" w:rsidRDefault="00E23B2C" w:rsidP="00FD1985">
      <w:pPr>
        <w:pStyle w:val="ASDEFCONNormal"/>
      </w:pPr>
    </w:p>
    <w:sectPr w:rsidR="00E23B2C" w:rsidSect="009E4CC0">
      <w:headerReference w:type="default" r:id="rId7"/>
      <w:footerReference w:type="default" r:id="rId8"/>
      <w:pgSz w:w="11906" w:h="16838" w:code="9"/>
      <w:pgMar w:top="1418" w:right="1418" w:bottom="1418"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05C" w:rsidRDefault="00E0305C">
      <w:r>
        <w:separator/>
      </w:r>
    </w:p>
  </w:endnote>
  <w:endnote w:type="continuationSeparator" w:id="0">
    <w:p w:rsidR="00E0305C" w:rsidRDefault="00E03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E4CC0" w:rsidTr="007D6BED">
      <w:tc>
        <w:tcPr>
          <w:tcW w:w="2500" w:type="pct"/>
        </w:tcPr>
        <w:p w:rsidR="009E4CC0" w:rsidRDefault="009E4CC0" w:rsidP="007D6BED">
          <w:pPr>
            <w:pStyle w:val="ASDEFCONHeaderFooterLeft"/>
          </w:pPr>
        </w:p>
      </w:tc>
      <w:tc>
        <w:tcPr>
          <w:tcW w:w="2500" w:type="pct"/>
        </w:tcPr>
        <w:p w:rsidR="009E4CC0" w:rsidRPr="00897B25" w:rsidRDefault="009E4CC0" w:rsidP="007D6BED">
          <w:pPr>
            <w:pStyle w:val="ASDEFCONHeaderFooterRight"/>
            <w:rPr>
              <w:szCs w:val="16"/>
            </w:rPr>
          </w:pPr>
          <w:r w:rsidRPr="00897B25">
            <w:rPr>
              <w:rStyle w:val="PageNumber"/>
              <w:color w:val="auto"/>
              <w:szCs w:val="16"/>
            </w:rPr>
            <w:fldChar w:fldCharType="begin"/>
          </w:r>
          <w:r w:rsidRPr="00897B25">
            <w:rPr>
              <w:rStyle w:val="PageNumber"/>
              <w:color w:val="auto"/>
              <w:szCs w:val="16"/>
            </w:rPr>
            <w:instrText xml:space="preserve"> PAGE </w:instrText>
          </w:r>
          <w:r w:rsidRPr="00897B25">
            <w:rPr>
              <w:rStyle w:val="PageNumber"/>
              <w:color w:val="auto"/>
              <w:szCs w:val="16"/>
            </w:rPr>
            <w:fldChar w:fldCharType="separate"/>
          </w:r>
          <w:r w:rsidR="00C85293">
            <w:rPr>
              <w:rStyle w:val="PageNumber"/>
              <w:noProof/>
              <w:color w:val="auto"/>
              <w:szCs w:val="16"/>
            </w:rPr>
            <w:t>1</w:t>
          </w:r>
          <w:r w:rsidRPr="00897B25">
            <w:rPr>
              <w:rStyle w:val="PageNumber"/>
              <w:color w:val="auto"/>
              <w:szCs w:val="16"/>
            </w:rPr>
            <w:fldChar w:fldCharType="end"/>
          </w:r>
        </w:p>
      </w:tc>
    </w:tr>
    <w:tr w:rsidR="009E4CC0" w:rsidTr="007D6BED">
      <w:tc>
        <w:tcPr>
          <w:tcW w:w="5000" w:type="pct"/>
          <w:gridSpan w:val="2"/>
        </w:tcPr>
        <w:p w:rsidR="009E4CC0" w:rsidRDefault="007D2BFB" w:rsidP="007D6BED">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C02997">
            <w:rPr>
              <w:b w:val="0"/>
              <w:szCs w:val="20"/>
            </w:rPr>
            <w:t>OFFICIAL</w:t>
          </w:r>
          <w:r>
            <w:rPr>
              <w:b w:val="0"/>
              <w:szCs w:val="20"/>
            </w:rPr>
            <w:fldChar w:fldCharType="end"/>
          </w:r>
        </w:p>
      </w:tc>
    </w:tr>
  </w:tbl>
  <w:p w:rsidR="00A63C27" w:rsidRPr="00E23B2C" w:rsidRDefault="00A63C27" w:rsidP="009E4CC0">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05C" w:rsidRDefault="00E0305C">
      <w:r>
        <w:separator/>
      </w:r>
    </w:p>
  </w:footnote>
  <w:footnote w:type="continuationSeparator" w:id="0">
    <w:p w:rsidR="00E0305C" w:rsidRDefault="00E03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E4CC0" w:rsidTr="007D6BED">
      <w:tc>
        <w:tcPr>
          <w:tcW w:w="5000" w:type="pct"/>
          <w:gridSpan w:val="2"/>
        </w:tcPr>
        <w:p w:rsidR="009E4CC0" w:rsidRDefault="007D2BFB" w:rsidP="007D6BED">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C02997">
            <w:rPr>
              <w:b w:val="0"/>
              <w:szCs w:val="20"/>
            </w:rPr>
            <w:t>OFFICIAL</w:t>
          </w:r>
          <w:r>
            <w:rPr>
              <w:b w:val="0"/>
              <w:szCs w:val="20"/>
            </w:rPr>
            <w:fldChar w:fldCharType="end"/>
          </w:r>
        </w:p>
      </w:tc>
    </w:tr>
    <w:tr w:rsidR="009E4CC0" w:rsidTr="007D6BED">
      <w:tc>
        <w:tcPr>
          <w:tcW w:w="2500" w:type="pct"/>
        </w:tcPr>
        <w:p w:rsidR="009E4CC0" w:rsidRDefault="00E0305C" w:rsidP="007D6BED">
          <w:pPr>
            <w:pStyle w:val="ASDEFCONHeaderFooterLeft"/>
          </w:pPr>
          <w:r>
            <w:fldChar w:fldCharType="begin"/>
          </w:r>
          <w:r>
            <w:instrText xml:space="preserve"> DOCPROPERTY Header_Left </w:instrText>
          </w:r>
          <w:r>
            <w:fldChar w:fldCharType="separate"/>
          </w:r>
          <w:r w:rsidR="00C02997">
            <w:t>ASDEFCON (Strategic Materiel)</w:t>
          </w:r>
          <w:r>
            <w:fldChar w:fldCharType="end"/>
          </w:r>
        </w:p>
      </w:tc>
      <w:tc>
        <w:tcPr>
          <w:tcW w:w="2500" w:type="pct"/>
        </w:tcPr>
        <w:p w:rsidR="009E4CC0" w:rsidRDefault="00E0305C" w:rsidP="007D6BED">
          <w:pPr>
            <w:pStyle w:val="ASDEFCONHeaderFooterRight"/>
          </w:pPr>
          <w:r>
            <w:fldChar w:fldCharType="begin"/>
          </w:r>
          <w:r>
            <w:instrText xml:space="preserve"> DOCPROPERTY  Title  \* MERGEFORMAT </w:instrText>
          </w:r>
          <w:r>
            <w:fldChar w:fldCharType="separate"/>
          </w:r>
          <w:r w:rsidR="00C02997">
            <w:t>DID-ENG-SW-SWMP</w:t>
          </w:r>
          <w:r>
            <w:fldChar w:fldCharType="end"/>
          </w:r>
          <w:r w:rsidR="009E4CC0">
            <w:t>-</w:t>
          </w:r>
          <w:r>
            <w:fldChar w:fldCharType="begin"/>
          </w:r>
          <w:r>
            <w:instrText xml:space="preserve"> DOCPROPERTY Version </w:instrText>
          </w:r>
          <w:r>
            <w:fldChar w:fldCharType="separate"/>
          </w:r>
          <w:r w:rsidR="00E53B5B">
            <w:t>V5.3</w:t>
          </w:r>
          <w:r>
            <w:fldChar w:fldCharType="end"/>
          </w:r>
        </w:p>
      </w:tc>
    </w:tr>
  </w:tbl>
  <w:p w:rsidR="00A63C27" w:rsidRPr="00E23B2C" w:rsidRDefault="00A63C27" w:rsidP="009E4CC0">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9"/>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1"/>
  </w:num>
  <w:num w:numId="8">
    <w:abstractNumId w:val="19"/>
  </w:num>
  <w:num w:numId="9">
    <w:abstractNumId w:val="35"/>
  </w:num>
  <w:num w:numId="10">
    <w:abstractNumId w:val="13"/>
  </w:num>
  <w:num w:numId="11">
    <w:abstractNumId w:val="16"/>
  </w:num>
  <w:num w:numId="12">
    <w:abstractNumId w:val="37"/>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3"/>
  </w:num>
  <w:num w:numId="21">
    <w:abstractNumId w:val="30"/>
  </w:num>
  <w:num w:numId="22">
    <w:abstractNumId w:val="24"/>
  </w:num>
  <w:num w:numId="23">
    <w:abstractNumId w:val="0"/>
  </w:num>
  <w:num w:numId="24">
    <w:abstractNumId w:val="17"/>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6"/>
  </w:num>
  <w:num w:numId="30">
    <w:abstractNumId w:val="36"/>
  </w:num>
  <w:num w:numId="31">
    <w:abstractNumId w:val="14"/>
  </w:num>
  <w:num w:numId="32">
    <w:abstractNumId w:val="23"/>
  </w:num>
  <w:num w:numId="33">
    <w:abstractNumId w:val="9"/>
  </w:num>
  <w:num w:numId="34">
    <w:abstractNumId w:val="4"/>
  </w:num>
  <w:num w:numId="35">
    <w:abstractNumId w:val="26"/>
  </w:num>
  <w:num w:numId="36">
    <w:abstractNumId w:val="27"/>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8"/>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EFE"/>
    <w:rsid w:val="00024B2F"/>
    <w:rsid w:val="00053F02"/>
    <w:rsid w:val="000659A7"/>
    <w:rsid w:val="00067277"/>
    <w:rsid w:val="000960F7"/>
    <w:rsid w:val="000A5340"/>
    <w:rsid w:val="000B28EF"/>
    <w:rsid w:val="000C456F"/>
    <w:rsid w:val="00101032"/>
    <w:rsid w:val="00111963"/>
    <w:rsid w:val="00114B7D"/>
    <w:rsid w:val="0011771E"/>
    <w:rsid w:val="00132014"/>
    <w:rsid w:val="00161083"/>
    <w:rsid w:val="00183193"/>
    <w:rsid w:val="001B4E4F"/>
    <w:rsid w:val="00201D5B"/>
    <w:rsid w:val="00204E59"/>
    <w:rsid w:val="00211A4F"/>
    <w:rsid w:val="00211C63"/>
    <w:rsid w:val="00223DCF"/>
    <w:rsid w:val="00227852"/>
    <w:rsid w:val="00246638"/>
    <w:rsid w:val="002619E8"/>
    <w:rsid w:val="0028245E"/>
    <w:rsid w:val="00294FA1"/>
    <w:rsid w:val="002B41EA"/>
    <w:rsid w:val="002E5D67"/>
    <w:rsid w:val="00313CE0"/>
    <w:rsid w:val="00322144"/>
    <w:rsid w:val="0033104B"/>
    <w:rsid w:val="00334F88"/>
    <w:rsid w:val="00356395"/>
    <w:rsid w:val="003803CE"/>
    <w:rsid w:val="003878D8"/>
    <w:rsid w:val="003B2361"/>
    <w:rsid w:val="003B338A"/>
    <w:rsid w:val="003E6B27"/>
    <w:rsid w:val="00431A69"/>
    <w:rsid w:val="00433860"/>
    <w:rsid w:val="00451A8F"/>
    <w:rsid w:val="00496FF6"/>
    <w:rsid w:val="004D6E91"/>
    <w:rsid w:val="00534FCB"/>
    <w:rsid w:val="005536A5"/>
    <w:rsid w:val="005646E7"/>
    <w:rsid w:val="005748CF"/>
    <w:rsid w:val="005C655A"/>
    <w:rsid w:val="005F300B"/>
    <w:rsid w:val="0062732B"/>
    <w:rsid w:val="00627E42"/>
    <w:rsid w:val="006A6E01"/>
    <w:rsid w:val="006B498D"/>
    <w:rsid w:val="006B68F1"/>
    <w:rsid w:val="006F7630"/>
    <w:rsid w:val="007008E1"/>
    <w:rsid w:val="007121C6"/>
    <w:rsid w:val="007208FE"/>
    <w:rsid w:val="00726286"/>
    <w:rsid w:val="00736F30"/>
    <w:rsid w:val="00741479"/>
    <w:rsid w:val="0075615A"/>
    <w:rsid w:val="007A7591"/>
    <w:rsid w:val="007D2BFB"/>
    <w:rsid w:val="007D6BED"/>
    <w:rsid w:val="007E25E0"/>
    <w:rsid w:val="008017F6"/>
    <w:rsid w:val="00821E3F"/>
    <w:rsid w:val="00822A59"/>
    <w:rsid w:val="0082400B"/>
    <w:rsid w:val="00835EFE"/>
    <w:rsid w:val="0086509C"/>
    <w:rsid w:val="00897B25"/>
    <w:rsid w:val="009046B2"/>
    <w:rsid w:val="00925D56"/>
    <w:rsid w:val="00944299"/>
    <w:rsid w:val="0094441B"/>
    <w:rsid w:val="009828AE"/>
    <w:rsid w:val="009866A3"/>
    <w:rsid w:val="009955F5"/>
    <w:rsid w:val="009B12F6"/>
    <w:rsid w:val="009C41F6"/>
    <w:rsid w:val="009D2FF9"/>
    <w:rsid w:val="009E309B"/>
    <w:rsid w:val="009E3DCD"/>
    <w:rsid w:val="009E4CC0"/>
    <w:rsid w:val="009E5ADD"/>
    <w:rsid w:val="009E7C30"/>
    <w:rsid w:val="009F3775"/>
    <w:rsid w:val="00A465DF"/>
    <w:rsid w:val="00A63C27"/>
    <w:rsid w:val="00A7399D"/>
    <w:rsid w:val="00A80324"/>
    <w:rsid w:val="00A84083"/>
    <w:rsid w:val="00A853A9"/>
    <w:rsid w:val="00AC3513"/>
    <w:rsid w:val="00B00873"/>
    <w:rsid w:val="00B13060"/>
    <w:rsid w:val="00B75460"/>
    <w:rsid w:val="00B91C24"/>
    <w:rsid w:val="00B9294C"/>
    <w:rsid w:val="00BA39B1"/>
    <w:rsid w:val="00BB0EAE"/>
    <w:rsid w:val="00BC03FE"/>
    <w:rsid w:val="00BD61DC"/>
    <w:rsid w:val="00BD7D6D"/>
    <w:rsid w:val="00C02997"/>
    <w:rsid w:val="00C0653D"/>
    <w:rsid w:val="00C30168"/>
    <w:rsid w:val="00C71E96"/>
    <w:rsid w:val="00C7534A"/>
    <w:rsid w:val="00C84BA6"/>
    <w:rsid w:val="00C85293"/>
    <w:rsid w:val="00CC047A"/>
    <w:rsid w:val="00D002C7"/>
    <w:rsid w:val="00D038AA"/>
    <w:rsid w:val="00D21545"/>
    <w:rsid w:val="00D3328B"/>
    <w:rsid w:val="00D47B77"/>
    <w:rsid w:val="00D50C0E"/>
    <w:rsid w:val="00D62E73"/>
    <w:rsid w:val="00D71AA5"/>
    <w:rsid w:val="00D75CB6"/>
    <w:rsid w:val="00D77C77"/>
    <w:rsid w:val="00DA5C4A"/>
    <w:rsid w:val="00DB22F1"/>
    <w:rsid w:val="00DB4EFC"/>
    <w:rsid w:val="00DD0914"/>
    <w:rsid w:val="00E0305C"/>
    <w:rsid w:val="00E23968"/>
    <w:rsid w:val="00E23B2C"/>
    <w:rsid w:val="00E326E8"/>
    <w:rsid w:val="00E53B5B"/>
    <w:rsid w:val="00E77C05"/>
    <w:rsid w:val="00EB6765"/>
    <w:rsid w:val="00EF43EA"/>
    <w:rsid w:val="00F06011"/>
    <w:rsid w:val="00F41DC4"/>
    <w:rsid w:val="00F52A9A"/>
    <w:rsid w:val="00F52ACD"/>
    <w:rsid w:val="00F63B6E"/>
    <w:rsid w:val="00FD10E0"/>
    <w:rsid w:val="00FD1985"/>
    <w:rsid w:val="00FD743E"/>
    <w:rsid w:val="00FE15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B5736C-3756-4978-807A-D3E2FCF16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93"/>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C85293"/>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C85293"/>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C85293"/>
    <w:pPr>
      <w:keepNext/>
      <w:keepLines/>
      <w:spacing w:before="120" w:after="60"/>
      <w:outlineLvl w:val="2"/>
    </w:pPr>
    <w:rPr>
      <w:b/>
      <w:bCs/>
      <w:i/>
      <w:color w:val="CF4520"/>
      <w:sz w:val="24"/>
    </w:rPr>
  </w:style>
  <w:style w:type="paragraph" w:styleId="Heading4">
    <w:name w:val="heading 4"/>
    <w:aliases w:val="Para4,(a)"/>
    <w:basedOn w:val="Normal"/>
    <w:next w:val="Normal"/>
    <w:link w:val="Heading4Char"/>
    <w:uiPriority w:val="9"/>
    <w:qFormat/>
    <w:rsid w:val="00C85293"/>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204E59"/>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204E59"/>
    <w:pPr>
      <w:numPr>
        <w:ilvl w:val="5"/>
        <w:numId w:val="23"/>
      </w:numPr>
      <w:spacing w:before="240" w:after="60"/>
      <w:outlineLvl w:val="5"/>
    </w:pPr>
    <w:rPr>
      <w:i/>
    </w:rPr>
  </w:style>
  <w:style w:type="paragraph" w:styleId="Heading7">
    <w:name w:val="heading 7"/>
    <w:aliases w:val="Spare3"/>
    <w:basedOn w:val="Normal"/>
    <w:next w:val="Normal"/>
    <w:link w:val="Heading7Char"/>
    <w:qFormat/>
    <w:rsid w:val="00204E59"/>
    <w:pPr>
      <w:numPr>
        <w:ilvl w:val="6"/>
        <w:numId w:val="23"/>
      </w:numPr>
      <w:spacing w:before="240" w:after="60"/>
      <w:outlineLvl w:val="6"/>
    </w:pPr>
  </w:style>
  <w:style w:type="paragraph" w:styleId="Heading8">
    <w:name w:val="heading 8"/>
    <w:aliases w:val="Spare4,(A)"/>
    <w:basedOn w:val="Normal"/>
    <w:next w:val="Normal"/>
    <w:link w:val="Heading8Char"/>
    <w:qFormat/>
    <w:rsid w:val="00204E59"/>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204E59"/>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C852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5293"/>
  </w:style>
  <w:style w:type="paragraph" w:styleId="TOC1">
    <w:name w:val="toc 1"/>
    <w:autoRedefine/>
    <w:uiPriority w:val="39"/>
    <w:rsid w:val="00C85293"/>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rsid w:val="003B2361"/>
  </w:style>
  <w:style w:type="paragraph" w:styleId="Footer">
    <w:name w:val="footer"/>
    <w:basedOn w:val="Normal"/>
    <w:pPr>
      <w:tabs>
        <w:tab w:val="center" w:pos="4153"/>
        <w:tab w:val="right" w:pos="8306"/>
      </w:tabs>
    </w:pPr>
  </w:style>
  <w:style w:type="paragraph" w:styleId="Header">
    <w:name w:val="header"/>
    <w:basedOn w:val="Normal"/>
    <w:rsid w:val="00A80324"/>
    <w:pPr>
      <w:tabs>
        <w:tab w:val="center" w:pos="4153"/>
        <w:tab w:val="right" w:pos="8306"/>
      </w:tabs>
    </w:pPr>
    <w:rPr>
      <w:sz w:val="16"/>
    </w:rPr>
  </w:style>
  <w:style w:type="character" w:styleId="PageNumber">
    <w:name w:val="page number"/>
    <w:basedOn w:val="DefaultParagraphFont"/>
  </w:style>
  <w:style w:type="paragraph" w:styleId="TOC2">
    <w:name w:val="toc 2"/>
    <w:next w:val="ASDEFCONNormal"/>
    <w:autoRedefine/>
    <w:uiPriority w:val="39"/>
    <w:rsid w:val="00C85293"/>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C85293"/>
    <w:pPr>
      <w:spacing w:after="100"/>
      <w:ind w:left="400"/>
    </w:pPr>
  </w:style>
  <w:style w:type="paragraph" w:styleId="BalloonText">
    <w:name w:val="Balloon Text"/>
    <w:basedOn w:val="Normal"/>
    <w:semiHidden/>
    <w:rsid w:val="00835EFE"/>
    <w:rPr>
      <w:rFonts w:ascii="Tahoma" w:hAnsi="Tahoma" w:cs="Tahoma"/>
      <w:sz w:val="16"/>
      <w:szCs w:val="16"/>
    </w:rPr>
  </w:style>
  <w:style w:type="table" w:styleId="TableGrid">
    <w:name w:val="Table Grid"/>
    <w:basedOn w:val="TableNormal"/>
    <w:rsid w:val="00E23B2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23B2C"/>
  </w:style>
  <w:style w:type="paragraph" w:customStyle="1" w:styleId="Style1">
    <w:name w:val="Style1"/>
    <w:basedOn w:val="Heading4"/>
    <w:rsid w:val="00E23B2C"/>
    <w:rPr>
      <w:b w:val="0"/>
    </w:rPr>
  </w:style>
  <w:style w:type="paragraph" w:styleId="EndnoteText">
    <w:name w:val="endnote text"/>
    <w:basedOn w:val="Normal"/>
    <w:semiHidden/>
    <w:rsid w:val="00E23B2C"/>
  </w:style>
  <w:style w:type="paragraph" w:customStyle="1" w:styleId="COTCOCLV2-ASDEFCON">
    <w:name w:val="COT/COC LV2 - ASDEFCON"/>
    <w:basedOn w:val="ASDEFCONNormal"/>
    <w:next w:val="COTCOCLV3-ASDEFCON"/>
    <w:rsid w:val="00C85293"/>
    <w:pPr>
      <w:keepNext/>
      <w:keepLines/>
      <w:numPr>
        <w:ilvl w:val="1"/>
        <w:numId w:val="3"/>
      </w:numPr>
      <w:pBdr>
        <w:bottom w:val="single" w:sz="4" w:space="1" w:color="auto"/>
      </w:pBdr>
    </w:pPr>
    <w:rPr>
      <w:b/>
    </w:rPr>
  </w:style>
  <w:style w:type="paragraph" w:customStyle="1" w:styleId="ASDEFCONNormal">
    <w:name w:val="ASDEFCON Normal"/>
    <w:link w:val="ASDEFCONNormalChar"/>
    <w:rsid w:val="00C85293"/>
    <w:pPr>
      <w:spacing w:after="120"/>
      <w:jc w:val="both"/>
    </w:pPr>
    <w:rPr>
      <w:rFonts w:ascii="Arial" w:hAnsi="Arial"/>
      <w:color w:val="000000"/>
      <w:szCs w:val="40"/>
    </w:rPr>
  </w:style>
  <w:style w:type="character" w:customStyle="1" w:styleId="ASDEFCONNormalChar">
    <w:name w:val="ASDEFCON Normal Char"/>
    <w:link w:val="ASDEFCONNormal"/>
    <w:rsid w:val="00C85293"/>
    <w:rPr>
      <w:rFonts w:ascii="Arial" w:hAnsi="Arial"/>
      <w:color w:val="000000"/>
      <w:szCs w:val="40"/>
    </w:rPr>
  </w:style>
  <w:style w:type="paragraph" w:customStyle="1" w:styleId="COTCOCLV3-ASDEFCON">
    <w:name w:val="COT/COC LV3 - ASDEFCON"/>
    <w:basedOn w:val="ASDEFCONNormal"/>
    <w:rsid w:val="00C85293"/>
    <w:pPr>
      <w:numPr>
        <w:ilvl w:val="2"/>
        <w:numId w:val="3"/>
      </w:numPr>
    </w:pPr>
  </w:style>
  <w:style w:type="paragraph" w:customStyle="1" w:styleId="COTCOCLV1-ASDEFCON">
    <w:name w:val="COT/COC LV1 - ASDEFCON"/>
    <w:basedOn w:val="ASDEFCONNormal"/>
    <w:next w:val="COTCOCLV2-ASDEFCON"/>
    <w:rsid w:val="00C85293"/>
    <w:pPr>
      <w:keepNext/>
      <w:keepLines/>
      <w:numPr>
        <w:numId w:val="3"/>
      </w:numPr>
      <w:spacing w:before="240"/>
    </w:pPr>
    <w:rPr>
      <w:b/>
      <w:caps/>
    </w:rPr>
  </w:style>
  <w:style w:type="paragraph" w:customStyle="1" w:styleId="COTCOCLV4-ASDEFCON">
    <w:name w:val="COT/COC LV4 - ASDEFCON"/>
    <w:basedOn w:val="ASDEFCONNormal"/>
    <w:rsid w:val="00C85293"/>
    <w:pPr>
      <w:numPr>
        <w:ilvl w:val="3"/>
        <w:numId w:val="3"/>
      </w:numPr>
    </w:pPr>
  </w:style>
  <w:style w:type="paragraph" w:customStyle="1" w:styleId="COTCOCLV5-ASDEFCON">
    <w:name w:val="COT/COC LV5 - ASDEFCON"/>
    <w:basedOn w:val="ASDEFCONNormal"/>
    <w:rsid w:val="00C85293"/>
    <w:pPr>
      <w:numPr>
        <w:ilvl w:val="4"/>
        <w:numId w:val="3"/>
      </w:numPr>
    </w:pPr>
  </w:style>
  <w:style w:type="paragraph" w:customStyle="1" w:styleId="COTCOCLV6-ASDEFCON">
    <w:name w:val="COT/COC LV6 - ASDEFCON"/>
    <w:basedOn w:val="ASDEFCONNormal"/>
    <w:rsid w:val="00C85293"/>
    <w:pPr>
      <w:keepLines/>
      <w:numPr>
        <w:ilvl w:val="5"/>
        <w:numId w:val="3"/>
      </w:numPr>
    </w:pPr>
  </w:style>
  <w:style w:type="paragraph" w:customStyle="1" w:styleId="ASDEFCONOption">
    <w:name w:val="ASDEFCON Option"/>
    <w:basedOn w:val="ASDEFCONNormal"/>
    <w:rsid w:val="00C85293"/>
    <w:pPr>
      <w:keepNext/>
      <w:spacing w:before="60"/>
    </w:pPr>
    <w:rPr>
      <w:b/>
      <w:i/>
      <w:szCs w:val="24"/>
    </w:rPr>
  </w:style>
  <w:style w:type="paragraph" w:customStyle="1" w:styleId="NoteToDrafters-ASDEFCON">
    <w:name w:val="Note To Drafters - ASDEFCON"/>
    <w:basedOn w:val="ASDEFCONNormal"/>
    <w:rsid w:val="00C85293"/>
    <w:pPr>
      <w:keepNext/>
      <w:shd w:val="clear" w:color="auto" w:fill="000000"/>
    </w:pPr>
    <w:rPr>
      <w:b/>
      <w:i/>
      <w:color w:val="FFFFFF"/>
    </w:rPr>
  </w:style>
  <w:style w:type="paragraph" w:customStyle="1" w:styleId="NoteToTenderers-ASDEFCON">
    <w:name w:val="Note To Tenderers - ASDEFCON"/>
    <w:basedOn w:val="ASDEFCONNormal"/>
    <w:rsid w:val="00C85293"/>
    <w:pPr>
      <w:keepNext/>
      <w:shd w:val="pct15" w:color="auto" w:fill="auto"/>
    </w:pPr>
    <w:rPr>
      <w:b/>
      <w:i/>
    </w:rPr>
  </w:style>
  <w:style w:type="paragraph" w:customStyle="1" w:styleId="ASDEFCONTitle">
    <w:name w:val="ASDEFCON Title"/>
    <w:basedOn w:val="Normal"/>
    <w:rsid w:val="00C85293"/>
    <w:pPr>
      <w:keepLines/>
      <w:spacing w:before="240"/>
      <w:jc w:val="center"/>
    </w:pPr>
    <w:rPr>
      <w:b/>
      <w:caps/>
    </w:rPr>
  </w:style>
  <w:style w:type="paragraph" w:customStyle="1" w:styleId="ATTANNLV1-ASDEFCON">
    <w:name w:val="ATT/ANN LV1 - ASDEFCON"/>
    <w:basedOn w:val="ASDEFCONNormal"/>
    <w:next w:val="ATTANNLV2-ASDEFCON"/>
    <w:rsid w:val="00C85293"/>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85293"/>
    <w:pPr>
      <w:numPr>
        <w:ilvl w:val="1"/>
        <w:numId w:val="4"/>
      </w:numPr>
    </w:pPr>
    <w:rPr>
      <w:szCs w:val="24"/>
    </w:rPr>
  </w:style>
  <w:style w:type="character" w:customStyle="1" w:styleId="ATTANNLV2-ASDEFCONChar">
    <w:name w:val="ATT/ANN LV2 - ASDEFCON Char"/>
    <w:link w:val="ATTANNLV2-ASDEFCON"/>
    <w:rsid w:val="00C85293"/>
    <w:rPr>
      <w:rFonts w:ascii="Arial" w:hAnsi="Arial"/>
      <w:color w:val="000000"/>
      <w:szCs w:val="24"/>
    </w:rPr>
  </w:style>
  <w:style w:type="paragraph" w:customStyle="1" w:styleId="ATTANNLV3-ASDEFCON">
    <w:name w:val="ATT/ANN LV3 - ASDEFCON"/>
    <w:basedOn w:val="ASDEFCONNormal"/>
    <w:rsid w:val="00C85293"/>
    <w:pPr>
      <w:numPr>
        <w:ilvl w:val="2"/>
        <w:numId w:val="4"/>
      </w:numPr>
    </w:pPr>
    <w:rPr>
      <w:szCs w:val="24"/>
    </w:rPr>
  </w:style>
  <w:style w:type="paragraph" w:customStyle="1" w:styleId="ATTANNLV4-ASDEFCON">
    <w:name w:val="ATT/ANN LV4 - ASDEFCON"/>
    <w:basedOn w:val="ASDEFCONNormal"/>
    <w:rsid w:val="00C85293"/>
    <w:pPr>
      <w:numPr>
        <w:ilvl w:val="3"/>
        <w:numId w:val="4"/>
      </w:numPr>
    </w:pPr>
    <w:rPr>
      <w:szCs w:val="24"/>
    </w:rPr>
  </w:style>
  <w:style w:type="paragraph" w:customStyle="1" w:styleId="ASDEFCONCoverTitle">
    <w:name w:val="ASDEFCON Cover Title"/>
    <w:rsid w:val="00C85293"/>
    <w:pPr>
      <w:jc w:val="center"/>
    </w:pPr>
    <w:rPr>
      <w:rFonts w:ascii="Georgia" w:hAnsi="Georgia"/>
      <w:b/>
      <w:color w:val="000000"/>
      <w:sz w:val="100"/>
      <w:szCs w:val="24"/>
    </w:rPr>
  </w:style>
  <w:style w:type="paragraph" w:customStyle="1" w:styleId="ASDEFCONHeaderFooterLeft">
    <w:name w:val="ASDEFCON Header/Footer Left"/>
    <w:basedOn w:val="ASDEFCONNormal"/>
    <w:rsid w:val="00C85293"/>
    <w:pPr>
      <w:spacing w:after="0"/>
      <w:jc w:val="left"/>
    </w:pPr>
    <w:rPr>
      <w:sz w:val="16"/>
      <w:szCs w:val="24"/>
    </w:rPr>
  </w:style>
  <w:style w:type="paragraph" w:customStyle="1" w:styleId="ASDEFCONCoverPageIncorp">
    <w:name w:val="ASDEFCON Cover Page Incorp"/>
    <w:rsid w:val="00C8529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85293"/>
    <w:rPr>
      <w:b/>
      <w:i/>
    </w:rPr>
  </w:style>
  <w:style w:type="paragraph" w:customStyle="1" w:styleId="COTCOCLV2NONUM-ASDEFCON">
    <w:name w:val="COT/COC LV2 NONUM - ASDEFCON"/>
    <w:basedOn w:val="COTCOCLV2-ASDEFCON"/>
    <w:next w:val="COTCOCLV3-ASDEFCON"/>
    <w:rsid w:val="00C8529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85293"/>
    <w:pPr>
      <w:keepNext w:val="0"/>
      <w:numPr>
        <w:numId w:val="0"/>
      </w:numPr>
      <w:ind w:left="851"/>
    </w:pPr>
    <w:rPr>
      <w:bCs/>
      <w:szCs w:val="20"/>
    </w:rPr>
  </w:style>
  <w:style w:type="paragraph" w:customStyle="1" w:styleId="COTCOCLV3NONUM-ASDEFCON">
    <w:name w:val="COT/COC LV3 NONUM - ASDEFCON"/>
    <w:basedOn w:val="COTCOCLV3-ASDEFCON"/>
    <w:next w:val="COTCOCLV3-ASDEFCON"/>
    <w:rsid w:val="00C85293"/>
    <w:pPr>
      <w:numPr>
        <w:ilvl w:val="0"/>
        <w:numId w:val="0"/>
      </w:numPr>
      <w:ind w:left="851"/>
    </w:pPr>
    <w:rPr>
      <w:szCs w:val="20"/>
    </w:rPr>
  </w:style>
  <w:style w:type="paragraph" w:customStyle="1" w:styleId="COTCOCLV4NONUM-ASDEFCON">
    <w:name w:val="COT/COC LV4 NONUM - ASDEFCON"/>
    <w:basedOn w:val="COTCOCLV4-ASDEFCON"/>
    <w:next w:val="COTCOCLV4-ASDEFCON"/>
    <w:rsid w:val="00C85293"/>
    <w:pPr>
      <w:numPr>
        <w:ilvl w:val="0"/>
        <w:numId w:val="0"/>
      </w:numPr>
      <w:ind w:left="1418"/>
    </w:pPr>
    <w:rPr>
      <w:szCs w:val="20"/>
    </w:rPr>
  </w:style>
  <w:style w:type="paragraph" w:customStyle="1" w:styleId="COTCOCLV5NONUM-ASDEFCON">
    <w:name w:val="COT/COC LV5 NONUM - ASDEFCON"/>
    <w:basedOn w:val="COTCOCLV5-ASDEFCON"/>
    <w:next w:val="COTCOCLV5-ASDEFCON"/>
    <w:rsid w:val="00C85293"/>
    <w:pPr>
      <w:numPr>
        <w:ilvl w:val="0"/>
        <w:numId w:val="0"/>
      </w:numPr>
      <w:ind w:left="1985"/>
    </w:pPr>
    <w:rPr>
      <w:szCs w:val="20"/>
    </w:rPr>
  </w:style>
  <w:style w:type="paragraph" w:customStyle="1" w:styleId="COTCOCLV6NONUM-ASDEFCON">
    <w:name w:val="COT/COC LV6 NONUM - ASDEFCON"/>
    <w:basedOn w:val="COTCOCLV6-ASDEFCON"/>
    <w:next w:val="COTCOCLV6-ASDEFCON"/>
    <w:rsid w:val="00C85293"/>
    <w:pPr>
      <w:numPr>
        <w:ilvl w:val="0"/>
        <w:numId w:val="0"/>
      </w:numPr>
      <w:ind w:left="2552"/>
    </w:pPr>
    <w:rPr>
      <w:szCs w:val="20"/>
    </w:rPr>
  </w:style>
  <w:style w:type="paragraph" w:customStyle="1" w:styleId="ATTANNLV1NONUM-ASDEFCON">
    <w:name w:val="ATT/ANN LV1 NONUM - ASDEFCON"/>
    <w:basedOn w:val="ATTANNLV1-ASDEFCON"/>
    <w:next w:val="ATTANNLV2-ASDEFCON"/>
    <w:rsid w:val="00C85293"/>
    <w:pPr>
      <w:numPr>
        <w:numId w:val="0"/>
      </w:numPr>
      <w:ind w:left="851"/>
    </w:pPr>
    <w:rPr>
      <w:bCs/>
      <w:szCs w:val="20"/>
    </w:rPr>
  </w:style>
  <w:style w:type="paragraph" w:customStyle="1" w:styleId="ATTANNLV2NONUM-ASDEFCON">
    <w:name w:val="ATT/ANN LV2 NONUM - ASDEFCON"/>
    <w:basedOn w:val="ATTANNLV2-ASDEFCON"/>
    <w:next w:val="ATTANNLV2-ASDEFCON"/>
    <w:rsid w:val="00C85293"/>
    <w:pPr>
      <w:numPr>
        <w:ilvl w:val="0"/>
        <w:numId w:val="0"/>
      </w:numPr>
      <w:ind w:left="851"/>
    </w:pPr>
    <w:rPr>
      <w:szCs w:val="20"/>
    </w:rPr>
  </w:style>
  <w:style w:type="paragraph" w:customStyle="1" w:styleId="ATTANNLV3NONUM-ASDEFCON">
    <w:name w:val="ATT/ANN LV3 NONUM - ASDEFCON"/>
    <w:basedOn w:val="ATTANNLV3-ASDEFCON"/>
    <w:next w:val="ATTANNLV3-ASDEFCON"/>
    <w:rsid w:val="00C85293"/>
    <w:pPr>
      <w:numPr>
        <w:ilvl w:val="0"/>
        <w:numId w:val="0"/>
      </w:numPr>
      <w:ind w:left="1418"/>
    </w:pPr>
    <w:rPr>
      <w:szCs w:val="20"/>
    </w:rPr>
  </w:style>
  <w:style w:type="paragraph" w:customStyle="1" w:styleId="ATTANNLV4NONUM-ASDEFCON">
    <w:name w:val="ATT/ANN LV4 NONUM - ASDEFCON"/>
    <w:basedOn w:val="ATTANNLV4-ASDEFCON"/>
    <w:next w:val="ATTANNLV4-ASDEFCON"/>
    <w:rsid w:val="00C85293"/>
    <w:pPr>
      <w:numPr>
        <w:ilvl w:val="0"/>
        <w:numId w:val="0"/>
      </w:numPr>
      <w:ind w:left="1985"/>
    </w:pPr>
    <w:rPr>
      <w:szCs w:val="20"/>
    </w:rPr>
  </w:style>
  <w:style w:type="paragraph" w:customStyle="1" w:styleId="NoteToDraftersBullets-ASDEFCON">
    <w:name w:val="Note To Drafters Bullets - ASDEFCON"/>
    <w:basedOn w:val="NoteToDrafters-ASDEFCON"/>
    <w:rsid w:val="00C85293"/>
    <w:pPr>
      <w:numPr>
        <w:numId w:val="5"/>
      </w:numPr>
    </w:pPr>
    <w:rPr>
      <w:bCs/>
      <w:iCs/>
      <w:szCs w:val="20"/>
    </w:rPr>
  </w:style>
  <w:style w:type="paragraph" w:customStyle="1" w:styleId="NoteToDraftersList-ASDEFCON">
    <w:name w:val="Note To Drafters List - ASDEFCON"/>
    <w:basedOn w:val="NoteToDrafters-ASDEFCON"/>
    <w:rsid w:val="00C85293"/>
    <w:pPr>
      <w:numPr>
        <w:numId w:val="6"/>
      </w:numPr>
    </w:pPr>
    <w:rPr>
      <w:bCs/>
      <w:iCs/>
      <w:szCs w:val="20"/>
    </w:rPr>
  </w:style>
  <w:style w:type="paragraph" w:customStyle="1" w:styleId="NoteToTenderersBullets-ASDEFCON">
    <w:name w:val="Note To Tenderers Bullets - ASDEFCON"/>
    <w:basedOn w:val="NoteToTenderers-ASDEFCON"/>
    <w:rsid w:val="00C85293"/>
    <w:pPr>
      <w:numPr>
        <w:numId w:val="7"/>
      </w:numPr>
    </w:pPr>
    <w:rPr>
      <w:bCs/>
      <w:iCs/>
      <w:szCs w:val="20"/>
    </w:rPr>
  </w:style>
  <w:style w:type="paragraph" w:customStyle="1" w:styleId="NoteToTenderersList-ASDEFCON">
    <w:name w:val="Note To Tenderers List - ASDEFCON"/>
    <w:basedOn w:val="NoteToTenderers-ASDEFCON"/>
    <w:rsid w:val="00C85293"/>
    <w:pPr>
      <w:numPr>
        <w:numId w:val="8"/>
      </w:numPr>
    </w:pPr>
    <w:rPr>
      <w:bCs/>
      <w:iCs/>
      <w:szCs w:val="20"/>
    </w:rPr>
  </w:style>
  <w:style w:type="paragraph" w:customStyle="1" w:styleId="SOWHL1-ASDEFCON">
    <w:name w:val="SOW HL1 - ASDEFCON"/>
    <w:basedOn w:val="ASDEFCONNormal"/>
    <w:next w:val="SOWHL2-ASDEFCON"/>
    <w:qFormat/>
    <w:rsid w:val="00C8529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8529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85293"/>
    <w:pPr>
      <w:keepNext/>
      <w:numPr>
        <w:ilvl w:val="2"/>
        <w:numId w:val="2"/>
      </w:numPr>
    </w:pPr>
    <w:rPr>
      <w:rFonts w:eastAsia="Calibri"/>
      <w:b/>
      <w:szCs w:val="22"/>
      <w:lang w:eastAsia="en-US"/>
    </w:rPr>
  </w:style>
  <w:style w:type="paragraph" w:customStyle="1" w:styleId="SOWHL4-ASDEFCON">
    <w:name w:val="SOW HL4 - ASDEFCON"/>
    <w:basedOn w:val="ASDEFCONNormal"/>
    <w:qFormat/>
    <w:rsid w:val="00C85293"/>
    <w:pPr>
      <w:keepNext/>
      <w:numPr>
        <w:ilvl w:val="3"/>
        <w:numId w:val="2"/>
      </w:numPr>
    </w:pPr>
    <w:rPr>
      <w:rFonts w:eastAsia="Calibri"/>
      <w:b/>
      <w:szCs w:val="22"/>
      <w:lang w:eastAsia="en-US"/>
    </w:rPr>
  </w:style>
  <w:style w:type="paragraph" w:customStyle="1" w:styleId="SOWHL5-ASDEFCON">
    <w:name w:val="SOW HL5 - ASDEFCON"/>
    <w:basedOn w:val="ASDEFCONNormal"/>
    <w:qFormat/>
    <w:rsid w:val="00C85293"/>
    <w:pPr>
      <w:keepNext/>
      <w:numPr>
        <w:ilvl w:val="4"/>
        <w:numId w:val="2"/>
      </w:numPr>
    </w:pPr>
    <w:rPr>
      <w:rFonts w:eastAsia="Calibri"/>
      <w:b/>
      <w:szCs w:val="22"/>
      <w:lang w:eastAsia="en-US"/>
    </w:rPr>
  </w:style>
  <w:style w:type="paragraph" w:customStyle="1" w:styleId="SOWSubL1-ASDEFCON">
    <w:name w:val="SOW SubL1 - ASDEFCON"/>
    <w:basedOn w:val="ASDEFCONNormal"/>
    <w:qFormat/>
    <w:rsid w:val="00C8529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C8529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85293"/>
    <w:pPr>
      <w:numPr>
        <w:ilvl w:val="0"/>
        <w:numId w:val="0"/>
      </w:numPr>
      <w:ind w:left="1134"/>
    </w:pPr>
    <w:rPr>
      <w:rFonts w:eastAsia="Times New Roman"/>
      <w:bCs/>
      <w:szCs w:val="20"/>
    </w:rPr>
  </w:style>
  <w:style w:type="paragraph" w:customStyle="1" w:styleId="SOWTL2-ASDEFCON">
    <w:name w:val="SOW TL2 - ASDEFCON"/>
    <w:basedOn w:val="SOWHL2-ASDEFCON"/>
    <w:rsid w:val="00C85293"/>
    <w:pPr>
      <w:keepNext w:val="0"/>
      <w:pBdr>
        <w:bottom w:val="none" w:sz="0" w:space="0" w:color="auto"/>
      </w:pBdr>
    </w:pPr>
    <w:rPr>
      <w:b w:val="0"/>
    </w:rPr>
  </w:style>
  <w:style w:type="paragraph" w:customStyle="1" w:styleId="SOWTL3NONUM-ASDEFCON">
    <w:name w:val="SOW TL3 NONUM - ASDEFCON"/>
    <w:basedOn w:val="SOWTL3-ASDEFCON"/>
    <w:next w:val="SOWTL3-ASDEFCON"/>
    <w:rsid w:val="00C85293"/>
    <w:pPr>
      <w:numPr>
        <w:ilvl w:val="0"/>
        <w:numId w:val="0"/>
      </w:numPr>
      <w:ind w:left="1134"/>
    </w:pPr>
    <w:rPr>
      <w:rFonts w:eastAsia="Times New Roman"/>
      <w:bCs/>
      <w:szCs w:val="20"/>
    </w:rPr>
  </w:style>
  <w:style w:type="paragraph" w:customStyle="1" w:styleId="SOWTL3-ASDEFCON">
    <w:name w:val="SOW TL3 - ASDEFCON"/>
    <w:basedOn w:val="SOWHL3-ASDEFCON"/>
    <w:rsid w:val="00C85293"/>
    <w:pPr>
      <w:keepNext w:val="0"/>
    </w:pPr>
    <w:rPr>
      <w:b w:val="0"/>
    </w:rPr>
  </w:style>
  <w:style w:type="paragraph" w:customStyle="1" w:styleId="SOWTL4NONUM-ASDEFCON">
    <w:name w:val="SOW TL4 NONUM - ASDEFCON"/>
    <w:basedOn w:val="SOWTL4-ASDEFCON"/>
    <w:next w:val="SOWTL4-ASDEFCON"/>
    <w:rsid w:val="00C85293"/>
    <w:pPr>
      <w:numPr>
        <w:ilvl w:val="0"/>
        <w:numId w:val="0"/>
      </w:numPr>
      <w:ind w:left="1134"/>
    </w:pPr>
    <w:rPr>
      <w:rFonts w:eastAsia="Times New Roman"/>
      <w:bCs/>
      <w:szCs w:val="20"/>
    </w:rPr>
  </w:style>
  <w:style w:type="paragraph" w:customStyle="1" w:styleId="SOWTL4-ASDEFCON">
    <w:name w:val="SOW TL4 - ASDEFCON"/>
    <w:basedOn w:val="SOWHL4-ASDEFCON"/>
    <w:rsid w:val="00C85293"/>
    <w:pPr>
      <w:keepNext w:val="0"/>
    </w:pPr>
    <w:rPr>
      <w:b w:val="0"/>
    </w:rPr>
  </w:style>
  <w:style w:type="paragraph" w:customStyle="1" w:styleId="SOWTL5NONUM-ASDEFCON">
    <w:name w:val="SOW TL5 NONUM - ASDEFCON"/>
    <w:basedOn w:val="SOWHL5-ASDEFCON"/>
    <w:next w:val="SOWTL5-ASDEFCON"/>
    <w:rsid w:val="00C85293"/>
    <w:pPr>
      <w:keepNext w:val="0"/>
      <w:numPr>
        <w:ilvl w:val="0"/>
        <w:numId w:val="0"/>
      </w:numPr>
      <w:ind w:left="1134"/>
    </w:pPr>
    <w:rPr>
      <w:b w:val="0"/>
    </w:rPr>
  </w:style>
  <w:style w:type="paragraph" w:customStyle="1" w:styleId="SOWTL5-ASDEFCON">
    <w:name w:val="SOW TL5 - ASDEFCON"/>
    <w:basedOn w:val="SOWHL5-ASDEFCON"/>
    <w:rsid w:val="00C85293"/>
    <w:pPr>
      <w:keepNext w:val="0"/>
    </w:pPr>
    <w:rPr>
      <w:b w:val="0"/>
    </w:rPr>
  </w:style>
  <w:style w:type="paragraph" w:customStyle="1" w:styleId="SOWSubL2-ASDEFCON">
    <w:name w:val="SOW SubL2 - ASDEFCON"/>
    <w:basedOn w:val="ASDEFCONNormal"/>
    <w:qFormat/>
    <w:rsid w:val="00C8529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C85293"/>
    <w:pPr>
      <w:numPr>
        <w:numId w:val="0"/>
      </w:numPr>
      <w:ind w:left="1701"/>
    </w:pPr>
  </w:style>
  <w:style w:type="paragraph" w:customStyle="1" w:styleId="SOWSubL2NONUM-ASDEFCON">
    <w:name w:val="SOW SubL2 NONUM - ASDEFCON"/>
    <w:basedOn w:val="SOWSubL2-ASDEFCON"/>
    <w:next w:val="SOWSubL2-ASDEFCON"/>
    <w:qFormat/>
    <w:rsid w:val="00C85293"/>
    <w:pPr>
      <w:numPr>
        <w:ilvl w:val="0"/>
        <w:numId w:val="0"/>
      </w:numPr>
      <w:ind w:left="2268"/>
    </w:pPr>
  </w:style>
  <w:style w:type="paragraph" w:styleId="FootnoteText">
    <w:name w:val="footnote text"/>
    <w:basedOn w:val="Normal"/>
    <w:semiHidden/>
    <w:rsid w:val="00C85293"/>
    <w:rPr>
      <w:szCs w:val="20"/>
    </w:rPr>
  </w:style>
  <w:style w:type="paragraph" w:customStyle="1" w:styleId="ASDEFCONTextBlock">
    <w:name w:val="ASDEFCON TextBlock"/>
    <w:basedOn w:val="ASDEFCONNormal"/>
    <w:qFormat/>
    <w:rsid w:val="00C8529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85293"/>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C85293"/>
    <w:pPr>
      <w:keepNext/>
      <w:spacing w:before="240"/>
    </w:pPr>
    <w:rPr>
      <w:rFonts w:ascii="Arial Bold" w:hAnsi="Arial Bold"/>
      <w:b/>
      <w:bCs/>
      <w:caps/>
      <w:szCs w:val="20"/>
    </w:rPr>
  </w:style>
  <w:style w:type="paragraph" w:customStyle="1" w:styleId="Table8ptHeading-ASDEFCON">
    <w:name w:val="Table 8pt Heading - ASDEFCON"/>
    <w:basedOn w:val="ASDEFCONNormal"/>
    <w:rsid w:val="00C8529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85293"/>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85293"/>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85293"/>
    <w:rPr>
      <w:rFonts w:ascii="Arial" w:eastAsia="Calibri" w:hAnsi="Arial"/>
      <w:color w:val="000000"/>
      <w:szCs w:val="22"/>
      <w:lang w:eastAsia="en-US"/>
    </w:rPr>
  </w:style>
  <w:style w:type="paragraph" w:customStyle="1" w:styleId="Table8ptSub1-ASDEFCON">
    <w:name w:val="Table 8pt Sub1 - ASDEFCON"/>
    <w:basedOn w:val="Table8ptText-ASDEFCON"/>
    <w:rsid w:val="00C85293"/>
    <w:pPr>
      <w:numPr>
        <w:ilvl w:val="1"/>
      </w:numPr>
    </w:pPr>
  </w:style>
  <w:style w:type="paragraph" w:customStyle="1" w:styleId="Table8ptSub2-ASDEFCON">
    <w:name w:val="Table 8pt Sub2 - ASDEFCON"/>
    <w:basedOn w:val="Table8ptText-ASDEFCON"/>
    <w:rsid w:val="00C85293"/>
    <w:pPr>
      <w:numPr>
        <w:ilvl w:val="2"/>
      </w:numPr>
    </w:pPr>
  </w:style>
  <w:style w:type="paragraph" w:customStyle="1" w:styleId="Table10ptHeading-ASDEFCON">
    <w:name w:val="Table 10pt Heading - ASDEFCON"/>
    <w:basedOn w:val="ASDEFCONNormal"/>
    <w:rsid w:val="00C85293"/>
    <w:pPr>
      <w:keepNext/>
      <w:spacing w:before="60" w:after="60"/>
      <w:jc w:val="center"/>
    </w:pPr>
    <w:rPr>
      <w:b/>
    </w:rPr>
  </w:style>
  <w:style w:type="paragraph" w:customStyle="1" w:styleId="Table8ptBP1-ASDEFCON">
    <w:name w:val="Table 8pt BP1 - ASDEFCON"/>
    <w:basedOn w:val="Table8ptText-ASDEFCON"/>
    <w:rsid w:val="00C85293"/>
    <w:pPr>
      <w:numPr>
        <w:numId w:val="10"/>
      </w:numPr>
      <w:tabs>
        <w:tab w:val="clear" w:pos="284"/>
      </w:tabs>
    </w:pPr>
  </w:style>
  <w:style w:type="paragraph" w:customStyle="1" w:styleId="Table8ptBP2-ASDEFCON">
    <w:name w:val="Table 8pt BP2 - ASDEFCON"/>
    <w:basedOn w:val="Table8ptText-ASDEFCON"/>
    <w:rsid w:val="00C85293"/>
    <w:pPr>
      <w:numPr>
        <w:ilvl w:val="1"/>
        <w:numId w:val="10"/>
      </w:numPr>
      <w:tabs>
        <w:tab w:val="clear" w:pos="284"/>
      </w:tabs>
    </w:pPr>
    <w:rPr>
      <w:iCs/>
    </w:rPr>
  </w:style>
  <w:style w:type="paragraph" w:customStyle="1" w:styleId="ASDEFCONBulletsLV1">
    <w:name w:val="ASDEFCON Bullets LV1"/>
    <w:basedOn w:val="ASDEFCONNormal"/>
    <w:rsid w:val="00C85293"/>
    <w:pPr>
      <w:numPr>
        <w:numId w:val="12"/>
      </w:numPr>
    </w:pPr>
    <w:rPr>
      <w:rFonts w:eastAsia="Calibri"/>
      <w:szCs w:val="22"/>
      <w:lang w:eastAsia="en-US"/>
    </w:rPr>
  </w:style>
  <w:style w:type="paragraph" w:customStyle="1" w:styleId="Table10ptSub1-ASDEFCON">
    <w:name w:val="Table 10pt Sub1 - ASDEFCON"/>
    <w:basedOn w:val="Table10ptText-ASDEFCON"/>
    <w:rsid w:val="00C85293"/>
    <w:pPr>
      <w:numPr>
        <w:ilvl w:val="1"/>
      </w:numPr>
      <w:jc w:val="both"/>
    </w:pPr>
  </w:style>
  <w:style w:type="paragraph" w:customStyle="1" w:styleId="Table10ptSub2-ASDEFCON">
    <w:name w:val="Table 10pt Sub2 - ASDEFCON"/>
    <w:basedOn w:val="Table10ptText-ASDEFCON"/>
    <w:rsid w:val="00C85293"/>
    <w:pPr>
      <w:numPr>
        <w:ilvl w:val="2"/>
      </w:numPr>
      <w:jc w:val="both"/>
    </w:pPr>
  </w:style>
  <w:style w:type="paragraph" w:customStyle="1" w:styleId="ASDEFCONBulletsLV2">
    <w:name w:val="ASDEFCON Bullets LV2"/>
    <w:basedOn w:val="ASDEFCONNormal"/>
    <w:rsid w:val="00C85293"/>
    <w:pPr>
      <w:numPr>
        <w:numId w:val="1"/>
      </w:numPr>
    </w:pPr>
  </w:style>
  <w:style w:type="paragraph" w:customStyle="1" w:styleId="Table10ptBP1-ASDEFCON">
    <w:name w:val="Table 10pt BP1 - ASDEFCON"/>
    <w:basedOn w:val="ASDEFCONNormal"/>
    <w:rsid w:val="00C85293"/>
    <w:pPr>
      <w:numPr>
        <w:numId w:val="16"/>
      </w:numPr>
      <w:spacing w:before="60" w:after="60"/>
    </w:pPr>
  </w:style>
  <w:style w:type="paragraph" w:customStyle="1" w:styleId="Table10ptBP2-ASDEFCON">
    <w:name w:val="Table 10pt BP2 - ASDEFCON"/>
    <w:basedOn w:val="ASDEFCONNormal"/>
    <w:link w:val="Table10ptBP2-ASDEFCONCharChar"/>
    <w:rsid w:val="00C85293"/>
    <w:pPr>
      <w:numPr>
        <w:ilvl w:val="1"/>
        <w:numId w:val="16"/>
      </w:numPr>
      <w:spacing w:before="60" w:after="60"/>
    </w:pPr>
  </w:style>
  <w:style w:type="character" w:customStyle="1" w:styleId="Table10ptBP2-ASDEFCONCharChar">
    <w:name w:val="Table 10pt BP2 - ASDEFCON Char Char"/>
    <w:link w:val="Table10ptBP2-ASDEFCON"/>
    <w:rsid w:val="00C85293"/>
    <w:rPr>
      <w:rFonts w:ascii="Arial" w:hAnsi="Arial"/>
      <w:color w:val="000000"/>
      <w:szCs w:val="40"/>
    </w:rPr>
  </w:style>
  <w:style w:type="paragraph" w:customStyle="1" w:styleId="GuideMarginHead-ASDEFCON">
    <w:name w:val="Guide Margin Head - ASDEFCON"/>
    <w:basedOn w:val="ASDEFCONNormal"/>
    <w:rsid w:val="00C8529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85293"/>
    <w:pPr>
      <w:ind w:left="1680"/>
    </w:pPr>
    <w:rPr>
      <w:lang w:eastAsia="en-US"/>
    </w:rPr>
  </w:style>
  <w:style w:type="paragraph" w:customStyle="1" w:styleId="GuideSublistLv1-ASDEFCON">
    <w:name w:val="Guide Sublist Lv1 - ASDEFCON"/>
    <w:basedOn w:val="ASDEFCONNormal"/>
    <w:qFormat/>
    <w:rsid w:val="00C85293"/>
    <w:pPr>
      <w:numPr>
        <w:numId w:val="20"/>
      </w:numPr>
    </w:pPr>
    <w:rPr>
      <w:rFonts w:eastAsia="Calibri"/>
      <w:szCs w:val="22"/>
      <w:lang w:eastAsia="en-US"/>
    </w:rPr>
  </w:style>
  <w:style w:type="paragraph" w:customStyle="1" w:styleId="GuideBullets-ASDEFCON">
    <w:name w:val="Guide Bullets - ASDEFCON"/>
    <w:basedOn w:val="ASDEFCONNormal"/>
    <w:rsid w:val="00C85293"/>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8529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85293"/>
    <w:pPr>
      <w:keepNext/>
      <w:spacing w:before="240"/>
    </w:pPr>
    <w:rPr>
      <w:rFonts w:eastAsia="Calibri"/>
      <w:b/>
      <w:caps/>
      <w:szCs w:val="20"/>
      <w:lang w:eastAsia="en-US"/>
    </w:rPr>
  </w:style>
  <w:style w:type="paragraph" w:customStyle="1" w:styleId="ASDEFCONSublist">
    <w:name w:val="ASDEFCON Sublist"/>
    <w:basedOn w:val="ASDEFCONNormal"/>
    <w:rsid w:val="00C85293"/>
    <w:pPr>
      <w:numPr>
        <w:numId w:val="21"/>
      </w:numPr>
    </w:pPr>
    <w:rPr>
      <w:iCs/>
    </w:rPr>
  </w:style>
  <w:style w:type="paragraph" w:customStyle="1" w:styleId="ASDEFCONRecitals">
    <w:name w:val="ASDEFCON Recitals"/>
    <w:basedOn w:val="ASDEFCONNormal"/>
    <w:link w:val="ASDEFCONRecitalsCharChar"/>
    <w:rsid w:val="00C85293"/>
    <w:pPr>
      <w:numPr>
        <w:numId w:val="13"/>
      </w:numPr>
    </w:pPr>
  </w:style>
  <w:style w:type="character" w:customStyle="1" w:styleId="ASDEFCONRecitalsCharChar">
    <w:name w:val="ASDEFCON Recitals Char Char"/>
    <w:link w:val="ASDEFCONRecitals"/>
    <w:rsid w:val="00C85293"/>
    <w:rPr>
      <w:rFonts w:ascii="Arial" w:hAnsi="Arial"/>
      <w:color w:val="000000"/>
      <w:szCs w:val="40"/>
    </w:rPr>
  </w:style>
  <w:style w:type="paragraph" w:customStyle="1" w:styleId="NoteList-ASDEFCON">
    <w:name w:val="Note List - ASDEFCON"/>
    <w:basedOn w:val="ASDEFCONNormal"/>
    <w:rsid w:val="00C85293"/>
    <w:pPr>
      <w:numPr>
        <w:numId w:val="14"/>
      </w:numPr>
    </w:pPr>
    <w:rPr>
      <w:b/>
      <w:bCs/>
      <w:i/>
    </w:rPr>
  </w:style>
  <w:style w:type="paragraph" w:customStyle="1" w:styleId="NoteBullets-ASDEFCON">
    <w:name w:val="Note Bullets - ASDEFCON"/>
    <w:basedOn w:val="ASDEFCONNormal"/>
    <w:rsid w:val="00C85293"/>
    <w:pPr>
      <w:numPr>
        <w:numId w:val="15"/>
      </w:numPr>
    </w:pPr>
    <w:rPr>
      <w:b/>
      <w:i/>
    </w:rPr>
  </w:style>
  <w:style w:type="paragraph" w:styleId="Caption">
    <w:name w:val="caption"/>
    <w:basedOn w:val="Normal"/>
    <w:next w:val="Normal"/>
    <w:qFormat/>
    <w:rsid w:val="00C85293"/>
    <w:pPr>
      <w:jc w:val="center"/>
    </w:pPr>
    <w:rPr>
      <w:b/>
      <w:bCs/>
      <w:szCs w:val="20"/>
    </w:rPr>
  </w:style>
  <w:style w:type="paragraph" w:customStyle="1" w:styleId="ASDEFCONOperativePartListLV1">
    <w:name w:val="ASDEFCON Operative Part List LV1"/>
    <w:basedOn w:val="ASDEFCONNormal"/>
    <w:rsid w:val="00C85293"/>
    <w:pPr>
      <w:numPr>
        <w:numId w:val="17"/>
      </w:numPr>
    </w:pPr>
    <w:rPr>
      <w:iCs/>
    </w:rPr>
  </w:style>
  <w:style w:type="paragraph" w:customStyle="1" w:styleId="ASDEFCONOperativePartListLV2">
    <w:name w:val="ASDEFCON Operative Part List LV2"/>
    <w:basedOn w:val="ASDEFCONOperativePartListLV1"/>
    <w:rsid w:val="00C85293"/>
    <w:pPr>
      <w:numPr>
        <w:ilvl w:val="1"/>
      </w:numPr>
    </w:pPr>
  </w:style>
  <w:style w:type="paragraph" w:customStyle="1" w:styleId="ASDEFCONOptionSpace">
    <w:name w:val="ASDEFCON Option Space"/>
    <w:basedOn w:val="ASDEFCONNormal"/>
    <w:rsid w:val="00C85293"/>
    <w:pPr>
      <w:spacing w:after="0"/>
    </w:pPr>
    <w:rPr>
      <w:bCs/>
      <w:color w:val="FFFFFF"/>
      <w:sz w:val="8"/>
    </w:rPr>
  </w:style>
  <w:style w:type="paragraph" w:customStyle="1" w:styleId="ATTANNReferencetoCOC">
    <w:name w:val="ATT/ANN Reference to COC"/>
    <w:basedOn w:val="ASDEFCONNormal"/>
    <w:rsid w:val="00C85293"/>
    <w:pPr>
      <w:keepNext/>
      <w:jc w:val="right"/>
    </w:pPr>
    <w:rPr>
      <w:i/>
      <w:iCs/>
      <w:szCs w:val="20"/>
    </w:rPr>
  </w:style>
  <w:style w:type="paragraph" w:customStyle="1" w:styleId="ASDEFCONHeaderFooterCenter">
    <w:name w:val="ASDEFCON Header/Footer Center"/>
    <w:basedOn w:val="ASDEFCONHeaderFooterLeft"/>
    <w:rsid w:val="00C85293"/>
    <w:pPr>
      <w:jc w:val="center"/>
    </w:pPr>
    <w:rPr>
      <w:szCs w:val="20"/>
    </w:rPr>
  </w:style>
  <w:style w:type="paragraph" w:customStyle="1" w:styleId="ASDEFCONHeaderFooterRight">
    <w:name w:val="ASDEFCON Header/Footer Right"/>
    <w:basedOn w:val="ASDEFCONHeaderFooterLeft"/>
    <w:rsid w:val="00C85293"/>
    <w:pPr>
      <w:jc w:val="right"/>
    </w:pPr>
    <w:rPr>
      <w:szCs w:val="20"/>
    </w:rPr>
  </w:style>
  <w:style w:type="paragraph" w:customStyle="1" w:styleId="ASDEFCONHeaderFooterClassification">
    <w:name w:val="ASDEFCON Header/Footer Classification"/>
    <w:basedOn w:val="ASDEFCONHeaderFooterLeft"/>
    <w:rsid w:val="00C85293"/>
    <w:pPr>
      <w:jc w:val="center"/>
    </w:pPr>
    <w:rPr>
      <w:rFonts w:ascii="Arial Bold" w:hAnsi="Arial Bold"/>
      <w:b/>
      <w:bCs/>
      <w:caps/>
      <w:sz w:val="20"/>
    </w:rPr>
  </w:style>
  <w:style w:type="paragraph" w:customStyle="1" w:styleId="GuideLV3Head-ASDEFCON">
    <w:name w:val="Guide LV3 Head - ASDEFCON"/>
    <w:basedOn w:val="ASDEFCONNormal"/>
    <w:rsid w:val="00C85293"/>
    <w:pPr>
      <w:keepNext/>
    </w:pPr>
    <w:rPr>
      <w:rFonts w:eastAsia="Calibri"/>
      <w:b/>
      <w:szCs w:val="22"/>
      <w:lang w:eastAsia="en-US"/>
    </w:rPr>
  </w:style>
  <w:style w:type="paragraph" w:customStyle="1" w:styleId="GuideSublistLv2-ASDEFCON">
    <w:name w:val="Guide Sublist Lv2 - ASDEFCON"/>
    <w:basedOn w:val="ASDEFCONNormal"/>
    <w:rsid w:val="00C85293"/>
    <w:pPr>
      <w:numPr>
        <w:ilvl w:val="1"/>
        <w:numId w:val="20"/>
      </w:numPr>
    </w:pPr>
  </w:style>
  <w:style w:type="paragraph" w:styleId="CommentSubject">
    <w:name w:val="annotation subject"/>
    <w:basedOn w:val="CommentText"/>
    <w:next w:val="CommentText"/>
    <w:semiHidden/>
    <w:rsid w:val="009E309B"/>
    <w:rPr>
      <w:b/>
      <w:bCs/>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C85293"/>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C85293"/>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C85293"/>
    <w:rPr>
      <w:rFonts w:ascii="Arial" w:hAnsi="Arial"/>
      <w:b/>
      <w:bCs/>
      <w:i/>
      <w:color w:val="CF4520"/>
      <w:sz w:val="24"/>
      <w:szCs w:val="24"/>
    </w:rPr>
  </w:style>
  <w:style w:type="character" w:customStyle="1" w:styleId="Heading4Char">
    <w:name w:val="Heading 4 Char"/>
    <w:aliases w:val="Para4 Char,(a) Char"/>
    <w:link w:val="Heading4"/>
    <w:uiPriority w:val="9"/>
    <w:rsid w:val="00C85293"/>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204E59"/>
    <w:rPr>
      <w:rFonts w:ascii="Arial" w:hAnsi="Arial"/>
      <w:sz w:val="22"/>
      <w:szCs w:val="24"/>
    </w:rPr>
  </w:style>
  <w:style w:type="character" w:customStyle="1" w:styleId="Heading6Char">
    <w:name w:val="Heading 6 Char"/>
    <w:aliases w:val="sub-dash Char,sd Char,5 Char,Spare2 Char,A. Char,Heading 6 (a) Char,Smart 2000 Char"/>
    <w:link w:val="Heading6"/>
    <w:rsid w:val="00204E59"/>
    <w:rPr>
      <w:rFonts w:ascii="Arial" w:hAnsi="Arial"/>
      <w:i/>
      <w:sz w:val="22"/>
      <w:szCs w:val="24"/>
    </w:rPr>
  </w:style>
  <w:style w:type="character" w:customStyle="1" w:styleId="Heading7Char">
    <w:name w:val="Heading 7 Char"/>
    <w:aliases w:val="Spare3 Char"/>
    <w:link w:val="Heading7"/>
    <w:rsid w:val="00204E59"/>
    <w:rPr>
      <w:rFonts w:ascii="Arial" w:hAnsi="Arial"/>
      <w:szCs w:val="24"/>
    </w:rPr>
  </w:style>
  <w:style w:type="character" w:customStyle="1" w:styleId="Heading8Char">
    <w:name w:val="Heading 8 Char"/>
    <w:aliases w:val="Spare4 Char,(A) Char"/>
    <w:link w:val="Heading8"/>
    <w:rsid w:val="00204E59"/>
    <w:rPr>
      <w:rFonts w:ascii="Arial" w:hAnsi="Arial"/>
      <w:i/>
      <w:szCs w:val="24"/>
    </w:rPr>
  </w:style>
  <w:style w:type="character" w:customStyle="1" w:styleId="Heading9Char">
    <w:name w:val="Heading 9 Char"/>
    <w:aliases w:val="Spare5 Char,HAPPY Char,I Char"/>
    <w:link w:val="Heading9"/>
    <w:rsid w:val="00204E59"/>
    <w:rPr>
      <w:rFonts w:ascii="Arial" w:hAnsi="Arial"/>
      <w:i/>
      <w:sz w:val="18"/>
      <w:szCs w:val="24"/>
    </w:rPr>
  </w:style>
  <w:style w:type="character" w:styleId="Hyperlink">
    <w:name w:val="Hyperlink"/>
    <w:uiPriority w:val="99"/>
    <w:unhideWhenUsed/>
    <w:rsid w:val="00C85293"/>
    <w:rPr>
      <w:color w:val="0000FF"/>
      <w:u w:val="single"/>
    </w:rPr>
  </w:style>
  <w:style w:type="paragraph" w:styleId="TOC4">
    <w:name w:val="toc 4"/>
    <w:basedOn w:val="Normal"/>
    <w:next w:val="Normal"/>
    <w:autoRedefine/>
    <w:rsid w:val="00C85293"/>
    <w:pPr>
      <w:spacing w:after="100"/>
      <w:ind w:left="600"/>
    </w:pPr>
  </w:style>
  <w:style w:type="paragraph" w:styleId="TOC5">
    <w:name w:val="toc 5"/>
    <w:basedOn w:val="Normal"/>
    <w:next w:val="Normal"/>
    <w:autoRedefine/>
    <w:rsid w:val="00C85293"/>
    <w:pPr>
      <w:spacing w:after="100"/>
      <w:ind w:left="800"/>
    </w:pPr>
  </w:style>
  <w:style w:type="paragraph" w:styleId="TOC6">
    <w:name w:val="toc 6"/>
    <w:basedOn w:val="Normal"/>
    <w:next w:val="Normal"/>
    <w:autoRedefine/>
    <w:rsid w:val="00C85293"/>
    <w:pPr>
      <w:spacing w:after="100"/>
      <w:ind w:left="1000"/>
    </w:pPr>
  </w:style>
  <w:style w:type="paragraph" w:styleId="TOC7">
    <w:name w:val="toc 7"/>
    <w:basedOn w:val="Normal"/>
    <w:next w:val="Normal"/>
    <w:autoRedefine/>
    <w:rsid w:val="00C85293"/>
    <w:pPr>
      <w:spacing w:after="100"/>
      <w:ind w:left="1200"/>
    </w:pPr>
  </w:style>
  <w:style w:type="paragraph" w:styleId="TOC8">
    <w:name w:val="toc 8"/>
    <w:basedOn w:val="Normal"/>
    <w:next w:val="Normal"/>
    <w:autoRedefine/>
    <w:rsid w:val="00C85293"/>
    <w:pPr>
      <w:spacing w:after="100"/>
      <w:ind w:left="1400"/>
    </w:pPr>
  </w:style>
  <w:style w:type="paragraph" w:styleId="TOC9">
    <w:name w:val="toc 9"/>
    <w:basedOn w:val="Normal"/>
    <w:next w:val="Normal"/>
    <w:autoRedefine/>
    <w:rsid w:val="00C85293"/>
    <w:pPr>
      <w:spacing w:after="100"/>
      <w:ind w:left="1600"/>
    </w:pPr>
  </w:style>
  <w:style w:type="paragraph" w:styleId="TOCHeading">
    <w:name w:val="TOC Heading"/>
    <w:basedOn w:val="Heading1"/>
    <w:next w:val="Normal"/>
    <w:uiPriority w:val="39"/>
    <w:semiHidden/>
    <w:unhideWhenUsed/>
    <w:qFormat/>
    <w:rsid w:val="00E326E8"/>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85293"/>
    <w:pPr>
      <w:numPr>
        <w:numId w:val="24"/>
      </w:numPr>
    </w:pPr>
  </w:style>
  <w:style w:type="paragraph" w:styleId="Subtitle">
    <w:name w:val="Subtitle"/>
    <w:basedOn w:val="Normal"/>
    <w:next w:val="Normal"/>
    <w:link w:val="SubtitleChar"/>
    <w:uiPriority w:val="99"/>
    <w:qFormat/>
    <w:rsid w:val="00C8529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C85293"/>
    <w:rPr>
      <w:i/>
      <w:color w:val="003760"/>
      <w:spacing w:val="15"/>
    </w:rPr>
  </w:style>
  <w:style w:type="paragraph" w:customStyle="1" w:styleId="StyleTitleGeorgiaNotBoldLeft">
    <w:name w:val="Style Title + Georgia Not Bold Left"/>
    <w:basedOn w:val="Title"/>
    <w:qFormat/>
    <w:rsid w:val="00C8529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C8529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C85293"/>
    <w:rPr>
      <w:rFonts w:ascii="Calibri Light" w:hAnsi="Calibri Light"/>
      <w:b/>
      <w:bCs/>
      <w:kern w:val="28"/>
      <w:sz w:val="32"/>
      <w:szCs w:val="32"/>
    </w:rPr>
  </w:style>
  <w:style w:type="paragraph" w:customStyle="1" w:styleId="Bullet">
    <w:name w:val="Bullet"/>
    <w:basedOn w:val="ListParagraph"/>
    <w:qFormat/>
    <w:rsid w:val="00C85293"/>
    <w:pPr>
      <w:numPr>
        <w:numId w:val="37"/>
      </w:numPr>
      <w:tabs>
        <w:tab w:val="left" w:pos="567"/>
      </w:tabs>
      <w:jc w:val="left"/>
    </w:pPr>
  </w:style>
  <w:style w:type="paragraph" w:styleId="ListParagraph">
    <w:name w:val="List Paragraph"/>
    <w:basedOn w:val="Normal"/>
    <w:uiPriority w:val="34"/>
    <w:qFormat/>
    <w:rsid w:val="00C85293"/>
    <w:pPr>
      <w:spacing w:after="0"/>
      <w:ind w:left="720"/>
    </w:pPr>
  </w:style>
  <w:style w:type="paragraph" w:customStyle="1" w:styleId="Bullet2">
    <w:name w:val="Bullet 2"/>
    <w:basedOn w:val="Normal"/>
    <w:rsid w:val="00C85293"/>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81</TotalTime>
  <Pages>4</Pages>
  <Words>1677</Words>
  <Characters>10350</Characters>
  <Application>Microsoft Office Word</Application>
  <DocSecurity>0</DocSecurity>
  <Lines>207</Lines>
  <Paragraphs>146</Paragraphs>
  <ScaleCrop>false</ScaleCrop>
  <HeadingPairs>
    <vt:vector size="2" baseType="variant">
      <vt:variant>
        <vt:lpstr>Title</vt:lpstr>
      </vt:variant>
      <vt:variant>
        <vt:i4>1</vt:i4>
      </vt:variant>
    </vt:vector>
  </HeadingPairs>
  <TitlesOfParts>
    <vt:vector size="1" baseType="lpstr">
      <vt:lpstr>DID-ENG-SW-SWMP</vt:lpstr>
    </vt:vector>
  </TitlesOfParts>
  <Manager>CASG</Manager>
  <Company>Defence</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DID-ENG-SW-SWMP</dc:title>
  <dc:subject>Software Management Plan</dc:subject>
  <dc:creator>ASDEFCON SOW Policy</dc:creator>
  <cp:keywords>Software Management Plan, SWMP, SMP</cp:keywords>
  <cp:lastModifiedBy>DAE2-</cp:lastModifiedBy>
  <cp:revision>33</cp:revision>
  <cp:lastPrinted>2016-12-19T03:27:00Z</cp:lastPrinted>
  <dcterms:created xsi:type="dcterms:W3CDTF">2018-02-19T01:53:00Z</dcterms:created>
  <dcterms:modified xsi:type="dcterms:W3CDTF">2024-08-20T06:03:00Z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BM78963115</vt:lpwstr>
  </property>
  <property fmtid="{D5CDD505-2E9C-101B-9397-08002B2CF9AE}" pid="4" name="Objective-Title">
    <vt:lpwstr>DID-ENG-SW-SWMP-V5.3</vt:lpwstr>
  </property>
  <property fmtid="{D5CDD505-2E9C-101B-9397-08002B2CF9AE}" pid="5" name="Objective-Comment">
    <vt:lpwstr/>
  </property>
  <property fmtid="{D5CDD505-2E9C-101B-9397-08002B2CF9AE}" pid="6" name="Objective-CreationStamp">
    <vt:filetime>2024-08-20T06:03:31Z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2024-08-20T06:03:43Z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Descriptions:03 ENG DIDs:</vt:lpwstr>
  </property>
  <property fmtid="{D5CDD505-2E9C-101B-9397-08002B2CF9AE}" pid="13" name="Objective-Parent">
    <vt:lpwstr>03 ENG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(Strategic Materiel)</vt:lpwstr>
  </property>
  <property fmtid="{D5CDD505-2E9C-101B-9397-08002B2CF9AE}" pid="23" name="Classification">
    <vt:lpwstr>OFFICIAL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