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D3" w:rsidRPr="0066512F" w:rsidRDefault="000553D3" w:rsidP="00D827AC">
      <w:pPr>
        <w:pStyle w:val="ASDEFCONTitle"/>
      </w:pPr>
      <w:r w:rsidRPr="0066512F">
        <w:t>Statement of Work (core)</w:t>
      </w:r>
    </w:p>
    <w:p w:rsidR="000553D3" w:rsidRPr="0066512F" w:rsidRDefault="000553D3" w:rsidP="00F45430">
      <w:pPr>
        <w:pStyle w:val="NoteToTenderers-ASDEFCON"/>
      </w:pPr>
      <w:r w:rsidRPr="0066512F">
        <w:t>Not</w:t>
      </w:r>
      <w:bookmarkStart w:id="0" w:name="_GoBack"/>
      <w:bookmarkEnd w:id="0"/>
      <w:r w:rsidRPr="0066512F">
        <w:t>e to tenderers:  Attachment A will consist of an amalgamation of the draft SOW at Part 3 of the RFT and the successful tenderer’s response.</w:t>
      </w:r>
    </w:p>
    <w:sectPr w:rsidR="000553D3" w:rsidRPr="0066512F" w:rsidSect="00C32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04" w:right="1418" w:bottom="907" w:left="1418" w:header="567" w:footer="284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3D2" w:rsidRDefault="008A53D2">
      <w:r>
        <w:separator/>
      </w:r>
    </w:p>
  </w:endnote>
  <w:endnote w:type="continuationSeparator" w:id="0">
    <w:p w:rsidR="008A53D2" w:rsidRDefault="008A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5D" w:rsidRDefault="00901B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844871" w:rsidRPr="00456517" w:rsidTr="00844871">
      <w:tc>
        <w:tcPr>
          <w:tcW w:w="2500" w:type="pct"/>
        </w:tcPr>
        <w:p w:rsidR="00844871" w:rsidRDefault="00F45430" w:rsidP="00844871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EF0DD9">
            <w:t>Attachment to Draft Conditions of Contract</w:t>
          </w:r>
          <w:r>
            <w:fldChar w:fldCharType="end"/>
          </w:r>
          <w:r w:rsidR="00844871">
            <w:t xml:space="preserve"> (</w:t>
          </w:r>
          <w:fldSimple w:instr=" DOCPROPERTY Version ">
            <w:r w:rsidR="00EF0DD9">
              <w:t>V5.3</w:t>
            </w:r>
          </w:fldSimple>
          <w:r w:rsidR="00844871">
            <w:t>)</w:t>
          </w:r>
        </w:p>
      </w:tc>
      <w:tc>
        <w:tcPr>
          <w:tcW w:w="2500" w:type="pct"/>
        </w:tcPr>
        <w:p w:rsidR="00844871" w:rsidRPr="00456517" w:rsidRDefault="00C22635" w:rsidP="00456517">
          <w:pPr>
            <w:pStyle w:val="ASDEFCONHeaderFooterRight"/>
          </w:pPr>
          <w:r w:rsidRPr="00456517">
            <w:t>A-</w:t>
          </w:r>
          <w:r w:rsidRPr="00456517">
            <w:rPr>
              <w:rStyle w:val="PageNumber"/>
              <w:szCs w:val="18"/>
            </w:rPr>
            <w:fldChar w:fldCharType="begin"/>
          </w:r>
          <w:r w:rsidRPr="00456517">
            <w:rPr>
              <w:rStyle w:val="PageNumber"/>
              <w:szCs w:val="18"/>
            </w:rPr>
            <w:instrText xml:space="preserve"> PAGE </w:instrText>
          </w:r>
          <w:r w:rsidRPr="00456517">
            <w:rPr>
              <w:rStyle w:val="PageNumber"/>
              <w:szCs w:val="18"/>
            </w:rPr>
            <w:fldChar w:fldCharType="separate"/>
          </w:r>
          <w:r w:rsidR="00F45430">
            <w:rPr>
              <w:rStyle w:val="PageNumber"/>
              <w:noProof/>
              <w:szCs w:val="18"/>
            </w:rPr>
            <w:t>1</w:t>
          </w:r>
          <w:r w:rsidRPr="00456517">
            <w:rPr>
              <w:rStyle w:val="PageNumber"/>
              <w:szCs w:val="18"/>
            </w:rPr>
            <w:fldChar w:fldCharType="end"/>
          </w:r>
        </w:p>
      </w:tc>
    </w:tr>
    <w:tr w:rsidR="00844871" w:rsidTr="00844871">
      <w:tc>
        <w:tcPr>
          <w:tcW w:w="5000" w:type="pct"/>
          <w:gridSpan w:val="2"/>
        </w:tcPr>
        <w:p w:rsidR="00844871" w:rsidRDefault="00F45430" w:rsidP="00844871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EF0DD9">
            <w:t>OFFICIAL</w:t>
          </w:r>
          <w:r>
            <w:fldChar w:fldCharType="end"/>
          </w:r>
        </w:p>
      </w:tc>
    </w:tr>
  </w:tbl>
  <w:p w:rsidR="000553D3" w:rsidRPr="00844871" w:rsidRDefault="000553D3" w:rsidP="00B40321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5D" w:rsidRDefault="00901B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3D2" w:rsidRDefault="008A53D2">
      <w:r>
        <w:separator/>
      </w:r>
    </w:p>
  </w:footnote>
  <w:footnote w:type="continuationSeparator" w:id="0">
    <w:p w:rsidR="008A53D2" w:rsidRDefault="008A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5D" w:rsidRDefault="00901B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844871" w:rsidTr="00844871">
      <w:tc>
        <w:tcPr>
          <w:tcW w:w="5000" w:type="pct"/>
          <w:gridSpan w:val="2"/>
        </w:tcPr>
        <w:p w:rsidR="00844871" w:rsidRDefault="00F45430" w:rsidP="00844871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EF0DD9">
            <w:t>OFFICIAL</w:t>
          </w:r>
          <w:r>
            <w:fldChar w:fldCharType="end"/>
          </w:r>
        </w:p>
      </w:tc>
    </w:tr>
    <w:tr w:rsidR="00844871" w:rsidTr="00844871">
      <w:tc>
        <w:tcPr>
          <w:tcW w:w="2500" w:type="pct"/>
        </w:tcPr>
        <w:p w:rsidR="00844871" w:rsidRDefault="00F45430" w:rsidP="00844871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F0DD9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844871" w:rsidRDefault="00F45430" w:rsidP="00844871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EF0DD9">
            <w:t>PART 2</w:t>
          </w:r>
          <w:r>
            <w:fldChar w:fldCharType="end"/>
          </w:r>
        </w:p>
      </w:tc>
    </w:tr>
  </w:tbl>
  <w:p w:rsidR="00844871" w:rsidRPr="001056CA" w:rsidRDefault="00B26D20" w:rsidP="00B26D20">
    <w:pPr>
      <w:pStyle w:val="ASDEFCONTitle"/>
    </w:pPr>
    <w:r>
      <w:t>ATTACHMENT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5D" w:rsidRDefault="00901B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21"/>
  </w:num>
  <w:num w:numId="9">
    <w:abstractNumId w:val="13"/>
  </w:num>
  <w:num w:numId="10">
    <w:abstractNumId w:val="24"/>
  </w:num>
  <w:num w:numId="11">
    <w:abstractNumId w:val="8"/>
  </w:num>
  <w:num w:numId="12">
    <w:abstractNumId w:val="10"/>
  </w:num>
  <w:num w:numId="13">
    <w:abstractNumId w:val="25"/>
  </w:num>
  <w:num w:numId="14">
    <w:abstractNumId w:val="5"/>
  </w:num>
  <w:num w:numId="15">
    <w:abstractNumId w:val="4"/>
  </w:num>
  <w:num w:numId="16">
    <w:abstractNumId w:val="1"/>
  </w:num>
  <w:num w:numId="17">
    <w:abstractNumId w:val="2"/>
  </w:num>
  <w:num w:numId="18">
    <w:abstractNumId w:val="9"/>
  </w:num>
  <w:num w:numId="19">
    <w:abstractNumId w:val="0"/>
  </w:num>
  <w:num w:numId="20">
    <w:abstractNumId w:val="15"/>
  </w:num>
  <w:num w:numId="21">
    <w:abstractNumId w:val="22"/>
  </w:num>
  <w:num w:numId="22">
    <w:abstractNumId w:val="20"/>
  </w:num>
  <w:num w:numId="23">
    <w:abstractNumId w:val="11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2E"/>
    <w:rsid w:val="000553D3"/>
    <w:rsid w:val="001056CA"/>
    <w:rsid w:val="00107B45"/>
    <w:rsid w:val="001322C5"/>
    <w:rsid w:val="0013535B"/>
    <w:rsid w:val="00203C13"/>
    <w:rsid w:val="00211263"/>
    <w:rsid w:val="0025464F"/>
    <w:rsid w:val="002E11A4"/>
    <w:rsid w:val="003A50AE"/>
    <w:rsid w:val="003A65B1"/>
    <w:rsid w:val="003A69B6"/>
    <w:rsid w:val="003C696E"/>
    <w:rsid w:val="003E4C4B"/>
    <w:rsid w:val="00451CE3"/>
    <w:rsid w:val="00456517"/>
    <w:rsid w:val="00535648"/>
    <w:rsid w:val="0056043B"/>
    <w:rsid w:val="005C66CE"/>
    <w:rsid w:val="005F10C5"/>
    <w:rsid w:val="00621960"/>
    <w:rsid w:val="0066512F"/>
    <w:rsid w:val="006F4029"/>
    <w:rsid w:val="007102B3"/>
    <w:rsid w:val="00735DAE"/>
    <w:rsid w:val="007A2766"/>
    <w:rsid w:val="007B4D2E"/>
    <w:rsid w:val="00844871"/>
    <w:rsid w:val="00855816"/>
    <w:rsid w:val="00857CF1"/>
    <w:rsid w:val="008A53D2"/>
    <w:rsid w:val="008C404D"/>
    <w:rsid w:val="008C766A"/>
    <w:rsid w:val="00901B5D"/>
    <w:rsid w:val="00966EDC"/>
    <w:rsid w:val="009F0E53"/>
    <w:rsid w:val="009F349E"/>
    <w:rsid w:val="00A119A7"/>
    <w:rsid w:val="00A34340"/>
    <w:rsid w:val="00A343C2"/>
    <w:rsid w:val="00A652DD"/>
    <w:rsid w:val="00A86792"/>
    <w:rsid w:val="00B20C3A"/>
    <w:rsid w:val="00B26D20"/>
    <w:rsid w:val="00B40321"/>
    <w:rsid w:val="00B5189F"/>
    <w:rsid w:val="00B862BB"/>
    <w:rsid w:val="00C01956"/>
    <w:rsid w:val="00C04B79"/>
    <w:rsid w:val="00C22635"/>
    <w:rsid w:val="00C32D0F"/>
    <w:rsid w:val="00C92568"/>
    <w:rsid w:val="00CD450D"/>
    <w:rsid w:val="00D44EF5"/>
    <w:rsid w:val="00D827AC"/>
    <w:rsid w:val="00DA26D8"/>
    <w:rsid w:val="00DC3CF8"/>
    <w:rsid w:val="00DF0C7B"/>
    <w:rsid w:val="00DF7B59"/>
    <w:rsid w:val="00E03348"/>
    <w:rsid w:val="00E05C70"/>
    <w:rsid w:val="00E76A83"/>
    <w:rsid w:val="00E97E04"/>
    <w:rsid w:val="00EB2AA1"/>
    <w:rsid w:val="00EC1A74"/>
    <w:rsid w:val="00EC3772"/>
    <w:rsid w:val="00EC6B96"/>
    <w:rsid w:val="00EF0DD9"/>
    <w:rsid w:val="00EF1EA3"/>
    <w:rsid w:val="00EF76B9"/>
    <w:rsid w:val="00F173BE"/>
    <w:rsid w:val="00F45430"/>
    <w:rsid w:val="00F66E57"/>
    <w:rsid w:val="00FD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DB6BAD0-C355-4E87-A5B7-302B825D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3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F45430"/>
    <w:pPr>
      <w:keepNext/>
      <w:numPr>
        <w:numId w:val="2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4543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E4C4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E4C4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E97E04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97E04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E97E04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97E04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97E04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F454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45430"/>
  </w:style>
  <w:style w:type="paragraph" w:styleId="TOC1">
    <w:name w:val="toc 1"/>
    <w:next w:val="ASDEFCONNormal"/>
    <w:autoRedefine/>
    <w:uiPriority w:val="39"/>
    <w:rsid w:val="00F45430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F45430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45430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4543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4543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4543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4543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4543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45430"/>
    <w:pPr>
      <w:spacing w:after="100"/>
      <w:ind w:left="1600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BalloonText">
    <w:name w:val="Balloon Text"/>
    <w:basedOn w:val="Normal"/>
    <w:semiHidden/>
    <w:rsid w:val="006651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7E0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E97E04"/>
  </w:style>
  <w:style w:type="paragraph" w:customStyle="1" w:styleId="Style1">
    <w:name w:val="Style1"/>
    <w:basedOn w:val="Heading4"/>
    <w:rsid w:val="00E97E04"/>
    <w:rPr>
      <w:b w:val="0"/>
    </w:rPr>
  </w:style>
  <w:style w:type="paragraph" w:styleId="EndnoteText">
    <w:name w:val="endnote text"/>
    <w:basedOn w:val="Normal"/>
    <w:semiHidden/>
    <w:rsid w:val="00E97E04"/>
    <w:rPr>
      <w:szCs w:val="20"/>
    </w:rPr>
  </w:style>
  <w:style w:type="paragraph" w:styleId="Header">
    <w:name w:val="header"/>
    <w:basedOn w:val="Normal"/>
    <w:rsid w:val="00B5189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5189F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F45430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4543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4543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45430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F45430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45430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F45430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F45430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F4543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4543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4543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4543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45430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45430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4543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45430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45430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F4543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4543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4543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4543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4543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4543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4543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4543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4543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4543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4543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4543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4543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4543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45430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45430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45430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45430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45430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45430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45430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45430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45430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45430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4543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4543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4543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4543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4543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4543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4543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4543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4543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45430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4543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45430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F45430"/>
    <w:rPr>
      <w:szCs w:val="20"/>
    </w:rPr>
  </w:style>
  <w:style w:type="paragraph" w:customStyle="1" w:styleId="ASDEFCONTextBlock">
    <w:name w:val="ASDEFCON TextBlock"/>
    <w:basedOn w:val="ASDEFCONNormal"/>
    <w:qFormat/>
    <w:rsid w:val="00F4543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45430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4543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4543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45430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45430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4543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4543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4543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4543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45430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F45430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45430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4543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4543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45430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F45430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45430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4543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4543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4543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45430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45430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4543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4543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45430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45430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F4543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45430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45430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F45430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45430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4543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4543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4543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4543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4543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4543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4543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45430"/>
    <w:pPr>
      <w:numPr>
        <w:ilvl w:val="1"/>
        <w:numId w:val="21"/>
      </w:numPr>
    </w:pPr>
  </w:style>
  <w:style w:type="character" w:styleId="PageNumber">
    <w:name w:val="page number"/>
    <w:basedOn w:val="DefaultParagraphFont"/>
    <w:rsid w:val="00C22635"/>
  </w:style>
  <w:style w:type="character" w:customStyle="1" w:styleId="Heading2Char">
    <w:name w:val="Heading 2 Char"/>
    <w:link w:val="Heading2"/>
    <w:rsid w:val="00F45430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F45430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F45430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7B59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link w:val="Heading1"/>
    <w:rsid w:val="003E4C4B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E4C4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3E4C4B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3E4C4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3E4C4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E4C4B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3E4C4B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3E4C4B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3E4C4B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3E4C4B"/>
    <w:pPr>
      <w:spacing w:after="0"/>
      <w:ind w:left="720"/>
    </w:pPr>
  </w:style>
  <w:style w:type="paragraph" w:customStyle="1" w:styleId="Bullet2">
    <w:name w:val="Bullet 2"/>
    <w:basedOn w:val="Normal"/>
    <w:rsid w:val="003E4C4B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58</TotalTime>
  <Pages>1</Pages>
  <Words>29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CASG</Manager>
  <Company>Defence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ASDEFCON (Strategic Materiel)</dc:subject>
  <dc:creator/>
  <cp:keywords>Statement of Work, SOW</cp:keywords>
  <dc:description/>
  <cp:lastModifiedBy>Laursen, Christian MR</cp:lastModifiedBy>
  <cp:revision>16</cp:revision>
  <cp:lastPrinted>2004-12-07T06:55:00Z</cp:lastPrinted>
  <dcterms:created xsi:type="dcterms:W3CDTF">2018-04-03T03:46:00Z</dcterms:created>
  <dcterms:modified xsi:type="dcterms:W3CDTF">2024-08-21T00:39:00Z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BM53481258</vt:lpwstr>
  </property>
  <property fmtid="{D5CDD505-2E9C-101B-9397-08002B2CF9AE}" pid="4" name="Objective-Title">
    <vt:lpwstr>015_SMV5.3_CATTA_Statement Of Work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2022-11-17T03:21:07Z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2024-08-08T04:13:56Z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