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80F" w:rsidRDefault="00E5780F" w:rsidP="006072D9">
      <w:pPr>
        <w:pStyle w:val="ASDEFCONTitle"/>
      </w:pPr>
      <w:bookmarkStart w:id="0" w:name="_GoBack"/>
      <w:bookmarkEnd w:id="0"/>
      <w:r>
        <w:t>DATA ITEM DESCRIPTION</w:t>
      </w:r>
    </w:p>
    <w:p w:rsidR="00B13775" w:rsidRPr="00B13775" w:rsidRDefault="00E5780F" w:rsidP="006072D9">
      <w:pPr>
        <w:pStyle w:val="SOWHL1-ASDEFCON"/>
      </w:pPr>
      <w:bookmarkStart w:id="1" w:name="_Toc520082267"/>
      <w:r>
        <w:t>DID N</w:t>
      </w:r>
      <w:r w:rsidR="005573A0">
        <w:t>UMBER</w:t>
      </w:r>
      <w:r>
        <w:t>:</w:t>
      </w:r>
      <w:r>
        <w:tab/>
      </w:r>
      <w:bookmarkEnd w:id="1"/>
      <w:r w:rsidR="00A92398">
        <w:fldChar w:fldCharType="begin"/>
      </w:r>
      <w:r w:rsidR="00A92398">
        <w:instrText xml:space="preserve"> TITLE   \* MERGEFORMAT </w:instrText>
      </w:r>
      <w:r w:rsidR="00A92398">
        <w:fldChar w:fldCharType="separate"/>
      </w:r>
      <w:r w:rsidR="00FE31C1">
        <w:t>DID-ENG-MGT-SSPP</w:t>
      </w:r>
      <w:r w:rsidR="00A92398">
        <w:fldChar w:fldCharType="end"/>
      </w:r>
      <w:r w:rsidR="00B969B9">
        <w:t>-</w:t>
      </w:r>
      <w:r w:rsidR="00E04344">
        <w:fldChar w:fldCharType="begin"/>
      </w:r>
      <w:r w:rsidR="00E04344">
        <w:instrText xml:space="preserve"> DOCPROPERTY Version </w:instrText>
      </w:r>
      <w:r w:rsidR="00E04344">
        <w:fldChar w:fldCharType="separate"/>
      </w:r>
      <w:r w:rsidR="00F306E6">
        <w:t>V5.3</w:t>
      </w:r>
      <w:r w:rsidR="00E04344">
        <w:fldChar w:fldCharType="end"/>
      </w:r>
    </w:p>
    <w:p w:rsidR="00E5780F" w:rsidRDefault="00E5780F" w:rsidP="00396F74">
      <w:pPr>
        <w:pStyle w:val="SOWHL1-ASDEFCON"/>
      </w:pPr>
      <w:bookmarkStart w:id="2" w:name="_Toc520082268"/>
      <w:r>
        <w:t>TITLE:</w:t>
      </w:r>
      <w:r>
        <w:tab/>
      </w:r>
      <w:bookmarkEnd w:id="2"/>
      <w:r>
        <w:t>SYSTEM SAFETY PROGRAM PLAN</w:t>
      </w:r>
    </w:p>
    <w:p w:rsidR="00E5780F" w:rsidRDefault="00E5780F" w:rsidP="00396F74">
      <w:pPr>
        <w:pStyle w:val="SOWHL1-ASDEFCON"/>
      </w:pPr>
      <w:bookmarkStart w:id="3" w:name="_Toc520082269"/>
      <w:r>
        <w:t>DESCRIPTION AND INTENDED USE</w:t>
      </w:r>
      <w:bookmarkEnd w:id="3"/>
    </w:p>
    <w:p w:rsidR="00E5780F" w:rsidRDefault="00E5780F" w:rsidP="006072D9">
      <w:pPr>
        <w:pStyle w:val="SOWTL2-ASDEFCON"/>
      </w:pPr>
      <w:r>
        <w:t xml:space="preserve">The purpose of the System Safety Program Plan (SSPP) is to describe the tasks and activities for system-safety management and system-safety engineering that are required to </w:t>
      </w:r>
      <w:r w:rsidR="000E62EF">
        <w:t>achieve Safe</w:t>
      </w:r>
      <w:r w:rsidR="00B52063">
        <w:t>ty</w:t>
      </w:r>
      <w:r w:rsidR="000E62EF">
        <w:t xml:space="preserve"> Outcomes</w:t>
      </w:r>
      <w:r>
        <w:t xml:space="preserve">.  The Approved SSPP provides a formal basis of </w:t>
      </w:r>
      <w:r w:rsidR="00986122">
        <w:t xml:space="preserve">co-ordination, consultation and </w:t>
      </w:r>
      <w:r>
        <w:t>understanding between the Contractor and the Commonwealth on how the system-safety program will be executed to meet contractual</w:t>
      </w:r>
      <w:r w:rsidR="00986122">
        <w:t xml:space="preserve"> and legislative</w:t>
      </w:r>
      <w:r>
        <w:t xml:space="preserve"> requirements.</w:t>
      </w:r>
    </w:p>
    <w:p w:rsidR="00E5780F" w:rsidRDefault="00E5780F" w:rsidP="00396F74">
      <w:pPr>
        <w:pStyle w:val="SOWTL2-ASDEFCON"/>
      </w:pPr>
      <w:r>
        <w:t xml:space="preserve">The Contractor uses the SSPP to describe how the system-safety program will be accomplished to meet </w:t>
      </w:r>
      <w:r w:rsidR="00986122">
        <w:t xml:space="preserve">their legislative obligations and </w:t>
      </w:r>
      <w:r w:rsidR="00174545">
        <w:t xml:space="preserve">the </w:t>
      </w:r>
      <w:r w:rsidR="005D1AF0">
        <w:t>Materiel S</w:t>
      </w:r>
      <w:r>
        <w:t>afety requirements included in the Contract.</w:t>
      </w:r>
    </w:p>
    <w:p w:rsidR="00E5780F" w:rsidRDefault="00E5780F" w:rsidP="00396F74">
      <w:pPr>
        <w:pStyle w:val="SOWTL2-ASDEFCON"/>
        <w:rPr>
          <w:i/>
        </w:rPr>
      </w:pPr>
      <w:r>
        <w:t xml:space="preserve">The Commonwealth uses the SSPP to plan and monitor the Contractor’s system-safety program and to determine whether the program will achieve a level of </w:t>
      </w:r>
      <w:r w:rsidR="000E62EF">
        <w:t>Materiel S</w:t>
      </w:r>
      <w:r>
        <w:t>afety acceptable to the Commonwealth</w:t>
      </w:r>
      <w:r w:rsidR="007B6239">
        <w:t xml:space="preserve">, and facilitate Commonwealth compliance </w:t>
      </w:r>
      <w:r w:rsidR="0024055F" w:rsidRPr="000146A0">
        <w:t>with</w:t>
      </w:r>
      <w:r w:rsidR="007B6239" w:rsidRPr="000146A0">
        <w:t xml:space="preserve"> </w:t>
      </w:r>
      <w:r w:rsidR="00F552AC">
        <w:t xml:space="preserve">legislation, including </w:t>
      </w:r>
      <w:r w:rsidR="00556740">
        <w:t xml:space="preserve">the </w:t>
      </w:r>
      <w:r w:rsidR="00F552AC">
        <w:t>WHS Legislation</w:t>
      </w:r>
      <w:r w:rsidR="00BE7B0A">
        <w:t>.</w:t>
      </w:r>
    </w:p>
    <w:p w:rsidR="00E5780F" w:rsidRDefault="00E5780F" w:rsidP="00396F74">
      <w:pPr>
        <w:pStyle w:val="SOWHL1-ASDEFCON"/>
      </w:pPr>
      <w:bookmarkStart w:id="4" w:name="_Toc520082270"/>
      <w:r>
        <w:t>INTER-RELATIONSHIPS</w:t>
      </w:r>
      <w:bookmarkEnd w:id="4"/>
    </w:p>
    <w:p w:rsidR="00E5780F" w:rsidRDefault="00E5780F" w:rsidP="00396F74">
      <w:pPr>
        <w:pStyle w:val="SOWTL2-ASDEFCON"/>
      </w:pPr>
      <w:r>
        <w:t>The SSPP is a subordinate plan to the following data items, where these data items are required under the Contract:</w:t>
      </w:r>
    </w:p>
    <w:p w:rsidR="00E5780F" w:rsidRDefault="00E5780F" w:rsidP="006072D9">
      <w:pPr>
        <w:pStyle w:val="SOWSubL1-ASDEFCON"/>
      </w:pPr>
      <w:r>
        <w:t>System Engineering Management Plan (SEMP)</w:t>
      </w:r>
      <w:r w:rsidR="006D0B59">
        <w:t>;</w:t>
      </w:r>
      <w:r w:rsidR="000B3DC4">
        <w:t xml:space="preserve"> and</w:t>
      </w:r>
    </w:p>
    <w:p w:rsidR="00E5780F" w:rsidRDefault="00E5780F" w:rsidP="00396F74">
      <w:pPr>
        <w:pStyle w:val="SOWSubL1-ASDEFCON"/>
      </w:pPr>
      <w:r>
        <w:t>Integrated Support Plan (ISP)</w:t>
      </w:r>
      <w:r w:rsidR="000B3DC4">
        <w:t>.</w:t>
      </w:r>
    </w:p>
    <w:p w:rsidR="00E5780F" w:rsidRDefault="00E5780F" w:rsidP="00396F74">
      <w:pPr>
        <w:pStyle w:val="SOWTL2-ASDEFCON"/>
      </w:pPr>
      <w:r>
        <w:t>The SSPP inter-relates with the following data items, where these data items are required under the Contract:</w:t>
      </w:r>
    </w:p>
    <w:p w:rsidR="00877D9B" w:rsidRDefault="00E5780F" w:rsidP="001F53F9">
      <w:pPr>
        <w:pStyle w:val="SOWSubL1-ASDEFCON"/>
      </w:pPr>
      <w:r>
        <w:t>Software Management Plan (S</w:t>
      </w:r>
      <w:r w:rsidR="00FE3484">
        <w:t>W</w:t>
      </w:r>
      <w:r>
        <w:t>MP)</w:t>
      </w:r>
      <w:r w:rsidR="006D0B59">
        <w:t>;</w:t>
      </w:r>
    </w:p>
    <w:p w:rsidR="004B3C0F" w:rsidRDefault="00877D9B" w:rsidP="00396F74">
      <w:pPr>
        <w:pStyle w:val="SOWSubL1-ASDEFCON"/>
      </w:pPr>
      <w:r>
        <w:t>Contract Master Schedule (CMS)</w:t>
      </w:r>
      <w:r w:rsidR="006D0B59">
        <w:t>;</w:t>
      </w:r>
    </w:p>
    <w:p w:rsidR="00824CA6" w:rsidRDefault="00824CA6" w:rsidP="00396F74">
      <w:pPr>
        <w:pStyle w:val="SOWSubL1-ASDEFCON"/>
      </w:pPr>
      <w:r>
        <w:t>Hazard Analysis Report (HAR)</w:t>
      </w:r>
      <w:r w:rsidR="006D0B59">
        <w:t>;</w:t>
      </w:r>
    </w:p>
    <w:p w:rsidR="007156F4" w:rsidRDefault="007156F4" w:rsidP="00396F74">
      <w:pPr>
        <w:pStyle w:val="SOWSubL1-ASDEFCON"/>
      </w:pPr>
      <w:r>
        <w:t>Hazard Log</w:t>
      </w:r>
      <w:r w:rsidR="000146A0">
        <w:t xml:space="preserve"> (HL)</w:t>
      </w:r>
      <w:r w:rsidR="006D0B59">
        <w:t>;</w:t>
      </w:r>
    </w:p>
    <w:p w:rsidR="00824CA6" w:rsidRDefault="00824CA6" w:rsidP="00396F74">
      <w:pPr>
        <w:pStyle w:val="SOWSubL1-ASDEFCON"/>
      </w:pPr>
      <w:r>
        <w:t>Safety Case Report (SCR)</w:t>
      </w:r>
      <w:r w:rsidR="006D0B59">
        <w:t>;</w:t>
      </w:r>
    </w:p>
    <w:p w:rsidR="00824CA6" w:rsidRDefault="00824CA6" w:rsidP="00396F74">
      <w:pPr>
        <w:pStyle w:val="SOWSubL1-ASDEFCON"/>
      </w:pPr>
      <w:r>
        <w:t>Materiel Safety Assessment</w:t>
      </w:r>
      <w:r w:rsidR="006D0B59">
        <w:t>;</w:t>
      </w:r>
    </w:p>
    <w:p w:rsidR="00174545" w:rsidRDefault="00174545" w:rsidP="00396F74">
      <w:pPr>
        <w:pStyle w:val="SOWSubL1-ASDEFCON"/>
      </w:pPr>
      <w:r>
        <w:t>Safety Data Sheets (SDSs)</w:t>
      </w:r>
      <w:r w:rsidR="006D0B59">
        <w:t>;</w:t>
      </w:r>
    </w:p>
    <w:p w:rsidR="00263C9F" w:rsidRDefault="00263C9F" w:rsidP="00396F74">
      <w:pPr>
        <w:pStyle w:val="SOWSubL1-ASDEFCON"/>
      </w:pPr>
      <w:r>
        <w:t>the security-related data items required under the Contract (</w:t>
      </w:r>
      <w:proofErr w:type="spellStart"/>
      <w:r>
        <w:t>ie</w:t>
      </w:r>
      <w:proofErr w:type="spellEnd"/>
      <w:r>
        <w:t>, in relation to the relationships between security considerations and safety considerations);</w:t>
      </w:r>
    </w:p>
    <w:p w:rsidR="004B3C0F" w:rsidRDefault="004B3C0F" w:rsidP="00396F74">
      <w:pPr>
        <w:pStyle w:val="SOWSubL1-ASDEFCON"/>
      </w:pPr>
      <w:r>
        <w:t>Quality Plan (QP)</w:t>
      </w:r>
      <w:r w:rsidR="006D0B59">
        <w:t>;</w:t>
      </w:r>
    </w:p>
    <w:p w:rsidR="004B3C0F" w:rsidRDefault="004B3C0F" w:rsidP="00396F74">
      <w:pPr>
        <w:pStyle w:val="SOWSubL1-ASDEFCON"/>
      </w:pPr>
      <w:r>
        <w:t>Verification and Validation Plan (V&amp;VP)</w:t>
      </w:r>
      <w:r w:rsidR="006D0B59">
        <w:t>;</w:t>
      </w:r>
    </w:p>
    <w:p w:rsidR="00996D56" w:rsidRDefault="00877D9B" w:rsidP="00396F74">
      <w:pPr>
        <w:pStyle w:val="SOWSubL1-ASDEFCON"/>
      </w:pPr>
      <w:r>
        <w:t>Verification Cross-Reference Matrix (VCRM)</w:t>
      </w:r>
      <w:r w:rsidR="006D0B59">
        <w:t>;</w:t>
      </w:r>
      <w:r w:rsidR="00996D56">
        <w:t xml:space="preserve"> and</w:t>
      </w:r>
    </w:p>
    <w:p w:rsidR="00E5780F" w:rsidRDefault="000B3DC4" w:rsidP="00396F74">
      <w:pPr>
        <w:pStyle w:val="SOWSubL1-ASDEFCON"/>
      </w:pPr>
      <w:r>
        <w:t>Health and Safety</w:t>
      </w:r>
      <w:r w:rsidR="00996D56">
        <w:t xml:space="preserve"> Management Plan</w:t>
      </w:r>
      <w:r w:rsidR="00EB6AB3">
        <w:t xml:space="preserve"> (HSMP)</w:t>
      </w:r>
      <w:r w:rsidR="00E5780F">
        <w:t>.</w:t>
      </w:r>
    </w:p>
    <w:p w:rsidR="00E5780F" w:rsidRDefault="00E5780F" w:rsidP="00396F74">
      <w:pPr>
        <w:pStyle w:val="SOWHL1-ASDEFCON"/>
      </w:pPr>
      <w:bookmarkStart w:id="5" w:name="_Toc520082271"/>
      <w:bookmarkStart w:id="6" w:name="_Ref107321336"/>
      <w:r>
        <w:t>APPLICABLE DOCUMENTS</w:t>
      </w:r>
      <w:bookmarkEnd w:id="5"/>
      <w:bookmarkEnd w:id="6"/>
    </w:p>
    <w:p w:rsidR="00E5780F" w:rsidRDefault="00E5780F" w:rsidP="00396F74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376"/>
        <w:gridCol w:w="5506"/>
      </w:tblGrid>
      <w:tr w:rsidR="00E5780F" w:rsidTr="0086500C">
        <w:tc>
          <w:tcPr>
            <w:tcW w:w="2376" w:type="dxa"/>
          </w:tcPr>
          <w:p w:rsidR="00E5780F" w:rsidRDefault="00344F9A">
            <w:bookmarkStart w:id="7" w:name="OLE_LINK1"/>
            <w:bookmarkStart w:id="8" w:name="OLE_LINK2"/>
            <w:r>
              <w:t>MIL-STD-882E</w:t>
            </w:r>
            <w:bookmarkEnd w:id="7"/>
            <w:bookmarkEnd w:id="8"/>
          </w:p>
        </w:tc>
        <w:tc>
          <w:tcPr>
            <w:tcW w:w="5506" w:type="dxa"/>
          </w:tcPr>
          <w:p w:rsidR="00E5780F" w:rsidRPr="00EC4B6E" w:rsidRDefault="00344F9A">
            <w:pPr>
              <w:pStyle w:val="StyleDIDTextLeft0cm"/>
            </w:pPr>
            <w:r w:rsidRPr="00EC4B6E">
              <w:rPr>
                <w:i/>
              </w:rPr>
              <w:t>System Safety</w:t>
            </w:r>
          </w:p>
        </w:tc>
      </w:tr>
      <w:tr w:rsidR="00A532CF" w:rsidTr="0086500C">
        <w:tc>
          <w:tcPr>
            <w:tcW w:w="2376" w:type="dxa"/>
          </w:tcPr>
          <w:p w:rsidR="00A532CF" w:rsidRDefault="00A532CF"/>
        </w:tc>
        <w:tc>
          <w:tcPr>
            <w:tcW w:w="5506" w:type="dxa"/>
          </w:tcPr>
          <w:p w:rsidR="00A532CF" w:rsidRDefault="006C24BB" w:rsidP="00A532CF">
            <w:pPr>
              <w:pStyle w:val="StyleDIDTextLeft0cm"/>
            </w:pPr>
            <w:r>
              <w:t>WHS Legislation</w:t>
            </w:r>
          </w:p>
        </w:tc>
      </w:tr>
      <w:tr w:rsidR="00E20DC5" w:rsidTr="0086500C">
        <w:tc>
          <w:tcPr>
            <w:tcW w:w="2376" w:type="dxa"/>
          </w:tcPr>
          <w:p w:rsidR="00E20DC5" w:rsidRDefault="00E20DC5"/>
        </w:tc>
        <w:tc>
          <w:tcPr>
            <w:tcW w:w="5506" w:type="dxa"/>
          </w:tcPr>
          <w:p w:rsidR="00E20DC5" w:rsidRDefault="00E20DC5" w:rsidP="00A532CF">
            <w:pPr>
              <w:pStyle w:val="StyleDIDTextLeft0cm"/>
            </w:pPr>
            <w:r>
              <w:t>The system safety standards identified under the System Safety Program clause of the SOW</w:t>
            </w:r>
          </w:p>
        </w:tc>
      </w:tr>
    </w:tbl>
    <w:p w:rsidR="00E5780F" w:rsidRDefault="00E5780F" w:rsidP="00396F74">
      <w:pPr>
        <w:pStyle w:val="SOWHL1-ASDEFCON"/>
      </w:pPr>
      <w:bookmarkStart w:id="9" w:name="_Toc520082272"/>
      <w:r>
        <w:t>PREPARATION INSTRUCTIONS</w:t>
      </w:r>
      <w:bookmarkEnd w:id="9"/>
    </w:p>
    <w:p w:rsidR="00E5780F" w:rsidRDefault="00E5780F" w:rsidP="006072D9">
      <w:pPr>
        <w:pStyle w:val="SOWHL2-ASDEFCON"/>
      </w:pPr>
      <w:bookmarkStart w:id="10" w:name="_Toc520082273"/>
      <w:r>
        <w:t>Generic Format and Content</w:t>
      </w:r>
      <w:bookmarkEnd w:id="10"/>
    </w:p>
    <w:p w:rsidR="00E5780F" w:rsidRDefault="00E5780F" w:rsidP="006072D9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913EFA">
        <w:t>‘</w:t>
      </w:r>
      <w:r>
        <w:t>General Requirements for Data Items</w:t>
      </w:r>
      <w:r w:rsidR="00913EFA">
        <w:t>’</w:t>
      </w:r>
      <w:r>
        <w:t>.</w:t>
      </w:r>
    </w:p>
    <w:p w:rsidR="00937657" w:rsidRDefault="00937657" w:rsidP="00396F74">
      <w:pPr>
        <w:pStyle w:val="SOWTL3-ASDEFCON"/>
      </w:pPr>
      <w:bookmarkStart w:id="11" w:name="_Ref233016224"/>
      <w:r>
        <w:t xml:space="preserve">When the Contract has specified delivery of another data item that contains aspects of the required information, the </w:t>
      </w:r>
      <w:r w:rsidR="00824CA6">
        <w:t>SSPP</w:t>
      </w:r>
      <w:r>
        <w:t xml:space="preserve"> shall summarise these aspects and refer to the other data item.</w:t>
      </w:r>
      <w:bookmarkEnd w:id="11"/>
    </w:p>
    <w:p w:rsidR="00A92398" w:rsidRDefault="00A92398" w:rsidP="00396F74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E5780F" w:rsidRDefault="00E5780F" w:rsidP="006072D9">
      <w:pPr>
        <w:pStyle w:val="SOWHL2-ASDEFCON"/>
      </w:pPr>
      <w:bookmarkStart w:id="12" w:name="_Toc520082274"/>
      <w:r>
        <w:t>Specific Content</w:t>
      </w:r>
      <w:bookmarkEnd w:id="12"/>
    </w:p>
    <w:p w:rsidR="00E5780F" w:rsidRDefault="00E5780F" w:rsidP="006072D9">
      <w:pPr>
        <w:pStyle w:val="SOWHL3-ASDEFCON"/>
      </w:pPr>
      <w:r>
        <w:t>Program Scope and Objectives</w:t>
      </w:r>
    </w:p>
    <w:p w:rsidR="00E5780F" w:rsidRDefault="00E5780F" w:rsidP="006072D9">
      <w:pPr>
        <w:pStyle w:val="SOWTL4-ASDEFCON"/>
      </w:pPr>
      <w:r>
        <w:t xml:space="preserve">The SSPP shall define a program to satisfy the system-safety requirements </w:t>
      </w:r>
      <w:r w:rsidR="001E6642">
        <w:t xml:space="preserve">of </w:t>
      </w:r>
      <w:r>
        <w:t>the Contract by</w:t>
      </w:r>
      <w:r w:rsidR="00500269">
        <w:t xml:space="preserve"> describing</w:t>
      </w:r>
      <w:r>
        <w:t>:</w:t>
      </w:r>
    </w:p>
    <w:p w:rsidR="00E5780F" w:rsidRDefault="00E5780F" w:rsidP="001F53F9">
      <w:pPr>
        <w:pStyle w:val="SOWSubL1-ASDEFCON"/>
      </w:pPr>
      <w:r>
        <w:t>the scope of the system-safety program</w:t>
      </w:r>
      <w:r w:rsidR="00500269">
        <w:t xml:space="preserve"> in terms of </w:t>
      </w:r>
      <w:r w:rsidR="00417606">
        <w:t xml:space="preserve">the </w:t>
      </w:r>
      <w:r w:rsidR="00500269">
        <w:t xml:space="preserve">system and </w:t>
      </w:r>
      <w:r w:rsidR="00417606">
        <w:t xml:space="preserve">the </w:t>
      </w:r>
      <w:r w:rsidR="00500269">
        <w:t>life-cycle</w:t>
      </w:r>
      <w:r w:rsidR="00417606">
        <w:t xml:space="preserve"> phase</w:t>
      </w:r>
      <w:r w:rsidR="003D423C">
        <w:t>;</w:t>
      </w:r>
    </w:p>
    <w:p w:rsidR="00E5780F" w:rsidRDefault="00500269" w:rsidP="00396F74">
      <w:pPr>
        <w:pStyle w:val="SOWSubL1-ASDEFCON"/>
      </w:pPr>
      <w:r>
        <w:t>the overall approach of the</w:t>
      </w:r>
      <w:r w:rsidR="00E5780F">
        <w:t xml:space="preserve"> system-safety management</w:t>
      </w:r>
      <w:r w:rsidR="00824CA6">
        <w:t>, software safety management</w:t>
      </w:r>
      <w:r w:rsidR="00E5780F">
        <w:t xml:space="preserve"> and engineering</w:t>
      </w:r>
      <w:r>
        <w:t xml:space="preserve"> program </w:t>
      </w:r>
      <w:r w:rsidR="000E62EF">
        <w:t>to achiev</w:t>
      </w:r>
      <w:r w:rsidR="00321A4B">
        <w:t>ing</w:t>
      </w:r>
      <w:r w:rsidR="000E62EF">
        <w:t xml:space="preserve"> Safe</w:t>
      </w:r>
      <w:r w:rsidR="00B52063">
        <w:t>ty</w:t>
      </w:r>
      <w:r w:rsidR="000E62EF">
        <w:t xml:space="preserve"> Outcomes, including through</w:t>
      </w:r>
      <w:r>
        <w:t xml:space="preserve"> the hazard analyses required by clause </w:t>
      </w:r>
      <w:r>
        <w:fldChar w:fldCharType="begin"/>
      </w:r>
      <w:r>
        <w:instrText xml:space="preserve"> REF _Ref332617356 \r \h </w:instrText>
      </w:r>
      <w:r>
        <w:fldChar w:fldCharType="separate"/>
      </w:r>
      <w:r w:rsidR="00FE31C1">
        <w:t>6.2.6</w:t>
      </w:r>
      <w:r>
        <w:fldChar w:fldCharType="end"/>
      </w:r>
      <w:r>
        <w:t xml:space="preserve"> and related Contract requirements</w:t>
      </w:r>
      <w:r w:rsidR="003D423C">
        <w:t>;</w:t>
      </w:r>
    </w:p>
    <w:p w:rsidR="00E5780F" w:rsidRDefault="00E5780F" w:rsidP="00396F74">
      <w:pPr>
        <w:pStyle w:val="SOWSubL1-ASDEFCON"/>
      </w:pPr>
      <w:r>
        <w:t xml:space="preserve">the </w:t>
      </w:r>
      <w:r w:rsidR="00500269">
        <w:t>integration of</w:t>
      </w:r>
      <w:r>
        <w:t xml:space="preserve"> system</w:t>
      </w:r>
      <w:r w:rsidR="00500269">
        <w:t>-</w:t>
      </w:r>
      <w:r>
        <w:t xml:space="preserve">safety </w:t>
      </w:r>
      <w:r w:rsidR="00417606">
        <w:t xml:space="preserve">activities </w:t>
      </w:r>
      <w:r w:rsidR="00500269">
        <w:t xml:space="preserve">with </w:t>
      </w:r>
      <w:r w:rsidR="00DA71DE">
        <w:t xml:space="preserve">the </w:t>
      </w:r>
      <w:r w:rsidR="00500269">
        <w:t>System</w:t>
      </w:r>
      <w:r w:rsidR="00DA71DE">
        <w:t>s</w:t>
      </w:r>
      <w:r w:rsidR="00500269">
        <w:t xml:space="preserve"> Engineering </w:t>
      </w:r>
      <w:r>
        <w:t>and other functional elements of the</w:t>
      </w:r>
      <w:r w:rsidR="003D423C">
        <w:t xml:space="preserve"> Contract;</w:t>
      </w:r>
      <w:r w:rsidR="00174DE0">
        <w:t xml:space="preserve"> and</w:t>
      </w:r>
    </w:p>
    <w:p w:rsidR="00E5780F" w:rsidRDefault="00417606" w:rsidP="00396F74">
      <w:pPr>
        <w:pStyle w:val="SOWSubL1-ASDEFCON"/>
      </w:pPr>
      <w:r>
        <w:t xml:space="preserve">the </w:t>
      </w:r>
      <w:r w:rsidR="00174DE0">
        <w:t xml:space="preserve">resource requirements </w:t>
      </w:r>
      <w:r>
        <w:t xml:space="preserve">needed </w:t>
      </w:r>
      <w:r w:rsidR="00174DE0">
        <w:t>to execute the SSPP.</w:t>
      </w:r>
    </w:p>
    <w:p w:rsidR="00DF6AD4" w:rsidRDefault="00174DE0" w:rsidP="006072D9">
      <w:pPr>
        <w:pStyle w:val="SOWTL4-ASDEFCON"/>
      </w:pPr>
      <w:r>
        <w:t xml:space="preserve">The SSPP shall </w:t>
      </w:r>
      <w:r w:rsidR="003D423C">
        <w:t>p</w:t>
      </w:r>
      <w:r w:rsidR="00E5780F">
        <w:t>rovid</w:t>
      </w:r>
      <w:r>
        <w:t>e</w:t>
      </w:r>
      <w:r w:rsidR="00E5780F">
        <w:t xml:space="preserve"> traceability for all contractually required </w:t>
      </w:r>
      <w:r>
        <w:t>system-</w:t>
      </w:r>
      <w:r w:rsidR="00E5780F">
        <w:t xml:space="preserve">safety tasks and responsibilities in a matrix </w:t>
      </w:r>
      <w:r>
        <w:t xml:space="preserve">that </w:t>
      </w:r>
      <w:r w:rsidR="00E5780F">
        <w:t>correlat</w:t>
      </w:r>
      <w:r>
        <w:t>es</w:t>
      </w:r>
      <w:r w:rsidR="00E5780F">
        <w:t xml:space="preserve"> the requirements of the Contract </w:t>
      </w:r>
      <w:r w:rsidR="00461F2D">
        <w:t xml:space="preserve">(including regulatory requirements and design constraints) </w:t>
      </w:r>
      <w:r w:rsidR="00E5780F">
        <w:t xml:space="preserve">to the location in the SSPP where </w:t>
      </w:r>
      <w:r w:rsidR="00F40AF9">
        <w:t xml:space="preserve">each </w:t>
      </w:r>
      <w:r w:rsidR="00E5780F">
        <w:t>requirement is addressed</w:t>
      </w:r>
      <w:r w:rsidR="00461F2D">
        <w:t xml:space="preserve"> by the system safety program</w:t>
      </w:r>
      <w:r w:rsidR="00E5780F">
        <w:t>.</w:t>
      </w:r>
    </w:p>
    <w:p w:rsidR="005900DF" w:rsidRDefault="005900DF" w:rsidP="006072D9">
      <w:pPr>
        <w:pStyle w:val="SOWHL3-ASDEFCON"/>
      </w:pPr>
      <w:r>
        <w:t>System Safety Interfaces</w:t>
      </w:r>
    </w:p>
    <w:p w:rsidR="005900DF" w:rsidRPr="000146A0" w:rsidRDefault="005900DF" w:rsidP="006072D9">
      <w:pPr>
        <w:pStyle w:val="SOWTL4-ASDEFCON"/>
      </w:pPr>
      <w:r w:rsidRPr="000146A0">
        <w:t xml:space="preserve">The SSPP shall describe the interfaces between </w:t>
      </w:r>
      <w:r w:rsidR="009F3F4C" w:rsidRPr="000146A0">
        <w:t>the system-</w:t>
      </w:r>
      <w:r w:rsidRPr="000146A0">
        <w:t>safety program and:</w:t>
      </w:r>
    </w:p>
    <w:p w:rsidR="005900DF" w:rsidRPr="00696EBA" w:rsidRDefault="005900DF" w:rsidP="001F53F9">
      <w:pPr>
        <w:pStyle w:val="SOWSubL1-ASDEFCON"/>
      </w:pPr>
      <w:r w:rsidRPr="000146A0">
        <w:t xml:space="preserve">all other applicable safety disciplines </w:t>
      </w:r>
      <w:r w:rsidR="00B13775" w:rsidRPr="000146A0">
        <w:t xml:space="preserve">including </w:t>
      </w:r>
      <w:r w:rsidRPr="000146A0">
        <w:t>nuclear safety, range safety, explosive and ordnance safety, chemical and biological safety</w:t>
      </w:r>
      <w:r w:rsidR="00B13775" w:rsidRPr="000146A0">
        <w:t xml:space="preserve"> and</w:t>
      </w:r>
      <w:r w:rsidRPr="000146A0">
        <w:t xml:space="preserve"> laser safety;</w:t>
      </w:r>
    </w:p>
    <w:p w:rsidR="005900DF" w:rsidRDefault="00D77765" w:rsidP="00396F74">
      <w:pPr>
        <w:pStyle w:val="SOWSubL1-ASDEFCON"/>
      </w:pPr>
      <w:r>
        <w:t>S</w:t>
      </w:r>
      <w:r w:rsidR="005900DF">
        <w:t xml:space="preserve">ystems </w:t>
      </w:r>
      <w:r>
        <w:t>E</w:t>
      </w:r>
      <w:r w:rsidR="005900DF">
        <w:t xml:space="preserve">ngineering, and all other related disciplines </w:t>
      </w:r>
      <w:r w:rsidR="00B13775">
        <w:t xml:space="preserve">including </w:t>
      </w:r>
      <w:r w:rsidR="005900DF">
        <w:t xml:space="preserve"> </w:t>
      </w:r>
      <w:r>
        <w:t xml:space="preserve">reliability and </w:t>
      </w:r>
      <w:r w:rsidR="005900DF">
        <w:t xml:space="preserve">maintainability, </w:t>
      </w:r>
      <w:r>
        <w:t>Q</w:t>
      </w:r>
      <w:r w:rsidR="005900DF">
        <w:t xml:space="preserve">uality </w:t>
      </w:r>
      <w:r>
        <w:t>Management</w:t>
      </w:r>
      <w:r w:rsidR="005900DF">
        <w:t>, software development, human factors engineering</w:t>
      </w:r>
      <w:r w:rsidR="00B13775">
        <w:t xml:space="preserve"> and</w:t>
      </w:r>
      <w:r w:rsidR="005900DF">
        <w:t xml:space="preserve"> medical support (</w:t>
      </w:r>
      <w:r w:rsidR="00417606">
        <w:t xml:space="preserve">for </w:t>
      </w:r>
      <w:r w:rsidR="005900DF">
        <w:t>health hazard assessments); and</w:t>
      </w:r>
    </w:p>
    <w:p w:rsidR="005900DF" w:rsidRDefault="005900DF" w:rsidP="00396F74">
      <w:pPr>
        <w:pStyle w:val="SOWSubL1-ASDEFCON"/>
      </w:pPr>
      <w:r>
        <w:t>all system integration and test disciplines.</w:t>
      </w:r>
    </w:p>
    <w:p w:rsidR="00E5780F" w:rsidRDefault="00E5780F" w:rsidP="006072D9">
      <w:pPr>
        <w:pStyle w:val="SOWHL3-ASDEFCON"/>
      </w:pPr>
      <w:r>
        <w:t>System Safety Organisation</w:t>
      </w:r>
    </w:p>
    <w:p w:rsidR="00E5780F" w:rsidRDefault="00E5780F" w:rsidP="006072D9">
      <w:pPr>
        <w:pStyle w:val="SOWTL4-ASDEFCON"/>
      </w:pPr>
      <w:r>
        <w:t>The SSPP shall:</w:t>
      </w:r>
    </w:p>
    <w:p w:rsidR="00E5780F" w:rsidRDefault="0069602B" w:rsidP="001F53F9">
      <w:pPr>
        <w:pStyle w:val="SOWSubL1-ASDEFCON"/>
      </w:pPr>
      <w:r>
        <w:t xml:space="preserve">describe </w:t>
      </w:r>
      <w:r w:rsidR="003D423C">
        <w:t>t</w:t>
      </w:r>
      <w:r w:rsidR="00E5780F">
        <w:t>he system-safety organisation or function within the Contractor’s organisation</w:t>
      </w:r>
      <w:r w:rsidR="00B13775">
        <w:t xml:space="preserve"> for the Contract</w:t>
      </w:r>
      <w:r w:rsidR="00E5780F">
        <w:t xml:space="preserve">, including </w:t>
      </w:r>
      <w:r w:rsidR="00B13775">
        <w:t xml:space="preserve">the </w:t>
      </w:r>
      <w:r w:rsidR="00E5780F">
        <w:t>organisational and functional relationships and lines of communication</w:t>
      </w:r>
      <w:r w:rsidR="003D423C">
        <w:t>;</w:t>
      </w:r>
    </w:p>
    <w:p w:rsidR="0069602B" w:rsidRDefault="0069602B" w:rsidP="00396F74">
      <w:pPr>
        <w:pStyle w:val="SOWSubL1-ASDEFCON"/>
      </w:pPr>
      <w:r>
        <w:t xml:space="preserve">identify the responsibility and authority of each person </w:t>
      </w:r>
      <w:r w:rsidR="00597869">
        <w:t xml:space="preserve">and </w:t>
      </w:r>
      <w:r>
        <w:t>organisational unit involved in executing each of the contractual system-safety requirements, including Key Persons, Subcontractors and system-safety groups;</w:t>
      </w:r>
    </w:p>
    <w:p w:rsidR="00882816" w:rsidRPr="0086500C" w:rsidRDefault="00C44B8D" w:rsidP="00396F74">
      <w:pPr>
        <w:pStyle w:val="SOWSubL1-ASDEFCON"/>
      </w:pPr>
      <w:r>
        <w:t xml:space="preserve">describe the procedures </w:t>
      </w:r>
      <w:r w:rsidR="00DC1FE5">
        <w:t xml:space="preserve">that </w:t>
      </w:r>
      <w:r>
        <w:t xml:space="preserve">the Contractor will use to integrate </w:t>
      </w:r>
      <w:r w:rsidR="00DC1FE5">
        <w:t>system-</w:t>
      </w:r>
      <w:r>
        <w:t>safety and hazard management efforts for external system interfaces, including</w:t>
      </w:r>
      <w:r w:rsidR="0086500C">
        <w:t>:</w:t>
      </w:r>
    </w:p>
    <w:p w:rsidR="00C44B8D" w:rsidRDefault="00C44B8D" w:rsidP="006072D9">
      <w:pPr>
        <w:pStyle w:val="SOWSubL2-ASDEFCON"/>
      </w:pPr>
      <w:r>
        <w:lastRenderedPageBreak/>
        <w:t>the roles of Commonwealth agencies</w:t>
      </w:r>
      <w:r w:rsidR="00174545">
        <w:t>,</w:t>
      </w:r>
      <w:r>
        <w:t xml:space="preserve"> </w:t>
      </w:r>
      <w:r w:rsidR="006D4BE6">
        <w:t>Associated Parties</w:t>
      </w:r>
      <w:r>
        <w:t xml:space="preserve"> and Subcontractors</w:t>
      </w:r>
      <w:r w:rsidR="00501342">
        <w:t xml:space="preserve"> necessary </w:t>
      </w:r>
      <w:r>
        <w:t>to integrate safety requirements for the total system;</w:t>
      </w:r>
    </w:p>
    <w:p w:rsidR="00C44B8D" w:rsidRDefault="00C44B8D" w:rsidP="00396F74">
      <w:pPr>
        <w:pStyle w:val="SOWSubL2-ASDEFCON"/>
      </w:pPr>
      <w:r>
        <w:t xml:space="preserve">the interfaces between </w:t>
      </w:r>
      <w:r w:rsidR="00597869">
        <w:t xml:space="preserve">the Contractor and </w:t>
      </w:r>
      <w:r>
        <w:t xml:space="preserve">each </w:t>
      </w:r>
      <w:r w:rsidR="00597869">
        <w:t xml:space="preserve">Subcontractor and </w:t>
      </w:r>
      <w:r w:rsidR="006D4BE6">
        <w:t xml:space="preserve">Associated Party </w:t>
      </w:r>
      <w:r w:rsidR="00146CA8">
        <w:t>(</w:t>
      </w:r>
      <w:proofErr w:type="spellStart"/>
      <w:r w:rsidR="00427943">
        <w:t>eg</w:t>
      </w:r>
      <w:proofErr w:type="spellEnd"/>
      <w:r w:rsidR="00427943">
        <w:t>,</w:t>
      </w:r>
      <w:r w:rsidR="00146CA8">
        <w:t xml:space="preserve"> for</w:t>
      </w:r>
      <w:r>
        <w:t xml:space="preserve"> integrating hazard analyses</w:t>
      </w:r>
      <w:r w:rsidR="00146CA8">
        <w:t>);</w:t>
      </w:r>
    </w:p>
    <w:p w:rsidR="00C44B8D" w:rsidRDefault="00146CA8" w:rsidP="00396F74">
      <w:pPr>
        <w:pStyle w:val="SOWSubL2-ASDEFCON"/>
      </w:pPr>
      <w:r>
        <w:t>integrated product teams</w:t>
      </w:r>
      <w:r w:rsidR="00597869">
        <w:t>,</w:t>
      </w:r>
      <w:r w:rsidR="00C44B8D">
        <w:t xml:space="preserve"> or </w:t>
      </w:r>
      <w:r>
        <w:t>working groups</w:t>
      </w:r>
      <w:r w:rsidR="00597869">
        <w:t>,</w:t>
      </w:r>
      <w:r w:rsidR="00C44B8D">
        <w:t xml:space="preserve"> with repr</w:t>
      </w:r>
      <w:r>
        <w:t xml:space="preserve">esentatives from </w:t>
      </w:r>
      <w:r w:rsidR="00597869">
        <w:t xml:space="preserve">Subcontractors and </w:t>
      </w:r>
      <w:r w:rsidR="006D4BE6">
        <w:t xml:space="preserve">Associated Parties </w:t>
      </w:r>
      <w:r w:rsidR="00C44B8D">
        <w:t xml:space="preserve">(as </w:t>
      </w:r>
      <w:r>
        <w:t>applicable);</w:t>
      </w:r>
    </w:p>
    <w:p w:rsidR="00C44B8D" w:rsidRDefault="00C44B8D" w:rsidP="00396F74">
      <w:pPr>
        <w:pStyle w:val="SOWSubL2-ASDEFCON"/>
      </w:pPr>
      <w:r>
        <w:t>any</w:t>
      </w:r>
      <w:r w:rsidR="006D4BE6">
        <w:t xml:space="preserve"> system-safety</w:t>
      </w:r>
      <w:r>
        <w:t xml:space="preserve"> integration roles and </w:t>
      </w:r>
      <w:r w:rsidR="00597869">
        <w:t xml:space="preserve">their specific </w:t>
      </w:r>
      <w:r>
        <w:t>responsibilities</w:t>
      </w:r>
      <w:r w:rsidR="00146CA8" w:rsidRPr="00146CA8">
        <w:t xml:space="preserve"> </w:t>
      </w:r>
      <w:r w:rsidR="00597869">
        <w:t>for</w:t>
      </w:r>
      <w:r w:rsidR="006D4BE6">
        <w:t xml:space="preserve"> managing</w:t>
      </w:r>
      <w:r w:rsidR="00146CA8">
        <w:t xml:space="preserve"> </w:t>
      </w:r>
      <w:r w:rsidR="006D4BE6">
        <w:t xml:space="preserve">interfaces with </w:t>
      </w:r>
      <w:r w:rsidR="00146CA8">
        <w:t>external system</w:t>
      </w:r>
      <w:r w:rsidR="006D4BE6">
        <w:t>s;</w:t>
      </w:r>
    </w:p>
    <w:p w:rsidR="00C44B8D" w:rsidRDefault="006D4BE6" w:rsidP="00396F74">
      <w:pPr>
        <w:pStyle w:val="SOWSubL2-ASDEFCON"/>
      </w:pPr>
      <w:r>
        <w:t xml:space="preserve">integrating </w:t>
      </w:r>
      <w:r w:rsidR="00C44B8D">
        <w:t xml:space="preserve">hardware and software provided </w:t>
      </w:r>
      <w:r>
        <w:t>as GFE;</w:t>
      </w:r>
    </w:p>
    <w:p w:rsidR="00C44B8D" w:rsidRDefault="006D4BE6" w:rsidP="00396F74">
      <w:pPr>
        <w:pStyle w:val="SOWSubL2-ASDEFCON"/>
      </w:pPr>
      <w:r>
        <w:t xml:space="preserve">assigning </w:t>
      </w:r>
      <w:r w:rsidR="00C44B8D">
        <w:t xml:space="preserve">requirements to </w:t>
      </w:r>
      <w:r>
        <w:t>organisational units</w:t>
      </w:r>
      <w:r w:rsidR="00C44B8D">
        <w:t xml:space="preserve"> and </w:t>
      </w:r>
      <w:r>
        <w:t>Subcontractors;</w:t>
      </w:r>
    </w:p>
    <w:p w:rsidR="00C44B8D" w:rsidRDefault="006D4BE6" w:rsidP="00396F74">
      <w:pPr>
        <w:pStyle w:val="SOWSubL2-ASDEFCON"/>
      </w:pPr>
      <w:r>
        <w:t>coordinating S</w:t>
      </w:r>
      <w:r w:rsidR="00C44B8D">
        <w:t>ubcontractor sys</w:t>
      </w:r>
      <w:r>
        <w:t>tem-safety engineering efforts;</w:t>
      </w:r>
    </w:p>
    <w:p w:rsidR="00C44B8D" w:rsidRDefault="006D4BE6" w:rsidP="00396F74">
      <w:pPr>
        <w:pStyle w:val="SOWSubL2-ASDEFCON"/>
      </w:pPr>
      <w:r>
        <w:t>facilitating system-</w:t>
      </w:r>
      <w:r w:rsidR="00C44B8D">
        <w:t xml:space="preserve">safety </w:t>
      </w:r>
      <w:r>
        <w:t>program reviews;</w:t>
      </w:r>
    </w:p>
    <w:p w:rsidR="00C44B8D" w:rsidRDefault="006D4BE6" w:rsidP="00396F74">
      <w:pPr>
        <w:pStyle w:val="SOWSubL2-ASDEFCON"/>
      </w:pPr>
      <w:r>
        <w:t xml:space="preserve">recommending </w:t>
      </w:r>
      <w:r w:rsidR="00A51458">
        <w:t>mitigation measures including</w:t>
      </w:r>
      <w:r w:rsidR="00C44B8D">
        <w:t xml:space="preserve"> assessing feasibility, cost, and effectiveness of </w:t>
      </w:r>
      <w:r w:rsidR="00A51458">
        <w:t>the measures,</w:t>
      </w:r>
      <w:r w:rsidR="00C44B8D">
        <w:t xml:space="preserve"> and allocating implementation responsibility to </w:t>
      </w:r>
      <w:r w:rsidR="00597869">
        <w:t xml:space="preserve">Subcontractors and </w:t>
      </w:r>
      <w:r>
        <w:t>Associated Parties</w:t>
      </w:r>
      <w:r w:rsidR="00A51458">
        <w:t>;</w:t>
      </w:r>
    </w:p>
    <w:p w:rsidR="00C44B8D" w:rsidRDefault="006D4BE6" w:rsidP="00396F74">
      <w:pPr>
        <w:pStyle w:val="SOWSubL2-ASDEFCON"/>
      </w:pPr>
      <w:r>
        <w:t xml:space="preserve">reporting </w:t>
      </w:r>
      <w:r w:rsidR="00C44B8D">
        <w:t>on program safety status</w:t>
      </w:r>
      <w:r w:rsidR="00A51458">
        <w:t xml:space="preserve"> and measures</w:t>
      </w:r>
      <w:r>
        <w:t>; and</w:t>
      </w:r>
    </w:p>
    <w:p w:rsidR="00C44B8D" w:rsidRDefault="0086500C" w:rsidP="00396F74">
      <w:pPr>
        <w:pStyle w:val="SOWSubL2-ASDEFCON"/>
      </w:pPr>
      <w:r>
        <w:t xml:space="preserve">the approach to consulting, </w:t>
      </w:r>
      <w:r w:rsidR="006D4BE6">
        <w:t>coordinating</w:t>
      </w:r>
      <w:r w:rsidR="00C44B8D">
        <w:t xml:space="preserve"> </w:t>
      </w:r>
      <w:r>
        <w:t xml:space="preserve">and cooperating on </w:t>
      </w:r>
      <w:r w:rsidR="006D4BE6">
        <w:t>safety issues</w:t>
      </w:r>
      <w:r w:rsidR="00582FEC">
        <w:t>, including</w:t>
      </w:r>
      <w:r w:rsidR="006D4BE6">
        <w:t xml:space="preserve"> between </w:t>
      </w:r>
      <w:r w:rsidR="00582FEC">
        <w:t xml:space="preserve">the </w:t>
      </w:r>
      <w:r>
        <w:t>parties</w:t>
      </w:r>
      <w:r w:rsidR="00582FEC">
        <w:t>,</w:t>
      </w:r>
      <w:r>
        <w:t xml:space="preserve"> </w:t>
      </w:r>
      <w:r w:rsidR="00597869">
        <w:t xml:space="preserve">Subcontractors and </w:t>
      </w:r>
      <w:r w:rsidR="006D4BE6">
        <w:t>Associated Parties</w:t>
      </w:r>
      <w:r w:rsidR="009B65FE">
        <w:t>;</w:t>
      </w:r>
      <w:r w:rsidR="006D4BE6">
        <w:t xml:space="preserve"> and</w:t>
      </w:r>
    </w:p>
    <w:p w:rsidR="00E5780F" w:rsidRDefault="003D423C" w:rsidP="00396F74">
      <w:pPr>
        <w:pStyle w:val="SOWSubL1-ASDEFCON"/>
      </w:pPr>
      <w:r>
        <w:t>t</w:t>
      </w:r>
      <w:r w:rsidR="00E5780F">
        <w:t>he process through which Contractor management decisions will be made</w:t>
      </w:r>
      <w:r>
        <w:t>,</w:t>
      </w:r>
      <w:r w:rsidR="00E5780F">
        <w:t xml:space="preserve"> including timely notification </w:t>
      </w:r>
      <w:r w:rsidR="006D4BE6">
        <w:t xml:space="preserve">to the Commonwealth </w:t>
      </w:r>
      <w:r w:rsidR="00E5780F">
        <w:t>of unacceptable risks, necessary action</w:t>
      </w:r>
      <w:r w:rsidR="00882816">
        <w:t>s in the event of mishaps</w:t>
      </w:r>
      <w:r w:rsidR="00E5780F">
        <w:t>, incidents</w:t>
      </w:r>
      <w:r w:rsidR="00882816">
        <w:t>,</w:t>
      </w:r>
      <w:r w:rsidR="00E5780F">
        <w:t xml:space="preserve"> or malfunctions, </w:t>
      </w:r>
      <w:r w:rsidR="00882816">
        <w:t xml:space="preserve">and </w:t>
      </w:r>
      <w:r w:rsidR="00DC1FE5">
        <w:t xml:space="preserve">for </w:t>
      </w:r>
      <w:r w:rsidR="00882816">
        <w:t xml:space="preserve">requesting </w:t>
      </w:r>
      <w:r w:rsidR="00824CA6">
        <w:t xml:space="preserve">exemptions </w:t>
      </w:r>
      <w:r w:rsidR="00E5780F">
        <w:t xml:space="preserve">to </w:t>
      </w:r>
      <w:r w:rsidR="00597869">
        <w:t>system-</w:t>
      </w:r>
      <w:r w:rsidR="00E5780F">
        <w:t>safety requirements</w:t>
      </w:r>
      <w:r w:rsidR="00090F01">
        <w:t>,</w:t>
      </w:r>
      <w:r w:rsidR="006D4BE6">
        <w:t xml:space="preserve"> </w:t>
      </w:r>
      <w:r w:rsidR="00E5780F">
        <w:t>program deviations</w:t>
      </w:r>
      <w:r w:rsidR="00824CA6">
        <w:t xml:space="preserve"> and Engineering Change Proposals</w:t>
      </w:r>
      <w:r w:rsidR="008220F5">
        <w:t>, when applicable</w:t>
      </w:r>
      <w:r w:rsidR="00882816">
        <w:t>.</w:t>
      </w:r>
    </w:p>
    <w:p w:rsidR="00E5780F" w:rsidRDefault="00E5780F" w:rsidP="006072D9">
      <w:pPr>
        <w:pStyle w:val="SOWHL3-ASDEFCON"/>
      </w:pPr>
      <w:r>
        <w:t>System Safety Program Milestones</w:t>
      </w:r>
    </w:p>
    <w:p w:rsidR="00E5780F" w:rsidRDefault="00E5780F" w:rsidP="006072D9">
      <w:pPr>
        <w:pStyle w:val="SOWTL4-ASDEFCON"/>
      </w:pPr>
      <w:r>
        <w:t>The SSPP shall:</w:t>
      </w:r>
    </w:p>
    <w:p w:rsidR="002F11C2" w:rsidRDefault="003D423C" w:rsidP="001F53F9">
      <w:pPr>
        <w:pStyle w:val="SOWSubL1-ASDEFCON"/>
      </w:pPr>
      <w:r>
        <w:t>d</w:t>
      </w:r>
      <w:r w:rsidR="00E5780F">
        <w:t xml:space="preserve">efine </w:t>
      </w:r>
      <w:r w:rsidR="002F11C2">
        <w:t xml:space="preserve">a schedule of </w:t>
      </w:r>
      <w:r w:rsidR="00E5780F">
        <w:t xml:space="preserve">system-safety program milestones </w:t>
      </w:r>
      <w:r w:rsidR="002F11C2">
        <w:t>including required inputs and outputs, and start and completion dates;</w:t>
      </w:r>
    </w:p>
    <w:p w:rsidR="00543BA4" w:rsidRDefault="00E5780F">
      <w:pPr>
        <w:pStyle w:val="SOWSubL1-ASDEFCON"/>
      </w:pPr>
      <w:r>
        <w:t xml:space="preserve">relate </w:t>
      </w:r>
      <w:r w:rsidR="00A151B0">
        <w:t>the</w:t>
      </w:r>
      <w:r>
        <w:t xml:space="preserve"> schedule</w:t>
      </w:r>
      <w:r w:rsidR="00A151B0">
        <w:t xml:space="preserve"> of</w:t>
      </w:r>
      <w:r w:rsidR="0072043F">
        <w:t xml:space="preserve"> </w:t>
      </w:r>
      <w:r w:rsidR="00DC1FE5">
        <w:t>the s</w:t>
      </w:r>
      <w:r w:rsidR="00A151B0">
        <w:t>ystem-safety program to system-level activities, Mandated System Reviews</w:t>
      </w:r>
      <w:r w:rsidR="00597869">
        <w:t>,</w:t>
      </w:r>
      <w:r w:rsidR="00A151B0">
        <w:t xml:space="preserve"> and Milestones </w:t>
      </w:r>
      <w:r w:rsidR="00597869">
        <w:t>with</w:t>
      </w:r>
      <w:r w:rsidR="00A151B0">
        <w:t>in</w:t>
      </w:r>
      <w:r>
        <w:t xml:space="preserve"> </w:t>
      </w:r>
      <w:r w:rsidR="0072043F">
        <w:t xml:space="preserve">the </w:t>
      </w:r>
      <w:r w:rsidR="00152FBB">
        <w:t>CMS</w:t>
      </w:r>
      <w:r w:rsidR="00A151B0">
        <w:t>;</w:t>
      </w:r>
    </w:p>
    <w:p w:rsidR="00543BA4" w:rsidRDefault="003D423C">
      <w:pPr>
        <w:pStyle w:val="SOWSubL1-ASDEFCON"/>
      </w:pPr>
      <w:r>
        <w:t>i</w:t>
      </w:r>
      <w:r w:rsidR="00E5780F">
        <w:t xml:space="preserve">dentify </w:t>
      </w:r>
      <w:r w:rsidR="00A151B0">
        <w:t xml:space="preserve">the schedules for </w:t>
      </w:r>
      <w:r w:rsidR="00E5780F">
        <w:t xml:space="preserve">subsystem, component, </w:t>
      </w:r>
      <w:r w:rsidR="00597869">
        <w:t xml:space="preserve">and </w:t>
      </w:r>
      <w:r w:rsidR="00E5780F">
        <w:t>software safety activities applicable to the system-safety program but specified in other engineering studies and development efforts to preclude duplication; and</w:t>
      </w:r>
    </w:p>
    <w:p w:rsidR="00543BA4" w:rsidRDefault="00A151B0">
      <w:pPr>
        <w:pStyle w:val="SOWSubL1-ASDEFCON"/>
      </w:pPr>
      <w:r>
        <w:t xml:space="preserve">include a schedule of internal review meetings with </w:t>
      </w:r>
      <w:r w:rsidR="00597869">
        <w:t xml:space="preserve">Subcontractors and </w:t>
      </w:r>
      <w:r>
        <w:t xml:space="preserve">Associated Parties to </w:t>
      </w:r>
      <w:r w:rsidR="002A6906">
        <w:t xml:space="preserve">cooperate, consult and </w:t>
      </w:r>
      <w:r>
        <w:t>coordinate the system-safety program effort</w:t>
      </w:r>
      <w:r w:rsidR="00E5780F">
        <w:t>.</w:t>
      </w:r>
    </w:p>
    <w:p w:rsidR="00E5780F" w:rsidRDefault="00E5780F" w:rsidP="006072D9">
      <w:pPr>
        <w:pStyle w:val="SOWHL3-ASDEFCON"/>
      </w:pPr>
      <w:r>
        <w:t>General System Safety Requirements and Criteria</w:t>
      </w:r>
    </w:p>
    <w:p w:rsidR="00E5780F" w:rsidRDefault="00E5780F" w:rsidP="006072D9">
      <w:pPr>
        <w:pStyle w:val="SOWTL4-ASDEFCON"/>
      </w:pPr>
      <w:r>
        <w:t>The SSPP shall:</w:t>
      </w:r>
    </w:p>
    <w:p w:rsidR="00A151B0" w:rsidRDefault="00A151B0" w:rsidP="001F53F9">
      <w:pPr>
        <w:pStyle w:val="SOWSubL1-ASDEFCON"/>
      </w:pPr>
      <w:r>
        <w:t>list the safety standards</w:t>
      </w:r>
      <w:r w:rsidR="00824CA6">
        <w:t>,</w:t>
      </w:r>
      <w:r>
        <w:t xml:space="preserve"> system specifications</w:t>
      </w:r>
      <w:r w:rsidR="00824CA6">
        <w:t>,</w:t>
      </w:r>
      <w:r w:rsidR="00824CA6" w:rsidRPr="00824CA6">
        <w:t xml:space="preserve"> </w:t>
      </w:r>
      <w:r w:rsidR="00824CA6">
        <w:t xml:space="preserve">specified design constraints, and the civil and military regulations </w:t>
      </w:r>
      <w:r>
        <w:t xml:space="preserve">containing safety requirements that shall be complied with by the Contractor, including </w:t>
      </w:r>
      <w:r w:rsidR="00E20DC5">
        <w:t>the Applicable Documents at clause </w:t>
      </w:r>
      <w:r w:rsidR="00E20DC5">
        <w:fldChar w:fldCharType="begin"/>
      </w:r>
      <w:r w:rsidR="00E20DC5">
        <w:instrText xml:space="preserve"> REF _Ref107321336 \r \h </w:instrText>
      </w:r>
      <w:r w:rsidR="00E20DC5">
        <w:fldChar w:fldCharType="separate"/>
      </w:r>
      <w:r w:rsidR="00FE31C1">
        <w:t>5</w:t>
      </w:r>
      <w:r w:rsidR="00E20DC5">
        <w:fldChar w:fldCharType="end"/>
      </w:r>
      <w:r w:rsidR="00E20DC5">
        <w:t xml:space="preserve"> and </w:t>
      </w:r>
      <w:r w:rsidR="00263C9F">
        <w:t>identifying</w:t>
      </w:r>
      <w:r w:rsidR="00E20DC5">
        <w:t xml:space="preserve"> </w:t>
      </w:r>
      <w:r>
        <w:t>titles, dates and, where applicable, paragraph numbers;</w:t>
      </w:r>
    </w:p>
    <w:p w:rsidR="00543BA4" w:rsidRDefault="003D423C">
      <w:pPr>
        <w:pStyle w:val="SOWSubL1-ASDEFCON"/>
      </w:pPr>
      <w:r>
        <w:t>d</w:t>
      </w:r>
      <w:r w:rsidR="00E5780F">
        <w:t xml:space="preserve">escribe general engineering requirements and design criteria for </w:t>
      </w:r>
      <w:r w:rsidR="00DA2146">
        <w:t xml:space="preserve">achieving safety outcomes </w:t>
      </w:r>
      <w:r w:rsidR="001436CD">
        <w:t>applicable to</w:t>
      </w:r>
      <w:r w:rsidR="00A151B0">
        <w:t xml:space="preserve"> design and development</w:t>
      </w:r>
      <w:r w:rsidR="001436CD">
        <w:t xml:space="preserve"> activities</w:t>
      </w:r>
      <w:r w:rsidR="00263C9F">
        <w:t>, including the role of Software in safety for each of the relevant states and modes)</w:t>
      </w:r>
      <w:r>
        <w:t>;</w:t>
      </w:r>
    </w:p>
    <w:p w:rsidR="00543BA4" w:rsidRDefault="00A151B0">
      <w:pPr>
        <w:pStyle w:val="SOWSubL1-ASDEFCON"/>
      </w:pPr>
      <w:r>
        <w:t xml:space="preserve">identify </w:t>
      </w:r>
      <w:r w:rsidR="00E5780F">
        <w:t>safety requirements for all appropriate phases of the life cycle u</w:t>
      </w:r>
      <w:r w:rsidR="003D423C">
        <w:t>p to, and including, disposal;</w:t>
      </w:r>
    </w:p>
    <w:p w:rsidR="00543BA4" w:rsidRDefault="00DA2146">
      <w:pPr>
        <w:pStyle w:val="SOWSubL1-ASDEFCON"/>
      </w:pPr>
      <w:r>
        <w:t xml:space="preserve">describe </w:t>
      </w:r>
      <w:r w:rsidR="00A04F5A">
        <w:t xml:space="preserve">the method for ensuring flow-down of hazard identification, mitigation </w:t>
      </w:r>
      <w:r w:rsidR="0024055F" w:rsidRPr="000146A0">
        <w:t>strategies</w:t>
      </w:r>
      <w:r w:rsidR="00A04F5A" w:rsidRPr="000146A0">
        <w:t xml:space="preserve"> and associated </w:t>
      </w:r>
      <w:r w:rsidR="00F419AE" w:rsidRPr="000146A0">
        <w:t xml:space="preserve">system-safety program </w:t>
      </w:r>
      <w:r w:rsidR="00A04F5A" w:rsidRPr="000146A0">
        <w:t>requirements to</w:t>
      </w:r>
      <w:r w:rsidR="00A04F5A">
        <w:t xml:space="preserve"> Subcontractors</w:t>
      </w:r>
      <w:r w:rsidR="00824CA6">
        <w:t>;</w:t>
      </w:r>
      <w:r w:rsidR="00824CA6" w:rsidRPr="00824CA6">
        <w:t xml:space="preserve"> </w:t>
      </w:r>
      <w:r w:rsidR="0070532D">
        <w:t>a</w:t>
      </w:r>
      <w:r w:rsidR="00824CA6">
        <w:t>nd</w:t>
      </w:r>
    </w:p>
    <w:p w:rsidR="00543BA4" w:rsidRDefault="0070532D">
      <w:pPr>
        <w:pStyle w:val="SOWSubL1-ASDEFCON"/>
      </w:pPr>
      <w:r>
        <w:lastRenderedPageBreak/>
        <w:t>describe the structure of the Materiel Safety baseline documentation to be delivered to the Commonwealth (</w:t>
      </w:r>
      <w:proofErr w:type="spellStart"/>
      <w:r>
        <w:t>ie</w:t>
      </w:r>
      <w:proofErr w:type="spellEnd"/>
      <w:r>
        <w:t>, the SCR or Materiel Safety Assessment</w:t>
      </w:r>
      <w:r w:rsidR="003C2D74">
        <w:t>,</w:t>
      </w:r>
      <w:r>
        <w:t xml:space="preserve"> as applicable to the Contract).</w:t>
      </w:r>
    </w:p>
    <w:p w:rsidR="00E5780F" w:rsidRDefault="00E5780F" w:rsidP="006072D9">
      <w:pPr>
        <w:pStyle w:val="SOWHL3-ASDEFCON"/>
      </w:pPr>
      <w:bookmarkStart w:id="13" w:name="_Ref332617356"/>
      <w:r>
        <w:t>Hazard Analysis</w:t>
      </w:r>
      <w:bookmarkEnd w:id="13"/>
    </w:p>
    <w:p w:rsidR="00E5780F" w:rsidRDefault="00E5780F" w:rsidP="006072D9">
      <w:pPr>
        <w:pStyle w:val="SOWTL4-ASDEFCON"/>
      </w:pPr>
      <w:r>
        <w:t>The SSPP shall describe:</w:t>
      </w:r>
    </w:p>
    <w:p w:rsidR="00A04F5A" w:rsidRDefault="00A04F5A" w:rsidP="001F53F9">
      <w:pPr>
        <w:pStyle w:val="SOWSubL1-ASDEFCON"/>
      </w:pPr>
      <w:r>
        <w:t xml:space="preserve">the process for hazard identification, risk assessment, risk mitigation, communication </w:t>
      </w:r>
      <w:r w:rsidR="00F7266B">
        <w:t xml:space="preserve">of risks </w:t>
      </w:r>
      <w:r>
        <w:t>and support to risk acceptance including:</w:t>
      </w:r>
    </w:p>
    <w:p w:rsidR="00A04F5A" w:rsidRDefault="00A04F5A" w:rsidP="00396F74">
      <w:pPr>
        <w:pStyle w:val="SOWSubL2-ASDEFCON"/>
      </w:pPr>
      <w:r>
        <w:t>for hazard identification, the systematic identification process that evaluates the system throughout its life-cycle, including system hardware and software, system interfaces (including human interfaces), the intended use or application and operational environment, and disposal;</w:t>
      </w:r>
    </w:p>
    <w:p w:rsidR="00A04F5A" w:rsidRDefault="00A04F5A" w:rsidP="00396F74">
      <w:pPr>
        <w:pStyle w:val="SOWSubL2-ASDEFCON"/>
      </w:pPr>
      <w:r>
        <w:t>for risk</w:t>
      </w:r>
      <w:r w:rsidR="007156F4">
        <w:t xml:space="preserve"> </w:t>
      </w:r>
      <w:r>
        <w:t xml:space="preserve">assessment, the </w:t>
      </w:r>
      <w:r w:rsidR="00854E7D">
        <w:t xml:space="preserve">description of </w:t>
      </w:r>
      <w:r>
        <w:t xml:space="preserve">severity categories, probability levels, and the </w:t>
      </w:r>
      <w:r w:rsidR="00854E7D">
        <w:t xml:space="preserve">process for assigning </w:t>
      </w:r>
      <w:r w:rsidR="00F67E76">
        <w:t>Hazard Risk Indices (HRIs)</w:t>
      </w:r>
      <w:r w:rsidR="00DA2146">
        <w:t>;</w:t>
      </w:r>
    </w:p>
    <w:p w:rsidR="00A04F5A" w:rsidRDefault="00A04F5A" w:rsidP="00396F74">
      <w:pPr>
        <w:pStyle w:val="SOWSubL2-ASDEFCON"/>
      </w:pPr>
      <w:r>
        <w:t xml:space="preserve">for risk mitigation, </w:t>
      </w:r>
      <w:r w:rsidR="00EC5C12">
        <w:t xml:space="preserve">how decisions will be made within the </w:t>
      </w:r>
      <w:r w:rsidR="00F577C8">
        <w:t xml:space="preserve">system-safety </w:t>
      </w:r>
      <w:r w:rsidR="00EC5C12">
        <w:t xml:space="preserve">process, with an emphasis on </w:t>
      </w:r>
      <w:r w:rsidR="000E62EF">
        <w:t>achieving Safe</w:t>
      </w:r>
      <w:r w:rsidR="00B52063">
        <w:t>ty</w:t>
      </w:r>
      <w:r w:rsidR="000E62EF">
        <w:t xml:space="preserve"> Outcomes</w:t>
      </w:r>
      <w:r w:rsidR="00A532CF">
        <w:t xml:space="preserve"> including, </w:t>
      </w:r>
      <w:r w:rsidR="00F577C8">
        <w:t>in the context of cost</w:t>
      </w:r>
      <w:r w:rsidR="00A532CF">
        <w:t xml:space="preserve"> to eliminate and minimise risk</w:t>
      </w:r>
      <w:r w:rsidR="000E62EF">
        <w:t>s</w:t>
      </w:r>
      <w:r w:rsidR="00A532CF">
        <w:t>, whether the cost of further mitigation would be grossly disproportionate to the risk</w:t>
      </w:r>
      <w:r w:rsidR="00EC5C12">
        <w:t>;</w:t>
      </w:r>
      <w:r w:rsidR="009B65FE">
        <w:t xml:space="preserve"> and</w:t>
      </w:r>
    </w:p>
    <w:p w:rsidR="00A04F5A" w:rsidRDefault="00A04F5A" w:rsidP="00396F74">
      <w:pPr>
        <w:pStyle w:val="SOWSubL2-ASDEFCON"/>
      </w:pPr>
      <w:r>
        <w:t xml:space="preserve">for </w:t>
      </w:r>
      <w:r w:rsidRPr="001D0EC5">
        <w:t>risk acceptance</w:t>
      </w:r>
      <w:r w:rsidR="007F4F6B">
        <w:t>,</w:t>
      </w:r>
      <w:r w:rsidR="007F4F6B" w:rsidRPr="007F4F6B">
        <w:t xml:space="preserve"> </w:t>
      </w:r>
      <w:r w:rsidR="007F4F6B">
        <w:t>the procedures for communicating and coordinating Commonwealth residual risk acceptance, including procedures for engaging the relevant Commonwealth authority(</w:t>
      </w:r>
      <w:proofErr w:type="spellStart"/>
      <w:r w:rsidR="007F4F6B">
        <w:t>ies</w:t>
      </w:r>
      <w:proofErr w:type="spellEnd"/>
      <w:r w:rsidR="007F4F6B">
        <w:t>)</w:t>
      </w:r>
      <w:r w:rsidR="00C6636A">
        <w:t>;</w:t>
      </w:r>
    </w:p>
    <w:p w:rsidR="00C6636A" w:rsidRDefault="00CF02B1" w:rsidP="00396F74">
      <w:pPr>
        <w:pStyle w:val="SOWSubL1-ASDEFCON"/>
      </w:pPr>
      <w:r>
        <w:t>the approach for applying</w:t>
      </w:r>
      <w:r w:rsidR="00C6636A">
        <w:t xml:space="preserve"> </w:t>
      </w:r>
      <w:r w:rsidR="00646A8B">
        <w:t>system-</w:t>
      </w:r>
      <w:r w:rsidR="00C6636A">
        <w:t xml:space="preserve">safety </w:t>
      </w:r>
      <w:r w:rsidR="001436CD">
        <w:t>processes</w:t>
      </w:r>
      <w:r w:rsidR="00646A8B">
        <w:t xml:space="preserve"> to</w:t>
      </w:r>
      <w:r w:rsidR="00C6636A">
        <w:t xml:space="preserve"> </w:t>
      </w:r>
      <w:r w:rsidR="00646A8B">
        <w:t>extant</w:t>
      </w:r>
      <w:r w:rsidR="00C6636A">
        <w:t xml:space="preserve"> </w:t>
      </w:r>
      <w:r w:rsidR="00646A8B">
        <w:t xml:space="preserve">system interfaces, </w:t>
      </w:r>
      <w:r w:rsidR="00C6636A">
        <w:t xml:space="preserve">subsystems or components </w:t>
      </w:r>
      <w:r w:rsidR="00646A8B">
        <w:t>(</w:t>
      </w:r>
      <w:proofErr w:type="spellStart"/>
      <w:r w:rsidR="00646A8B">
        <w:t>eg</w:t>
      </w:r>
      <w:proofErr w:type="spellEnd"/>
      <w:r w:rsidR="00646A8B">
        <w:t xml:space="preserve">, for </w:t>
      </w:r>
      <w:r w:rsidR="007156F4">
        <w:t>o</w:t>
      </w:r>
      <w:r w:rsidR="00FF74B5">
        <w:t>ff</w:t>
      </w:r>
      <w:r w:rsidR="007156F4">
        <w:t>-t</w:t>
      </w:r>
      <w:r w:rsidR="00FF74B5">
        <w:t>he</w:t>
      </w:r>
      <w:r w:rsidR="007156F4">
        <w:t>-s</w:t>
      </w:r>
      <w:r w:rsidR="00FF74B5">
        <w:t>helf</w:t>
      </w:r>
      <w:r w:rsidR="00646A8B">
        <w:t xml:space="preserve"> items</w:t>
      </w:r>
      <w:r w:rsidR="00FF74B5">
        <w:t xml:space="preserve"> or legacy software</w:t>
      </w:r>
      <w:r w:rsidR="00646A8B">
        <w:t>) including</w:t>
      </w:r>
      <w:r w:rsidR="00C6636A">
        <w:t xml:space="preserve"> the approach for </w:t>
      </w:r>
      <w:r w:rsidR="00854E7D">
        <w:t>verification and ensuring</w:t>
      </w:r>
      <w:r w:rsidR="00C6636A">
        <w:t xml:space="preserve"> </w:t>
      </w:r>
      <w:r w:rsidR="00854E7D">
        <w:t xml:space="preserve">that </w:t>
      </w:r>
      <w:r w:rsidR="00646A8B">
        <w:t>existing</w:t>
      </w:r>
      <w:r w:rsidR="00C6636A">
        <w:t xml:space="preserve"> data </w:t>
      </w:r>
      <w:r w:rsidR="00854E7D">
        <w:t>is consistent</w:t>
      </w:r>
      <w:r w:rsidR="00C6636A">
        <w:t xml:space="preserve"> with the configuration, role and environment for the Mission</w:t>
      </w:r>
      <w:r w:rsidR="009F7D48">
        <w:t xml:space="preserve"> System(s) and other Supplies;</w:t>
      </w:r>
    </w:p>
    <w:p w:rsidR="00130996" w:rsidRDefault="00EC388D" w:rsidP="00396F74">
      <w:pPr>
        <w:pStyle w:val="SOWSubL1-ASDEFCON"/>
      </w:pPr>
      <w:r>
        <w:t xml:space="preserve">the process for determining whether a qualitative or quantitative risk </w:t>
      </w:r>
      <w:r w:rsidR="00130996">
        <w:t>assessment is appropriate for a given hazard;</w:t>
      </w:r>
    </w:p>
    <w:p w:rsidR="00130996" w:rsidRDefault="00130996" w:rsidP="00396F74">
      <w:pPr>
        <w:pStyle w:val="SOWSubL1-ASDEFCON"/>
      </w:pPr>
      <w:r>
        <w:t>the hazard analyses to be performed (</w:t>
      </w:r>
      <w:proofErr w:type="spellStart"/>
      <w:r>
        <w:t>eg</w:t>
      </w:r>
      <w:proofErr w:type="spellEnd"/>
      <w:r>
        <w:t xml:space="preserve">, </w:t>
      </w:r>
      <w:r w:rsidR="00152FBB">
        <w:t>preliminary hazard analysis</w:t>
      </w:r>
      <w:r>
        <w:t xml:space="preserve">, </w:t>
      </w:r>
      <w:r w:rsidR="00152FBB">
        <w:t>subsystem hazard analysis</w:t>
      </w:r>
      <w:r>
        <w:t>), the techniques to be used (</w:t>
      </w:r>
      <w:proofErr w:type="spellStart"/>
      <w:r>
        <w:t>eg</w:t>
      </w:r>
      <w:proofErr w:type="spellEnd"/>
      <w:r>
        <w:t xml:space="preserve">, </w:t>
      </w:r>
      <w:r w:rsidR="00152FBB">
        <w:t>fault tree analysis</w:t>
      </w:r>
      <w:r>
        <w:t>, FMECA) and the documentation of the results</w:t>
      </w:r>
      <w:r w:rsidR="00323D47">
        <w:t xml:space="preserve">, </w:t>
      </w:r>
      <w:r w:rsidR="00323D47" w:rsidRPr="007F4F6B">
        <w:t>inclu</w:t>
      </w:r>
      <w:r w:rsidR="00FA381A" w:rsidRPr="007F4F6B">
        <w:t>ding the hazard analyse</w:t>
      </w:r>
      <w:r w:rsidR="00323D47" w:rsidRPr="007F4F6B">
        <w:t xml:space="preserve">s to be reported in each Hazard Analysis Report </w:t>
      </w:r>
      <w:r w:rsidR="00F577C8">
        <w:t xml:space="preserve">that is </w:t>
      </w:r>
      <w:r w:rsidR="00FA381A" w:rsidRPr="007F4F6B">
        <w:t xml:space="preserve">required </w:t>
      </w:r>
      <w:r w:rsidR="00B3510B" w:rsidRPr="007F4F6B">
        <w:t xml:space="preserve">to </w:t>
      </w:r>
      <w:r w:rsidR="00FA381A" w:rsidRPr="007F4F6B">
        <w:t>be delivered by</w:t>
      </w:r>
      <w:r w:rsidR="00323D47" w:rsidRPr="007F4F6B">
        <w:t xml:space="preserve"> the C</w:t>
      </w:r>
      <w:r w:rsidR="00FA381A" w:rsidRPr="007F4F6B">
        <w:t>ontract</w:t>
      </w:r>
      <w:r w:rsidR="008F2564">
        <w:t>or</w:t>
      </w:r>
      <w:r>
        <w:t>;</w:t>
      </w:r>
    </w:p>
    <w:p w:rsidR="00130996" w:rsidRDefault="00130996" w:rsidP="00396F74">
      <w:pPr>
        <w:pStyle w:val="SOWSubL1-ASDEFCON"/>
      </w:pPr>
      <w:r>
        <w:t>the scope of each analysis</w:t>
      </w:r>
      <w:r w:rsidR="0095629C">
        <w:t xml:space="preserve"> activity</w:t>
      </w:r>
      <w:r>
        <w:t xml:space="preserve">, </w:t>
      </w:r>
      <w:r w:rsidR="003C0CC5">
        <w:t xml:space="preserve">the </w:t>
      </w:r>
      <w:r>
        <w:t xml:space="preserve">integration of </w:t>
      </w:r>
      <w:r w:rsidR="003C0CC5">
        <w:t>Associated Party</w:t>
      </w:r>
      <w:r>
        <w:t xml:space="preserve"> and Subcontractor hazard analyses with</w:t>
      </w:r>
      <w:r w:rsidR="003C0CC5">
        <w:t>in the</w:t>
      </w:r>
      <w:r>
        <w:t xml:space="preserve"> overall system hazard analyses</w:t>
      </w:r>
      <w:r w:rsidR="003C0CC5">
        <w:t>,</w:t>
      </w:r>
      <w:r>
        <w:t xml:space="preserve"> and</w:t>
      </w:r>
      <w:r w:rsidRPr="00130996">
        <w:t xml:space="preserve"> </w:t>
      </w:r>
      <w:r>
        <w:t>the depth within the system to which each analytical technique will be used;</w:t>
      </w:r>
    </w:p>
    <w:p w:rsidR="00130996" w:rsidRDefault="00130996" w:rsidP="00396F74">
      <w:pPr>
        <w:pStyle w:val="SOWSubL1-ASDEFCON"/>
      </w:pPr>
      <w:r>
        <w:t>for system interfaces, how analysis of the</w:t>
      </w:r>
      <w:r w:rsidR="00585BAD">
        <w:t xml:space="preserve"> </w:t>
      </w:r>
      <w:r>
        <w:t>integrated system design, operations, and the in</w:t>
      </w:r>
      <w:r w:rsidR="00223A4D">
        <w:t>terfaces between the products from</w:t>
      </w:r>
      <w:r>
        <w:t xml:space="preserve"> each </w:t>
      </w:r>
      <w:r w:rsidR="00223A4D">
        <w:t xml:space="preserve">Subcontractor and </w:t>
      </w:r>
      <w:r>
        <w:t xml:space="preserve">Associated Party </w:t>
      </w:r>
      <w:r w:rsidR="00854E7D">
        <w:t xml:space="preserve">and </w:t>
      </w:r>
      <w:r w:rsidR="00223A4D">
        <w:t xml:space="preserve">the Mission System, or </w:t>
      </w:r>
      <w:r w:rsidR="00585BAD">
        <w:t>other major Supplies,</w:t>
      </w:r>
      <w:r>
        <w:t xml:space="preserve"> will be executed</w:t>
      </w:r>
      <w:r w:rsidR="00585BAD">
        <w:t>;</w:t>
      </w:r>
    </w:p>
    <w:p w:rsidR="000844CF" w:rsidRDefault="00585BAD" w:rsidP="00396F74">
      <w:pPr>
        <w:pStyle w:val="SOWSubL1-ASDEFCON"/>
      </w:pPr>
      <w:r>
        <w:t xml:space="preserve">the efforts to identify and control hazards associated with </w:t>
      </w:r>
      <w:r w:rsidR="000844CF">
        <w:t>Problematic Substances and Problematic Sources incorporated within the design</w:t>
      </w:r>
      <w:r w:rsidR="00090F01">
        <w:t>,</w:t>
      </w:r>
      <w:r w:rsidR="000844CF">
        <w:t xml:space="preserve"> and those </w:t>
      </w:r>
      <w:r w:rsidR="0095629C">
        <w:t xml:space="preserve">Problematic Substances and Problematic Sources </w:t>
      </w:r>
      <w:r>
        <w:t xml:space="preserve">used </w:t>
      </w:r>
      <w:r w:rsidR="000844CF">
        <w:t xml:space="preserve">in operation and support </w:t>
      </w:r>
      <w:r w:rsidR="009F7D48">
        <w:t>during the system’s life-cycle;</w:t>
      </w:r>
    </w:p>
    <w:p w:rsidR="00585BAD" w:rsidRDefault="000844CF" w:rsidP="00396F74">
      <w:pPr>
        <w:pStyle w:val="SOWSubL1-ASDEFCON"/>
      </w:pPr>
      <w:r>
        <w:t>the efforts to identif</w:t>
      </w:r>
      <w:r w:rsidR="0042305D">
        <w:t>y and control WHS hazards directly related to the design (</w:t>
      </w:r>
      <w:proofErr w:type="spellStart"/>
      <w:r w:rsidR="0042305D">
        <w:t>eg</w:t>
      </w:r>
      <w:proofErr w:type="spellEnd"/>
      <w:r w:rsidR="0042305D">
        <w:t>, noise, vibration, working at height</w:t>
      </w:r>
      <w:r w:rsidR="00090F01">
        <w:t>s</w:t>
      </w:r>
      <w:r w:rsidR="0042305D">
        <w:t xml:space="preserve">, working in confined spaces, lifting requirements and other human interface and ergonomic factors); </w:t>
      </w:r>
      <w:r w:rsidR="00585BAD">
        <w:t>and</w:t>
      </w:r>
    </w:p>
    <w:p w:rsidR="00585BAD" w:rsidRDefault="00585BAD" w:rsidP="00396F74">
      <w:pPr>
        <w:pStyle w:val="SOWSubL1-ASDEFCON"/>
      </w:pPr>
      <w:r>
        <w:t>the systematic software safety approach</w:t>
      </w:r>
      <w:r w:rsidR="00854E7D">
        <w:t xml:space="preserve"> to be followed</w:t>
      </w:r>
      <w:r>
        <w:t>, when applicable.</w:t>
      </w:r>
    </w:p>
    <w:p w:rsidR="00CD0A3E" w:rsidRDefault="00EC388D" w:rsidP="006072D9">
      <w:pPr>
        <w:pStyle w:val="SOWTL4-ASDEFCON"/>
      </w:pPr>
      <w:r>
        <w:t xml:space="preserve">The </w:t>
      </w:r>
      <w:r w:rsidR="00CD0A3E">
        <w:t xml:space="preserve">SSPP shall </w:t>
      </w:r>
      <w:r w:rsidR="00A3222A">
        <w:t>provide traceability to</w:t>
      </w:r>
      <w:r w:rsidR="00B74509">
        <w:t xml:space="preserve"> </w:t>
      </w:r>
      <w:r w:rsidR="00CD0A3E">
        <w:t xml:space="preserve">the </w:t>
      </w:r>
      <w:r w:rsidR="00223A4D">
        <w:t xml:space="preserve">hazard analysis </w:t>
      </w:r>
      <w:r w:rsidR="00CD0A3E">
        <w:t>tasks from MIL-STD-882E, or an equivalent standard acceptable to the Commonwealth Representative, and identify any tailoring of the standard tasks for</w:t>
      </w:r>
      <w:r w:rsidR="00CD0A3E" w:rsidRPr="00CD0A3E">
        <w:t xml:space="preserve"> </w:t>
      </w:r>
      <w:r w:rsidR="00CD0A3E">
        <w:t>the system-safety program</w:t>
      </w:r>
      <w:r w:rsidR="00445C65">
        <w:t xml:space="preserve"> under the Contract</w:t>
      </w:r>
      <w:r w:rsidR="00CD0A3E">
        <w:t>.</w:t>
      </w:r>
    </w:p>
    <w:p w:rsidR="00E5780F" w:rsidRDefault="00E5780F" w:rsidP="006072D9">
      <w:pPr>
        <w:pStyle w:val="SOWHL3-ASDEFCON"/>
      </w:pPr>
      <w:r>
        <w:t>System Safety Data</w:t>
      </w:r>
    </w:p>
    <w:p w:rsidR="00E5780F" w:rsidRDefault="00E5780F" w:rsidP="006072D9">
      <w:pPr>
        <w:pStyle w:val="SOWTL4-ASDEFCON"/>
      </w:pPr>
      <w:bookmarkStart w:id="14" w:name="_Ref396199080"/>
      <w:r>
        <w:t>The SSPP shall:</w:t>
      </w:r>
      <w:bookmarkEnd w:id="14"/>
    </w:p>
    <w:p w:rsidR="00E5780F" w:rsidRDefault="003D423C" w:rsidP="001F53F9">
      <w:pPr>
        <w:pStyle w:val="SOWSubL1-ASDEFCON"/>
      </w:pPr>
      <w:r>
        <w:lastRenderedPageBreak/>
        <w:t>d</w:t>
      </w:r>
      <w:r w:rsidR="00E5780F">
        <w:t xml:space="preserve">escribe the approach for collecting and processing pertinent </w:t>
      </w:r>
      <w:r w:rsidR="00DB6383">
        <w:t>hazard, mishap, and safety lessons learned data, including both</w:t>
      </w:r>
      <w:r w:rsidR="00E5780F">
        <w:t xml:space="preserve"> historical </w:t>
      </w:r>
      <w:r w:rsidR="00DB6383">
        <w:t>data used to assist system safety analyses and current system dat</w:t>
      </w:r>
      <w:r w:rsidR="001D0EC5">
        <w:t xml:space="preserve">a in the </w:t>
      </w:r>
      <w:r w:rsidR="00E62FCA">
        <w:t>Hazard Log</w:t>
      </w:r>
      <w:r w:rsidR="00E5780F">
        <w:t>;</w:t>
      </w:r>
    </w:p>
    <w:p w:rsidR="00543BA4" w:rsidRDefault="00FA381A">
      <w:pPr>
        <w:pStyle w:val="SOWSubL1-ASDEFCON"/>
      </w:pPr>
      <w:r>
        <w:t xml:space="preserve">describe </w:t>
      </w:r>
      <w:r w:rsidR="008C3FAB">
        <w:t>the management and use of the Hazard Log for recording each mishap risk and hazard, and the findings and results of the related analysis including hazard and safety-risk analyses, risk mitigation, and treatment;</w:t>
      </w:r>
    </w:p>
    <w:p w:rsidR="00543BA4" w:rsidRDefault="003D423C">
      <w:pPr>
        <w:pStyle w:val="SOWSubL1-ASDEFCON"/>
      </w:pPr>
      <w:r>
        <w:t>i</w:t>
      </w:r>
      <w:r w:rsidR="00E5780F">
        <w:t xml:space="preserve">dentify </w:t>
      </w:r>
      <w:r w:rsidR="001D0EC5">
        <w:t xml:space="preserve">all </w:t>
      </w:r>
      <w:r w:rsidR="00E5780F">
        <w:t xml:space="preserve">deliverable data </w:t>
      </w:r>
      <w:r w:rsidR="001D0EC5">
        <w:t xml:space="preserve">items </w:t>
      </w:r>
      <w:r w:rsidR="00E5780F">
        <w:t>by title and number, and means of delivery (</w:t>
      </w:r>
      <w:proofErr w:type="spellStart"/>
      <w:r w:rsidR="00E5780F">
        <w:t>eg</w:t>
      </w:r>
      <w:proofErr w:type="spellEnd"/>
      <w:r w:rsidR="00E5780F">
        <w:t>, hard copy, electronically); and</w:t>
      </w:r>
    </w:p>
    <w:p w:rsidR="00543BA4" w:rsidRDefault="003D423C">
      <w:pPr>
        <w:pStyle w:val="SOWSubL1-ASDEFCON"/>
      </w:pPr>
      <w:r>
        <w:t>i</w:t>
      </w:r>
      <w:r w:rsidR="00E5780F">
        <w:t>dentify non-deliverable system-safety data and describe the procedures for accessibility by the Commonwealth and retention of data of historical value.</w:t>
      </w:r>
    </w:p>
    <w:p w:rsidR="00090F01" w:rsidRDefault="00E71BDC" w:rsidP="006072D9">
      <w:pPr>
        <w:pStyle w:val="SOWTL4-ASDEFCON"/>
      </w:pPr>
      <w:r>
        <w:t xml:space="preserve">The SSPP shall, in accordance with clause </w:t>
      </w:r>
      <w:r>
        <w:fldChar w:fldCharType="begin"/>
      </w:r>
      <w:r>
        <w:instrText xml:space="preserve"> REF _Ref396199080 \r \h </w:instrText>
      </w:r>
      <w:r>
        <w:fldChar w:fldCharType="separate"/>
      </w:r>
      <w:r w:rsidR="00FE31C1">
        <w:t>6.2.7.1</w:t>
      </w:r>
      <w:r>
        <w:fldChar w:fldCharType="end"/>
      </w:r>
      <w:r>
        <w:t xml:space="preserve">, describe </w:t>
      </w:r>
      <w:r w:rsidR="00090F01">
        <w:t xml:space="preserve">the scope of the SCR or Materiel Safety Assessment, as applicable to the Contract, and the supporting </w:t>
      </w:r>
      <w:r>
        <w:t>information</w:t>
      </w:r>
      <w:r w:rsidR="00090F01">
        <w:t xml:space="preserve"> to be </w:t>
      </w:r>
      <w:r>
        <w:t>delivered to the Commonwealth</w:t>
      </w:r>
      <w:r w:rsidR="00090F01">
        <w:t xml:space="preserve"> as evidence for the assessment of Materiel Safety.</w:t>
      </w:r>
    </w:p>
    <w:p w:rsidR="00E5780F" w:rsidRDefault="00E5780F" w:rsidP="006072D9">
      <w:pPr>
        <w:pStyle w:val="SOWHL3-ASDEFCON"/>
      </w:pPr>
      <w:r>
        <w:t>Safety Verification</w:t>
      </w:r>
    </w:p>
    <w:p w:rsidR="00E5780F" w:rsidRDefault="00E5780F" w:rsidP="006072D9">
      <w:pPr>
        <w:pStyle w:val="SOWTL4-ASDEFCON"/>
      </w:pPr>
      <w:r>
        <w:t>The SSPP shall describe:</w:t>
      </w:r>
    </w:p>
    <w:p w:rsidR="001D0EC5" w:rsidRDefault="001D0EC5" w:rsidP="001F53F9">
      <w:pPr>
        <w:pStyle w:val="SOWSubL1-ASDEFCON"/>
      </w:pPr>
      <w:r>
        <w:t>the Verification</w:t>
      </w:r>
      <w:r w:rsidR="0095629C">
        <w:t>,</w:t>
      </w:r>
      <w:r>
        <w:t xml:space="preserve"> and </w:t>
      </w:r>
      <w:r w:rsidR="00462A97">
        <w:t>reporting</w:t>
      </w:r>
      <w:r w:rsidR="0095629C">
        <w:t>,</w:t>
      </w:r>
      <w:r>
        <w:t xml:space="preserve"> of the effectiveness of </w:t>
      </w:r>
      <w:r w:rsidR="00462A97">
        <w:t xml:space="preserve">mitigation measures in </w:t>
      </w:r>
      <w:r w:rsidR="000E62EF">
        <w:t>achieving Safe</w:t>
      </w:r>
      <w:r w:rsidR="00B52063">
        <w:t>ty</w:t>
      </w:r>
      <w:r w:rsidR="000E62EF">
        <w:t xml:space="preserve"> Outcomes </w:t>
      </w:r>
      <w:r w:rsidR="00462A97">
        <w:t xml:space="preserve">through test, analysis, inspection, </w:t>
      </w:r>
      <w:r w:rsidR="00223A4D">
        <w:t>or other means</w:t>
      </w:r>
      <w:r w:rsidR="000C74C0">
        <w:t>;</w:t>
      </w:r>
    </w:p>
    <w:p w:rsidR="00543BA4" w:rsidRDefault="00462A97">
      <w:pPr>
        <w:pStyle w:val="SOWSubL1-ASDEFCON"/>
      </w:pPr>
      <w:r>
        <w:t>the Verification</w:t>
      </w:r>
      <w:r w:rsidR="0095629C">
        <w:t>,</w:t>
      </w:r>
      <w:r>
        <w:t xml:space="preserve"> and reporting</w:t>
      </w:r>
      <w:r w:rsidR="0095629C">
        <w:t>,</w:t>
      </w:r>
      <w:r>
        <w:t xml:space="preserve"> that hardware, software, and procedures comply with identified hazard management requirements</w:t>
      </w:r>
      <w:r w:rsidR="000C74C0">
        <w:t>;</w:t>
      </w:r>
    </w:p>
    <w:p w:rsidR="00543BA4" w:rsidRDefault="00462A97">
      <w:pPr>
        <w:pStyle w:val="SOWSubL1-ASDEFCON"/>
      </w:pPr>
      <w:r>
        <w:t xml:space="preserve">requirements for </w:t>
      </w:r>
      <w:r w:rsidR="00E5780F">
        <w:t>certification</w:t>
      </w:r>
      <w:r>
        <w:t xml:space="preserve">, independent review evaluations and </w:t>
      </w:r>
      <w:r w:rsidR="00E5780F">
        <w:t xml:space="preserve">special </w:t>
      </w:r>
      <w:r>
        <w:t xml:space="preserve">testing of </w:t>
      </w:r>
      <w:r w:rsidR="00E5780F">
        <w:t>safety features (</w:t>
      </w:r>
      <w:proofErr w:type="spellStart"/>
      <w:r w:rsidR="00E5780F">
        <w:t>eg</w:t>
      </w:r>
      <w:proofErr w:type="spellEnd"/>
      <w:r w:rsidR="00E5780F">
        <w:t xml:space="preserve">, </w:t>
      </w:r>
      <w:r>
        <w:t xml:space="preserve">insensitive munitions tests and </w:t>
      </w:r>
      <w:r w:rsidR="00E5780F">
        <w:t xml:space="preserve">render safe </w:t>
      </w:r>
      <w:r>
        <w:t xml:space="preserve">/ </w:t>
      </w:r>
      <w:r w:rsidR="00E5780F">
        <w:t>emergency disposal procedures);</w:t>
      </w:r>
    </w:p>
    <w:p w:rsidR="00543BA4" w:rsidRDefault="00462A97">
      <w:pPr>
        <w:pStyle w:val="SOWSubL1-ASDEFCON"/>
      </w:pPr>
      <w:r>
        <w:t xml:space="preserve">the </w:t>
      </w:r>
      <w:r w:rsidR="003D423C">
        <w:t>p</w:t>
      </w:r>
      <w:r w:rsidR="00E5780F">
        <w:t xml:space="preserve">rocedures </w:t>
      </w:r>
      <w:r>
        <w:t xml:space="preserve">in place to transmit </w:t>
      </w:r>
      <w:r w:rsidR="00E5780F">
        <w:t>safety-related Verification information to the Commonwealth; and</w:t>
      </w:r>
    </w:p>
    <w:p w:rsidR="00543BA4" w:rsidRDefault="00462A97">
      <w:pPr>
        <w:pStyle w:val="SOWSubL1-ASDEFCON"/>
      </w:pPr>
      <w:r>
        <w:t xml:space="preserve">the </w:t>
      </w:r>
      <w:r w:rsidR="003D423C">
        <w:t>p</w:t>
      </w:r>
      <w:r w:rsidR="00E5780F">
        <w:t xml:space="preserve">rocedures for ensuring the safe conduct of all </w:t>
      </w:r>
      <w:r w:rsidR="000C74C0">
        <w:t>Verification activities</w:t>
      </w:r>
      <w:r w:rsidR="00E5780F">
        <w:t>.</w:t>
      </w:r>
    </w:p>
    <w:p w:rsidR="00E5780F" w:rsidRDefault="00E5780F" w:rsidP="006072D9">
      <w:pPr>
        <w:pStyle w:val="SOWHL3-ASDEFCON"/>
      </w:pPr>
      <w:r>
        <w:t>Audit Program</w:t>
      </w:r>
    </w:p>
    <w:p w:rsidR="00E5780F" w:rsidRDefault="00E5780F" w:rsidP="006072D9">
      <w:pPr>
        <w:pStyle w:val="SOWTL4-ASDEFCON"/>
      </w:pPr>
      <w:r>
        <w:t xml:space="preserve">The SSPP shall describe the techniques and procedures to be employed by the Contractor to </w:t>
      </w:r>
      <w:r w:rsidR="006C24BB">
        <w:t xml:space="preserve">ensure that </w:t>
      </w:r>
      <w:r>
        <w:t xml:space="preserve">the objectives and </w:t>
      </w:r>
      <w:r w:rsidR="000E62EF">
        <w:t xml:space="preserve">related </w:t>
      </w:r>
      <w:r>
        <w:t>requirements of the system-safety program</w:t>
      </w:r>
      <w:r w:rsidR="006C24BB">
        <w:t>, including the achievement of Safety Outcomes,</w:t>
      </w:r>
      <w:r>
        <w:t xml:space="preserve"> are being accomplished.</w:t>
      </w:r>
    </w:p>
    <w:p w:rsidR="00E5780F" w:rsidRDefault="00E5780F" w:rsidP="006072D9">
      <w:pPr>
        <w:pStyle w:val="SOWHL3-ASDEFCON"/>
      </w:pPr>
      <w:r>
        <w:t>Training</w:t>
      </w:r>
    </w:p>
    <w:p w:rsidR="00E5780F" w:rsidRDefault="00E5780F" w:rsidP="006072D9">
      <w:pPr>
        <w:pStyle w:val="SOWTL4-ASDEFCON"/>
      </w:pPr>
      <w:r>
        <w:t>The SSPP shall describe the safety training for personnel</w:t>
      </w:r>
      <w:r w:rsidR="000C74C0" w:rsidRPr="000C74C0">
        <w:t xml:space="preserve"> </w:t>
      </w:r>
      <w:r w:rsidR="000C74C0">
        <w:t>involved with the system-safety program</w:t>
      </w:r>
      <w:r>
        <w:t>.</w:t>
      </w:r>
    </w:p>
    <w:p w:rsidR="00E5780F" w:rsidRDefault="00E5780F" w:rsidP="006072D9">
      <w:pPr>
        <w:pStyle w:val="SOWHL3-ASDEFCON"/>
      </w:pPr>
      <w:r>
        <w:t>Incident Reporting</w:t>
      </w:r>
    </w:p>
    <w:p w:rsidR="00E5780F" w:rsidRDefault="00E5780F" w:rsidP="006072D9">
      <w:pPr>
        <w:pStyle w:val="SOWTL4-ASDEFCON"/>
      </w:pPr>
      <w:r>
        <w:t xml:space="preserve">The </w:t>
      </w:r>
      <w:r w:rsidR="00FA381A">
        <w:t xml:space="preserve">SSPP </w:t>
      </w:r>
      <w:r>
        <w:t>shall describe the incident alerting</w:t>
      </w:r>
      <w:r w:rsidR="008E47A9">
        <w:t xml:space="preserve"> (including for mishaps and malfunctions)</w:t>
      </w:r>
      <w:r>
        <w:t>, investigation and reporting process</w:t>
      </w:r>
      <w:r w:rsidR="008E47A9">
        <w:t>es</w:t>
      </w:r>
      <w:r w:rsidR="000C74C0">
        <w:t>,</w:t>
      </w:r>
      <w:r>
        <w:t xml:space="preserve"> including notification of the Commonwealth.</w:t>
      </w:r>
    </w:p>
    <w:p w:rsidR="0034769F" w:rsidRDefault="0034769F" w:rsidP="006072D9">
      <w:pPr>
        <w:pStyle w:val="SOWHL3-ASDEFCON"/>
      </w:pPr>
      <w:r>
        <w:t>System Safety Working Group</w:t>
      </w:r>
    </w:p>
    <w:p w:rsidR="0034769F" w:rsidRDefault="0034769F" w:rsidP="006072D9">
      <w:pPr>
        <w:pStyle w:val="SOWTL4-ASDEFCON"/>
      </w:pPr>
      <w:r>
        <w:t>Where the SOW requires the Contractor to establish a System Safety Working Group (SSWG)</w:t>
      </w:r>
      <w:r w:rsidR="007D58D7">
        <w:t>,</w:t>
      </w:r>
      <w:r>
        <w:t xml:space="preserve"> the SSPP shall </w:t>
      </w:r>
      <w:r w:rsidR="006D0B59">
        <w:t>include</w:t>
      </w:r>
      <w:r>
        <w:t xml:space="preserve"> a plan for the SSWG, including:</w:t>
      </w:r>
    </w:p>
    <w:p w:rsidR="0034769F" w:rsidRDefault="0034769F" w:rsidP="001F53F9">
      <w:pPr>
        <w:pStyle w:val="SOWSubL1-ASDEFCON"/>
      </w:pPr>
      <w:r>
        <w:t>objectives and the terms of reference for the SSWG;</w:t>
      </w:r>
    </w:p>
    <w:p w:rsidR="0034769F" w:rsidRDefault="0034769F" w:rsidP="0034769F">
      <w:pPr>
        <w:pStyle w:val="SOWSubL1-ASDEFCON"/>
      </w:pPr>
      <w:r>
        <w:t>the membership and points of contact for the SSWG;</w:t>
      </w:r>
      <w:r w:rsidR="00B10CDE" w:rsidRPr="00B10CDE">
        <w:t xml:space="preserve"> </w:t>
      </w:r>
      <w:r w:rsidR="00B10CDE">
        <w:t>and</w:t>
      </w:r>
    </w:p>
    <w:p w:rsidR="0034769F" w:rsidRDefault="0034769F" w:rsidP="0034769F">
      <w:pPr>
        <w:pStyle w:val="SOWSubL1-ASDEFCON"/>
      </w:pPr>
      <w:r>
        <w:t>arrangements for the conduct of SSWG meetings</w:t>
      </w:r>
      <w:r w:rsidR="00B10CDE">
        <w:t>.</w:t>
      </w:r>
    </w:p>
    <w:p w:rsidR="00B251A2" w:rsidRDefault="00B251A2" w:rsidP="006072D9">
      <w:pPr>
        <w:pStyle w:val="ASDEFCONNormal"/>
      </w:pPr>
    </w:p>
    <w:p w:rsidR="00891EB7" w:rsidRDefault="00891EB7" w:rsidP="00347427">
      <w:pPr>
        <w:pStyle w:val="ASDEFCONNormal"/>
      </w:pPr>
    </w:p>
    <w:sectPr w:rsidR="00891EB7" w:rsidSect="00492F44">
      <w:headerReference w:type="default" r:id="rId8"/>
      <w:footerReference w:type="default" r:id="rId9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344" w:rsidRDefault="00E04344">
      <w:r>
        <w:separator/>
      </w:r>
    </w:p>
  </w:endnote>
  <w:endnote w:type="continuationSeparator" w:id="0">
    <w:p w:rsidR="00E04344" w:rsidRDefault="00E0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BF14BF" w:rsidTr="00492F44">
      <w:tc>
        <w:tcPr>
          <w:tcW w:w="2500" w:type="pct"/>
        </w:tcPr>
        <w:p w:rsidR="00BF14BF" w:rsidRDefault="00BF14BF" w:rsidP="00492F44">
          <w:pPr>
            <w:pStyle w:val="ASDEFCONHeaderFooterLeft"/>
          </w:pPr>
        </w:p>
      </w:tc>
      <w:tc>
        <w:tcPr>
          <w:tcW w:w="2500" w:type="pct"/>
        </w:tcPr>
        <w:p w:rsidR="00BF14BF" w:rsidRPr="00E16FAF" w:rsidRDefault="00BF14BF" w:rsidP="00492F44">
          <w:pPr>
            <w:pStyle w:val="ASDEFCONHeaderFooterRight"/>
            <w:rPr>
              <w:szCs w:val="16"/>
            </w:rPr>
          </w:pPr>
          <w:r w:rsidRPr="00E16FAF">
            <w:rPr>
              <w:rStyle w:val="PageNumber"/>
              <w:color w:val="auto"/>
              <w:szCs w:val="16"/>
            </w:rPr>
            <w:fldChar w:fldCharType="begin"/>
          </w:r>
          <w:r w:rsidRPr="00E16FAF">
            <w:rPr>
              <w:rStyle w:val="PageNumber"/>
              <w:color w:val="auto"/>
              <w:szCs w:val="16"/>
            </w:rPr>
            <w:instrText xml:space="preserve"> PAGE </w:instrText>
          </w:r>
          <w:r w:rsidRPr="00E16FAF">
            <w:rPr>
              <w:rStyle w:val="PageNumber"/>
              <w:color w:val="auto"/>
              <w:szCs w:val="16"/>
            </w:rPr>
            <w:fldChar w:fldCharType="separate"/>
          </w:r>
          <w:r w:rsidR="001169D2">
            <w:rPr>
              <w:rStyle w:val="PageNumber"/>
              <w:noProof/>
              <w:color w:val="auto"/>
              <w:szCs w:val="16"/>
            </w:rPr>
            <w:t>1</w:t>
          </w:r>
          <w:r w:rsidRPr="00E16FA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BF14BF" w:rsidTr="00492F44">
      <w:tc>
        <w:tcPr>
          <w:tcW w:w="5000" w:type="pct"/>
          <w:gridSpan w:val="2"/>
        </w:tcPr>
        <w:p w:rsidR="00BF14BF" w:rsidRDefault="00FF23AF" w:rsidP="009F7D48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FE31C1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:rsidR="00BF14BF" w:rsidRPr="00492F44" w:rsidRDefault="00BF14BF" w:rsidP="00492F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344" w:rsidRDefault="00E04344">
      <w:r>
        <w:separator/>
      </w:r>
    </w:p>
  </w:footnote>
  <w:footnote w:type="continuationSeparator" w:id="0">
    <w:p w:rsidR="00E04344" w:rsidRDefault="00E04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BF14BF" w:rsidTr="00492F44">
      <w:tc>
        <w:tcPr>
          <w:tcW w:w="5000" w:type="pct"/>
          <w:gridSpan w:val="2"/>
        </w:tcPr>
        <w:p w:rsidR="00BF14BF" w:rsidRDefault="00FF23AF" w:rsidP="009F7D48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FE31C1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  <w:tr w:rsidR="00BF14BF" w:rsidTr="00492F44">
      <w:tc>
        <w:tcPr>
          <w:tcW w:w="2500" w:type="pct"/>
        </w:tcPr>
        <w:p w:rsidR="00BF14BF" w:rsidRDefault="00E04344" w:rsidP="00492F4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FE31C1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BF14BF" w:rsidRDefault="00001B08" w:rsidP="001F53F9">
          <w:pPr>
            <w:pStyle w:val="ASDEFCONHeaderFooterRight"/>
          </w:pPr>
          <w:fldSimple w:instr=" DOCPROPERTY  Title  \* MERGEFORMAT ">
            <w:r w:rsidR="00FE31C1">
              <w:t>DID-ENG-MGT-SSPP</w:t>
            </w:r>
          </w:fldSimple>
          <w:r w:rsidR="001F53F9">
            <w:t>-</w:t>
          </w:r>
          <w:fldSimple w:instr=" DOCPROPERTY  Version  \* MERGEFORMAT ">
            <w:r w:rsidR="00F306E6">
              <w:t>V5.3</w:t>
            </w:r>
          </w:fldSimple>
        </w:p>
      </w:tc>
    </w:tr>
  </w:tbl>
  <w:p w:rsidR="00BF14BF" w:rsidRPr="00492F44" w:rsidRDefault="00BF14BF" w:rsidP="00492F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C749F"/>
    <w:multiLevelType w:val="hybridMultilevel"/>
    <w:tmpl w:val="FE383502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8"/>
  </w:num>
  <w:num w:numId="3">
    <w:abstractNumId w:val="20"/>
  </w:num>
  <w:num w:numId="4">
    <w:abstractNumId w:val="2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6"/>
  </w:num>
  <w:num w:numId="10">
    <w:abstractNumId w:val="9"/>
  </w:num>
  <w:num w:numId="11">
    <w:abstractNumId w:val="30"/>
  </w:num>
  <w:num w:numId="12">
    <w:abstractNumId w:val="39"/>
  </w:num>
  <w:num w:numId="13">
    <w:abstractNumId w:val="4"/>
  </w:num>
  <w:num w:numId="14">
    <w:abstractNumId w:val="34"/>
  </w:num>
  <w:num w:numId="15">
    <w:abstractNumId w:val="25"/>
  </w:num>
  <w:num w:numId="16">
    <w:abstractNumId w:val="36"/>
  </w:num>
  <w:num w:numId="17">
    <w:abstractNumId w:val="32"/>
  </w:num>
  <w:num w:numId="18">
    <w:abstractNumId w:val="37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6"/>
  </w:num>
  <w:num w:numId="22">
    <w:abstractNumId w:val="40"/>
  </w:num>
  <w:num w:numId="23">
    <w:abstractNumId w:val="24"/>
  </w:num>
  <w:num w:numId="24">
    <w:abstractNumId w:val="31"/>
  </w:num>
  <w:num w:numId="25">
    <w:abstractNumId w:val="45"/>
  </w:num>
  <w:num w:numId="26">
    <w:abstractNumId w:val="17"/>
  </w:num>
  <w:num w:numId="27">
    <w:abstractNumId w:val="21"/>
  </w:num>
  <w:num w:numId="28">
    <w:abstractNumId w:val="47"/>
  </w:num>
  <w:num w:numId="29">
    <w:abstractNumId w:val="12"/>
  </w:num>
  <w:num w:numId="30">
    <w:abstractNumId w:val="10"/>
  </w:num>
  <w:num w:numId="31">
    <w:abstractNumId w:val="3"/>
  </w:num>
  <w:num w:numId="32">
    <w:abstractNumId w:val="7"/>
  </w:num>
  <w:num w:numId="33">
    <w:abstractNumId w:val="19"/>
  </w:num>
  <w:num w:numId="34">
    <w:abstractNumId w:val="1"/>
  </w:num>
  <w:num w:numId="35">
    <w:abstractNumId w:val="27"/>
  </w:num>
  <w:num w:numId="36">
    <w:abstractNumId w:val="42"/>
  </w:num>
  <w:num w:numId="37">
    <w:abstractNumId w:val="38"/>
  </w:num>
  <w:num w:numId="38">
    <w:abstractNumId w:val="32"/>
  </w:num>
  <w:num w:numId="39">
    <w:abstractNumId w:val="32"/>
  </w:num>
  <w:num w:numId="40">
    <w:abstractNumId w:val="32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</w:num>
  <w:num w:numId="52">
    <w:abstractNumId w:val="8"/>
  </w:num>
  <w:num w:numId="53">
    <w:abstractNumId w:val="46"/>
  </w:num>
  <w:num w:numId="54">
    <w:abstractNumId w:val="18"/>
  </w:num>
  <w:num w:numId="55">
    <w:abstractNumId w:val="29"/>
  </w:num>
  <w:num w:numId="56">
    <w:abstractNumId w:val="11"/>
  </w:num>
  <w:num w:numId="57">
    <w:abstractNumId w:val="5"/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0"/>
  </w:num>
  <w:num w:numId="61">
    <w:abstractNumId w:val="33"/>
  </w:num>
  <w:num w:numId="62">
    <w:abstractNumId w:val="22"/>
  </w:num>
  <w:num w:numId="63">
    <w:abstractNumId w:val="3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64" w:dllVersion="131077" w:nlCheck="1" w:checkStyle="1"/>
  <w:activeWritingStyle w:appName="MSWord" w:lang="en-AU" w:vendorID="64" w:dllVersion="131078" w:nlCheck="1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0304424.1"/>
  </w:docVars>
  <w:rsids>
    <w:rsidRoot w:val="003D423C"/>
    <w:rsid w:val="00001B08"/>
    <w:rsid w:val="000146A0"/>
    <w:rsid w:val="00015EEC"/>
    <w:rsid w:val="00050C4A"/>
    <w:rsid w:val="000576A8"/>
    <w:rsid w:val="00066332"/>
    <w:rsid w:val="0007005B"/>
    <w:rsid w:val="0008434E"/>
    <w:rsid w:val="000844CF"/>
    <w:rsid w:val="00090F01"/>
    <w:rsid w:val="000A1280"/>
    <w:rsid w:val="000A4C79"/>
    <w:rsid w:val="000B3DC4"/>
    <w:rsid w:val="000B500C"/>
    <w:rsid w:val="000B6FD5"/>
    <w:rsid w:val="000C50FB"/>
    <w:rsid w:val="000C74C0"/>
    <w:rsid w:val="000E07CA"/>
    <w:rsid w:val="000E62EF"/>
    <w:rsid w:val="00111049"/>
    <w:rsid w:val="001169D2"/>
    <w:rsid w:val="00121055"/>
    <w:rsid w:val="00130996"/>
    <w:rsid w:val="001436CD"/>
    <w:rsid w:val="00146CA8"/>
    <w:rsid w:val="001517DE"/>
    <w:rsid w:val="00152FBB"/>
    <w:rsid w:val="00174545"/>
    <w:rsid w:val="00174DE0"/>
    <w:rsid w:val="001A5102"/>
    <w:rsid w:val="001B4A29"/>
    <w:rsid w:val="001B4F24"/>
    <w:rsid w:val="001B5802"/>
    <w:rsid w:val="001C72AB"/>
    <w:rsid w:val="001D0EC5"/>
    <w:rsid w:val="001E6642"/>
    <w:rsid w:val="001F3777"/>
    <w:rsid w:val="001F3F78"/>
    <w:rsid w:val="001F53F9"/>
    <w:rsid w:val="00207A1D"/>
    <w:rsid w:val="00211BB6"/>
    <w:rsid w:val="002175F2"/>
    <w:rsid w:val="00223A4D"/>
    <w:rsid w:val="0024055F"/>
    <w:rsid w:val="00257AC6"/>
    <w:rsid w:val="00263C9F"/>
    <w:rsid w:val="0027620F"/>
    <w:rsid w:val="0028005B"/>
    <w:rsid w:val="00281D88"/>
    <w:rsid w:val="00284644"/>
    <w:rsid w:val="00285788"/>
    <w:rsid w:val="00291248"/>
    <w:rsid w:val="002A625D"/>
    <w:rsid w:val="002A6906"/>
    <w:rsid w:val="002B4407"/>
    <w:rsid w:val="002C3AD1"/>
    <w:rsid w:val="002C478D"/>
    <w:rsid w:val="002D0F28"/>
    <w:rsid w:val="002D1D87"/>
    <w:rsid w:val="002D7EF2"/>
    <w:rsid w:val="002E1C37"/>
    <w:rsid w:val="002F11C2"/>
    <w:rsid w:val="002F5C08"/>
    <w:rsid w:val="003060B2"/>
    <w:rsid w:val="00312CF0"/>
    <w:rsid w:val="00321A4B"/>
    <w:rsid w:val="00323D47"/>
    <w:rsid w:val="0033344C"/>
    <w:rsid w:val="003370A8"/>
    <w:rsid w:val="00337E50"/>
    <w:rsid w:val="00340B09"/>
    <w:rsid w:val="00344F9A"/>
    <w:rsid w:val="00347427"/>
    <w:rsid w:val="0034769F"/>
    <w:rsid w:val="00351C32"/>
    <w:rsid w:val="003544F5"/>
    <w:rsid w:val="00373AC7"/>
    <w:rsid w:val="00380F41"/>
    <w:rsid w:val="00396F74"/>
    <w:rsid w:val="003C0CC5"/>
    <w:rsid w:val="003C2D74"/>
    <w:rsid w:val="003D423C"/>
    <w:rsid w:val="003E2842"/>
    <w:rsid w:val="00405460"/>
    <w:rsid w:val="00417606"/>
    <w:rsid w:val="00422F5E"/>
    <w:rsid w:val="0042305D"/>
    <w:rsid w:val="00427943"/>
    <w:rsid w:val="00445C65"/>
    <w:rsid w:val="00461F2D"/>
    <w:rsid w:val="00462A97"/>
    <w:rsid w:val="00492F44"/>
    <w:rsid w:val="00495FEE"/>
    <w:rsid w:val="004968E6"/>
    <w:rsid w:val="004B04C7"/>
    <w:rsid w:val="004B3C0F"/>
    <w:rsid w:val="00500269"/>
    <w:rsid w:val="00500CD4"/>
    <w:rsid w:val="00501342"/>
    <w:rsid w:val="00510F38"/>
    <w:rsid w:val="00511D22"/>
    <w:rsid w:val="00513D01"/>
    <w:rsid w:val="00532427"/>
    <w:rsid w:val="00543BA4"/>
    <w:rsid w:val="00556740"/>
    <w:rsid w:val="005573A0"/>
    <w:rsid w:val="00576AF8"/>
    <w:rsid w:val="00582FEC"/>
    <w:rsid w:val="00585BAD"/>
    <w:rsid w:val="005900DF"/>
    <w:rsid w:val="00590220"/>
    <w:rsid w:val="00597869"/>
    <w:rsid w:val="005B04FF"/>
    <w:rsid w:val="005D1AF0"/>
    <w:rsid w:val="005D7C24"/>
    <w:rsid w:val="005E3FA1"/>
    <w:rsid w:val="005F057F"/>
    <w:rsid w:val="005F2129"/>
    <w:rsid w:val="005F22DF"/>
    <w:rsid w:val="005F5922"/>
    <w:rsid w:val="00605F0C"/>
    <w:rsid w:val="006072D9"/>
    <w:rsid w:val="00646A8B"/>
    <w:rsid w:val="006571C7"/>
    <w:rsid w:val="006908E4"/>
    <w:rsid w:val="0069602B"/>
    <w:rsid w:val="00696EBA"/>
    <w:rsid w:val="006B5E3F"/>
    <w:rsid w:val="006B6403"/>
    <w:rsid w:val="006C24BB"/>
    <w:rsid w:val="006C5863"/>
    <w:rsid w:val="006D0B59"/>
    <w:rsid w:val="006D4BE6"/>
    <w:rsid w:val="006D6165"/>
    <w:rsid w:val="006F5017"/>
    <w:rsid w:val="0070532D"/>
    <w:rsid w:val="007056B6"/>
    <w:rsid w:val="0070658A"/>
    <w:rsid w:val="007100E1"/>
    <w:rsid w:val="007156F4"/>
    <w:rsid w:val="00716E17"/>
    <w:rsid w:val="00716FED"/>
    <w:rsid w:val="0072043F"/>
    <w:rsid w:val="007219E6"/>
    <w:rsid w:val="00735D6A"/>
    <w:rsid w:val="00741439"/>
    <w:rsid w:val="00755542"/>
    <w:rsid w:val="00756271"/>
    <w:rsid w:val="00764630"/>
    <w:rsid w:val="00767322"/>
    <w:rsid w:val="00790FFB"/>
    <w:rsid w:val="00795FAF"/>
    <w:rsid w:val="007B6239"/>
    <w:rsid w:val="007D0A7D"/>
    <w:rsid w:val="007D58D7"/>
    <w:rsid w:val="007E40B9"/>
    <w:rsid w:val="007F4F6B"/>
    <w:rsid w:val="008078FB"/>
    <w:rsid w:val="008220F5"/>
    <w:rsid w:val="00824CA6"/>
    <w:rsid w:val="008336F6"/>
    <w:rsid w:val="0083595C"/>
    <w:rsid w:val="008437B3"/>
    <w:rsid w:val="008457C7"/>
    <w:rsid w:val="00846D86"/>
    <w:rsid w:val="00854E7D"/>
    <w:rsid w:val="0086023B"/>
    <w:rsid w:val="0086500C"/>
    <w:rsid w:val="00871D23"/>
    <w:rsid w:val="00876DF9"/>
    <w:rsid w:val="00877D9B"/>
    <w:rsid w:val="00882816"/>
    <w:rsid w:val="00891EB7"/>
    <w:rsid w:val="00894322"/>
    <w:rsid w:val="008A3319"/>
    <w:rsid w:val="008A4D24"/>
    <w:rsid w:val="008A51A5"/>
    <w:rsid w:val="008B5FCC"/>
    <w:rsid w:val="008C3FAB"/>
    <w:rsid w:val="008C68CC"/>
    <w:rsid w:val="008C714C"/>
    <w:rsid w:val="008D18B7"/>
    <w:rsid w:val="008D291D"/>
    <w:rsid w:val="008E47A9"/>
    <w:rsid w:val="008F2564"/>
    <w:rsid w:val="00901DD8"/>
    <w:rsid w:val="009047FD"/>
    <w:rsid w:val="00913EFA"/>
    <w:rsid w:val="009149AA"/>
    <w:rsid w:val="00921C2B"/>
    <w:rsid w:val="00925F8D"/>
    <w:rsid w:val="00937657"/>
    <w:rsid w:val="0094202B"/>
    <w:rsid w:val="0095629C"/>
    <w:rsid w:val="0096065B"/>
    <w:rsid w:val="00967F73"/>
    <w:rsid w:val="00971ECE"/>
    <w:rsid w:val="0097717D"/>
    <w:rsid w:val="00977565"/>
    <w:rsid w:val="00986122"/>
    <w:rsid w:val="00992A66"/>
    <w:rsid w:val="0099432C"/>
    <w:rsid w:val="00996D56"/>
    <w:rsid w:val="009A53B2"/>
    <w:rsid w:val="009A681F"/>
    <w:rsid w:val="009B65FE"/>
    <w:rsid w:val="009D211F"/>
    <w:rsid w:val="009D321C"/>
    <w:rsid w:val="009D6AB2"/>
    <w:rsid w:val="009E42AA"/>
    <w:rsid w:val="009F3F4C"/>
    <w:rsid w:val="009F7D48"/>
    <w:rsid w:val="00A01950"/>
    <w:rsid w:val="00A02FC3"/>
    <w:rsid w:val="00A04F5A"/>
    <w:rsid w:val="00A07BAC"/>
    <w:rsid w:val="00A140FE"/>
    <w:rsid w:val="00A1497A"/>
    <w:rsid w:val="00A151B0"/>
    <w:rsid w:val="00A162B5"/>
    <w:rsid w:val="00A22A20"/>
    <w:rsid w:val="00A3222A"/>
    <w:rsid w:val="00A34632"/>
    <w:rsid w:val="00A41283"/>
    <w:rsid w:val="00A51458"/>
    <w:rsid w:val="00A532CF"/>
    <w:rsid w:val="00A57F30"/>
    <w:rsid w:val="00A60D58"/>
    <w:rsid w:val="00A648F8"/>
    <w:rsid w:val="00A75761"/>
    <w:rsid w:val="00A80D24"/>
    <w:rsid w:val="00A92398"/>
    <w:rsid w:val="00AA2CF1"/>
    <w:rsid w:val="00AC7D14"/>
    <w:rsid w:val="00AD0208"/>
    <w:rsid w:val="00AD58A8"/>
    <w:rsid w:val="00AE364E"/>
    <w:rsid w:val="00AF496F"/>
    <w:rsid w:val="00B10CDE"/>
    <w:rsid w:val="00B12D64"/>
    <w:rsid w:val="00B13775"/>
    <w:rsid w:val="00B173CA"/>
    <w:rsid w:val="00B251A2"/>
    <w:rsid w:val="00B3510B"/>
    <w:rsid w:val="00B36469"/>
    <w:rsid w:val="00B40493"/>
    <w:rsid w:val="00B42EC9"/>
    <w:rsid w:val="00B52063"/>
    <w:rsid w:val="00B52C6B"/>
    <w:rsid w:val="00B539F2"/>
    <w:rsid w:val="00B56DDD"/>
    <w:rsid w:val="00B64537"/>
    <w:rsid w:val="00B6738E"/>
    <w:rsid w:val="00B74509"/>
    <w:rsid w:val="00B816FA"/>
    <w:rsid w:val="00B822E3"/>
    <w:rsid w:val="00B843FB"/>
    <w:rsid w:val="00B969B9"/>
    <w:rsid w:val="00BA4198"/>
    <w:rsid w:val="00BB20BE"/>
    <w:rsid w:val="00BD15E4"/>
    <w:rsid w:val="00BE5063"/>
    <w:rsid w:val="00BE7B0A"/>
    <w:rsid w:val="00BF14BF"/>
    <w:rsid w:val="00C00523"/>
    <w:rsid w:val="00C020CA"/>
    <w:rsid w:val="00C32234"/>
    <w:rsid w:val="00C3768C"/>
    <w:rsid w:val="00C40896"/>
    <w:rsid w:val="00C40F1E"/>
    <w:rsid w:val="00C4450C"/>
    <w:rsid w:val="00C44B8D"/>
    <w:rsid w:val="00C50D20"/>
    <w:rsid w:val="00C549D0"/>
    <w:rsid w:val="00C630EF"/>
    <w:rsid w:val="00C6636A"/>
    <w:rsid w:val="00CA1D34"/>
    <w:rsid w:val="00CA4A9C"/>
    <w:rsid w:val="00CA54BB"/>
    <w:rsid w:val="00CA5675"/>
    <w:rsid w:val="00CC0BF0"/>
    <w:rsid w:val="00CD0A3E"/>
    <w:rsid w:val="00CE7E35"/>
    <w:rsid w:val="00CF02B1"/>
    <w:rsid w:val="00D10BDA"/>
    <w:rsid w:val="00D22FE2"/>
    <w:rsid w:val="00D346A7"/>
    <w:rsid w:val="00D35945"/>
    <w:rsid w:val="00D670F3"/>
    <w:rsid w:val="00D738CE"/>
    <w:rsid w:val="00D77765"/>
    <w:rsid w:val="00D804F6"/>
    <w:rsid w:val="00DA2146"/>
    <w:rsid w:val="00DA71DE"/>
    <w:rsid w:val="00DB6383"/>
    <w:rsid w:val="00DC1FE5"/>
    <w:rsid w:val="00DC486B"/>
    <w:rsid w:val="00DD2512"/>
    <w:rsid w:val="00DD4686"/>
    <w:rsid w:val="00DD64FD"/>
    <w:rsid w:val="00DE0E25"/>
    <w:rsid w:val="00DE41A6"/>
    <w:rsid w:val="00DF6AD4"/>
    <w:rsid w:val="00E04344"/>
    <w:rsid w:val="00E16FAF"/>
    <w:rsid w:val="00E20747"/>
    <w:rsid w:val="00E20DC5"/>
    <w:rsid w:val="00E22005"/>
    <w:rsid w:val="00E303E7"/>
    <w:rsid w:val="00E538F6"/>
    <w:rsid w:val="00E5401A"/>
    <w:rsid w:val="00E5687B"/>
    <w:rsid w:val="00E5780F"/>
    <w:rsid w:val="00E62FCA"/>
    <w:rsid w:val="00E6769B"/>
    <w:rsid w:val="00E71BDC"/>
    <w:rsid w:val="00E742B2"/>
    <w:rsid w:val="00E812C0"/>
    <w:rsid w:val="00EA04CD"/>
    <w:rsid w:val="00EB6AB3"/>
    <w:rsid w:val="00EC388D"/>
    <w:rsid w:val="00EC4B6E"/>
    <w:rsid w:val="00EC5C12"/>
    <w:rsid w:val="00ED3DAC"/>
    <w:rsid w:val="00EE1204"/>
    <w:rsid w:val="00EE2781"/>
    <w:rsid w:val="00EF2370"/>
    <w:rsid w:val="00EF6076"/>
    <w:rsid w:val="00F05F8F"/>
    <w:rsid w:val="00F1036E"/>
    <w:rsid w:val="00F306E6"/>
    <w:rsid w:val="00F40AF9"/>
    <w:rsid w:val="00F419AE"/>
    <w:rsid w:val="00F440E6"/>
    <w:rsid w:val="00F552AC"/>
    <w:rsid w:val="00F577C8"/>
    <w:rsid w:val="00F653CD"/>
    <w:rsid w:val="00F67E76"/>
    <w:rsid w:val="00F701EB"/>
    <w:rsid w:val="00F7266B"/>
    <w:rsid w:val="00F87B47"/>
    <w:rsid w:val="00FA381A"/>
    <w:rsid w:val="00FA5436"/>
    <w:rsid w:val="00FA6AC6"/>
    <w:rsid w:val="00FE31C1"/>
    <w:rsid w:val="00FE3484"/>
    <w:rsid w:val="00FF23AF"/>
    <w:rsid w:val="00F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C0D260-015D-4CB5-B6A2-994EF0A11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9D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1169D2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1169D2"/>
    <w:pPr>
      <w:keepNext/>
      <w:keepLines/>
      <w:spacing w:before="200" w:after="6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913EFA"/>
    <w:pPr>
      <w:keepNext/>
      <w:numPr>
        <w:ilvl w:val="2"/>
        <w:numId w:val="60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(a)"/>
    <w:basedOn w:val="Normal"/>
    <w:next w:val="Normal"/>
    <w:link w:val="Heading4Char"/>
    <w:qFormat/>
    <w:rsid w:val="00913EFA"/>
    <w:pPr>
      <w:keepNext/>
      <w:numPr>
        <w:ilvl w:val="3"/>
        <w:numId w:val="60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913EFA"/>
    <w:pPr>
      <w:numPr>
        <w:ilvl w:val="4"/>
        <w:numId w:val="60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913EFA"/>
    <w:pPr>
      <w:numPr>
        <w:ilvl w:val="5"/>
        <w:numId w:val="60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913EFA"/>
    <w:pPr>
      <w:numPr>
        <w:ilvl w:val="6"/>
        <w:numId w:val="60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913EFA"/>
    <w:pPr>
      <w:numPr>
        <w:ilvl w:val="7"/>
        <w:numId w:val="60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913EFA"/>
    <w:pPr>
      <w:numPr>
        <w:ilvl w:val="8"/>
        <w:numId w:val="60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1169D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169D2"/>
  </w:style>
  <w:style w:type="paragraph" w:styleId="TOC1">
    <w:name w:val="toc 1"/>
    <w:next w:val="ASDEFCONNormal"/>
    <w:uiPriority w:val="39"/>
    <w:rsid w:val="001169D2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2">
    <w:name w:val="toc 2"/>
    <w:next w:val="ASDEFCONNormal"/>
    <w:uiPriority w:val="39"/>
    <w:rsid w:val="001169D2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169D2"/>
    <w:pPr>
      <w:spacing w:after="100"/>
      <w:ind w:left="400"/>
    </w:pPr>
  </w:style>
  <w:style w:type="paragraph" w:customStyle="1" w:styleId="StyleDIDTextLeft0cm">
    <w:name w:val="Style DID Text + Left:  0 cm"/>
    <w:basedOn w:val="Normal"/>
    <w:rsid w:val="00D22FE2"/>
    <w:pPr>
      <w:keepNext/>
      <w:tabs>
        <w:tab w:val="left" w:pos="1276"/>
      </w:tabs>
    </w:pPr>
  </w:style>
  <w:style w:type="paragraph" w:styleId="BalloonText">
    <w:name w:val="Balloon Text"/>
    <w:basedOn w:val="Normal"/>
    <w:semiHidden/>
    <w:rsid w:val="003D42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51A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251A2"/>
  </w:style>
  <w:style w:type="paragraph" w:customStyle="1" w:styleId="Style1">
    <w:name w:val="Style1"/>
    <w:basedOn w:val="Heading4"/>
    <w:rsid w:val="00B251A2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B251A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5900DF"/>
    <w:rPr>
      <w:b/>
      <w:bCs/>
      <w:szCs w:val="20"/>
    </w:rPr>
  </w:style>
  <w:style w:type="character" w:customStyle="1" w:styleId="CommentTextChar">
    <w:name w:val="Comment Text Char"/>
    <w:link w:val="CommentText"/>
    <w:semiHidden/>
    <w:rsid w:val="005900DF"/>
    <w:rPr>
      <w:rFonts w:ascii="Arial" w:eastAsia="Calibri" w:hAnsi="Arial"/>
      <w:szCs w:val="22"/>
      <w:lang w:eastAsia="en-US"/>
    </w:rPr>
  </w:style>
  <w:style w:type="character" w:customStyle="1" w:styleId="CommentSubjectChar">
    <w:name w:val="Comment Subject Char"/>
    <w:link w:val="CommentSubject"/>
    <w:rsid w:val="005900DF"/>
    <w:rPr>
      <w:rFonts w:ascii="Arial" w:eastAsia="Calibri" w:hAnsi="Arial"/>
      <w:b/>
      <w:bCs/>
      <w:szCs w:val="22"/>
      <w:lang w:eastAsia="en-US"/>
    </w:rPr>
  </w:style>
  <w:style w:type="paragraph" w:styleId="Revision">
    <w:name w:val="Revision"/>
    <w:hidden/>
    <w:uiPriority w:val="99"/>
    <w:semiHidden/>
    <w:rsid w:val="00A04F5A"/>
    <w:rPr>
      <w:rFonts w:ascii="Arial" w:eastAsia="Calibri" w:hAnsi="Arial"/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1169D2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169D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169D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169D2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1169D2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169D2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1169D2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1169D2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rsid w:val="001169D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169D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169D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1169D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169D2"/>
    <w:pPr>
      <w:keepNext/>
      <w:keepLines/>
      <w:numPr>
        <w:numId w:val="1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169D2"/>
    <w:pPr>
      <w:numPr>
        <w:ilvl w:val="1"/>
        <w:numId w:val="1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169D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169D2"/>
    <w:pPr>
      <w:numPr>
        <w:ilvl w:val="2"/>
        <w:numId w:val="1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169D2"/>
    <w:pPr>
      <w:numPr>
        <w:ilvl w:val="3"/>
        <w:numId w:val="19"/>
      </w:numPr>
    </w:pPr>
    <w:rPr>
      <w:szCs w:val="24"/>
    </w:rPr>
  </w:style>
  <w:style w:type="paragraph" w:customStyle="1" w:styleId="ASDEFCONCoverTitle">
    <w:name w:val="ASDEFCON Cover Title"/>
    <w:rsid w:val="001169D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169D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169D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169D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169D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169D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169D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169D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169D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169D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169D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169D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169D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169D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169D2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169D2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169D2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169D2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169D2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169D2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169D2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169D2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169D2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169D2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169D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169D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169D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169D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169D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169D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169D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169D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169D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169D2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169D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169D2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1169D2"/>
    <w:rPr>
      <w:szCs w:val="20"/>
    </w:rPr>
  </w:style>
  <w:style w:type="paragraph" w:customStyle="1" w:styleId="ASDEFCONTextBlock">
    <w:name w:val="ASDEFCON TextBlock"/>
    <w:basedOn w:val="ASDEFCONNormal"/>
    <w:qFormat/>
    <w:rsid w:val="001169D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169D2"/>
    <w:pPr>
      <w:numPr>
        <w:numId w:val="2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1169D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169D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169D2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169D2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169D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169D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169D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169D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169D2"/>
    <w:pPr>
      <w:numPr>
        <w:numId w:val="2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1169D2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169D2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169D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169D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169D2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1169D2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169D2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169D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169D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169D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169D2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169D2"/>
    <w:pPr>
      <w:numPr>
        <w:ilvl w:val="6"/>
        <w:numId w:val="2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169D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169D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169D2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169D2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1169D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169D2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169D2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1169D2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169D2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169D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169D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169D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169D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169D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169D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169D2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169D2"/>
    <w:pPr>
      <w:numPr>
        <w:ilvl w:val="1"/>
        <w:numId w:val="36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1169D2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1169D2"/>
    <w:rPr>
      <w:rFonts w:ascii="Cambria" w:hAnsi="Cambria"/>
      <w:b/>
      <w:bCs/>
      <w:color w:val="CF4520"/>
      <w:sz w:val="26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rsid w:val="00913EFA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,(a) Char"/>
    <w:link w:val="Heading4"/>
    <w:rsid w:val="00913EFA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913EFA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913EFA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913EFA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913EFA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913EFA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1169D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1169D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169D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169D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169D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169D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169D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78FB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1169D2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85userdata.dpe.protected.mil.au\Da\DaveEdgelow\My%20Document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5D4EC-4F36-45B2-9316-93E54C71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45</TotalTime>
  <Pages>5</Pages>
  <Words>1930</Words>
  <Characters>11909</Characters>
  <Application>Microsoft Office Word</Application>
  <DocSecurity>0</DocSecurity>
  <Lines>238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DID-ENG-MGT-SSPP</vt:lpstr>
    </vt:vector>
  </TitlesOfParts>
  <Manager>CASG</Manager>
  <Company>Defence</Company>
  <LinksUpToDate>false</LinksUpToDate>
  <CharactersWithSpaces>13671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DID-ENG-MGT-SSPP</dc:title>
  <dc:subject>System Safety Program Plan</dc:subject>
  <dc:creator>ASDEFCON SOW Policy</dc:creator>
  <cp:keywords>System Safety Program Plan, SSPP</cp:keywords>
  <cp:lastModifiedBy>DAE2-</cp:lastModifiedBy>
  <cp:revision>30</cp:revision>
  <cp:lastPrinted>2013-05-10T00:05:00Z</cp:lastPrinted>
  <dcterms:created xsi:type="dcterms:W3CDTF">2018-02-19T03:42:00Z</dcterms:created>
  <dcterms:modified xsi:type="dcterms:W3CDTF">2024-08-20T05:37:00Z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BM78960375</vt:lpwstr>
  </property>
  <property fmtid="{D5CDD505-2E9C-101B-9397-08002B2CF9AE}" pid="4" name="Objective-Title">
    <vt:lpwstr>DID-ENG-MGT-SSPP-V5.3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2024-08-20T05:36:54Z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2024-08-20T05:37:08Z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03 ENG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WS_TRACKING_ID">
    <vt:lpwstr>bc947b1a-54fc-46c1-ac95-4de1024fabab</vt:lpwstr>
  </property>
  <property fmtid="{D5CDD505-2E9C-101B-9397-08002B2CF9AE}" pid="23" name="Classification">
    <vt:lpwstr>OFFICIAL</vt:lpwstr>
  </property>
  <property fmtid="{D5CDD505-2E9C-101B-9397-08002B2CF9AE}" pid="24" name="Header_Left">
    <vt:lpwstr>ASDEFCON (Strategic Materiel)</vt:lpwstr>
  </property>
  <property fmtid="{D5CDD505-2E9C-101B-9397-08002B2CF9AE}" pid="25" name="Objective-Reason for Security Classification Change [system]">
    <vt:lpwstr/>
  </property>
  <property fmtid="{D5CDD505-2E9C-101B-9397-08002B2CF9AE}" pid="26" name="Header_Right">
    <vt:lpwstr/>
  </property>
  <property fmtid="{D5CDD505-2E9C-101B-9397-08002B2CF9AE}" pid="27" name="Footer_Left">
    <vt:lpwstr/>
  </property>
</Properties>
</file>