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B" w:rsidRDefault="00A1713B" w:rsidP="003A1A23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A1713B" w:rsidRDefault="00A1713B" w:rsidP="003A1A23">
      <w:pPr>
        <w:pStyle w:val="SOWHL1-ASDEFCON"/>
      </w:pPr>
      <w:bookmarkStart w:id="2" w:name="_Toc515805636"/>
      <w:r>
        <w:t>DID NUMBER:</w:t>
      </w:r>
      <w:r>
        <w:tab/>
      </w:r>
      <w:r w:rsidR="00A65274">
        <w:fldChar w:fldCharType="begin"/>
      </w:r>
      <w:r w:rsidR="00A65274">
        <w:instrText xml:space="preserve"> DOCPROPERTY  Title  \* MERGEFORMAT </w:instrText>
      </w:r>
      <w:r w:rsidR="00A65274">
        <w:fldChar w:fldCharType="separate"/>
      </w:r>
      <w:r w:rsidR="00521CCE">
        <w:t>DID-V&amp;V-DEF-VCRM</w:t>
      </w:r>
      <w:r w:rsidR="00A65274">
        <w:fldChar w:fldCharType="end"/>
      </w:r>
      <w:r>
        <w:t>-</w:t>
      </w:r>
      <w:r w:rsidR="00A65274">
        <w:fldChar w:fldCharType="begin"/>
      </w:r>
      <w:r w:rsidR="00A65274">
        <w:instrText xml:space="preserve"> DOCPROPERTY Version </w:instrText>
      </w:r>
      <w:r w:rsidR="00A65274">
        <w:fldChar w:fldCharType="separate"/>
      </w:r>
      <w:r w:rsidR="00521CCE">
        <w:t>V5.3</w:t>
      </w:r>
      <w:r w:rsidR="00A65274">
        <w:fldChar w:fldCharType="end"/>
      </w:r>
    </w:p>
    <w:p w:rsidR="00A1713B" w:rsidRDefault="00A1713B" w:rsidP="003A1A23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Verification Cross Reference Matrix</w:t>
      </w:r>
    </w:p>
    <w:p w:rsidR="00A1713B" w:rsidRDefault="00A1713B" w:rsidP="003A1A23">
      <w:pPr>
        <w:pStyle w:val="SOWHL1-ASDEFCON"/>
      </w:pPr>
      <w:bookmarkStart w:id="4" w:name="_Toc515805639"/>
      <w:r>
        <w:t>DESCRIPTION and intended use</w:t>
      </w:r>
      <w:bookmarkEnd w:id="4"/>
    </w:p>
    <w:p w:rsidR="00A1713B" w:rsidRDefault="00A1713B" w:rsidP="003A1A23">
      <w:pPr>
        <w:pStyle w:val="SOWTL2-ASDEFCON"/>
      </w:pPr>
      <w:r>
        <w:t>The Verification Cross-Reference Matrix (VCRM) is used to plan</w:t>
      </w:r>
      <w:r w:rsidR="00037F69">
        <w:t>,</w:t>
      </w:r>
      <w:r>
        <w:t xml:space="preserve"> and record the results of</w:t>
      </w:r>
      <w:r w:rsidR="00037F69">
        <w:t>,</w:t>
      </w:r>
      <w:r>
        <w:t xml:space="preserve"> the Contractor’s Verification activities.</w:t>
      </w:r>
    </w:p>
    <w:p w:rsidR="00A1713B" w:rsidRDefault="00A1713B" w:rsidP="003A1A23">
      <w:pPr>
        <w:pStyle w:val="SOWTL2-ASDEFCON"/>
      </w:pPr>
      <w:r>
        <w:t>The Contractor and the Commonwealth use the VCRM as the basis for common understanding and status of the Verification of requirements</w:t>
      </w:r>
      <w:r w:rsidR="00037F69">
        <w:t xml:space="preserve"> for each Mission System and the Support System</w:t>
      </w:r>
      <w:r>
        <w:t>.</w:t>
      </w:r>
    </w:p>
    <w:p w:rsidR="00A1713B" w:rsidRDefault="00A1713B" w:rsidP="003A1A23">
      <w:pPr>
        <w:pStyle w:val="SOWHL1-ASDEFCON"/>
      </w:pPr>
      <w:bookmarkStart w:id="5" w:name="_Toc515805640"/>
      <w:r>
        <w:t>INTER-RELATIONSHIPS</w:t>
      </w:r>
      <w:bookmarkEnd w:id="5"/>
    </w:p>
    <w:p w:rsidR="00A1713B" w:rsidRDefault="00A1713B" w:rsidP="003A1A23">
      <w:pPr>
        <w:pStyle w:val="SOWTL2-ASDEFCON"/>
      </w:pPr>
      <w:r>
        <w:t>The VCRM is subordinate to the following data items, where these data items are required under the Contract:</w:t>
      </w:r>
    </w:p>
    <w:p w:rsidR="00037F69" w:rsidRDefault="00A1713B" w:rsidP="003A1A23">
      <w:pPr>
        <w:pStyle w:val="SOWSubL1-ASDEFCON"/>
      </w:pPr>
      <w:r>
        <w:t>Verification &amp; Validation Plan (V&amp;VP)</w:t>
      </w:r>
      <w:r w:rsidR="002568F9">
        <w:t>; and</w:t>
      </w:r>
    </w:p>
    <w:p w:rsidR="00A1713B" w:rsidRDefault="00037F69" w:rsidP="003A1A23">
      <w:pPr>
        <w:pStyle w:val="SOWSubL1-ASDEFCON"/>
      </w:pPr>
      <w:r>
        <w:t>Systems Engineering Management Plan (SEMP).</w:t>
      </w:r>
    </w:p>
    <w:p w:rsidR="00A1713B" w:rsidRDefault="00A1713B" w:rsidP="003A1A23">
      <w:pPr>
        <w:pStyle w:val="SOWTL2-ASDEFCON"/>
      </w:pPr>
      <w:r>
        <w:t xml:space="preserve">The VCRM inter-relates with the following data items, where these data items are required under the Contract: </w:t>
      </w:r>
    </w:p>
    <w:p w:rsidR="00A1713B" w:rsidRDefault="00037F69" w:rsidP="003A1A23">
      <w:pPr>
        <w:pStyle w:val="SOWSubL1-ASDEFCON"/>
      </w:pPr>
      <w:r>
        <w:t>System Specification</w:t>
      </w:r>
      <w:r w:rsidR="00454E80">
        <w:t xml:space="preserve"> (SS)</w:t>
      </w:r>
      <w:r>
        <w:t xml:space="preserve"> for each Mission System;</w:t>
      </w:r>
    </w:p>
    <w:p w:rsidR="00037F69" w:rsidRDefault="00037F69" w:rsidP="003A1A23">
      <w:pPr>
        <w:pStyle w:val="SOWSubL1-ASDEFCON"/>
      </w:pPr>
      <w:r>
        <w:t>Support System Specification</w:t>
      </w:r>
      <w:r w:rsidR="00454E80">
        <w:t xml:space="preserve"> (SSSPEC)</w:t>
      </w:r>
      <w:r>
        <w:t>; and</w:t>
      </w:r>
    </w:p>
    <w:p w:rsidR="00037F69" w:rsidRDefault="00037F69" w:rsidP="003A1A23">
      <w:pPr>
        <w:pStyle w:val="SOWSubL1-ASDEFCON"/>
      </w:pPr>
      <w:r>
        <w:t>Requirements Traceability Matrix</w:t>
      </w:r>
      <w:r w:rsidR="00454E80">
        <w:t xml:space="preserve"> (R</w:t>
      </w:r>
      <w:r w:rsidR="00323AF2">
        <w:t>T</w:t>
      </w:r>
      <w:r w:rsidR="00454E80">
        <w:t>M)</w:t>
      </w:r>
      <w:r>
        <w:t>.</w:t>
      </w:r>
    </w:p>
    <w:p w:rsidR="00A1713B" w:rsidRDefault="00A1713B" w:rsidP="003A1A23">
      <w:pPr>
        <w:pStyle w:val="SOWHL1-ASDEFCON"/>
      </w:pPr>
      <w:bookmarkStart w:id="6" w:name="_Toc515805641"/>
      <w:r>
        <w:t>Applicable Documents</w:t>
      </w:r>
    </w:p>
    <w:p w:rsidR="00A1713B" w:rsidRDefault="00A1713B" w:rsidP="003A1A23">
      <w:pPr>
        <w:pStyle w:val="SOWTL2-ASDEFCON"/>
      </w:pPr>
      <w:r>
        <w:t>The following documents form a part of this DID to the extent specified herein:</w:t>
      </w:r>
    </w:p>
    <w:p w:rsidR="0034413C" w:rsidRDefault="0034413C" w:rsidP="0034413C">
      <w:pPr>
        <w:pStyle w:val="SOWSubL1NONUM-ASDEFCON"/>
      </w:pPr>
      <w:r>
        <w:t>Nil</w:t>
      </w:r>
      <w:r w:rsidR="00D65913">
        <w:t>.</w:t>
      </w:r>
    </w:p>
    <w:p w:rsidR="00A1713B" w:rsidRDefault="00A1713B" w:rsidP="003A1A23">
      <w:pPr>
        <w:pStyle w:val="SOWHL1-ASDEFCON"/>
      </w:pPr>
      <w:r>
        <w:t>Preparation Instructions</w:t>
      </w:r>
      <w:bookmarkEnd w:id="6"/>
    </w:p>
    <w:p w:rsidR="00A1713B" w:rsidRDefault="00A1713B" w:rsidP="003A1A23">
      <w:pPr>
        <w:pStyle w:val="SOWHL2-ASDEFCON"/>
      </w:pPr>
      <w:r>
        <w:t>Generic Format and Content</w:t>
      </w:r>
    </w:p>
    <w:p w:rsidR="00A1713B" w:rsidRDefault="00A1713B" w:rsidP="003A1A23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4A7821">
        <w:t>‘</w:t>
      </w:r>
      <w:r>
        <w:t xml:space="preserve">General Requirements </w:t>
      </w:r>
      <w:r w:rsidR="00655156">
        <w:t>f</w:t>
      </w:r>
      <w:r>
        <w:t>or Data Items</w:t>
      </w:r>
      <w:r w:rsidR="004A7821">
        <w:t>’</w:t>
      </w:r>
      <w:r>
        <w:t>.</w:t>
      </w:r>
    </w:p>
    <w:p w:rsidR="00A1713B" w:rsidRDefault="00A1713B" w:rsidP="003A1A23">
      <w:pPr>
        <w:pStyle w:val="SOWHL2-ASDEFCON"/>
      </w:pPr>
      <w:r>
        <w:t>Specific Content</w:t>
      </w:r>
    </w:p>
    <w:bookmarkEnd w:id="2"/>
    <w:p w:rsidR="00321F8B" w:rsidRDefault="00321F8B" w:rsidP="003A1A23">
      <w:pPr>
        <w:pStyle w:val="SOWHL3-ASDEFCON"/>
      </w:pPr>
      <w:r>
        <w:t>General</w:t>
      </w:r>
    </w:p>
    <w:p w:rsidR="00A1713B" w:rsidRDefault="00A1713B" w:rsidP="003A1A23">
      <w:pPr>
        <w:pStyle w:val="SOWTL4-ASDEFCON"/>
      </w:pPr>
      <w:r>
        <w:t xml:space="preserve">The VCRM is expected to be an evolving document, </w:t>
      </w:r>
      <w:r w:rsidR="00037F69">
        <w:t xml:space="preserve">which </w:t>
      </w:r>
      <w:r>
        <w:t xml:space="preserve">is used during the analysis and design phases of the program to capture agreement on the Verification program, and during the </w:t>
      </w:r>
      <w:r w:rsidR="002568F9">
        <w:t>Verification</w:t>
      </w:r>
      <w:r>
        <w:t xml:space="preserve"> phases to capture the ongoing status of the system with respect to </w:t>
      </w:r>
      <w:r w:rsidR="00655156">
        <w:t>Verification and Validation (</w:t>
      </w:r>
      <w:r>
        <w:t>V&amp;V</w:t>
      </w:r>
      <w:r w:rsidR="00655156">
        <w:t>)</w:t>
      </w:r>
      <w:r>
        <w:t>.</w:t>
      </w:r>
    </w:p>
    <w:p w:rsidR="00A1713B" w:rsidRDefault="00A1713B" w:rsidP="003A1A23">
      <w:pPr>
        <w:pStyle w:val="SOWTL4-ASDEFCON"/>
      </w:pPr>
      <w:r>
        <w:t xml:space="preserve">The VCRM is likely to </w:t>
      </w:r>
      <w:r w:rsidR="0007679B">
        <w:t>be based in electronic form (</w:t>
      </w:r>
      <w:proofErr w:type="spellStart"/>
      <w:r w:rsidR="0007679B">
        <w:t>eg</w:t>
      </w:r>
      <w:proofErr w:type="spellEnd"/>
      <w:r w:rsidR="00117641">
        <w:t>,</w:t>
      </w:r>
      <w:r>
        <w:t xml:space="preserve"> database or spreadsheet), but when printed, shall consist of a table with an entry for every requirement in the Functional Baseline</w:t>
      </w:r>
      <w:r w:rsidR="00037F69">
        <w:t>(s)</w:t>
      </w:r>
      <w:r>
        <w:t>.</w:t>
      </w:r>
    </w:p>
    <w:p w:rsidR="001A6453" w:rsidRDefault="00A1713B" w:rsidP="003A1A23">
      <w:pPr>
        <w:pStyle w:val="SOWTL4-ASDEFCON"/>
      </w:pPr>
      <w:r>
        <w:t>The Commonwealth only requires the VCRM in order to manage Verification against the Functional Baseline</w:t>
      </w:r>
      <w:r w:rsidR="00037F69">
        <w:t>(s);</w:t>
      </w:r>
      <w:r>
        <w:t xml:space="preserve"> however</w:t>
      </w:r>
      <w:r w:rsidR="00037F69">
        <w:t>,</w:t>
      </w:r>
      <w:r>
        <w:t xml:space="preserve"> the Contractor may choose to include other levels of specification within the same document. </w:t>
      </w:r>
      <w:r w:rsidR="00037F69">
        <w:t xml:space="preserve"> </w:t>
      </w:r>
      <w:r>
        <w:t xml:space="preserve">In this case, the </w:t>
      </w:r>
      <w:r w:rsidR="00CC7C43">
        <w:t>VCRM</w:t>
      </w:r>
      <w:r>
        <w:t xml:space="preserve"> shall</w:t>
      </w:r>
      <w:r w:rsidR="001A6453">
        <w:t>:</w:t>
      </w:r>
    </w:p>
    <w:p w:rsidR="001A6453" w:rsidRDefault="00A1713B" w:rsidP="003A1A23">
      <w:pPr>
        <w:pStyle w:val="SOWSubL1-ASDEFCON"/>
      </w:pPr>
      <w:r>
        <w:t>identify which entries pertain to the Verification of the Functional Baseline</w:t>
      </w:r>
      <w:r w:rsidR="00037F69">
        <w:t>(s)</w:t>
      </w:r>
      <w:r w:rsidR="001A6453">
        <w:t>;</w:t>
      </w:r>
      <w:r w:rsidR="009B39CD">
        <w:t xml:space="preserve"> and</w:t>
      </w:r>
    </w:p>
    <w:p w:rsidR="00A1713B" w:rsidRDefault="00167768" w:rsidP="003A1A23">
      <w:pPr>
        <w:pStyle w:val="SOWSubL1-ASDEFCON"/>
      </w:pPr>
      <w:r>
        <w:t xml:space="preserve">where Verification results from lower levels of the system hierarchy are proposed to be used as evidence for Verification against a Functional Baseline, provide </w:t>
      </w:r>
      <w:r>
        <w:lastRenderedPageBreak/>
        <w:t xml:space="preserve">traceability between the applicable </w:t>
      </w:r>
      <w:r w:rsidR="008B782E">
        <w:t xml:space="preserve">lower levels of the </w:t>
      </w:r>
      <w:r>
        <w:t>system and the Functional Baseline</w:t>
      </w:r>
      <w:r w:rsidR="00A1713B">
        <w:t>.</w:t>
      </w:r>
    </w:p>
    <w:p w:rsidR="00321F8B" w:rsidRDefault="00321F8B" w:rsidP="003A1A23">
      <w:pPr>
        <w:pStyle w:val="SOWHL3-ASDEFCON"/>
      </w:pPr>
      <w:bookmarkStart w:id="7" w:name="_Ref143060890"/>
      <w:r>
        <w:t>Part 1 Requirements</w:t>
      </w:r>
      <w:bookmarkEnd w:id="7"/>
    </w:p>
    <w:p w:rsidR="00A1713B" w:rsidRDefault="00E300B2" w:rsidP="003A1A23">
      <w:pPr>
        <w:pStyle w:val="SOWTL4-ASDEFCON"/>
      </w:pPr>
      <w:r>
        <w:t>For delivery of the Part 1 VCRM requirements, e</w:t>
      </w:r>
      <w:r w:rsidR="00A1713B">
        <w:t>ach entry in the VCRM table shall contain at least:</w:t>
      </w:r>
    </w:p>
    <w:p w:rsidR="00A1713B" w:rsidRDefault="00A1713B" w:rsidP="003A1A23">
      <w:pPr>
        <w:pStyle w:val="SOWSubL1-ASDEFCON"/>
      </w:pPr>
      <w:r>
        <w:t xml:space="preserve">a unique reference to the corresponding requirement in the </w:t>
      </w:r>
      <w:r w:rsidR="00BE736F">
        <w:t>Functional Baseline(s)</w:t>
      </w:r>
      <w:r>
        <w:t>;</w:t>
      </w:r>
    </w:p>
    <w:p w:rsidR="00A1713B" w:rsidRDefault="00A1713B" w:rsidP="003A1A23">
      <w:pPr>
        <w:pStyle w:val="SOWSubL1-ASDEFCON"/>
      </w:pPr>
      <w:r>
        <w:t>the requirement words or a brief precis of the requirement to provide context;</w:t>
      </w:r>
    </w:p>
    <w:p w:rsidR="00A1713B" w:rsidRDefault="00A1713B" w:rsidP="003A1A23">
      <w:pPr>
        <w:pStyle w:val="SOWSubL1-ASDEFCON"/>
      </w:pPr>
      <w:r>
        <w:t>the prop</w:t>
      </w:r>
      <w:r w:rsidR="0007679B">
        <w:t>osed Verification method(s) (</w:t>
      </w:r>
      <w:proofErr w:type="spellStart"/>
      <w:r w:rsidR="0007679B">
        <w:t>ie</w:t>
      </w:r>
      <w:proofErr w:type="spellEnd"/>
      <w:r w:rsidR="00117641">
        <w:t>,</w:t>
      </w:r>
      <w:r>
        <w:t xml:space="preserve"> one or more of </w:t>
      </w:r>
      <w:r w:rsidR="008B782E">
        <w:t xml:space="preserve">inspection, demonstration, analysis, test, simulation, modelling, experiment, trial, walk-through, comparison, </w:t>
      </w:r>
      <w:r>
        <w:t xml:space="preserve">System Review, Audit, </w:t>
      </w:r>
      <w:r w:rsidR="008B782E">
        <w:t>historical data and certification of conformance</w:t>
      </w:r>
      <w:r>
        <w:t>);</w:t>
      </w:r>
    </w:p>
    <w:p w:rsidR="00A1713B" w:rsidRDefault="00A1713B" w:rsidP="003A1A23">
      <w:pPr>
        <w:pStyle w:val="SOWSubL1-ASDEFCON"/>
      </w:pPr>
      <w:r>
        <w:t xml:space="preserve">the phase during which the requirements will be </w:t>
      </w:r>
      <w:r w:rsidR="00E300B2">
        <w:t>V</w:t>
      </w:r>
      <w:r>
        <w:t>erified and the associated Verification method to be applied at this phase</w:t>
      </w:r>
      <w:r w:rsidR="00C20A6C">
        <w:t>; noting that</w:t>
      </w:r>
      <w:r w:rsidR="00323AF2">
        <w:t>,</w:t>
      </w:r>
      <w:r w:rsidR="00C20A6C">
        <w:t xml:space="preserve"> where </w:t>
      </w:r>
      <w:r w:rsidR="00323AF2">
        <w:t>V</w:t>
      </w:r>
      <w:r w:rsidR="00C20A6C">
        <w:t>erification across multiple phases may be proposed, the scope and aims of the activities at each phase must be clearly described</w:t>
      </w:r>
      <w:r>
        <w:t>;</w:t>
      </w:r>
    </w:p>
    <w:p w:rsidR="00A1713B" w:rsidRDefault="00A1713B" w:rsidP="003A1A23">
      <w:pPr>
        <w:pStyle w:val="SOWSubL1-ASDEFCON"/>
      </w:pPr>
      <w:r>
        <w:t xml:space="preserve">a brief description of the proposed </w:t>
      </w:r>
      <w:r w:rsidR="00BE736F">
        <w:t xml:space="preserve">Verification </w:t>
      </w:r>
      <w:r>
        <w:t>method, intended as a vehicle for early agreement by both parties to define the scope of the Verification activities;</w:t>
      </w:r>
      <w:r w:rsidR="00E300B2">
        <w:t xml:space="preserve"> and</w:t>
      </w:r>
    </w:p>
    <w:p w:rsidR="00E300B2" w:rsidRDefault="00E300B2" w:rsidP="003A1A23">
      <w:pPr>
        <w:pStyle w:val="SOWSubL1-ASDEFCON"/>
      </w:pPr>
      <w:r>
        <w:t>other comments as required.</w:t>
      </w:r>
    </w:p>
    <w:p w:rsidR="00321F8B" w:rsidRDefault="00321F8B" w:rsidP="003A1A23">
      <w:pPr>
        <w:pStyle w:val="SOWHL3-ASDEFCON"/>
      </w:pPr>
      <w:r>
        <w:t>Part 2 Requirements</w:t>
      </w:r>
    </w:p>
    <w:p w:rsidR="00321F8B" w:rsidRDefault="00E300B2" w:rsidP="003A1A23">
      <w:pPr>
        <w:pStyle w:val="SOWTL4-ASDEFCON"/>
      </w:pPr>
      <w:r>
        <w:t>For delivery of the Part 2 VCRM requirements, each entry in the VCRM table shall contain at least:</w:t>
      </w:r>
    </w:p>
    <w:p w:rsidR="00E300B2" w:rsidRDefault="00E300B2" w:rsidP="003A1A23">
      <w:pPr>
        <w:pStyle w:val="SOWSubL1-ASDEFCON"/>
      </w:pPr>
      <w:r>
        <w:t>the Part 1 requirements specified at clause </w:t>
      </w:r>
      <w:r>
        <w:fldChar w:fldCharType="begin"/>
      </w:r>
      <w:r>
        <w:instrText xml:space="preserve"> REF _Ref143060890 \r \h </w:instrText>
      </w:r>
      <w:r>
        <w:fldChar w:fldCharType="separate"/>
      </w:r>
      <w:r w:rsidR="00521CCE">
        <w:t>6.2.2</w:t>
      </w:r>
      <w:r>
        <w:fldChar w:fldCharType="end"/>
      </w:r>
      <w:r>
        <w:t xml:space="preserve"> of this DID;</w:t>
      </w:r>
    </w:p>
    <w:p w:rsidR="00A1713B" w:rsidRDefault="00A1713B" w:rsidP="003A1A23">
      <w:pPr>
        <w:pStyle w:val="SOWSubL1-ASDEFCON"/>
      </w:pPr>
      <w:r>
        <w:t>a reference to the specific Verification / test procedure(s) and relevant documentation</w:t>
      </w:r>
      <w:r w:rsidR="00B06997">
        <w:t>, including unique version identifiers</w:t>
      </w:r>
      <w:r>
        <w:t>;</w:t>
      </w:r>
    </w:p>
    <w:p w:rsidR="00B06997" w:rsidRDefault="00A1713B" w:rsidP="003A1A23">
      <w:pPr>
        <w:pStyle w:val="SOWSubL1-ASDEFCON"/>
      </w:pPr>
      <w:r>
        <w:t xml:space="preserve">a reference to the report which </w:t>
      </w:r>
      <w:r w:rsidR="00B06997">
        <w:t xml:space="preserve">contains </w:t>
      </w:r>
      <w:r>
        <w:t>the pertinent Verification results and</w:t>
      </w:r>
      <w:r w:rsidR="00B06997">
        <w:t xml:space="preserve">, as required, </w:t>
      </w:r>
      <w:r>
        <w:t>data analysis</w:t>
      </w:r>
      <w:r w:rsidR="005927D0">
        <w:t xml:space="preserve">  (including any red-</w:t>
      </w:r>
      <w:r w:rsidR="00B06997">
        <w:t>line mark</w:t>
      </w:r>
      <w:r w:rsidR="005927D0">
        <w:t>-</w:t>
      </w:r>
      <w:r w:rsidR="00B06997">
        <w:t>ups and signatures of witnesses to those results);</w:t>
      </w:r>
    </w:p>
    <w:p w:rsidR="00B06997" w:rsidRDefault="00B06997" w:rsidP="003A1A23">
      <w:pPr>
        <w:pStyle w:val="SOWSubL1-ASDEFCON"/>
      </w:pPr>
      <w:r>
        <w:t xml:space="preserve">the progressive status of </w:t>
      </w:r>
      <w:r w:rsidR="005927D0">
        <w:t xml:space="preserve">each phase of </w:t>
      </w:r>
      <w:r>
        <w:t>the Verification program with respect to the requirement;</w:t>
      </w:r>
    </w:p>
    <w:p w:rsidR="00A1713B" w:rsidRDefault="00A1713B" w:rsidP="003A1A23">
      <w:pPr>
        <w:pStyle w:val="SOWSubL1-ASDEFCON"/>
      </w:pPr>
      <w:r>
        <w:t>a result summary (</w:t>
      </w:r>
      <w:proofErr w:type="spellStart"/>
      <w:r w:rsidR="005927D0">
        <w:t>ie</w:t>
      </w:r>
      <w:proofErr w:type="spellEnd"/>
      <w:r w:rsidR="00117641">
        <w:t>,</w:t>
      </w:r>
      <w:r>
        <w:t xml:space="preserve"> PASS/FAIL or </w:t>
      </w:r>
      <w:r w:rsidR="00E300B2">
        <w:t>V</w:t>
      </w:r>
      <w:r>
        <w:t xml:space="preserve">erification incomplete if all of the </w:t>
      </w:r>
      <w:r w:rsidR="00E300B2">
        <w:t>V</w:t>
      </w:r>
      <w:r>
        <w:t>erification activities associated with the requirement have not been completed); and</w:t>
      </w:r>
    </w:p>
    <w:p w:rsidR="00A1713B" w:rsidRDefault="00A1713B" w:rsidP="003A1A23">
      <w:pPr>
        <w:pStyle w:val="SOWSubL1-ASDEFCON"/>
      </w:pPr>
      <w:r>
        <w:t>other comments as required.</w:t>
      </w:r>
    </w:p>
    <w:sectPr w:rsidR="00A1713B" w:rsidSect="00D87A49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13" w:rsidRDefault="000B7813" w:rsidP="00441899">
      <w:r>
        <w:separator/>
      </w:r>
    </w:p>
  </w:endnote>
  <w:endnote w:type="continuationSeparator" w:id="0">
    <w:p w:rsidR="000B7813" w:rsidRDefault="000B7813" w:rsidP="0044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06AEC" w:rsidTr="00D87A49">
      <w:tc>
        <w:tcPr>
          <w:tcW w:w="2500" w:type="pct"/>
        </w:tcPr>
        <w:p w:rsidR="00806AEC" w:rsidRDefault="00806AEC" w:rsidP="00D87A49">
          <w:pPr>
            <w:pStyle w:val="ASDEFCONHeaderFooterLeft"/>
          </w:pPr>
        </w:p>
      </w:tc>
      <w:tc>
        <w:tcPr>
          <w:tcW w:w="2500" w:type="pct"/>
        </w:tcPr>
        <w:p w:rsidR="00806AEC" w:rsidRPr="00D87A49" w:rsidRDefault="00806AEC" w:rsidP="00D87A49">
          <w:pPr>
            <w:pStyle w:val="ASDEFCONHeaderFooterRight"/>
            <w:rPr>
              <w:szCs w:val="16"/>
            </w:rPr>
          </w:pPr>
          <w:r w:rsidRPr="00D87A49">
            <w:rPr>
              <w:rStyle w:val="PageNumber"/>
              <w:color w:val="auto"/>
              <w:szCs w:val="16"/>
            </w:rPr>
            <w:fldChar w:fldCharType="begin"/>
          </w:r>
          <w:r w:rsidRPr="00D87A49">
            <w:rPr>
              <w:rStyle w:val="PageNumber"/>
              <w:color w:val="auto"/>
              <w:szCs w:val="16"/>
            </w:rPr>
            <w:instrText xml:space="preserve"> PAGE </w:instrText>
          </w:r>
          <w:r w:rsidRPr="00D87A49">
            <w:rPr>
              <w:rStyle w:val="PageNumber"/>
              <w:color w:val="auto"/>
              <w:szCs w:val="16"/>
            </w:rPr>
            <w:fldChar w:fldCharType="separate"/>
          </w:r>
          <w:r w:rsidR="00A65274">
            <w:rPr>
              <w:rStyle w:val="PageNumber"/>
              <w:noProof/>
              <w:color w:val="auto"/>
              <w:szCs w:val="16"/>
            </w:rPr>
            <w:t>1</w:t>
          </w:r>
          <w:r w:rsidRPr="00D87A49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806AEC" w:rsidTr="00D87A49">
      <w:tc>
        <w:tcPr>
          <w:tcW w:w="5000" w:type="pct"/>
          <w:gridSpan w:val="2"/>
        </w:tcPr>
        <w:p w:rsidR="00806AEC" w:rsidRDefault="00521CCE" w:rsidP="003A1A2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806AEC" w:rsidRPr="00D87A49" w:rsidRDefault="00806AEC" w:rsidP="00D87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13" w:rsidRDefault="000B7813" w:rsidP="00441899">
      <w:r>
        <w:separator/>
      </w:r>
    </w:p>
  </w:footnote>
  <w:footnote w:type="continuationSeparator" w:id="0">
    <w:p w:rsidR="000B7813" w:rsidRDefault="000B7813" w:rsidP="0044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06AEC" w:rsidTr="00D87A49">
      <w:tc>
        <w:tcPr>
          <w:tcW w:w="5000" w:type="pct"/>
          <w:gridSpan w:val="2"/>
        </w:tcPr>
        <w:p w:rsidR="00806AEC" w:rsidRDefault="00521CCE" w:rsidP="003A1A2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806AEC" w:rsidTr="00D87A49">
      <w:tc>
        <w:tcPr>
          <w:tcW w:w="2500" w:type="pct"/>
        </w:tcPr>
        <w:p w:rsidR="00806AEC" w:rsidRDefault="00A65274" w:rsidP="00D87A4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21CCE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806AEC" w:rsidRDefault="00521CCE" w:rsidP="00D87A49">
          <w:pPr>
            <w:pStyle w:val="ASDEFCONHeaderFooterRight"/>
          </w:pPr>
          <w:fldSimple w:instr=" DOCPROPERTY  Title  \* MERGEFORMAT ">
            <w:r>
              <w:t>DID-V&amp;V-DEF-VCRM</w:t>
            </w:r>
          </w:fldSimple>
          <w:r w:rsidR="00704B2D">
            <w:t>-</w:t>
          </w:r>
          <w:fldSimple w:instr=" DOCPROPERTY  Version  \* MERGEFORMAT ">
            <w:r>
              <w:t>V5.3</w:t>
            </w:r>
          </w:fldSimple>
        </w:p>
      </w:tc>
    </w:tr>
  </w:tbl>
  <w:p w:rsidR="00806AEC" w:rsidRPr="00D87A49" w:rsidRDefault="00806AEC" w:rsidP="00D87A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F69"/>
    <w:rsid w:val="00037F69"/>
    <w:rsid w:val="00040DF7"/>
    <w:rsid w:val="000714BD"/>
    <w:rsid w:val="0007679B"/>
    <w:rsid w:val="00084C14"/>
    <w:rsid w:val="000B7813"/>
    <w:rsid w:val="000D62E3"/>
    <w:rsid w:val="00117641"/>
    <w:rsid w:val="0012264D"/>
    <w:rsid w:val="0012666B"/>
    <w:rsid w:val="0016653C"/>
    <w:rsid w:val="00167768"/>
    <w:rsid w:val="00186F90"/>
    <w:rsid w:val="001A6453"/>
    <w:rsid w:val="00252783"/>
    <w:rsid w:val="002568F9"/>
    <w:rsid w:val="002B2AFE"/>
    <w:rsid w:val="00303180"/>
    <w:rsid w:val="00321F8B"/>
    <w:rsid w:val="00323AF2"/>
    <w:rsid w:val="0034413C"/>
    <w:rsid w:val="00363CD7"/>
    <w:rsid w:val="00381840"/>
    <w:rsid w:val="003A1A23"/>
    <w:rsid w:val="003C7D29"/>
    <w:rsid w:val="00435A1B"/>
    <w:rsid w:val="00441899"/>
    <w:rsid w:val="00454E80"/>
    <w:rsid w:val="004A19AA"/>
    <w:rsid w:val="004A7821"/>
    <w:rsid w:val="004B2E16"/>
    <w:rsid w:val="004B362D"/>
    <w:rsid w:val="00510456"/>
    <w:rsid w:val="005137EF"/>
    <w:rsid w:val="00521CCE"/>
    <w:rsid w:val="005228FF"/>
    <w:rsid w:val="005258E9"/>
    <w:rsid w:val="0054264A"/>
    <w:rsid w:val="00554853"/>
    <w:rsid w:val="005927D0"/>
    <w:rsid w:val="005A5AAF"/>
    <w:rsid w:val="00630279"/>
    <w:rsid w:val="00637D27"/>
    <w:rsid w:val="00641015"/>
    <w:rsid w:val="006535B6"/>
    <w:rsid w:val="00655156"/>
    <w:rsid w:val="00675D19"/>
    <w:rsid w:val="006A36C2"/>
    <w:rsid w:val="006E33C6"/>
    <w:rsid w:val="006E5E9E"/>
    <w:rsid w:val="00704B2D"/>
    <w:rsid w:val="00732E7E"/>
    <w:rsid w:val="00751377"/>
    <w:rsid w:val="007560ED"/>
    <w:rsid w:val="00764FC0"/>
    <w:rsid w:val="007A60D0"/>
    <w:rsid w:val="007B084C"/>
    <w:rsid w:val="00806AEC"/>
    <w:rsid w:val="00817DE9"/>
    <w:rsid w:val="00861EAE"/>
    <w:rsid w:val="00877497"/>
    <w:rsid w:val="008804B6"/>
    <w:rsid w:val="00887577"/>
    <w:rsid w:val="008B349B"/>
    <w:rsid w:val="008B782E"/>
    <w:rsid w:val="008F2C94"/>
    <w:rsid w:val="008F3256"/>
    <w:rsid w:val="00934B9D"/>
    <w:rsid w:val="00942580"/>
    <w:rsid w:val="0098355A"/>
    <w:rsid w:val="009B39CD"/>
    <w:rsid w:val="009F1BBE"/>
    <w:rsid w:val="00A1713B"/>
    <w:rsid w:val="00A25CB5"/>
    <w:rsid w:val="00A464C8"/>
    <w:rsid w:val="00A65274"/>
    <w:rsid w:val="00A85E36"/>
    <w:rsid w:val="00AB7733"/>
    <w:rsid w:val="00B05AC3"/>
    <w:rsid w:val="00B06997"/>
    <w:rsid w:val="00B32269"/>
    <w:rsid w:val="00B818B1"/>
    <w:rsid w:val="00BB6F61"/>
    <w:rsid w:val="00BC2A84"/>
    <w:rsid w:val="00BC43C0"/>
    <w:rsid w:val="00BD0B3C"/>
    <w:rsid w:val="00BD392A"/>
    <w:rsid w:val="00BE736F"/>
    <w:rsid w:val="00C20A6C"/>
    <w:rsid w:val="00C27A05"/>
    <w:rsid w:val="00C5328D"/>
    <w:rsid w:val="00C65492"/>
    <w:rsid w:val="00C90688"/>
    <w:rsid w:val="00C93F5F"/>
    <w:rsid w:val="00C9518C"/>
    <w:rsid w:val="00CB1E0C"/>
    <w:rsid w:val="00CB4C4C"/>
    <w:rsid w:val="00CC7C43"/>
    <w:rsid w:val="00D20053"/>
    <w:rsid w:val="00D33A5F"/>
    <w:rsid w:val="00D65913"/>
    <w:rsid w:val="00D7312A"/>
    <w:rsid w:val="00D87A49"/>
    <w:rsid w:val="00DC6EDE"/>
    <w:rsid w:val="00E03C57"/>
    <w:rsid w:val="00E300B2"/>
    <w:rsid w:val="00E7599C"/>
    <w:rsid w:val="00F1572D"/>
    <w:rsid w:val="00F56D27"/>
    <w:rsid w:val="00FA50CB"/>
    <w:rsid w:val="00FE27AD"/>
    <w:rsid w:val="00FE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A2C4BD-6CA3-43F9-8C2D-62164985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27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A6527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A6527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A6527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A6527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4A7821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4A7821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4A7821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4A7821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4A7821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6527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65274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A6527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A6527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A65274"/>
    <w:pPr>
      <w:spacing w:after="100"/>
      <w:ind w:left="400"/>
    </w:pPr>
  </w:style>
  <w:style w:type="paragraph" w:styleId="BalloonText">
    <w:name w:val="Balloon Text"/>
    <w:basedOn w:val="Normal"/>
    <w:semiHidden/>
    <w:rsid w:val="00037F6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21F8B"/>
    <w:rPr>
      <w:b/>
      <w:bCs/>
    </w:rPr>
  </w:style>
  <w:style w:type="table" w:styleId="TableGrid">
    <w:name w:val="Table Grid"/>
    <w:basedOn w:val="TableNormal"/>
    <w:rsid w:val="006A36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6A36C2"/>
  </w:style>
  <w:style w:type="paragraph" w:styleId="EndnoteText">
    <w:name w:val="endnote text"/>
    <w:basedOn w:val="Normal"/>
    <w:semiHidden/>
    <w:rsid w:val="006A36C2"/>
    <w:rPr>
      <w:szCs w:val="20"/>
    </w:rPr>
  </w:style>
  <w:style w:type="paragraph" w:customStyle="1" w:styleId="Style1">
    <w:name w:val="Style1"/>
    <w:basedOn w:val="Heading4"/>
    <w:rsid w:val="006A36C2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A65274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6527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6527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65274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A65274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65274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A65274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A65274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A6527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6527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6527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6527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65274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65274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6527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65274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65274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A6527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6527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6527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6527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6527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6527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6527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6527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6527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6527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6527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6527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6527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6527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6527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6527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6527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6527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6527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6527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6527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6527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6527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6527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6527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652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6527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652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6527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652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6527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6527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6527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6527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6527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6527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65274"/>
    <w:rPr>
      <w:szCs w:val="20"/>
    </w:rPr>
  </w:style>
  <w:style w:type="paragraph" w:customStyle="1" w:styleId="ASDEFCONTextBlock">
    <w:name w:val="ASDEFCON TextBlock"/>
    <w:basedOn w:val="ASDEFCONNormal"/>
    <w:qFormat/>
    <w:rsid w:val="00A6527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65274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6527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6527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6527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6527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6527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6527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6527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6527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65274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6527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6527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6527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6527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6527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A6527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6527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6527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6527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6527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6527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65274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6527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6527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6527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6527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A6527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6527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6527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A6527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6527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6527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6527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6527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6527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6527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6527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6527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65274"/>
    <w:pPr>
      <w:numPr>
        <w:ilvl w:val="1"/>
        <w:numId w:val="21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1. Char"/>
    <w:link w:val="Heading1"/>
    <w:locked/>
    <w:rsid w:val="00A65274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A6527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A6527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A6527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i. Char"/>
    <w:link w:val="Heading5"/>
    <w:rsid w:val="004A7821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4A7821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4A7821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4A7821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4A7821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A65274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A6527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6527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6527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6527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6527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65274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E9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A65274"/>
    <w:pPr>
      <w:numPr>
        <w:numId w:val="24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A6527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6527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6527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A6527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6527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65274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A65274"/>
    <w:pPr>
      <w:spacing w:after="0"/>
      <w:ind w:left="720"/>
    </w:pPr>
  </w:style>
  <w:style w:type="paragraph" w:customStyle="1" w:styleId="Bullet2">
    <w:name w:val="Bullet 2"/>
    <w:basedOn w:val="Normal"/>
    <w:rsid w:val="00A65274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16</TotalTime>
  <Pages>2</Pages>
  <Words>646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DID-V&amp;V-DEF-VCRM</vt:lpstr>
    </vt:vector>
  </TitlesOfParts>
  <Manager>CASG</Manager>
  <Company>Defence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DID-V&amp;V-DEF-VCRM</dc:title>
  <dc:subject>Verification Cross Reference Matrix</dc:subject>
  <dc:creator>ASDEFCON SOW Policy</dc:creator>
  <cp:keywords>VCRM, verification, V&amp;V</cp:keywords>
  <cp:lastModifiedBy>DAE2-</cp:lastModifiedBy>
  <cp:revision>28</cp:revision>
  <cp:lastPrinted>2009-10-12T02:01:00Z</cp:lastPrinted>
  <dcterms:created xsi:type="dcterms:W3CDTF">2018-02-08T23:45:00Z</dcterms:created>
  <dcterms:modified xsi:type="dcterms:W3CDTF">2024-08-21T21:53:00Z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BM56363736</vt:lpwstr>
  </property>
  <property fmtid="{D5CDD505-2E9C-101B-9397-08002B2CF9AE}" pid="4" name="Objective-Title">
    <vt:lpwstr>DID-V&amp;V-DEF-VCRM-V5.3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2023-02-13T23:58:40Z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2024-08-21T21:52:29Z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V&amp;V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