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C3261" w14:textId="3E8B237C" w:rsidR="001F381D" w:rsidRDefault="008822BB" w:rsidP="00F667E0">
      <w:pPr>
        <w:pStyle w:val="ASDEFCONTitle"/>
      </w:pPr>
      <w:r w:rsidRPr="005C1E5E">
        <w:t>T</w:t>
      </w:r>
      <w:r w:rsidR="002D6A6D">
        <w:t xml:space="preserve">echnical </w:t>
      </w:r>
      <w:r w:rsidRPr="005C1E5E">
        <w:t>D</w:t>
      </w:r>
      <w:r w:rsidR="002D6A6D">
        <w:t>ata</w:t>
      </w:r>
      <w:r w:rsidRPr="005C1E5E">
        <w:t xml:space="preserve"> </w:t>
      </w:r>
      <w:r w:rsidR="002D6A6D">
        <w:t>and</w:t>
      </w:r>
      <w:r w:rsidRPr="005C1E5E">
        <w:t xml:space="preserve"> Software RIGHTS (TDSR) SCHEDULE</w:t>
      </w:r>
    </w:p>
    <w:p w14:paraId="2E1A8B1B" w14:textId="77777777" w:rsidR="002D6A6D" w:rsidRDefault="008822BB" w:rsidP="00F667E0">
      <w:pPr>
        <w:pStyle w:val="NoteToDrafters-ASDEFCON"/>
      </w:pPr>
      <w:r w:rsidRPr="005C1E5E">
        <w:t xml:space="preserve">Note to drafters:  </w:t>
      </w:r>
      <w:r w:rsidR="002D6A6D">
        <w:t>Prior to RFT release drafters are to:</w:t>
      </w:r>
      <w:bookmarkStart w:id="0" w:name="_GoBack"/>
      <w:bookmarkEnd w:id="0"/>
    </w:p>
    <w:p w14:paraId="6D357699" w14:textId="0E3A6736" w:rsidR="001F381D" w:rsidRDefault="002D6A6D" w:rsidP="002D6A6D">
      <w:pPr>
        <w:pStyle w:val="DMO-NoteToDraftersLIST"/>
      </w:pPr>
      <w:r>
        <w:t xml:space="preserve">ensure that the TD and Software requirements </w:t>
      </w:r>
      <w:r w:rsidR="00500323">
        <w:t xml:space="preserve">addressing the </w:t>
      </w:r>
      <w:r w:rsidR="00515AE2">
        <w:t xml:space="preserve">Materiel System’s </w:t>
      </w:r>
      <w:r w:rsidR="00500323">
        <w:t>Life of Type</w:t>
      </w:r>
      <w:r w:rsidR="00F37A80">
        <w:t xml:space="preserve"> requirements</w:t>
      </w:r>
      <w:r w:rsidR="00515AE2">
        <w:t>,</w:t>
      </w:r>
      <w:r w:rsidR="00F37A80">
        <w:t xml:space="preserve"> </w:t>
      </w:r>
      <w:r>
        <w:t xml:space="preserve">relating to licensing and ownership) are those reflected in the </w:t>
      </w:r>
      <w:r w:rsidR="00D9067F">
        <w:t>Description of Requirements</w:t>
      </w:r>
      <w:r>
        <w:t xml:space="preserve"> and the SOW;</w:t>
      </w:r>
    </w:p>
    <w:p w14:paraId="3713B0BC" w14:textId="2E495E7E" w:rsidR="001F381D" w:rsidRDefault="002D6A6D" w:rsidP="002D6A6D">
      <w:pPr>
        <w:pStyle w:val="DMO-NoteToDraftersLIST"/>
      </w:pPr>
      <w:r>
        <w:t xml:space="preserve">determine and specify </w:t>
      </w:r>
      <w:r w:rsidR="00BE0102">
        <w:t xml:space="preserve">whether the Commonwealth requires ownership of IP in </w:t>
      </w:r>
      <w:r>
        <w:t xml:space="preserve">TD and Software </w:t>
      </w:r>
      <w:r w:rsidR="00F37A80">
        <w:t>(</w:t>
      </w:r>
      <w:proofErr w:type="spellStart"/>
      <w:r w:rsidR="00F37A80">
        <w:t>ie</w:t>
      </w:r>
      <w:proofErr w:type="spellEnd"/>
      <w:r w:rsidR="00D9067F">
        <w:t>,</w:t>
      </w:r>
      <w:r w:rsidR="00F37A80">
        <w:t xml:space="preserve"> </w:t>
      </w:r>
      <w:r>
        <w:t>Commonwealth TD and Commonwealth Software); and</w:t>
      </w:r>
    </w:p>
    <w:p w14:paraId="165C5CA7" w14:textId="4735EA8B" w:rsidR="002D6A6D" w:rsidRDefault="002D6A6D" w:rsidP="00872F39">
      <w:pPr>
        <w:pStyle w:val="DMO-NoteToDraftersLIST"/>
      </w:pPr>
      <w:proofErr w:type="gramStart"/>
      <w:r w:rsidRPr="003516AA">
        <w:t>where</w:t>
      </w:r>
      <w:proofErr w:type="gramEnd"/>
      <w:r w:rsidRPr="003516AA">
        <w:t xml:space="preserve"> applicable, identify in the TDSR Schedule any items</w:t>
      </w:r>
      <w:r>
        <w:t xml:space="preserve"> or equipment (at a product, </w:t>
      </w:r>
      <w:r w:rsidR="005A3520">
        <w:t>system</w:t>
      </w:r>
      <w:r>
        <w:t>,</w:t>
      </w:r>
      <w:r w:rsidR="005A3520">
        <w:t xml:space="preserve"> subsystem</w:t>
      </w:r>
      <w:r>
        <w:t xml:space="preserve"> or component level) where potential restrictions proposed by </w:t>
      </w:r>
      <w:r w:rsidR="00016FD7">
        <w:t xml:space="preserve">a </w:t>
      </w:r>
      <w:r>
        <w:t>tenderer will not be acceptable to the Commonwealth.</w:t>
      </w:r>
    </w:p>
    <w:p w14:paraId="705B2624" w14:textId="3EA3BD09" w:rsidR="00BE0102" w:rsidRDefault="00BE0102" w:rsidP="004A1CCD">
      <w:pPr>
        <w:pStyle w:val="DMO-NoteToDraftersLIST"/>
        <w:numPr>
          <w:ilvl w:val="0"/>
          <w:numId w:val="0"/>
        </w:numPr>
      </w:pPr>
      <w:r w:rsidRPr="005C1E5E">
        <w:t>The ex</w:t>
      </w:r>
      <w:r>
        <w:t>a</w:t>
      </w:r>
      <w:r w:rsidRPr="005C1E5E">
        <w:t>mpl</w:t>
      </w:r>
      <w:r>
        <w:t>e</w:t>
      </w:r>
      <w:r w:rsidR="003516AA">
        <w:t>s</w:t>
      </w:r>
      <w:r w:rsidRPr="005C1E5E">
        <w:t xml:space="preserve"> contained in each </w:t>
      </w:r>
      <w:r w:rsidR="003516AA">
        <w:t>a</w:t>
      </w:r>
      <w:r w:rsidRPr="005C1E5E">
        <w:t xml:space="preserve">nnex </w:t>
      </w:r>
      <w:r w:rsidR="00D9067F">
        <w:t>are</w:t>
      </w:r>
      <w:r w:rsidRPr="005C1E5E">
        <w:t xml:space="preserve"> to be removed prior to </w:t>
      </w:r>
      <w:r>
        <w:t xml:space="preserve">RFT release and </w:t>
      </w:r>
      <w:r w:rsidR="004D6B1F">
        <w:t>system</w:t>
      </w:r>
      <w:r w:rsidR="00040372">
        <w:t>-</w:t>
      </w:r>
      <w:r>
        <w:t xml:space="preserve">specific information </w:t>
      </w:r>
      <w:r w:rsidR="003516AA">
        <w:t xml:space="preserve">must </w:t>
      </w:r>
      <w:r>
        <w:t>be inserted where necessary</w:t>
      </w:r>
      <w:r w:rsidRPr="005C1E5E">
        <w:t>.</w:t>
      </w:r>
      <w:r>
        <w:t xml:space="preserve">  </w:t>
      </w:r>
      <w:r w:rsidR="00E40A56">
        <w:t>I</w:t>
      </w:r>
      <w:r>
        <w:t xml:space="preserve">nformation </w:t>
      </w:r>
      <w:r w:rsidR="00E40A56">
        <w:t>regarding the</w:t>
      </w:r>
      <w:r>
        <w:t xml:space="preserve"> conduct</w:t>
      </w:r>
      <w:r w:rsidR="00E40A56">
        <w:t xml:space="preserve"> of a</w:t>
      </w:r>
      <w:r>
        <w:t xml:space="preserve"> Commonwealth Technical Data Requirements Analysis (TDRA) can be found </w:t>
      </w:r>
      <w:r w:rsidR="00264312">
        <w:t>in the</w:t>
      </w:r>
      <w:r w:rsidR="00E662AB">
        <w:t xml:space="preserve"> </w:t>
      </w:r>
      <w:hyperlink r:id="rId8" w:history="1">
        <w:r w:rsidR="00E662AB" w:rsidRPr="00A50880">
          <w:rPr>
            <w:rStyle w:val="Hyperlink"/>
          </w:rPr>
          <w:t>CASG Handbook (E&amp;T) 12-2-003 Technical Data Management</w:t>
        </w:r>
      </w:hyperlink>
      <w:r w:rsidR="00E662AB">
        <w:rPr>
          <w:b w:val="0"/>
          <w:bCs/>
          <w:i w:val="0"/>
          <w:iCs/>
        </w:rPr>
        <w:t xml:space="preserve">. </w:t>
      </w:r>
    </w:p>
    <w:p w14:paraId="73D32B1C" w14:textId="15C6CB8F" w:rsidR="008822BB" w:rsidRDefault="00BE0102" w:rsidP="00E662AB">
      <w:pPr>
        <w:pStyle w:val="DMO-NoteToDraftersLIST"/>
        <w:numPr>
          <w:ilvl w:val="0"/>
          <w:numId w:val="0"/>
        </w:numPr>
      </w:pPr>
      <w:r>
        <w:t xml:space="preserve">Further information on clause 5 of the draft COC and the TDSR Schedule can be found in the ASDEFCON </w:t>
      </w:r>
      <w:r w:rsidR="007A26FF" w:rsidRPr="007A26FF">
        <w:t>Technical Data and Intellectual Property</w:t>
      </w:r>
      <w:r w:rsidR="007A26FF" w:rsidRPr="007A26FF" w:rsidDel="007A26FF">
        <w:t xml:space="preserve"> </w:t>
      </w:r>
      <w:r w:rsidR="003516AA">
        <w:t xml:space="preserve">Commercial </w:t>
      </w:r>
      <w:r>
        <w:t xml:space="preserve">Handbook </w:t>
      </w:r>
      <w:r w:rsidR="007A26FF">
        <w:t xml:space="preserve">which is available </w:t>
      </w:r>
      <w:r>
        <w:t>at:</w:t>
      </w:r>
    </w:p>
    <w:p w14:paraId="5EA2519B" w14:textId="2A97C7E1" w:rsidR="00CF09AC" w:rsidRPr="005C1E5E" w:rsidRDefault="00CF09AC" w:rsidP="00E662AB">
      <w:pPr>
        <w:pStyle w:val="DMO-NoteToDraftersLIST"/>
        <w:numPr>
          <w:ilvl w:val="0"/>
          <w:numId w:val="0"/>
        </w:numPr>
      </w:pPr>
      <w:hyperlink r:id="rId9" w:history="1">
        <w:r w:rsidRPr="00CF09AC">
          <w:rPr>
            <w:rStyle w:val="Hyperlink"/>
          </w:rPr>
          <w:t>https://www.defence.gov.au/business-industry/procurement/policies-guidelines-templates/procurement-guidance/intellectual-property-framework</w:t>
        </w:r>
      </w:hyperlink>
    </w:p>
    <w:p w14:paraId="632C4FDC" w14:textId="6ECDB4C5" w:rsidR="00CA134A" w:rsidRDefault="008822BB" w:rsidP="00F667E0">
      <w:pPr>
        <w:pStyle w:val="NoteToTenderers-ASDEFCON"/>
      </w:pPr>
      <w:r w:rsidRPr="005C1E5E">
        <w:t xml:space="preserve">Note to tenderers:  </w:t>
      </w:r>
      <w:r>
        <w:t xml:space="preserve">Attachment </w:t>
      </w:r>
      <w:r w:rsidR="00694CA2">
        <w:t>G</w:t>
      </w:r>
      <w:r w:rsidR="00694CA2" w:rsidRPr="005C1E5E">
        <w:t xml:space="preserve"> </w:t>
      </w:r>
      <w:r w:rsidRPr="005C1E5E">
        <w:t>and</w:t>
      </w:r>
      <w:r>
        <w:t xml:space="preserve"> its</w:t>
      </w:r>
      <w:r w:rsidRPr="005C1E5E">
        <w:t xml:space="preserve"> </w:t>
      </w:r>
      <w:r w:rsidR="003516AA">
        <w:t>a</w:t>
      </w:r>
      <w:r w:rsidR="00BE0102" w:rsidRPr="005C1E5E">
        <w:t xml:space="preserve">nnexes </w:t>
      </w:r>
      <w:r>
        <w:t>define any</w:t>
      </w:r>
      <w:r w:rsidRPr="005C1E5E">
        <w:t xml:space="preserve"> </w:t>
      </w:r>
      <w:r>
        <w:t>restrictions</w:t>
      </w:r>
      <w:r w:rsidRPr="005C1E5E">
        <w:t xml:space="preserve"> </w:t>
      </w:r>
      <w:r w:rsidR="002D6A6D">
        <w:t>on</w:t>
      </w:r>
      <w:r w:rsidRPr="005C1E5E">
        <w:t xml:space="preserve"> </w:t>
      </w:r>
      <w:r>
        <w:t xml:space="preserve">the </w:t>
      </w:r>
      <w:r w:rsidRPr="005C1E5E">
        <w:t xml:space="preserve">TD and Software rights granted under </w:t>
      </w:r>
      <w:r w:rsidR="005920F1">
        <w:t>any resultant</w:t>
      </w:r>
      <w:r w:rsidR="005920F1" w:rsidRPr="005C1E5E">
        <w:t xml:space="preserve"> </w:t>
      </w:r>
      <w:r w:rsidRPr="005C1E5E">
        <w:t xml:space="preserve">Contract and provide additional information for the purposes of the TD and Software provisions </w:t>
      </w:r>
      <w:r w:rsidR="005920F1" w:rsidRPr="005C1E5E">
        <w:t xml:space="preserve">under </w:t>
      </w:r>
      <w:r w:rsidR="005920F1">
        <w:t>any resultant</w:t>
      </w:r>
      <w:r w:rsidR="005920F1" w:rsidRPr="005C1E5E">
        <w:t xml:space="preserve"> </w:t>
      </w:r>
      <w:r w:rsidRPr="005C1E5E">
        <w:t xml:space="preserve">Contract. </w:t>
      </w:r>
      <w:r>
        <w:t xml:space="preserve"> </w:t>
      </w:r>
      <w:r w:rsidR="00CA134A">
        <w:t xml:space="preserve">Attachment </w:t>
      </w:r>
      <w:r w:rsidR="00694CA2">
        <w:t xml:space="preserve">G </w:t>
      </w:r>
      <w:r w:rsidR="00CA134A">
        <w:t>does not define restrictions on GFM.</w:t>
      </w:r>
    </w:p>
    <w:p w14:paraId="0729D114" w14:textId="3E5804BA" w:rsidR="008822BB" w:rsidRPr="005C1E5E" w:rsidRDefault="008822BB" w:rsidP="00F667E0">
      <w:pPr>
        <w:pStyle w:val="NoteToTenderers-ASDEFCON"/>
      </w:pPr>
      <w:r w:rsidRPr="005C1E5E">
        <w:t xml:space="preserve">Attachment </w:t>
      </w:r>
      <w:r w:rsidR="00694CA2">
        <w:t xml:space="preserve">G </w:t>
      </w:r>
      <w:r>
        <w:t xml:space="preserve">and its </w:t>
      </w:r>
      <w:r w:rsidR="003516AA">
        <w:t>a</w:t>
      </w:r>
      <w:r w:rsidR="001C56C8">
        <w:t>nnex</w:t>
      </w:r>
      <w:r>
        <w:t xml:space="preserve">es </w:t>
      </w:r>
      <w:r w:rsidRPr="005C1E5E">
        <w:t xml:space="preserve">will </w:t>
      </w:r>
      <w:r>
        <w:t>consist</w:t>
      </w:r>
      <w:r w:rsidRPr="005C1E5E">
        <w:t xml:space="preserve"> </w:t>
      </w:r>
      <w:r>
        <w:t xml:space="preserve">of an amalgamation of information contained in this draft Attachment </w:t>
      </w:r>
      <w:r w:rsidR="00694CA2">
        <w:t>G</w:t>
      </w:r>
      <w:r>
        <w:t xml:space="preserve">, </w:t>
      </w:r>
      <w:r w:rsidRPr="005C1E5E">
        <w:t>the successful tenderer's response</w:t>
      </w:r>
      <w:r>
        <w:t xml:space="preserve"> </w:t>
      </w:r>
      <w:r w:rsidR="002D6A6D">
        <w:t xml:space="preserve">to TDR C-5 </w:t>
      </w:r>
      <w:r>
        <w:t>and</w:t>
      </w:r>
      <w:r w:rsidRPr="005C1E5E">
        <w:t xml:space="preserve"> any negotiat</w:t>
      </w:r>
      <w:r>
        <w:t>ed adjustments</w:t>
      </w:r>
      <w:r w:rsidRPr="005C1E5E">
        <w:t>.</w:t>
      </w:r>
    </w:p>
    <w:p w14:paraId="6A46A223" w14:textId="6DEB8CA2" w:rsidR="008822BB" w:rsidRPr="005C1E5E" w:rsidRDefault="006C41E0" w:rsidP="00F667E0">
      <w:pPr>
        <w:pStyle w:val="ASDEFCONNormal"/>
      </w:pPr>
      <w:r>
        <w:t>1.1</w:t>
      </w:r>
      <w:r>
        <w:tab/>
      </w:r>
      <w:r w:rsidR="008822BB" w:rsidRPr="005C1E5E">
        <w:t xml:space="preserve">Attachment </w:t>
      </w:r>
      <w:r w:rsidR="00694CA2">
        <w:t>G</w:t>
      </w:r>
      <w:r w:rsidR="00694CA2" w:rsidRPr="005C1E5E">
        <w:t xml:space="preserve"> </w:t>
      </w:r>
      <w:r w:rsidR="008822BB" w:rsidRPr="005C1E5E">
        <w:t>consists of the following Annexes:</w:t>
      </w:r>
    </w:p>
    <w:p w14:paraId="096FFE88" w14:textId="2220DA07" w:rsidR="001F381D" w:rsidRDefault="008822BB" w:rsidP="00A50880">
      <w:pPr>
        <w:pStyle w:val="ATTANNListTableofContents-ASDEFCON"/>
      </w:pPr>
      <w:r>
        <w:t xml:space="preserve">Delivery and Licence </w:t>
      </w:r>
      <w:r w:rsidRPr="005C1E5E">
        <w:t>Restrictions</w:t>
      </w:r>
      <w:r>
        <w:t xml:space="preserve"> </w:t>
      </w:r>
      <w:r w:rsidR="00B373F4">
        <w:t xml:space="preserve">on Use of TD and Software </w:t>
      </w:r>
      <w:r w:rsidRPr="005C1E5E">
        <w:t>(Core);</w:t>
      </w:r>
    </w:p>
    <w:p w14:paraId="117ED0CE" w14:textId="7867DE89" w:rsidR="00F30B12" w:rsidRDefault="007D6299" w:rsidP="00A50880">
      <w:pPr>
        <w:pStyle w:val="ATTANNListTableofContents-ASDEFCON"/>
      </w:pPr>
      <w:r>
        <w:t>Key Commercial Items</w:t>
      </w:r>
      <w:r w:rsidR="00F30B12">
        <w:t xml:space="preserve"> (Core);</w:t>
      </w:r>
    </w:p>
    <w:p w14:paraId="28845FE7" w14:textId="1E5F7489" w:rsidR="001F381D" w:rsidRDefault="007D6299" w:rsidP="00A50880">
      <w:pPr>
        <w:pStyle w:val="ATTANNListTableofContents-ASDEFCON"/>
      </w:pPr>
      <w:r>
        <w:t>Commonwealth TD and Commonwealth Software</w:t>
      </w:r>
      <w:r w:rsidR="00147DB7">
        <w:t xml:space="preserve"> </w:t>
      </w:r>
      <w:r w:rsidR="008822BB" w:rsidRPr="005C1E5E">
        <w:t>(Core);</w:t>
      </w:r>
    </w:p>
    <w:p w14:paraId="7BF9BCE8" w14:textId="430C00FE" w:rsidR="00006E1D" w:rsidRDefault="00925BEF" w:rsidP="00A50880">
      <w:pPr>
        <w:pStyle w:val="ATTANNListTableofContents-ASDEFCON"/>
      </w:pPr>
      <w:r>
        <w:t>Excluded</w:t>
      </w:r>
      <w:r w:rsidR="00006E1D">
        <w:t xml:space="preserve"> Parties </w:t>
      </w:r>
      <w:r w:rsidR="00746B40">
        <w:t>(Core)</w:t>
      </w:r>
      <w:r w:rsidR="009622DC">
        <w:t>;</w:t>
      </w:r>
    </w:p>
    <w:p w14:paraId="36D106BE" w14:textId="64497481" w:rsidR="008822BB" w:rsidRDefault="001060C6" w:rsidP="00A50880">
      <w:pPr>
        <w:pStyle w:val="ATTANNListTableofContents-ASDEFCON"/>
      </w:pPr>
      <w:r w:rsidRPr="005C1E5E">
        <w:t>Patent</w:t>
      </w:r>
      <w:r>
        <w:t>s</w:t>
      </w:r>
      <w:r w:rsidRPr="005C1E5E">
        <w:t>, Registrable Design</w:t>
      </w:r>
      <w:r>
        <w:t>s</w:t>
      </w:r>
      <w:r w:rsidRPr="005C1E5E">
        <w:t xml:space="preserve"> </w:t>
      </w:r>
      <w:r>
        <w:t>and</w:t>
      </w:r>
      <w:r w:rsidRPr="005C1E5E">
        <w:t xml:space="preserve"> Circuit Layout</w:t>
      </w:r>
      <w:r>
        <w:t>s</w:t>
      </w:r>
      <w:r w:rsidRPr="005C1E5E">
        <w:t xml:space="preserve"> (Core</w:t>
      </w:r>
      <w:r>
        <w:t>);</w:t>
      </w:r>
    </w:p>
    <w:p w14:paraId="71EB2451" w14:textId="77777777" w:rsidR="008822BB" w:rsidRPr="005C1E5E" w:rsidRDefault="008822BB" w:rsidP="00AB69B2">
      <w:pPr>
        <w:pStyle w:val="ASDEFCONSublist"/>
        <w:numPr>
          <w:ilvl w:val="0"/>
          <w:numId w:val="0"/>
        </w:numPr>
        <w:ind w:left="855"/>
      </w:pPr>
    </w:p>
    <w:p w14:paraId="64DD1D8D" w14:textId="77777777" w:rsidR="008822BB" w:rsidRPr="005C1E5E" w:rsidRDefault="008822BB" w:rsidP="00F667E0">
      <w:pPr>
        <w:pStyle w:val="ASDEFCONNormal"/>
        <w:sectPr w:rsidR="008822BB" w:rsidRPr="005C1E5E" w:rsidSect="00A50880">
          <w:headerReference w:type="default" r:id="rId10"/>
          <w:footerReference w:type="default" r:id="rId11"/>
          <w:pgSz w:w="16839" w:h="11907" w:orient="landscape" w:code="9"/>
          <w:pgMar w:top="1134" w:right="1418" w:bottom="1077" w:left="1418" w:header="720" w:footer="283" w:gutter="0"/>
          <w:cols w:space="720"/>
          <w:noEndnote/>
          <w:docGrid w:linePitch="326"/>
        </w:sectPr>
      </w:pPr>
    </w:p>
    <w:p w14:paraId="18CA818E" w14:textId="539BDB70" w:rsidR="0038335B" w:rsidRDefault="008822BB" w:rsidP="0038335B">
      <w:pPr>
        <w:pStyle w:val="ASDEFCONTitle"/>
      </w:pPr>
      <w:r>
        <w:lastRenderedPageBreak/>
        <w:t xml:space="preserve">DELIVERY AND LICENCE </w:t>
      </w:r>
      <w:r w:rsidRPr="00446860">
        <w:t xml:space="preserve">RESTRICTIONS </w:t>
      </w:r>
      <w:r w:rsidR="00B373F4">
        <w:t xml:space="preserve">on use of td and software </w:t>
      </w:r>
      <w:r w:rsidRPr="00446860">
        <w:t>(CORE)</w:t>
      </w:r>
    </w:p>
    <w:p w14:paraId="12F700EA" w14:textId="0108B056" w:rsidR="00BC27F5" w:rsidRDefault="00EC62C1" w:rsidP="00BC27F5">
      <w:pPr>
        <w:pStyle w:val="NoteToDrafters-ASDEFCON"/>
        <w:keepNext w:val="0"/>
        <w:ind w:right="-595"/>
      </w:pPr>
      <w:r>
        <w:t xml:space="preserve">Note to </w:t>
      </w:r>
      <w:r w:rsidR="00163FD1">
        <w:t>d</w:t>
      </w:r>
      <w:r>
        <w:t xml:space="preserve">rafters:  </w:t>
      </w:r>
      <w:r w:rsidR="00BC27F5">
        <w:t xml:space="preserve">Drafters </w:t>
      </w:r>
      <w:r w:rsidR="00D4767B">
        <w:t>should</w:t>
      </w:r>
      <w:r w:rsidR="00BC27F5">
        <w:t xml:space="preserve">, after considering </w:t>
      </w:r>
      <w:r w:rsidR="00F67672">
        <w:t xml:space="preserve">Life of Type </w:t>
      </w:r>
      <w:r w:rsidR="00E42309" w:rsidRPr="000C19C0">
        <w:t xml:space="preserve">requirements for the Materiel System (particularly </w:t>
      </w:r>
      <w:r w:rsidR="00E42309">
        <w:t>for</w:t>
      </w:r>
      <w:r w:rsidR="00E42309" w:rsidRPr="000C19C0">
        <w:t xml:space="preserve"> restrictions on sustainment </w:t>
      </w:r>
      <w:r w:rsidR="00E42309">
        <w:t>activities and any future support contracts</w:t>
      </w:r>
      <w:r w:rsidR="00E42309" w:rsidRPr="000C19C0">
        <w:t>)</w:t>
      </w:r>
      <w:r w:rsidR="00E42309">
        <w:t xml:space="preserve"> </w:t>
      </w:r>
      <w:r w:rsidR="00D4767B">
        <w:t xml:space="preserve">and </w:t>
      </w:r>
      <w:r w:rsidR="00E42309">
        <w:t>for the scope of the</w:t>
      </w:r>
      <w:r w:rsidR="00BC27F5" w:rsidRPr="000C19C0">
        <w:t xml:space="preserve"> </w:t>
      </w:r>
      <w:r w:rsidR="00E42309">
        <w:t xml:space="preserve">draft Contract, </w:t>
      </w:r>
      <w:r w:rsidR="00BC27F5">
        <w:t xml:space="preserve">and </w:t>
      </w:r>
      <w:r w:rsidR="00E42309">
        <w:t xml:space="preserve">after </w:t>
      </w:r>
      <w:r w:rsidR="00BC27F5" w:rsidRPr="000C19C0">
        <w:t>conduct</w:t>
      </w:r>
      <w:r w:rsidR="00BC27F5">
        <w:t>ing</w:t>
      </w:r>
      <w:r w:rsidR="00BC27F5" w:rsidRPr="000C19C0">
        <w:t xml:space="preserve"> a TDRA, </w:t>
      </w:r>
      <w:r w:rsidR="00BC27F5">
        <w:t xml:space="preserve">identify and list </w:t>
      </w:r>
      <w:r w:rsidR="00D4767B">
        <w:t>(</w:t>
      </w:r>
      <w:r w:rsidR="001F732D">
        <w:t xml:space="preserve">whether in TDR C-5 or </w:t>
      </w:r>
      <w:r w:rsidR="00D4767B">
        <w:t xml:space="preserve">in a note to tenderers in column (f) of the table below) </w:t>
      </w:r>
      <w:r w:rsidR="00BC27F5">
        <w:t xml:space="preserve">any restrictions </w:t>
      </w:r>
      <w:r w:rsidR="00BC27F5" w:rsidRPr="000C19C0">
        <w:t xml:space="preserve">that the Commonwealth considers </w:t>
      </w:r>
      <w:r w:rsidR="00BC27F5">
        <w:t xml:space="preserve">would not be </w:t>
      </w:r>
      <w:r w:rsidR="00BC27F5" w:rsidRPr="000C19C0">
        <w:t xml:space="preserve">acceptable </w:t>
      </w:r>
      <w:r w:rsidR="00BC27F5">
        <w:t>for inclusion in</w:t>
      </w:r>
      <w:r w:rsidR="00BC27F5" w:rsidRPr="000C19C0">
        <w:t xml:space="preserve"> th</w:t>
      </w:r>
      <w:r w:rsidR="00BC27F5">
        <w:t>is</w:t>
      </w:r>
      <w:r w:rsidR="00BC27F5" w:rsidRPr="000C19C0">
        <w:t xml:space="preserve"> </w:t>
      </w:r>
      <w:r w:rsidR="001F732D">
        <w:t xml:space="preserve">Annex </w:t>
      </w:r>
      <w:r w:rsidR="0087400F">
        <w:t>A</w:t>
      </w:r>
      <w:r w:rsidR="00BC27F5" w:rsidRPr="000C19C0">
        <w:t>.</w:t>
      </w:r>
    </w:p>
    <w:p w14:paraId="795FF91B" w14:textId="7531D6A1" w:rsidR="001F381D" w:rsidRDefault="00BC27F5" w:rsidP="00872F39">
      <w:pPr>
        <w:pStyle w:val="NoteToDrafters-ASDEFCON"/>
        <w:keepNext w:val="0"/>
        <w:ind w:right="-595"/>
      </w:pPr>
      <w:r>
        <w:t xml:space="preserve">The Commonwealth </w:t>
      </w:r>
      <w:r w:rsidR="00F67672">
        <w:t>must</w:t>
      </w:r>
      <w:r>
        <w:t xml:space="preserve"> </w:t>
      </w:r>
      <w:r w:rsidR="00BE0102" w:rsidRPr="000C19C0">
        <w:t xml:space="preserve">carefully consider TD and Software </w:t>
      </w:r>
      <w:r w:rsidR="00E42309">
        <w:t xml:space="preserve">requirements </w:t>
      </w:r>
      <w:r w:rsidR="00BE0102">
        <w:t>b</w:t>
      </w:r>
      <w:r w:rsidR="00C82B25">
        <w:t>efore agreeing to</w:t>
      </w:r>
      <w:r w:rsidR="00D4767B">
        <w:t xml:space="preserve"> include</w:t>
      </w:r>
      <w:r w:rsidR="00C82B25">
        <w:t xml:space="preserve"> </w:t>
      </w:r>
      <w:r w:rsidR="00182B2E">
        <w:t xml:space="preserve">any </w:t>
      </w:r>
      <w:r w:rsidR="00C82B25">
        <w:t>restrictions</w:t>
      </w:r>
      <w:r w:rsidR="000E15DC">
        <w:t xml:space="preserve"> in </w:t>
      </w:r>
      <w:r w:rsidR="00182B2E">
        <w:t xml:space="preserve">this </w:t>
      </w:r>
      <w:r w:rsidR="000E15DC">
        <w:t xml:space="preserve">Annex </w:t>
      </w:r>
      <w:r w:rsidR="004C7539">
        <w:t xml:space="preserve">A </w:t>
      </w:r>
      <w:r w:rsidR="000E15DC">
        <w:t xml:space="preserve">that will </w:t>
      </w:r>
      <w:r w:rsidR="00182B2E">
        <w:t>limit:</w:t>
      </w:r>
    </w:p>
    <w:p w14:paraId="71E478FE" w14:textId="71B432F1" w:rsidR="001F381D" w:rsidRDefault="00182B2E" w:rsidP="00872F39">
      <w:pPr>
        <w:pStyle w:val="NoteToDrafters-ASDEFCON"/>
        <w:keepNext w:val="0"/>
        <w:ind w:right="-595"/>
      </w:pPr>
      <w:proofErr w:type="gramStart"/>
      <w:r>
        <w:t>a</w:t>
      </w:r>
      <w:proofErr w:type="gramEnd"/>
      <w:r>
        <w:t>.</w:t>
      </w:r>
      <w:r>
        <w:tab/>
        <w:t>the Licence the Commonwealth receives under clause 5.</w:t>
      </w:r>
      <w:r w:rsidR="004B68E7">
        <w:t>2</w:t>
      </w:r>
      <w:r>
        <w:t>.3b(ix)</w:t>
      </w:r>
      <w:r w:rsidR="0093373E" w:rsidRPr="0093373E">
        <w:t xml:space="preserve"> </w:t>
      </w:r>
      <w:r w:rsidR="0093373E">
        <w:t>of the draft COC</w:t>
      </w:r>
      <w:r>
        <w:t>; or</w:t>
      </w:r>
    </w:p>
    <w:p w14:paraId="30D9B242" w14:textId="77777777" w:rsidR="00182B2E" w:rsidRDefault="00182B2E" w:rsidP="00872F39">
      <w:pPr>
        <w:pStyle w:val="NoteToDrafters-ASDEFCON"/>
        <w:keepNext w:val="0"/>
        <w:ind w:right="-595"/>
      </w:pPr>
      <w:proofErr w:type="gramStart"/>
      <w:r>
        <w:t>b</w:t>
      </w:r>
      <w:proofErr w:type="gramEnd"/>
      <w:r>
        <w:t>.</w:t>
      </w:r>
      <w:r>
        <w:tab/>
        <w:t xml:space="preserve">delivery requirements under clause 5.13 of the </w:t>
      </w:r>
      <w:r w:rsidR="0093373E">
        <w:t xml:space="preserve">draft </w:t>
      </w:r>
      <w:r>
        <w:t>COC</w:t>
      </w:r>
      <w:r w:rsidR="0093373E">
        <w:t>.</w:t>
      </w:r>
    </w:p>
    <w:p w14:paraId="327D7DFD" w14:textId="43FBA937" w:rsidR="008822BB" w:rsidRPr="008822BB" w:rsidRDefault="008822BB" w:rsidP="00872F39">
      <w:pPr>
        <w:pStyle w:val="NoteToTenderers-ASDEFCON"/>
        <w:keepNext w:val="0"/>
        <w:ind w:right="-595"/>
      </w:pPr>
      <w:r w:rsidRPr="00446860">
        <w:t xml:space="preserve">Note to </w:t>
      </w:r>
      <w:r w:rsidR="00163FD1">
        <w:t>t</w:t>
      </w:r>
      <w:r w:rsidRPr="00446860">
        <w:t xml:space="preserve">enderers: </w:t>
      </w:r>
      <w:r w:rsidR="00901AB1">
        <w:t xml:space="preserve"> </w:t>
      </w:r>
      <w:r w:rsidR="004F3871">
        <w:t xml:space="preserve">In addition to </w:t>
      </w:r>
      <w:r w:rsidR="00B807DA">
        <w:t xml:space="preserve">the </w:t>
      </w:r>
      <w:r w:rsidR="004F3871">
        <w:t xml:space="preserve">information </w:t>
      </w:r>
      <w:r w:rsidR="00B807DA">
        <w:t xml:space="preserve">provided in </w:t>
      </w:r>
      <w:r w:rsidR="004F3871">
        <w:t xml:space="preserve">this </w:t>
      </w:r>
      <w:r w:rsidR="0093373E">
        <w:t xml:space="preserve">Annex </w:t>
      </w:r>
      <w:r w:rsidR="004C7539">
        <w:t>A</w:t>
      </w:r>
      <w:r w:rsidR="004F3871">
        <w:t xml:space="preserve">, </w:t>
      </w:r>
      <w:r w:rsidR="00150EB1">
        <w:t>t</w:t>
      </w:r>
      <w:r w:rsidRPr="00446860">
        <w:t xml:space="preserve">enderers should note any guidance provided in TDR C-5 in relation to </w:t>
      </w:r>
      <w:r>
        <w:t xml:space="preserve">specific </w:t>
      </w:r>
      <w:r w:rsidRPr="00446860">
        <w:t xml:space="preserve">restrictions that are considered to be unacceptable to the Commonwealth. </w:t>
      </w:r>
      <w:r>
        <w:t xml:space="preserve"> </w:t>
      </w:r>
      <w:r w:rsidRPr="00446860">
        <w:t>In responding</w:t>
      </w:r>
      <w:r>
        <w:t>,</w:t>
      </w:r>
      <w:r w:rsidRPr="00446860">
        <w:t xml:space="preserve"> </w:t>
      </w:r>
      <w:r w:rsidR="00150EB1">
        <w:t>t</w:t>
      </w:r>
      <w:r w:rsidRPr="00446860">
        <w:t xml:space="preserve">enderers </w:t>
      </w:r>
      <w:r>
        <w:t>are to</w:t>
      </w:r>
      <w:r w:rsidRPr="00446860">
        <w:t xml:space="preserve"> identify any </w:t>
      </w:r>
      <w:r w:rsidR="00B807DA">
        <w:t xml:space="preserve">proposed </w:t>
      </w:r>
      <w:r w:rsidRPr="00446860">
        <w:t>restrictions</w:t>
      </w:r>
      <w:r>
        <w:t xml:space="preserve"> on</w:t>
      </w:r>
      <w:r w:rsidRPr="00446860">
        <w:t>:</w:t>
      </w:r>
    </w:p>
    <w:p w14:paraId="135723FC" w14:textId="28977421" w:rsidR="00644A57" w:rsidRDefault="00644A57" w:rsidP="00872F39">
      <w:pPr>
        <w:pStyle w:val="NoteToTenderersList-ASDEFCON"/>
        <w:keepNext w:val="0"/>
        <w:numPr>
          <w:ilvl w:val="0"/>
          <w:numId w:val="58"/>
        </w:numPr>
        <w:ind w:right="-595"/>
      </w:pPr>
      <w:r w:rsidRPr="00806AE5">
        <w:t>the Commonwealth's sublicensing rights in respect of TD and Software under clause 5.</w:t>
      </w:r>
      <w:r w:rsidR="005B4B16">
        <w:t>2</w:t>
      </w:r>
      <w:r w:rsidR="004D12DF">
        <w:t>.</w:t>
      </w:r>
      <w:r w:rsidR="00150EB1">
        <w:t>3</w:t>
      </w:r>
      <w:r w:rsidR="005B705E">
        <w:t>b</w:t>
      </w:r>
      <w:r w:rsidR="008A4FA6">
        <w:t>(ix)</w:t>
      </w:r>
      <w:r w:rsidR="004D12DF">
        <w:t xml:space="preserve"> </w:t>
      </w:r>
      <w:r w:rsidRPr="00806AE5">
        <w:t xml:space="preserve">of the </w:t>
      </w:r>
      <w:r w:rsidR="0093373E">
        <w:t xml:space="preserve">draft </w:t>
      </w:r>
      <w:r w:rsidR="00234CFD">
        <w:t>C</w:t>
      </w:r>
      <w:r w:rsidR="002C536A">
        <w:t>O</w:t>
      </w:r>
      <w:r w:rsidR="00234CFD">
        <w:t>C</w:t>
      </w:r>
      <w:r w:rsidRPr="00806AE5">
        <w:t xml:space="preserve"> (</w:t>
      </w:r>
      <w:r w:rsidR="00150EB1">
        <w:t>c</w:t>
      </w:r>
      <w:r w:rsidRPr="00806AE5">
        <w:t>olumn</w:t>
      </w:r>
      <w:r w:rsidR="00150EB1">
        <w:t>s</w:t>
      </w:r>
      <w:r w:rsidRPr="00806AE5">
        <w:t xml:space="preserve"> </w:t>
      </w:r>
      <w:r w:rsidR="00B807DA">
        <w:t>(</w:t>
      </w:r>
      <w:r w:rsidR="00F44325">
        <w:t>f</w:t>
      </w:r>
      <w:r w:rsidR="00B807DA">
        <w:t>)</w:t>
      </w:r>
      <w:r w:rsidR="008A4FA6">
        <w:t xml:space="preserve"> and </w:t>
      </w:r>
      <w:r w:rsidR="00B807DA">
        <w:t>(</w:t>
      </w:r>
      <w:r w:rsidR="008A4FA6">
        <w:t>g</w:t>
      </w:r>
      <w:r w:rsidR="00B807DA">
        <w:t>)</w:t>
      </w:r>
      <w:r w:rsidR="00D76B75">
        <w:t>)</w:t>
      </w:r>
      <w:r w:rsidR="00D56259">
        <w:t>;</w:t>
      </w:r>
      <w:r w:rsidR="00D76B75">
        <w:t xml:space="preserve"> </w:t>
      </w:r>
      <w:r>
        <w:t>and</w:t>
      </w:r>
    </w:p>
    <w:p w14:paraId="110C428E" w14:textId="77777777" w:rsidR="006F575B" w:rsidRDefault="00806AE5" w:rsidP="00872F39">
      <w:pPr>
        <w:pStyle w:val="NoteToTenderersList-ASDEFCON"/>
        <w:keepNext w:val="0"/>
        <w:ind w:right="-595"/>
      </w:pPr>
      <w:proofErr w:type="gramStart"/>
      <w:r w:rsidRPr="00806AE5">
        <w:t>the</w:t>
      </w:r>
      <w:proofErr w:type="gramEnd"/>
      <w:r w:rsidRPr="00806AE5">
        <w:t xml:space="preserve"> Commonwealth's rights to require delivery of TD for the purposes of clause 5.</w:t>
      </w:r>
      <w:r w:rsidR="008E509B">
        <w:t>1</w:t>
      </w:r>
      <w:r w:rsidR="00150EB1">
        <w:t>3</w:t>
      </w:r>
      <w:r w:rsidR="008E509B" w:rsidRPr="00806AE5">
        <w:t xml:space="preserve"> </w:t>
      </w:r>
      <w:r w:rsidRPr="00806AE5">
        <w:t xml:space="preserve">of the </w:t>
      </w:r>
      <w:r w:rsidR="0093373E">
        <w:t xml:space="preserve">draft </w:t>
      </w:r>
      <w:r w:rsidR="00234CFD">
        <w:t>C</w:t>
      </w:r>
      <w:r w:rsidR="002C536A">
        <w:t>O</w:t>
      </w:r>
      <w:r w:rsidR="00234CFD">
        <w:t>C</w:t>
      </w:r>
      <w:r w:rsidRPr="00806AE5">
        <w:t xml:space="preserve"> (</w:t>
      </w:r>
      <w:r w:rsidR="00150EB1">
        <w:t>c</w:t>
      </w:r>
      <w:r w:rsidRPr="00806AE5">
        <w:t>olumn</w:t>
      </w:r>
      <w:r w:rsidR="00B807DA">
        <w:t>s</w:t>
      </w:r>
      <w:r w:rsidRPr="00806AE5">
        <w:t xml:space="preserve"> </w:t>
      </w:r>
      <w:r w:rsidR="00B807DA">
        <w:t>(</w:t>
      </w:r>
      <w:r w:rsidR="00F44325">
        <w:t>e</w:t>
      </w:r>
      <w:r w:rsidR="00B807DA">
        <w:t>) and (g)</w:t>
      </w:r>
      <w:r w:rsidRPr="00806AE5">
        <w:t xml:space="preserve">).  Restrictions will only be </w:t>
      </w:r>
      <w:r w:rsidR="004D12DF">
        <w:t>included</w:t>
      </w:r>
      <w:r w:rsidR="004D12DF" w:rsidRPr="00806AE5">
        <w:t xml:space="preserve"> </w:t>
      </w:r>
      <w:r w:rsidRPr="00806AE5">
        <w:t xml:space="preserve">in </w:t>
      </w:r>
      <w:r w:rsidR="00581E32">
        <w:t>c</w:t>
      </w:r>
      <w:r w:rsidRPr="00806AE5">
        <w:t xml:space="preserve">olumn </w:t>
      </w:r>
      <w:r w:rsidR="00581E32">
        <w:t>(</w:t>
      </w:r>
      <w:r w:rsidR="00150EB1">
        <w:t>e</w:t>
      </w:r>
      <w:r w:rsidR="00581E32">
        <w:t>)</w:t>
      </w:r>
      <w:r w:rsidRPr="00806AE5">
        <w:t xml:space="preserve"> where </w:t>
      </w:r>
      <w:r w:rsidR="00B807DA">
        <w:t xml:space="preserve">tenderers </w:t>
      </w:r>
      <w:r w:rsidRPr="00806AE5">
        <w:t>ha</w:t>
      </w:r>
      <w:r w:rsidR="00B807DA">
        <w:t>ve</w:t>
      </w:r>
      <w:r w:rsidRPr="00806AE5">
        <w:t xml:space="preserve"> justified the basis for </w:t>
      </w:r>
      <w:r w:rsidR="00C96A74">
        <w:t xml:space="preserve">the restricted delivery requirements for the relevant </w:t>
      </w:r>
      <w:r w:rsidRPr="00806AE5">
        <w:t xml:space="preserve">TD </w:t>
      </w:r>
      <w:r w:rsidR="004D12DF">
        <w:t>or Software</w:t>
      </w:r>
      <w:r w:rsidR="00C96A74">
        <w:t>.</w:t>
      </w:r>
      <w:r w:rsidR="004D12DF">
        <w:t xml:space="preserve"> </w:t>
      </w:r>
      <w:r w:rsidR="00B807DA">
        <w:t xml:space="preserve"> </w:t>
      </w:r>
      <w:r w:rsidR="00C96A74">
        <w:t xml:space="preserve">These </w:t>
      </w:r>
      <w:r w:rsidR="00B807DA">
        <w:t xml:space="preserve">restrictions </w:t>
      </w:r>
      <w:r w:rsidR="00C96A74">
        <w:t xml:space="preserve">will only be agreed if </w:t>
      </w:r>
      <w:r w:rsidRPr="00806AE5">
        <w:t xml:space="preserve">the Commonwealth </w:t>
      </w:r>
      <w:r w:rsidR="00C96A74">
        <w:t xml:space="preserve">considers </w:t>
      </w:r>
      <w:r w:rsidRPr="00806AE5">
        <w:t xml:space="preserve">that </w:t>
      </w:r>
      <w:r w:rsidR="00C0607A">
        <w:t>delivery</w:t>
      </w:r>
      <w:r w:rsidRPr="00806AE5">
        <w:t xml:space="preserve"> of th</w:t>
      </w:r>
      <w:r w:rsidR="00C96A74">
        <w:t>e</w:t>
      </w:r>
      <w:r w:rsidRPr="00806AE5">
        <w:t xml:space="preserve"> item</w:t>
      </w:r>
      <w:r w:rsidR="00C96A74">
        <w:t xml:space="preserve"> to the Commonwealth</w:t>
      </w:r>
      <w:r w:rsidR="00B807DA">
        <w:t xml:space="preserve"> is not required</w:t>
      </w:r>
      <w:r w:rsidRPr="00806AE5">
        <w:t>.</w:t>
      </w:r>
    </w:p>
    <w:p w14:paraId="1E620A6B" w14:textId="69981D56" w:rsidR="00E50A2E" w:rsidRDefault="00581E32" w:rsidP="00872F39">
      <w:pPr>
        <w:pStyle w:val="NoteToTenderersList-ASDEFCON"/>
        <w:keepNext w:val="0"/>
        <w:numPr>
          <w:ilvl w:val="0"/>
          <w:numId w:val="0"/>
        </w:numPr>
        <w:ind w:right="-595"/>
      </w:pPr>
      <w:r>
        <w:t>I</w:t>
      </w:r>
      <w:r w:rsidR="00E50A2E">
        <w:t xml:space="preserve">f TD or Software </w:t>
      </w:r>
      <w:r w:rsidR="00B807DA">
        <w:t xml:space="preserve">currently exists </w:t>
      </w:r>
      <w:r w:rsidR="0093373E">
        <w:t xml:space="preserve">that </w:t>
      </w:r>
      <w:r w:rsidR="00B807DA">
        <w:t>will be incorporated into</w:t>
      </w:r>
      <w:r w:rsidR="00E50A2E">
        <w:t xml:space="preserve"> Commonwealth TD or </w:t>
      </w:r>
      <w:r>
        <w:t xml:space="preserve">Commonwealth </w:t>
      </w:r>
      <w:r w:rsidR="00E50A2E">
        <w:t>Softw</w:t>
      </w:r>
      <w:r>
        <w:t xml:space="preserve">are, tenderers are to </w:t>
      </w:r>
      <w:r w:rsidR="008C73D0">
        <w:t xml:space="preserve">list the TD or Software in </w:t>
      </w:r>
      <w:r w:rsidR="00B807DA">
        <w:t xml:space="preserve">this </w:t>
      </w:r>
      <w:r w:rsidR="004C7539">
        <w:t xml:space="preserve">Annex A </w:t>
      </w:r>
      <w:r w:rsidR="008C73D0">
        <w:t>and include</w:t>
      </w:r>
      <w:r>
        <w:t xml:space="preserve"> a</w:t>
      </w:r>
      <w:r w:rsidR="00E50A2E">
        <w:t xml:space="preserve"> reference to the relevant Unique Line Item Description of the Commonwealth T</w:t>
      </w:r>
      <w:r>
        <w:t>D</w:t>
      </w:r>
      <w:r w:rsidR="00E50A2E">
        <w:t xml:space="preserve"> or </w:t>
      </w:r>
      <w:r w:rsidR="00B807DA">
        <w:t xml:space="preserve">Commonwealth </w:t>
      </w:r>
      <w:r w:rsidR="00E50A2E">
        <w:t xml:space="preserve">Software </w:t>
      </w:r>
      <w:r w:rsidR="00CD7F8F">
        <w:t xml:space="preserve">from </w:t>
      </w:r>
      <w:r w:rsidR="00E50A2E">
        <w:t xml:space="preserve">Annex </w:t>
      </w:r>
      <w:r w:rsidR="0087400F">
        <w:t xml:space="preserve">C </w:t>
      </w:r>
      <w:r w:rsidR="0064059E">
        <w:t>and insert</w:t>
      </w:r>
      <w:r w:rsidR="00E50A2E">
        <w:t xml:space="preserve"> in column (d).</w:t>
      </w:r>
    </w:p>
    <w:p w14:paraId="323673A1" w14:textId="35E3DBC7" w:rsidR="00D55887" w:rsidRDefault="00BE5DAC" w:rsidP="00872F39">
      <w:pPr>
        <w:pStyle w:val="NoteToTenderersList-ASDEFCON"/>
        <w:keepNext w:val="0"/>
        <w:numPr>
          <w:ilvl w:val="0"/>
          <w:numId w:val="0"/>
        </w:numPr>
        <w:ind w:right="-595"/>
        <w:rPr>
          <w:rFonts w:cs="Arial"/>
        </w:rPr>
      </w:pPr>
      <w:r>
        <w:rPr>
          <w:rFonts w:cs="Arial"/>
        </w:rPr>
        <w:t xml:space="preserve">For any item of TD or Software that is subject to restrictions on delivery to the Commonwealth, the recipient of the TD or Software is the person identified in the Approved </w:t>
      </w:r>
      <w:r w:rsidR="00BB0A78">
        <w:rPr>
          <w:rFonts w:cs="Arial"/>
        </w:rPr>
        <w:t>Support System Technical Data List (SS</w:t>
      </w:r>
      <w:r>
        <w:rPr>
          <w:rFonts w:cs="Arial"/>
        </w:rPr>
        <w:t>TDL</w:t>
      </w:r>
      <w:r w:rsidR="00BB0A78">
        <w:rPr>
          <w:rFonts w:cs="Arial"/>
        </w:rPr>
        <w:t>)</w:t>
      </w:r>
      <w:r>
        <w:rPr>
          <w:rFonts w:cs="Arial"/>
        </w:rPr>
        <w:t xml:space="preserve"> or Approved Software List, as applicable</w:t>
      </w:r>
    </w:p>
    <w:p w14:paraId="46C7B8DE" w14:textId="77777777" w:rsidR="00D55887" w:rsidRDefault="00D55887">
      <w:pPr>
        <w:spacing w:after="0"/>
        <w:rPr>
          <w:rFonts w:cs="Arial"/>
          <w:b/>
          <w:bCs/>
          <w:i/>
          <w:iCs/>
          <w:color w:val="000000"/>
          <w:szCs w:val="20"/>
        </w:rPr>
      </w:pPr>
      <w:r>
        <w:rPr>
          <w:rFonts w:cs="Arial"/>
        </w:rPr>
        <w:br w:type="page"/>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11"/>
        <w:gridCol w:w="1524"/>
        <w:gridCol w:w="1664"/>
        <w:gridCol w:w="1628"/>
        <w:gridCol w:w="2546"/>
        <w:gridCol w:w="2508"/>
        <w:gridCol w:w="2847"/>
      </w:tblGrid>
      <w:tr w:rsidR="0005110B" w:rsidRPr="0005110B" w14:paraId="5ABA201B" w14:textId="77777777" w:rsidTr="00AB69B2">
        <w:trPr>
          <w:cantSplit/>
          <w:trHeight w:val="462"/>
        </w:trPr>
        <w:tc>
          <w:tcPr>
            <w:tcW w:w="13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FEA946" w14:textId="77777777" w:rsidR="00A7191F" w:rsidRPr="00AB69B2" w:rsidRDefault="00A7191F" w:rsidP="009622DC">
            <w:pPr>
              <w:pStyle w:val="Table8ptHeading-ASDEFCON"/>
              <w:rPr>
                <w:color w:val="auto"/>
                <w:sz w:val="18"/>
                <w:szCs w:val="18"/>
              </w:rPr>
            </w:pPr>
            <w:r w:rsidRPr="00AB69B2">
              <w:rPr>
                <w:color w:val="auto"/>
                <w:sz w:val="18"/>
                <w:szCs w:val="18"/>
              </w:rPr>
              <w:lastRenderedPageBreak/>
              <w:t>Unique Line Item Description</w:t>
            </w:r>
          </w:p>
        </w:tc>
        <w:tc>
          <w:tcPr>
            <w:tcW w:w="1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0CEB3" w14:textId="77777777" w:rsidR="00A7191F" w:rsidRPr="00AB69B2" w:rsidRDefault="00A7191F" w:rsidP="009622DC">
            <w:pPr>
              <w:pStyle w:val="Table8ptHeading-ASDEFCON"/>
              <w:rPr>
                <w:color w:val="auto"/>
                <w:sz w:val="18"/>
                <w:szCs w:val="18"/>
              </w:rPr>
            </w:pPr>
            <w:r w:rsidRPr="00AB69B2">
              <w:rPr>
                <w:color w:val="auto"/>
                <w:sz w:val="18"/>
                <w:szCs w:val="18"/>
              </w:rPr>
              <w:t>Owner or Licensor</w:t>
            </w:r>
          </w:p>
        </w:tc>
        <w:tc>
          <w:tcPr>
            <w:tcW w:w="16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F694FF" w14:textId="77777777" w:rsidR="00A7191F" w:rsidRPr="00AB69B2" w:rsidRDefault="00A7191F" w:rsidP="009622DC">
            <w:pPr>
              <w:pStyle w:val="Table8ptHeading-ASDEFCON"/>
              <w:rPr>
                <w:color w:val="auto"/>
                <w:sz w:val="18"/>
                <w:szCs w:val="18"/>
              </w:rPr>
            </w:pPr>
            <w:r w:rsidRPr="00AB69B2">
              <w:rPr>
                <w:bCs/>
                <w:color w:val="auto"/>
                <w:sz w:val="18"/>
                <w:szCs w:val="18"/>
              </w:rPr>
              <w:t>System/</w:t>
            </w:r>
            <w:r w:rsidRPr="00AB69B2">
              <w:rPr>
                <w:bCs/>
                <w:color w:val="auto"/>
                <w:sz w:val="18"/>
                <w:szCs w:val="18"/>
              </w:rPr>
              <w:br/>
              <w:t>Subsystem/ Component/</w:t>
            </w:r>
            <w:r w:rsidR="00444741" w:rsidRPr="00AB69B2">
              <w:rPr>
                <w:bCs/>
                <w:color w:val="auto"/>
                <w:sz w:val="18"/>
                <w:szCs w:val="18"/>
              </w:rPr>
              <w:t xml:space="preserve"> </w:t>
            </w:r>
            <w:r w:rsidRPr="00AB69B2">
              <w:rPr>
                <w:bCs/>
                <w:color w:val="auto"/>
                <w:sz w:val="18"/>
                <w:szCs w:val="18"/>
              </w:rPr>
              <w:t>CI Name</w:t>
            </w:r>
          </w:p>
        </w:tc>
        <w:tc>
          <w:tcPr>
            <w:tcW w:w="16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BEF106" w14:textId="77777777" w:rsidR="00A7191F" w:rsidRPr="00AB69B2" w:rsidRDefault="00A7191F" w:rsidP="009622DC">
            <w:pPr>
              <w:pStyle w:val="Table8ptHeading-ASDEFCON"/>
              <w:rPr>
                <w:color w:val="auto"/>
                <w:sz w:val="18"/>
                <w:szCs w:val="18"/>
              </w:rPr>
            </w:pPr>
            <w:r w:rsidRPr="00AB69B2">
              <w:rPr>
                <w:color w:val="auto"/>
                <w:sz w:val="18"/>
                <w:szCs w:val="18"/>
              </w:rPr>
              <w:t>Description of TD or Software</w:t>
            </w:r>
          </w:p>
          <w:p w14:paraId="40314CB8" w14:textId="0BAA6A46" w:rsidR="00A7191F" w:rsidRPr="00AB69B2" w:rsidRDefault="00E50A2E" w:rsidP="004C7539">
            <w:pPr>
              <w:pStyle w:val="Table8ptHeading-ASDEFCON"/>
              <w:rPr>
                <w:color w:val="auto"/>
                <w:sz w:val="18"/>
                <w:szCs w:val="18"/>
              </w:rPr>
            </w:pPr>
            <w:r w:rsidRPr="00AB69B2">
              <w:rPr>
                <w:bCs/>
                <w:color w:val="auto"/>
                <w:sz w:val="18"/>
              </w:rPr>
              <w:t>(</w:t>
            </w:r>
            <w:r w:rsidR="00B807DA" w:rsidRPr="00AB69B2">
              <w:rPr>
                <w:bCs/>
                <w:color w:val="auto"/>
                <w:sz w:val="18"/>
              </w:rPr>
              <w:t xml:space="preserve">and </w:t>
            </w:r>
            <w:r w:rsidRPr="00AB69B2">
              <w:rPr>
                <w:bCs/>
                <w:color w:val="auto"/>
                <w:sz w:val="18"/>
              </w:rPr>
              <w:t xml:space="preserve">refer </w:t>
            </w:r>
            <w:r w:rsidR="00B807DA" w:rsidRPr="00AB69B2">
              <w:rPr>
                <w:bCs/>
                <w:color w:val="auto"/>
                <w:sz w:val="18"/>
              </w:rPr>
              <w:t xml:space="preserve">to </w:t>
            </w:r>
            <w:r w:rsidRPr="00AB69B2">
              <w:rPr>
                <w:bCs/>
                <w:color w:val="auto"/>
                <w:sz w:val="18"/>
              </w:rPr>
              <w:t xml:space="preserve">Unique Line Item Description from Annex </w:t>
            </w:r>
            <w:r w:rsidR="004C7539">
              <w:rPr>
                <w:bCs/>
                <w:color w:val="auto"/>
                <w:sz w:val="18"/>
              </w:rPr>
              <w:t>C</w:t>
            </w:r>
            <w:r w:rsidR="00B807DA" w:rsidRPr="00AB69B2">
              <w:rPr>
                <w:bCs/>
                <w:color w:val="auto"/>
                <w:sz w:val="18"/>
              </w:rPr>
              <w:t>,</w:t>
            </w:r>
            <w:r w:rsidRPr="00AB69B2">
              <w:rPr>
                <w:bCs/>
                <w:color w:val="auto"/>
                <w:sz w:val="18"/>
              </w:rPr>
              <w:t xml:space="preserve"> if appropriate)</w:t>
            </w:r>
          </w:p>
        </w:tc>
        <w:tc>
          <w:tcPr>
            <w:tcW w:w="2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590B02" w14:textId="77777777" w:rsidR="00A7191F" w:rsidRPr="00AB69B2" w:rsidRDefault="00B807DA" w:rsidP="009622DC">
            <w:pPr>
              <w:pStyle w:val="Table8ptHeading-ASDEFCON"/>
              <w:rPr>
                <w:color w:val="auto"/>
                <w:sz w:val="18"/>
                <w:szCs w:val="18"/>
              </w:rPr>
            </w:pPr>
            <w:r w:rsidRPr="00AB69B2">
              <w:rPr>
                <w:color w:val="auto"/>
                <w:sz w:val="18"/>
                <w:szCs w:val="18"/>
              </w:rPr>
              <w:t xml:space="preserve">Restrictions on Commonwealth's </w:t>
            </w:r>
            <w:r w:rsidR="00901AB1" w:rsidRPr="00AB69B2">
              <w:rPr>
                <w:color w:val="auto"/>
                <w:sz w:val="18"/>
                <w:szCs w:val="18"/>
              </w:rPr>
              <w:t>r</w:t>
            </w:r>
            <w:r w:rsidRPr="00AB69B2">
              <w:rPr>
                <w:color w:val="auto"/>
                <w:sz w:val="18"/>
                <w:szCs w:val="18"/>
              </w:rPr>
              <w:t xml:space="preserve">ights to the </w:t>
            </w:r>
            <w:r w:rsidR="00901AB1" w:rsidRPr="00AB69B2">
              <w:rPr>
                <w:color w:val="auto"/>
                <w:sz w:val="18"/>
                <w:szCs w:val="18"/>
              </w:rPr>
              <w:t>d</w:t>
            </w:r>
            <w:r w:rsidRPr="00AB69B2">
              <w:rPr>
                <w:color w:val="auto"/>
                <w:sz w:val="18"/>
                <w:szCs w:val="18"/>
              </w:rPr>
              <w:t>elivery of the TD or Software</w:t>
            </w:r>
          </w:p>
          <w:p w14:paraId="79080F3C" w14:textId="77777777" w:rsidR="00A7191F" w:rsidRPr="00AB69B2" w:rsidRDefault="00A7191F" w:rsidP="009622DC">
            <w:pPr>
              <w:pStyle w:val="Table8ptHeading-ASDEFCON"/>
              <w:rPr>
                <w:color w:val="auto"/>
                <w:sz w:val="18"/>
                <w:szCs w:val="18"/>
              </w:rPr>
            </w:pPr>
            <w:r w:rsidRPr="00AB69B2">
              <w:rPr>
                <w:color w:val="auto"/>
                <w:sz w:val="18"/>
                <w:szCs w:val="18"/>
              </w:rPr>
              <w:t>(Yes / No)</w:t>
            </w:r>
          </w:p>
          <w:p w14:paraId="453D63E3" w14:textId="77777777" w:rsidR="00B807DA" w:rsidRPr="00AB69B2" w:rsidRDefault="00B807DA" w:rsidP="009622DC">
            <w:pPr>
              <w:pStyle w:val="Table8ptHeading-ASDEFCON"/>
              <w:rPr>
                <w:color w:val="auto"/>
                <w:sz w:val="18"/>
                <w:szCs w:val="18"/>
              </w:rPr>
            </w:pPr>
            <w:r w:rsidRPr="00AB69B2">
              <w:rPr>
                <w:color w:val="auto"/>
                <w:sz w:val="18"/>
                <w:szCs w:val="18"/>
              </w:rPr>
              <w:t>(COC, clause 5.13)</w:t>
            </w:r>
          </w:p>
          <w:p w14:paraId="5F2DD54D" w14:textId="23BBC6D7" w:rsidR="00C96A74" w:rsidRPr="00AB69B2" w:rsidRDefault="00C03F48" w:rsidP="00E358FD">
            <w:pPr>
              <w:pStyle w:val="Table8ptHeading-ASDEFCON"/>
              <w:rPr>
                <w:color w:val="auto"/>
                <w:sz w:val="18"/>
                <w:szCs w:val="18"/>
              </w:rPr>
            </w:pPr>
            <w:r w:rsidRPr="00AB69B2">
              <w:rPr>
                <w:color w:val="auto"/>
                <w:sz w:val="18"/>
                <w:szCs w:val="18"/>
              </w:rPr>
              <w:t>If yes, specify identit</w:t>
            </w:r>
            <w:r w:rsidR="00C96A74" w:rsidRPr="00AB69B2">
              <w:rPr>
                <w:color w:val="auto"/>
                <w:sz w:val="18"/>
                <w:szCs w:val="18"/>
              </w:rPr>
              <w:t>y of recipient(s) or nature of the restrictions</w:t>
            </w:r>
            <w:r w:rsidRPr="00AB69B2">
              <w:rPr>
                <w:color w:val="auto"/>
                <w:sz w:val="18"/>
                <w:szCs w:val="18"/>
              </w:rPr>
              <w:t xml:space="preserve"> in column (</w:t>
            </w:r>
            <w:r w:rsidR="005B4B16">
              <w:rPr>
                <w:color w:val="auto"/>
                <w:sz w:val="18"/>
                <w:szCs w:val="18"/>
              </w:rPr>
              <w:t>f</w:t>
            </w:r>
            <w:r w:rsidRPr="00AB69B2">
              <w:rPr>
                <w:color w:val="auto"/>
                <w:sz w:val="18"/>
                <w:szCs w:val="18"/>
              </w:rPr>
              <w:t>)</w:t>
            </w:r>
          </w:p>
        </w:tc>
        <w:tc>
          <w:tcPr>
            <w:tcW w:w="25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5CE301" w14:textId="0F8B53F3" w:rsidR="00A7191F" w:rsidRPr="00AB69B2" w:rsidRDefault="00A7191F" w:rsidP="009622DC">
            <w:pPr>
              <w:pStyle w:val="Table8ptHeading-ASDEFCON"/>
              <w:rPr>
                <w:color w:val="auto"/>
                <w:sz w:val="18"/>
                <w:szCs w:val="18"/>
              </w:rPr>
            </w:pPr>
            <w:r w:rsidRPr="00AB69B2">
              <w:rPr>
                <w:color w:val="auto"/>
                <w:sz w:val="18"/>
                <w:szCs w:val="18"/>
              </w:rPr>
              <w:t>Restrictions on Commonwealth</w:t>
            </w:r>
            <w:r w:rsidR="00B807DA" w:rsidRPr="00AB69B2">
              <w:rPr>
                <w:color w:val="auto"/>
                <w:sz w:val="18"/>
                <w:szCs w:val="18"/>
              </w:rPr>
              <w:t>'s</w:t>
            </w:r>
            <w:r w:rsidRPr="00AB69B2">
              <w:rPr>
                <w:color w:val="auto"/>
                <w:sz w:val="18"/>
                <w:szCs w:val="18"/>
              </w:rPr>
              <w:t xml:space="preserve"> </w:t>
            </w:r>
            <w:r w:rsidR="00901AB1" w:rsidRPr="00AB69B2">
              <w:rPr>
                <w:color w:val="auto"/>
                <w:sz w:val="18"/>
                <w:szCs w:val="18"/>
              </w:rPr>
              <w:t>r</w:t>
            </w:r>
            <w:r w:rsidRPr="00AB69B2">
              <w:rPr>
                <w:color w:val="auto"/>
                <w:sz w:val="18"/>
                <w:szCs w:val="18"/>
              </w:rPr>
              <w:t xml:space="preserve">ights to </w:t>
            </w:r>
            <w:r w:rsidR="00B807DA" w:rsidRPr="00AB69B2">
              <w:rPr>
                <w:color w:val="auto"/>
                <w:sz w:val="18"/>
                <w:szCs w:val="18"/>
              </w:rPr>
              <w:t xml:space="preserve">Use or </w:t>
            </w:r>
            <w:r w:rsidR="005B4B16">
              <w:rPr>
                <w:color w:val="auto"/>
                <w:sz w:val="18"/>
                <w:szCs w:val="18"/>
              </w:rPr>
              <w:t xml:space="preserve">to grant a </w:t>
            </w:r>
            <w:proofErr w:type="spellStart"/>
            <w:r w:rsidR="005B4B16" w:rsidRPr="00AB69B2">
              <w:rPr>
                <w:color w:val="auto"/>
                <w:sz w:val="18"/>
                <w:szCs w:val="18"/>
              </w:rPr>
              <w:t>Sublicen</w:t>
            </w:r>
            <w:r w:rsidR="005B4B16">
              <w:rPr>
                <w:color w:val="auto"/>
                <w:sz w:val="18"/>
                <w:szCs w:val="18"/>
              </w:rPr>
              <w:t>c</w:t>
            </w:r>
            <w:r w:rsidR="005B4B16" w:rsidRPr="00AB69B2">
              <w:rPr>
                <w:color w:val="auto"/>
                <w:sz w:val="18"/>
                <w:szCs w:val="18"/>
              </w:rPr>
              <w:t>e</w:t>
            </w:r>
            <w:proofErr w:type="spellEnd"/>
            <w:r w:rsidR="005B4B16">
              <w:rPr>
                <w:color w:val="auto"/>
                <w:sz w:val="18"/>
                <w:szCs w:val="18"/>
              </w:rPr>
              <w:t xml:space="preserve"> of</w:t>
            </w:r>
            <w:r w:rsidR="005B4B16" w:rsidRPr="00AB69B2">
              <w:rPr>
                <w:color w:val="auto"/>
                <w:sz w:val="18"/>
                <w:szCs w:val="18"/>
              </w:rPr>
              <w:t xml:space="preserve"> </w:t>
            </w:r>
            <w:r w:rsidR="00A87E46" w:rsidRPr="00AB69B2">
              <w:rPr>
                <w:color w:val="auto"/>
                <w:sz w:val="18"/>
                <w:szCs w:val="18"/>
              </w:rPr>
              <w:t>the</w:t>
            </w:r>
            <w:r w:rsidRPr="00AB69B2">
              <w:rPr>
                <w:color w:val="auto"/>
                <w:sz w:val="18"/>
                <w:szCs w:val="18"/>
              </w:rPr>
              <w:t xml:space="preserve"> TD or Software</w:t>
            </w:r>
          </w:p>
          <w:p w14:paraId="127D9D1E" w14:textId="6F205024" w:rsidR="00A87E46" w:rsidRPr="00AB69B2" w:rsidRDefault="00A87E46" w:rsidP="009622DC">
            <w:pPr>
              <w:pStyle w:val="Table8ptHeading-ASDEFCON"/>
              <w:rPr>
                <w:color w:val="auto"/>
                <w:sz w:val="18"/>
                <w:szCs w:val="18"/>
              </w:rPr>
            </w:pPr>
            <w:r w:rsidRPr="00AB69B2">
              <w:rPr>
                <w:color w:val="auto"/>
                <w:sz w:val="18"/>
                <w:szCs w:val="18"/>
              </w:rPr>
              <w:t>(COC, clause 5.</w:t>
            </w:r>
            <w:r w:rsidR="00DD15F8">
              <w:rPr>
                <w:color w:val="auto"/>
                <w:sz w:val="18"/>
                <w:szCs w:val="18"/>
              </w:rPr>
              <w:t>2</w:t>
            </w:r>
            <w:r w:rsidRPr="00AB69B2">
              <w:rPr>
                <w:color w:val="auto"/>
                <w:sz w:val="18"/>
                <w:szCs w:val="18"/>
              </w:rPr>
              <w:t>.3b(ix))</w:t>
            </w:r>
          </w:p>
          <w:p w14:paraId="78015632" w14:textId="77777777" w:rsidR="00A7191F" w:rsidRPr="00AB69B2" w:rsidRDefault="00A7191F" w:rsidP="009622DC">
            <w:pPr>
              <w:pStyle w:val="Table8ptHeading-ASDEFCON"/>
              <w:rPr>
                <w:color w:val="auto"/>
                <w:sz w:val="18"/>
                <w:szCs w:val="18"/>
              </w:rPr>
            </w:pPr>
          </w:p>
        </w:tc>
        <w:tc>
          <w:tcPr>
            <w:tcW w:w="2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54B53F" w14:textId="77777777" w:rsidR="00A7191F" w:rsidRPr="00AB69B2" w:rsidRDefault="00A7191F" w:rsidP="009622DC">
            <w:pPr>
              <w:pStyle w:val="Table8ptHeading-ASDEFCON"/>
              <w:rPr>
                <w:color w:val="auto"/>
                <w:sz w:val="18"/>
                <w:szCs w:val="18"/>
              </w:rPr>
            </w:pPr>
            <w:r w:rsidRPr="00AB69B2">
              <w:rPr>
                <w:color w:val="auto"/>
                <w:sz w:val="18"/>
                <w:szCs w:val="18"/>
              </w:rPr>
              <w:t>Justification for Restriction(s)</w:t>
            </w:r>
          </w:p>
        </w:tc>
      </w:tr>
      <w:tr w:rsidR="009622DC" w:rsidRPr="002E60BC" w14:paraId="734F3D68" w14:textId="77777777" w:rsidTr="00AB69B2">
        <w:trPr>
          <w:cantSplit/>
          <w:trHeight w:val="233"/>
        </w:trPr>
        <w:tc>
          <w:tcPr>
            <w:tcW w:w="1311" w:type="dxa"/>
            <w:tcBorders>
              <w:top w:val="single" w:sz="4" w:space="0" w:color="auto"/>
            </w:tcBorders>
            <w:shd w:val="clear" w:color="auto" w:fill="CCCCCC"/>
          </w:tcPr>
          <w:p w14:paraId="316E8D11" w14:textId="77777777" w:rsidR="00A7191F" w:rsidRPr="002E60BC" w:rsidRDefault="00A7191F" w:rsidP="00F667E0">
            <w:pPr>
              <w:pStyle w:val="Table10ptText-ASDEFCON"/>
              <w:jc w:val="center"/>
              <w:rPr>
                <w:sz w:val="18"/>
                <w:szCs w:val="18"/>
              </w:rPr>
            </w:pPr>
            <w:r w:rsidRPr="002E60BC">
              <w:rPr>
                <w:sz w:val="18"/>
                <w:szCs w:val="18"/>
              </w:rPr>
              <w:t>(a)</w:t>
            </w:r>
          </w:p>
        </w:tc>
        <w:tc>
          <w:tcPr>
            <w:tcW w:w="1524" w:type="dxa"/>
            <w:tcBorders>
              <w:top w:val="single" w:sz="4" w:space="0" w:color="auto"/>
            </w:tcBorders>
            <w:shd w:val="clear" w:color="auto" w:fill="CCCCCC"/>
          </w:tcPr>
          <w:p w14:paraId="7926962C" w14:textId="77777777" w:rsidR="00A7191F" w:rsidRPr="002E60BC" w:rsidRDefault="00A7191F" w:rsidP="00F667E0">
            <w:pPr>
              <w:pStyle w:val="Table10ptText-ASDEFCON"/>
              <w:jc w:val="center"/>
              <w:rPr>
                <w:sz w:val="18"/>
                <w:szCs w:val="18"/>
              </w:rPr>
            </w:pPr>
            <w:r w:rsidRPr="002E60BC">
              <w:rPr>
                <w:sz w:val="18"/>
                <w:szCs w:val="18"/>
              </w:rPr>
              <w:t>(b)</w:t>
            </w:r>
          </w:p>
        </w:tc>
        <w:tc>
          <w:tcPr>
            <w:tcW w:w="1664" w:type="dxa"/>
            <w:tcBorders>
              <w:top w:val="single" w:sz="4" w:space="0" w:color="auto"/>
            </w:tcBorders>
            <w:shd w:val="clear" w:color="auto" w:fill="CCCCCC"/>
          </w:tcPr>
          <w:p w14:paraId="585BFD62" w14:textId="77777777" w:rsidR="00A7191F" w:rsidRPr="002E60BC" w:rsidRDefault="00F44325" w:rsidP="00F667E0">
            <w:pPr>
              <w:pStyle w:val="Table10ptText-ASDEFCON"/>
              <w:jc w:val="center"/>
              <w:rPr>
                <w:sz w:val="18"/>
                <w:szCs w:val="18"/>
              </w:rPr>
            </w:pPr>
            <w:r>
              <w:rPr>
                <w:sz w:val="18"/>
                <w:szCs w:val="18"/>
              </w:rPr>
              <w:t>(c)</w:t>
            </w:r>
          </w:p>
        </w:tc>
        <w:tc>
          <w:tcPr>
            <w:tcW w:w="1628" w:type="dxa"/>
            <w:tcBorders>
              <w:top w:val="single" w:sz="4" w:space="0" w:color="auto"/>
            </w:tcBorders>
            <w:shd w:val="clear" w:color="auto" w:fill="CCCCCC"/>
          </w:tcPr>
          <w:p w14:paraId="5C148BEA" w14:textId="77777777" w:rsidR="00A7191F" w:rsidRPr="002E60BC" w:rsidRDefault="00A7191F" w:rsidP="00F44325">
            <w:pPr>
              <w:pStyle w:val="Table10ptText-ASDEFCON"/>
              <w:jc w:val="center"/>
              <w:rPr>
                <w:sz w:val="18"/>
                <w:szCs w:val="18"/>
              </w:rPr>
            </w:pPr>
            <w:r w:rsidRPr="002E60BC">
              <w:rPr>
                <w:sz w:val="18"/>
                <w:szCs w:val="18"/>
              </w:rPr>
              <w:t>(</w:t>
            </w:r>
            <w:r w:rsidR="00F44325">
              <w:rPr>
                <w:sz w:val="18"/>
                <w:szCs w:val="18"/>
              </w:rPr>
              <w:t>d</w:t>
            </w:r>
            <w:r w:rsidRPr="002E60BC">
              <w:rPr>
                <w:sz w:val="18"/>
                <w:szCs w:val="18"/>
              </w:rPr>
              <w:t>)</w:t>
            </w:r>
          </w:p>
        </w:tc>
        <w:tc>
          <w:tcPr>
            <w:tcW w:w="2546" w:type="dxa"/>
            <w:tcBorders>
              <w:top w:val="single" w:sz="4" w:space="0" w:color="auto"/>
            </w:tcBorders>
            <w:shd w:val="clear" w:color="auto" w:fill="CCCCCC"/>
          </w:tcPr>
          <w:p w14:paraId="1B487EC1" w14:textId="77777777" w:rsidR="00A7191F" w:rsidRPr="002E60BC" w:rsidRDefault="00A7191F" w:rsidP="00F44325">
            <w:pPr>
              <w:pStyle w:val="Table10ptText-ASDEFCON"/>
              <w:jc w:val="center"/>
              <w:rPr>
                <w:sz w:val="18"/>
                <w:szCs w:val="18"/>
              </w:rPr>
            </w:pPr>
            <w:r w:rsidRPr="002E60BC">
              <w:rPr>
                <w:sz w:val="18"/>
                <w:szCs w:val="18"/>
              </w:rPr>
              <w:t>(</w:t>
            </w:r>
            <w:r w:rsidR="00F44325">
              <w:rPr>
                <w:sz w:val="18"/>
                <w:szCs w:val="18"/>
              </w:rPr>
              <w:t>e</w:t>
            </w:r>
            <w:r w:rsidRPr="002E60BC">
              <w:rPr>
                <w:sz w:val="18"/>
                <w:szCs w:val="18"/>
              </w:rPr>
              <w:t>)</w:t>
            </w:r>
          </w:p>
        </w:tc>
        <w:tc>
          <w:tcPr>
            <w:tcW w:w="2508" w:type="dxa"/>
            <w:tcBorders>
              <w:top w:val="single" w:sz="4" w:space="0" w:color="auto"/>
            </w:tcBorders>
            <w:shd w:val="clear" w:color="auto" w:fill="CCCCCC"/>
          </w:tcPr>
          <w:p w14:paraId="4733776C" w14:textId="77777777" w:rsidR="00A7191F" w:rsidRPr="002E60BC" w:rsidRDefault="00A7191F" w:rsidP="00F44325">
            <w:pPr>
              <w:pStyle w:val="Table10ptText-ASDEFCON"/>
              <w:jc w:val="center"/>
              <w:rPr>
                <w:sz w:val="18"/>
                <w:szCs w:val="18"/>
              </w:rPr>
            </w:pPr>
            <w:r w:rsidRPr="002E60BC">
              <w:rPr>
                <w:sz w:val="18"/>
                <w:szCs w:val="18"/>
              </w:rPr>
              <w:t>(</w:t>
            </w:r>
            <w:r w:rsidR="00F44325">
              <w:rPr>
                <w:sz w:val="18"/>
                <w:szCs w:val="18"/>
              </w:rPr>
              <w:t>f</w:t>
            </w:r>
            <w:r w:rsidRPr="002E60BC">
              <w:rPr>
                <w:sz w:val="18"/>
                <w:szCs w:val="18"/>
              </w:rPr>
              <w:t>)</w:t>
            </w:r>
          </w:p>
        </w:tc>
        <w:tc>
          <w:tcPr>
            <w:tcW w:w="2847" w:type="dxa"/>
            <w:tcBorders>
              <w:top w:val="single" w:sz="4" w:space="0" w:color="auto"/>
            </w:tcBorders>
            <w:shd w:val="clear" w:color="auto" w:fill="CCCCCC"/>
          </w:tcPr>
          <w:p w14:paraId="1C7944C0" w14:textId="77777777" w:rsidR="00A7191F" w:rsidRPr="002E60BC" w:rsidRDefault="00A7191F" w:rsidP="00F44325">
            <w:pPr>
              <w:pStyle w:val="Table10ptText-ASDEFCON"/>
              <w:jc w:val="center"/>
              <w:rPr>
                <w:sz w:val="18"/>
                <w:szCs w:val="18"/>
              </w:rPr>
            </w:pPr>
            <w:r w:rsidRPr="002E60BC">
              <w:rPr>
                <w:sz w:val="18"/>
                <w:szCs w:val="18"/>
              </w:rPr>
              <w:t>(</w:t>
            </w:r>
            <w:r w:rsidR="00F44325">
              <w:rPr>
                <w:sz w:val="18"/>
                <w:szCs w:val="18"/>
              </w:rPr>
              <w:t>g</w:t>
            </w:r>
            <w:r w:rsidRPr="002E60BC">
              <w:rPr>
                <w:sz w:val="18"/>
                <w:szCs w:val="18"/>
              </w:rPr>
              <w:t>)</w:t>
            </w:r>
          </w:p>
        </w:tc>
      </w:tr>
      <w:tr w:rsidR="00A7191F" w:rsidRPr="002E60BC" w14:paraId="1D33BA89" w14:textId="77777777" w:rsidTr="00AB69B2">
        <w:trPr>
          <w:cantSplit/>
          <w:trHeight w:val="590"/>
        </w:trPr>
        <w:tc>
          <w:tcPr>
            <w:tcW w:w="1311" w:type="dxa"/>
          </w:tcPr>
          <w:p w14:paraId="41F3BFCF" w14:textId="73BAE4F0" w:rsidR="00A7191F" w:rsidRPr="002E60BC" w:rsidRDefault="00444741" w:rsidP="004C7539">
            <w:pPr>
              <w:pStyle w:val="Table10ptText-ASDEFCON"/>
              <w:rPr>
                <w:sz w:val="18"/>
                <w:szCs w:val="18"/>
              </w:rPr>
            </w:pPr>
            <w:r>
              <w:rPr>
                <w:sz w:val="18"/>
                <w:szCs w:val="18"/>
              </w:rPr>
              <w:t>F</w:t>
            </w:r>
            <w:r w:rsidR="00A7191F" w:rsidRPr="002E60BC">
              <w:rPr>
                <w:sz w:val="18"/>
                <w:szCs w:val="18"/>
              </w:rPr>
              <w:t>-</w:t>
            </w:r>
            <w:r w:rsidR="004C7539">
              <w:rPr>
                <w:sz w:val="18"/>
                <w:szCs w:val="18"/>
              </w:rPr>
              <w:t>A</w:t>
            </w:r>
            <w:r w:rsidR="00A7191F" w:rsidRPr="002E60BC">
              <w:rPr>
                <w:sz w:val="18"/>
                <w:szCs w:val="18"/>
              </w:rPr>
              <w:t>-1</w:t>
            </w:r>
          </w:p>
        </w:tc>
        <w:tc>
          <w:tcPr>
            <w:tcW w:w="1524" w:type="dxa"/>
          </w:tcPr>
          <w:p w14:paraId="3F1239F2" w14:textId="77777777" w:rsidR="00A7191F" w:rsidRPr="002E60BC" w:rsidRDefault="00A7191F" w:rsidP="00460260">
            <w:pPr>
              <w:pStyle w:val="Table10ptText-ASDEFCON"/>
              <w:rPr>
                <w:sz w:val="18"/>
                <w:szCs w:val="18"/>
              </w:rPr>
            </w:pPr>
            <w:r w:rsidRPr="002E60BC">
              <w:rPr>
                <w:sz w:val="18"/>
                <w:szCs w:val="18"/>
              </w:rPr>
              <w:t>Contractor</w:t>
            </w:r>
          </w:p>
        </w:tc>
        <w:tc>
          <w:tcPr>
            <w:tcW w:w="1664" w:type="dxa"/>
          </w:tcPr>
          <w:p w14:paraId="3945D946" w14:textId="77777777" w:rsidR="00A7191F" w:rsidRPr="002E60BC" w:rsidRDefault="00F6090B" w:rsidP="00460260">
            <w:pPr>
              <w:pStyle w:val="Table10ptText-ASDEFCON"/>
              <w:rPr>
                <w:sz w:val="18"/>
                <w:szCs w:val="18"/>
              </w:rPr>
            </w:pPr>
            <w:r>
              <w:rPr>
                <w:sz w:val="18"/>
                <w:szCs w:val="18"/>
              </w:rPr>
              <w:t>Helicopter Landing System</w:t>
            </w:r>
          </w:p>
        </w:tc>
        <w:tc>
          <w:tcPr>
            <w:tcW w:w="1628" w:type="dxa"/>
          </w:tcPr>
          <w:p w14:paraId="47AD1C89" w14:textId="77777777" w:rsidR="00A7191F" w:rsidRPr="002E60BC" w:rsidRDefault="00A7191F" w:rsidP="00460260">
            <w:pPr>
              <w:pStyle w:val="Table10ptText-ASDEFCON"/>
              <w:rPr>
                <w:b/>
                <w:sz w:val="18"/>
                <w:szCs w:val="18"/>
              </w:rPr>
            </w:pPr>
            <w:r w:rsidRPr="002E60BC">
              <w:rPr>
                <w:sz w:val="18"/>
                <w:szCs w:val="18"/>
              </w:rPr>
              <w:t>Aircraft structural loads and certification data</w:t>
            </w:r>
          </w:p>
        </w:tc>
        <w:tc>
          <w:tcPr>
            <w:tcW w:w="2546" w:type="dxa"/>
          </w:tcPr>
          <w:p w14:paraId="572C7FE5" w14:textId="77777777" w:rsidR="00A7191F" w:rsidRPr="002E60BC" w:rsidRDefault="00F6090B" w:rsidP="00460260">
            <w:pPr>
              <w:pStyle w:val="Table10ptText-ASDEFCON"/>
              <w:rPr>
                <w:sz w:val="18"/>
                <w:szCs w:val="18"/>
              </w:rPr>
            </w:pPr>
            <w:r>
              <w:rPr>
                <w:sz w:val="18"/>
                <w:szCs w:val="18"/>
              </w:rPr>
              <w:t>No</w:t>
            </w:r>
          </w:p>
        </w:tc>
        <w:tc>
          <w:tcPr>
            <w:tcW w:w="2508" w:type="dxa"/>
          </w:tcPr>
          <w:p w14:paraId="61336302" w14:textId="77777777" w:rsidR="00A7191F" w:rsidRPr="002E60BC" w:rsidRDefault="00A7191F" w:rsidP="00460260">
            <w:pPr>
              <w:pStyle w:val="Table10ptText-ASDEFCON"/>
              <w:rPr>
                <w:sz w:val="18"/>
                <w:szCs w:val="18"/>
              </w:rPr>
            </w:pPr>
            <w:r w:rsidRPr="002E60BC">
              <w:rPr>
                <w:sz w:val="18"/>
                <w:szCs w:val="18"/>
              </w:rPr>
              <w:t xml:space="preserve">Licences do not include right to grant </w:t>
            </w:r>
            <w:proofErr w:type="spellStart"/>
            <w:r w:rsidRPr="002E60BC">
              <w:rPr>
                <w:sz w:val="18"/>
                <w:szCs w:val="18"/>
              </w:rPr>
              <w:t>sublicences</w:t>
            </w:r>
            <w:proofErr w:type="spellEnd"/>
            <w:r w:rsidRPr="002E60BC">
              <w:rPr>
                <w:sz w:val="18"/>
                <w:szCs w:val="18"/>
              </w:rPr>
              <w:t xml:space="preserve"> for the purpose of a third party upgrading the Supplies.</w:t>
            </w:r>
          </w:p>
        </w:tc>
        <w:tc>
          <w:tcPr>
            <w:tcW w:w="2847" w:type="dxa"/>
          </w:tcPr>
          <w:p w14:paraId="0B6A365F" w14:textId="77777777" w:rsidR="00A7191F" w:rsidRPr="002E60BC" w:rsidRDefault="00A7191F" w:rsidP="00460260">
            <w:pPr>
              <w:pStyle w:val="Table10ptText-ASDEFCON"/>
              <w:rPr>
                <w:b/>
                <w:caps/>
                <w:sz w:val="18"/>
                <w:szCs w:val="18"/>
              </w:rPr>
            </w:pPr>
            <w:r w:rsidRPr="002E60BC">
              <w:rPr>
                <w:sz w:val="18"/>
                <w:szCs w:val="18"/>
              </w:rPr>
              <w:t>This data requires access to competitively sensitive data.</w:t>
            </w:r>
          </w:p>
          <w:p w14:paraId="04B48A8B" w14:textId="77777777" w:rsidR="00F6090B" w:rsidRPr="002E60BC" w:rsidRDefault="00F6090B" w:rsidP="00460260">
            <w:pPr>
              <w:pStyle w:val="Table10ptText-ASDEFCON"/>
              <w:rPr>
                <w:b/>
                <w:caps/>
                <w:sz w:val="18"/>
                <w:szCs w:val="18"/>
              </w:rPr>
            </w:pPr>
          </w:p>
        </w:tc>
      </w:tr>
      <w:tr w:rsidR="00A7191F" w:rsidRPr="002E60BC" w14:paraId="29B6236B" w14:textId="77777777" w:rsidTr="00AB69B2">
        <w:trPr>
          <w:trHeight w:val="590"/>
        </w:trPr>
        <w:tc>
          <w:tcPr>
            <w:tcW w:w="1311" w:type="dxa"/>
          </w:tcPr>
          <w:p w14:paraId="6487CA8C" w14:textId="3202CB49" w:rsidR="00A7191F" w:rsidRPr="002E60BC" w:rsidRDefault="00444741" w:rsidP="0019486A">
            <w:pPr>
              <w:pStyle w:val="Table10ptText-ASDEFCON"/>
              <w:rPr>
                <w:sz w:val="18"/>
                <w:szCs w:val="18"/>
              </w:rPr>
            </w:pPr>
            <w:r>
              <w:rPr>
                <w:sz w:val="18"/>
                <w:szCs w:val="18"/>
              </w:rPr>
              <w:t>F</w:t>
            </w:r>
            <w:r w:rsidR="00A7191F" w:rsidRPr="002E60BC">
              <w:rPr>
                <w:sz w:val="18"/>
                <w:szCs w:val="18"/>
              </w:rPr>
              <w:t>-</w:t>
            </w:r>
            <w:r w:rsidR="004C7539">
              <w:rPr>
                <w:sz w:val="18"/>
                <w:szCs w:val="18"/>
              </w:rPr>
              <w:t>A</w:t>
            </w:r>
            <w:r w:rsidR="00A7191F" w:rsidRPr="002E60BC">
              <w:rPr>
                <w:sz w:val="18"/>
                <w:szCs w:val="18"/>
              </w:rPr>
              <w:t>-2</w:t>
            </w:r>
          </w:p>
        </w:tc>
        <w:tc>
          <w:tcPr>
            <w:tcW w:w="1524" w:type="dxa"/>
          </w:tcPr>
          <w:p w14:paraId="48724037" w14:textId="77777777" w:rsidR="00A7191F" w:rsidRPr="002E60BC" w:rsidRDefault="00A7191F" w:rsidP="00460260">
            <w:pPr>
              <w:pStyle w:val="Table10ptText-ASDEFCON"/>
              <w:rPr>
                <w:sz w:val="18"/>
                <w:szCs w:val="18"/>
              </w:rPr>
            </w:pPr>
            <w:r w:rsidRPr="002E60BC">
              <w:rPr>
                <w:sz w:val="18"/>
                <w:szCs w:val="18"/>
              </w:rPr>
              <w:t>Contractor</w:t>
            </w:r>
          </w:p>
        </w:tc>
        <w:tc>
          <w:tcPr>
            <w:tcW w:w="1664" w:type="dxa"/>
          </w:tcPr>
          <w:p w14:paraId="62165246" w14:textId="77777777" w:rsidR="00A7191F" w:rsidRPr="002E60BC" w:rsidRDefault="00A7191F" w:rsidP="00460260">
            <w:pPr>
              <w:pStyle w:val="Table10ptText-ASDEFCON"/>
              <w:rPr>
                <w:sz w:val="18"/>
                <w:szCs w:val="18"/>
              </w:rPr>
            </w:pPr>
            <w:r w:rsidRPr="002E60BC">
              <w:rPr>
                <w:sz w:val="18"/>
                <w:szCs w:val="18"/>
              </w:rPr>
              <w:t>Combat Management  System</w:t>
            </w:r>
          </w:p>
        </w:tc>
        <w:tc>
          <w:tcPr>
            <w:tcW w:w="1628" w:type="dxa"/>
          </w:tcPr>
          <w:p w14:paraId="0D5F2E89" w14:textId="77777777" w:rsidR="00A7191F" w:rsidRPr="002E60BC" w:rsidRDefault="00A7191F" w:rsidP="00460260">
            <w:pPr>
              <w:pStyle w:val="Table10ptText-ASDEFCON"/>
              <w:rPr>
                <w:sz w:val="18"/>
                <w:szCs w:val="18"/>
              </w:rPr>
            </w:pPr>
            <w:r w:rsidRPr="002E60BC">
              <w:rPr>
                <w:sz w:val="18"/>
                <w:szCs w:val="18"/>
              </w:rPr>
              <w:t xml:space="preserve">Mission Planning Software </w:t>
            </w:r>
          </w:p>
        </w:tc>
        <w:tc>
          <w:tcPr>
            <w:tcW w:w="2546" w:type="dxa"/>
          </w:tcPr>
          <w:p w14:paraId="1788EEDA" w14:textId="77777777" w:rsidR="00A7191F" w:rsidRPr="002E60BC" w:rsidRDefault="00F6090B" w:rsidP="00460260">
            <w:pPr>
              <w:pStyle w:val="Table10ptText-ASDEFCON"/>
              <w:rPr>
                <w:sz w:val="18"/>
                <w:szCs w:val="18"/>
              </w:rPr>
            </w:pPr>
            <w:r>
              <w:rPr>
                <w:sz w:val="18"/>
                <w:szCs w:val="18"/>
              </w:rPr>
              <w:t>No</w:t>
            </w:r>
          </w:p>
        </w:tc>
        <w:tc>
          <w:tcPr>
            <w:tcW w:w="2508" w:type="dxa"/>
          </w:tcPr>
          <w:p w14:paraId="7B3FD3B2" w14:textId="77777777" w:rsidR="00A7191F" w:rsidRPr="002E60BC" w:rsidRDefault="00A7191F" w:rsidP="00460260">
            <w:pPr>
              <w:pStyle w:val="Table10ptText-ASDEFCON"/>
              <w:rPr>
                <w:b/>
                <w:caps/>
                <w:sz w:val="18"/>
                <w:szCs w:val="18"/>
              </w:rPr>
            </w:pPr>
            <w:r w:rsidRPr="002E60BC">
              <w:rPr>
                <w:sz w:val="18"/>
                <w:szCs w:val="18"/>
              </w:rPr>
              <w:t xml:space="preserve">Licences do not include right to grant </w:t>
            </w:r>
            <w:proofErr w:type="spellStart"/>
            <w:r w:rsidRPr="002E60BC">
              <w:rPr>
                <w:sz w:val="18"/>
                <w:szCs w:val="18"/>
              </w:rPr>
              <w:t>sublicences</w:t>
            </w:r>
            <w:proofErr w:type="spellEnd"/>
            <w:r w:rsidRPr="002E60BC">
              <w:rPr>
                <w:sz w:val="18"/>
                <w:szCs w:val="18"/>
              </w:rPr>
              <w:t xml:space="preserve"> for the purpose of modifying, developing or upgrading the Software without the prior written consent of XYZ Pty Ltd.</w:t>
            </w:r>
          </w:p>
        </w:tc>
        <w:tc>
          <w:tcPr>
            <w:tcW w:w="2847" w:type="dxa"/>
          </w:tcPr>
          <w:p w14:paraId="5AA93DD6" w14:textId="77777777" w:rsidR="00A7191F" w:rsidRPr="002E60BC" w:rsidRDefault="00A7191F" w:rsidP="00460260">
            <w:pPr>
              <w:pStyle w:val="Table10ptText-ASDEFCON"/>
              <w:rPr>
                <w:sz w:val="18"/>
                <w:szCs w:val="18"/>
              </w:rPr>
            </w:pPr>
            <w:r w:rsidRPr="002E60BC">
              <w:rPr>
                <w:sz w:val="18"/>
                <w:szCs w:val="18"/>
              </w:rPr>
              <w:t>This data requires access to competitively sensitive data.</w:t>
            </w:r>
          </w:p>
        </w:tc>
      </w:tr>
      <w:tr w:rsidR="00A7191F" w:rsidRPr="002E60BC" w14:paraId="6365FF8F" w14:textId="77777777" w:rsidTr="00AB69B2">
        <w:trPr>
          <w:trHeight w:val="590"/>
        </w:trPr>
        <w:tc>
          <w:tcPr>
            <w:tcW w:w="1311" w:type="dxa"/>
          </w:tcPr>
          <w:p w14:paraId="4B799032" w14:textId="403C2917" w:rsidR="00A7191F" w:rsidRPr="002E60BC" w:rsidRDefault="00444741" w:rsidP="004C7539">
            <w:pPr>
              <w:pStyle w:val="Table10ptText-ASDEFCON"/>
              <w:rPr>
                <w:sz w:val="18"/>
                <w:szCs w:val="18"/>
              </w:rPr>
            </w:pPr>
            <w:r>
              <w:rPr>
                <w:sz w:val="18"/>
                <w:szCs w:val="18"/>
              </w:rPr>
              <w:t>F</w:t>
            </w:r>
            <w:r w:rsidR="00A7191F" w:rsidRPr="002E60BC">
              <w:rPr>
                <w:sz w:val="18"/>
                <w:szCs w:val="18"/>
              </w:rPr>
              <w:t>-</w:t>
            </w:r>
            <w:r w:rsidR="004C7539">
              <w:rPr>
                <w:sz w:val="18"/>
                <w:szCs w:val="18"/>
              </w:rPr>
              <w:t>A</w:t>
            </w:r>
            <w:r w:rsidR="00A7191F" w:rsidRPr="002E60BC">
              <w:rPr>
                <w:sz w:val="18"/>
                <w:szCs w:val="18"/>
              </w:rPr>
              <w:t>-3</w:t>
            </w:r>
          </w:p>
        </w:tc>
        <w:tc>
          <w:tcPr>
            <w:tcW w:w="1524" w:type="dxa"/>
          </w:tcPr>
          <w:p w14:paraId="119D9D37" w14:textId="77777777" w:rsidR="00A7191F" w:rsidRPr="002E60BC" w:rsidRDefault="00A7191F" w:rsidP="00F667E0">
            <w:pPr>
              <w:pStyle w:val="Table10ptText-ASDEFCON"/>
              <w:rPr>
                <w:sz w:val="18"/>
                <w:szCs w:val="18"/>
              </w:rPr>
            </w:pPr>
            <w:r w:rsidRPr="002E60BC">
              <w:rPr>
                <w:sz w:val="18"/>
                <w:szCs w:val="18"/>
              </w:rPr>
              <w:t>Contractor</w:t>
            </w:r>
          </w:p>
        </w:tc>
        <w:tc>
          <w:tcPr>
            <w:tcW w:w="1664" w:type="dxa"/>
          </w:tcPr>
          <w:p w14:paraId="66A512A8" w14:textId="77777777" w:rsidR="00A7191F" w:rsidRPr="002E60BC" w:rsidRDefault="00A7191F" w:rsidP="004D12DF">
            <w:pPr>
              <w:pStyle w:val="Table10ptText-ASDEFCON"/>
              <w:rPr>
                <w:sz w:val="18"/>
                <w:szCs w:val="18"/>
              </w:rPr>
            </w:pPr>
            <w:r w:rsidRPr="002E60BC">
              <w:rPr>
                <w:sz w:val="18"/>
                <w:szCs w:val="18"/>
              </w:rPr>
              <w:t>Communications System</w:t>
            </w:r>
          </w:p>
        </w:tc>
        <w:tc>
          <w:tcPr>
            <w:tcW w:w="1628" w:type="dxa"/>
          </w:tcPr>
          <w:p w14:paraId="65C9A267" w14:textId="77777777" w:rsidR="00A7191F" w:rsidRPr="002E60BC" w:rsidRDefault="00A7191F" w:rsidP="004D12DF">
            <w:pPr>
              <w:pStyle w:val="Table10ptText-ASDEFCON"/>
              <w:rPr>
                <w:sz w:val="18"/>
                <w:szCs w:val="18"/>
              </w:rPr>
            </w:pPr>
            <w:r w:rsidRPr="002E60BC">
              <w:rPr>
                <w:sz w:val="18"/>
                <w:szCs w:val="18"/>
              </w:rPr>
              <w:t>Business Process Manual</w:t>
            </w:r>
          </w:p>
        </w:tc>
        <w:tc>
          <w:tcPr>
            <w:tcW w:w="2546" w:type="dxa"/>
          </w:tcPr>
          <w:p w14:paraId="03682E6D" w14:textId="6749D6BF" w:rsidR="00A7191F" w:rsidRPr="002E60BC" w:rsidRDefault="00F6090B" w:rsidP="00CC31B5">
            <w:pPr>
              <w:pStyle w:val="Table10ptText-ASDEFCON"/>
              <w:rPr>
                <w:sz w:val="18"/>
                <w:szCs w:val="18"/>
              </w:rPr>
            </w:pPr>
            <w:r>
              <w:rPr>
                <w:sz w:val="18"/>
                <w:szCs w:val="18"/>
              </w:rPr>
              <w:t>Yes</w:t>
            </w:r>
            <w:r w:rsidR="00176B6B">
              <w:rPr>
                <w:sz w:val="18"/>
                <w:szCs w:val="18"/>
              </w:rPr>
              <w:t xml:space="preserve"> - </w:t>
            </w:r>
            <w:r w:rsidR="00176B6B" w:rsidRPr="00AB69B2">
              <w:rPr>
                <w:sz w:val="18"/>
                <w:szCs w:val="18"/>
              </w:rPr>
              <w:t xml:space="preserve">no right of delivery to Commonwealth, but Contractor will provide directly to a </w:t>
            </w:r>
            <w:r w:rsidR="00176B6B">
              <w:rPr>
                <w:sz w:val="18"/>
                <w:szCs w:val="18"/>
              </w:rPr>
              <w:t>S</w:t>
            </w:r>
            <w:r w:rsidR="00176B6B" w:rsidRPr="00AB69B2">
              <w:rPr>
                <w:sz w:val="18"/>
                <w:szCs w:val="18"/>
              </w:rPr>
              <w:t>ubcontractor recipient where necessary.</w:t>
            </w:r>
          </w:p>
        </w:tc>
        <w:tc>
          <w:tcPr>
            <w:tcW w:w="2508" w:type="dxa"/>
          </w:tcPr>
          <w:p w14:paraId="4EC9B961" w14:textId="77777777" w:rsidR="00A7191F" w:rsidRPr="002E60BC" w:rsidRDefault="00A7191F" w:rsidP="00176B6B">
            <w:pPr>
              <w:pStyle w:val="Table10ptText-ASDEFCON"/>
              <w:rPr>
                <w:sz w:val="18"/>
                <w:szCs w:val="18"/>
              </w:rPr>
            </w:pPr>
            <w:r w:rsidRPr="002E60BC">
              <w:rPr>
                <w:sz w:val="18"/>
                <w:szCs w:val="18"/>
              </w:rPr>
              <w:t>N/A</w:t>
            </w:r>
          </w:p>
        </w:tc>
        <w:tc>
          <w:tcPr>
            <w:tcW w:w="2847" w:type="dxa"/>
          </w:tcPr>
          <w:p w14:paraId="03D69744" w14:textId="61AC4057" w:rsidR="001F381D" w:rsidRDefault="00A7191F" w:rsidP="00176B6B">
            <w:pPr>
              <w:pStyle w:val="Table10ptText-ASDEFCON"/>
              <w:numPr>
                <w:ilvl w:val="0"/>
                <w:numId w:val="0"/>
              </w:numPr>
              <w:rPr>
                <w:sz w:val="18"/>
                <w:szCs w:val="18"/>
              </w:rPr>
            </w:pPr>
            <w:r w:rsidRPr="002E60BC">
              <w:rPr>
                <w:sz w:val="18"/>
                <w:szCs w:val="18"/>
              </w:rPr>
              <w:t>Contains competitively sensitive data that are trade secrets and not required to utilise this Capability as envisaged under the Contract.</w:t>
            </w:r>
          </w:p>
          <w:p w14:paraId="55922A1A" w14:textId="77777777" w:rsidR="00A7191F" w:rsidRPr="002E60BC" w:rsidRDefault="00A7191F" w:rsidP="003B77F3">
            <w:pPr>
              <w:pStyle w:val="Table10ptText-ASDEFCON"/>
              <w:rPr>
                <w:sz w:val="18"/>
                <w:szCs w:val="18"/>
              </w:rPr>
            </w:pPr>
            <w:r w:rsidRPr="002E60BC">
              <w:rPr>
                <w:sz w:val="18"/>
                <w:szCs w:val="18"/>
              </w:rPr>
              <w:t xml:space="preserve">Contractor will directly </w:t>
            </w:r>
            <w:r w:rsidR="00F6090B">
              <w:rPr>
                <w:sz w:val="18"/>
                <w:szCs w:val="18"/>
              </w:rPr>
              <w:t xml:space="preserve">provide </w:t>
            </w:r>
            <w:r w:rsidRPr="002E60BC">
              <w:rPr>
                <w:sz w:val="18"/>
                <w:szCs w:val="18"/>
              </w:rPr>
              <w:t xml:space="preserve">to </w:t>
            </w:r>
            <w:r w:rsidR="00F6090B">
              <w:rPr>
                <w:sz w:val="18"/>
                <w:szCs w:val="18"/>
              </w:rPr>
              <w:t xml:space="preserve">a </w:t>
            </w:r>
            <w:r w:rsidRPr="002E60BC">
              <w:rPr>
                <w:sz w:val="18"/>
                <w:szCs w:val="18"/>
              </w:rPr>
              <w:t>recipient where necessary.</w:t>
            </w:r>
          </w:p>
        </w:tc>
      </w:tr>
      <w:tr w:rsidR="00A7191F" w:rsidRPr="002E60BC" w14:paraId="54D3EE63" w14:textId="77777777" w:rsidTr="00AB69B2">
        <w:trPr>
          <w:trHeight w:val="590"/>
        </w:trPr>
        <w:tc>
          <w:tcPr>
            <w:tcW w:w="1311" w:type="dxa"/>
          </w:tcPr>
          <w:p w14:paraId="5B0A022A" w14:textId="4C057A1F" w:rsidR="00A7191F" w:rsidRPr="002E60BC" w:rsidRDefault="00444741" w:rsidP="004C7539">
            <w:pPr>
              <w:pStyle w:val="Table10ptText-ASDEFCON"/>
              <w:rPr>
                <w:sz w:val="18"/>
                <w:szCs w:val="18"/>
              </w:rPr>
            </w:pPr>
            <w:r>
              <w:rPr>
                <w:sz w:val="18"/>
                <w:szCs w:val="18"/>
              </w:rPr>
              <w:t>F</w:t>
            </w:r>
            <w:r w:rsidR="00A7191F" w:rsidRPr="002E60BC">
              <w:rPr>
                <w:sz w:val="18"/>
                <w:szCs w:val="18"/>
              </w:rPr>
              <w:t>-</w:t>
            </w:r>
            <w:r w:rsidR="004C7539">
              <w:rPr>
                <w:sz w:val="18"/>
                <w:szCs w:val="18"/>
              </w:rPr>
              <w:t>A</w:t>
            </w:r>
            <w:r w:rsidR="00A7191F" w:rsidRPr="002E60BC">
              <w:rPr>
                <w:sz w:val="18"/>
                <w:szCs w:val="18"/>
              </w:rPr>
              <w:t>-4</w:t>
            </w:r>
          </w:p>
        </w:tc>
        <w:tc>
          <w:tcPr>
            <w:tcW w:w="1524" w:type="dxa"/>
          </w:tcPr>
          <w:p w14:paraId="2A01F0B5" w14:textId="77777777" w:rsidR="00A7191F" w:rsidRPr="002E60BC" w:rsidRDefault="00A7191F" w:rsidP="00460260">
            <w:pPr>
              <w:pStyle w:val="Table10ptText-ASDEFCON"/>
              <w:rPr>
                <w:sz w:val="18"/>
                <w:szCs w:val="18"/>
              </w:rPr>
            </w:pPr>
            <w:r w:rsidRPr="002E60BC">
              <w:rPr>
                <w:sz w:val="18"/>
                <w:szCs w:val="18"/>
              </w:rPr>
              <w:t>EW Pty Ltd</w:t>
            </w:r>
            <w:r w:rsidR="00A87E46">
              <w:rPr>
                <w:sz w:val="18"/>
                <w:szCs w:val="18"/>
              </w:rPr>
              <w:t xml:space="preserve"> (Approved Subcontractor)</w:t>
            </w:r>
          </w:p>
        </w:tc>
        <w:tc>
          <w:tcPr>
            <w:tcW w:w="1664" w:type="dxa"/>
          </w:tcPr>
          <w:p w14:paraId="277C155D" w14:textId="77777777" w:rsidR="00A7191F" w:rsidRPr="002E60BC" w:rsidRDefault="00A7191F" w:rsidP="00460260">
            <w:pPr>
              <w:pStyle w:val="Table10ptText-ASDEFCON"/>
              <w:rPr>
                <w:sz w:val="18"/>
                <w:szCs w:val="18"/>
              </w:rPr>
            </w:pPr>
            <w:r w:rsidRPr="002E60BC">
              <w:rPr>
                <w:sz w:val="18"/>
                <w:szCs w:val="18"/>
              </w:rPr>
              <w:t>Combat Management  System</w:t>
            </w:r>
          </w:p>
        </w:tc>
        <w:tc>
          <w:tcPr>
            <w:tcW w:w="1628" w:type="dxa"/>
          </w:tcPr>
          <w:p w14:paraId="5E4C60CF" w14:textId="77777777" w:rsidR="00A7191F" w:rsidRPr="002E60BC" w:rsidRDefault="00A7191F" w:rsidP="00460260">
            <w:pPr>
              <w:pStyle w:val="Table10ptText-ASDEFCON"/>
              <w:rPr>
                <w:sz w:val="18"/>
                <w:szCs w:val="18"/>
              </w:rPr>
            </w:pPr>
            <w:r w:rsidRPr="002E60BC">
              <w:rPr>
                <w:sz w:val="18"/>
                <w:szCs w:val="18"/>
              </w:rPr>
              <w:t xml:space="preserve">Electronic Warfare Source Code </w:t>
            </w:r>
          </w:p>
        </w:tc>
        <w:tc>
          <w:tcPr>
            <w:tcW w:w="2546" w:type="dxa"/>
          </w:tcPr>
          <w:p w14:paraId="332ABEBD" w14:textId="5B5D8C7A" w:rsidR="00A7191F" w:rsidRPr="002E60BC" w:rsidRDefault="00F6090B" w:rsidP="00176B6B">
            <w:pPr>
              <w:pStyle w:val="Table10ptText-ASDEFCON"/>
              <w:rPr>
                <w:sz w:val="18"/>
                <w:szCs w:val="18"/>
              </w:rPr>
            </w:pPr>
            <w:r>
              <w:rPr>
                <w:sz w:val="18"/>
                <w:szCs w:val="18"/>
              </w:rPr>
              <w:t>Yes</w:t>
            </w:r>
            <w:r w:rsidR="00176B6B">
              <w:rPr>
                <w:sz w:val="18"/>
                <w:szCs w:val="18"/>
              </w:rPr>
              <w:t xml:space="preserve"> - </w:t>
            </w:r>
            <w:r w:rsidR="00176B6B" w:rsidRPr="00176B6B">
              <w:rPr>
                <w:sz w:val="18"/>
                <w:szCs w:val="18"/>
              </w:rPr>
              <w:t>no right of delivery to Commonwealth, but Contractor will provide directly to a subcontractor recipient where necessary.</w:t>
            </w:r>
          </w:p>
        </w:tc>
        <w:tc>
          <w:tcPr>
            <w:tcW w:w="2508" w:type="dxa"/>
          </w:tcPr>
          <w:p w14:paraId="09E434D3" w14:textId="77777777" w:rsidR="00A7191F" w:rsidRPr="002E60BC" w:rsidRDefault="00A7191F" w:rsidP="00460260">
            <w:pPr>
              <w:pStyle w:val="Table10ptText-ASDEFCON"/>
              <w:rPr>
                <w:sz w:val="18"/>
                <w:szCs w:val="18"/>
              </w:rPr>
            </w:pPr>
            <w:r w:rsidRPr="002E60BC">
              <w:rPr>
                <w:sz w:val="18"/>
                <w:szCs w:val="18"/>
              </w:rPr>
              <w:t>N/A</w:t>
            </w:r>
          </w:p>
        </w:tc>
        <w:tc>
          <w:tcPr>
            <w:tcW w:w="2847" w:type="dxa"/>
          </w:tcPr>
          <w:p w14:paraId="5A75C360" w14:textId="6B478973" w:rsidR="001F381D" w:rsidRDefault="00A7191F" w:rsidP="00460260">
            <w:pPr>
              <w:pStyle w:val="Table10ptText-ASDEFCON"/>
              <w:rPr>
                <w:sz w:val="18"/>
                <w:szCs w:val="18"/>
              </w:rPr>
            </w:pPr>
            <w:r w:rsidRPr="002E60BC">
              <w:rPr>
                <w:sz w:val="18"/>
                <w:szCs w:val="18"/>
              </w:rPr>
              <w:t>Not required to utilise this Capability as envisaged under the Contract.</w:t>
            </w:r>
          </w:p>
          <w:p w14:paraId="1B4F85FD" w14:textId="77777777" w:rsidR="00A7191F" w:rsidRPr="002E60BC" w:rsidRDefault="00A7191F" w:rsidP="003B77F3">
            <w:pPr>
              <w:pStyle w:val="Table10ptText-ASDEFCON"/>
              <w:rPr>
                <w:sz w:val="18"/>
                <w:szCs w:val="18"/>
              </w:rPr>
            </w:pPr>
            <w:r w:rsidRPr="002E60BC">
              <w:rPr>
                <w:sz w:val="18"/>
                <w:szCs w:val="18"/>
              </w:rPr>
              <w:t xml:space="preserve">Contractor will directly </w:t>
            </w:r>
            <w:r w:rsidR="00F6090B">
              <w:rPr>
                <w:sz w:val="18"/>
                <w:szCs w:val="18"/>
              </w:rPr>
              <w:t xml:space="preserve">provide </w:t>
            </w:r>
            <w:r w:rsidRPr="002E60BC">
              <w:rPr>
                <w:sz w:val="18"/>
                <w:szCs w:val="18"/>
              </w:rPr>
              <w:t xml:space="preserve">to </w:t>
            </w:r>
            <w:r w:rsidR="00F6090B">
              <w:rPr>
                <w:sz w:val="18"/>
                <w:szCs w:val="18"/>
              </w:rPr>
              <w:t xml:space="preserve">a </w:t>
            </w:r>
            <w:r w:rsidRPr="002E60BC">
              <w:rPr>
                <w:sz w:val="18"/>
                <w:szCs w:val="18"/>
              </w:rPr>
              <w:t>recipient where necessary.</w:t>
            </w:r>
          </w:p>
        </w:tc>
      </w:tr>
      <w:tr w:rsidR="00A7191F" w:rsidRPr="002E60BC" w14:paraId="093E236D" w14:textId="77777777" w:rsidTr="00AB69B2">
        <w:trPr>
          <w:trHeight w:val="590"/>
        </w:trPr>
        <w:tc>
          <w:tcPr>
            <w:tcW w:w="1311" w:type="dxa"/>
          </w:tcPr>
          <w:p w14:paraId="616D1DA3" w14:textId="491AD5D6" w:rsidR="00A7191F" w:rsidRPr="002E60BC" w:rsidRDefault="00444741" w:rsidP="004C7539">
            <w:pPr>
              <w:pStyle w:val="Table10ptText-ASDEFCON"/>
              <w:rPr>
                <w:sz w:val="18"/>
                <w:szCs w:val="18"/>
              </w:rPr>
            </w:pPr>
            <w:r>
              <w:rPr>
                <w:sz w:val="18"/>
                <w:szCs w:val="18"/>
              </w:rPr>
              <w:t>F</w:t>
            </w:r>
            <w:r w:rsidR="00A7191F" w:rsidRPr="002E60BC">
              <w:rPr>
                <w:sz w:val="18"/>
                <w:szCs w:val="18"/>
              </w:rPr>
              <w:t>-</w:t>
            </w:r>
            <w:r w:rsidR="004C7539">
              <w:rPr>
                <w:sz w:val="18"/>
                <w:szCs w:val="18"/>
              </w:rPr>
              <w:t>A</w:t>
            </w:r>
            <w:r w:rsidR="00A7191F" w:rsidRPr="002E60BC">
              <w:rPr>
                <w:sz w:val="18"/>
                <w:szCs w:val="18"/>
              </w:rPr>
              <w:t>-5</w:t>
            </w:r>
          </w:p>
        </w:tc>
        <w:tc>
          <w:tcPr>
            <w:tcW w:w="1524" w:type="dxa"/>
          </w:tcPr>
          <w:p w14:paraId="3216CF9B" w14:textId="77777777" w:rsidR="00A7191F" w:rsidRPr="002E60BC" w:rsidRDefault="00A7191F" w:rsidP="00F667E0">
            <w:pPr>
              <w:pStyle w:val="Table10ptText-ASDEFCON"/>
              <w:rPr>
                <w:sz w:val="18"/>
                <w:szCs w:val="18"/>
              </w:rPr>
            </w:pPr>
            <w:r w:rsidRPr="002E60BC">
              <w:rPr>
                <w:sz w:val="18"/>
                <w:szCs w:val="18"/>
              </w:rPr>
              <w:t>Contractor</w:t>
            </w:r>
          </w:p>
        </w:tc>
        <w:tc>
          <w:tcPr>
            <w:tcW w:w="1664" w:type="dxa"/>
          </w:tcPr>
          <w:p w14:paraId="30273B89" w14:textId="77777777" w:rsidR="00A7191F" w:rsidRPr="002E60BC" w:rsidRDefault="00A7191F" w:rsidP="00F667E0">
            <w:pPr>
              <w:pStyle w:val="Table10ptText-ASDEFCON"/>
              <w:rPr>
                <w:sz w:val="18"/>
                <w:szCs w:val="18"/>
              </w:rPr>
            </w:pPr>
            <w:r w:rsidRPr="002E60BC">
              <w:rPr>
                <w:sz w:val="18"/>
                <w:szCs w:val="18"/>
              </w:rPr>
              <w:t>Combat Management  System</w:t>
            </w:r>
          </w:p>
        </w:tc>
        <w:tc>
          <w:tcPr>
            <w:tcW w:w="1628" w:type="dxa"/>
          </w:tcPr>
          <w:p w14:paraId="6C23C285" w14:textId="77777777" w:rsidR="00A7191F" w:rsidRPr="002E60BC" w:rsidRDefault="00A7191F" w:rsidP="00F667E0">
            <w:pPr>
              <w:pStyle w:val="Table10ptText-ASDEFCON"/>
              <w:rPr>
                <w:sz w:val="18"/>
                <w:szCs w:val="18"/>
              </w:rPr>
            </w:pPr>
            <w:r w:rsidRPr="002E60BC">
              <w:rPr>
                <w:sz w:val="18"/>
                <w:szCs w:val="18"/>
              </w:rPr>
              <w:t xml:space="preserve">Electronic Warfare Test and configuration </w:t>
            </w:r>
            <w:r w:rsidRPr="002E60BC">
              <w:rPr>
                <w:sz w:val="18"/>
                <w:szCs w:val="18"/>
              </w:rPr>
              <w:lastRenderedPageBreak/>
              <w:t>Software (ew.test.exe)</w:t>
            </w:r>
          </w:p>
        </w:tc>
        <w:tc>
          <w:tcPr>
            <w:tcW w:w="2546" w:type="dxa"/>
          </w:tcPr>
          <w:p w14:paraId="32EA5AA8" w14:textId="2E4D3E9D" w:rsidR="00A7191F" w:rsidRPr="002E60BC" w:rsidRDefault="00F6090B" w:rsidP="00176B6B">
            <w:pPr>
              <w:pStyle w:val="Table10ptText-ASDEFCON"/>
              <w:rPr>
                <w:sz w:val="18"/>
                <w:szCs w:val="18"/>
              </w:rPr>
            </w:pPr>
            <w:r>
              <w:rPr>
                <w:sz w:val="18"/>
                <w:szCs w:val="18"/>
              </w:rPr>
              <w:lastRenderedPageBreak/>
              <w:t>Yes</w:t>
            </w:r>
            <w:r w:rsidR="00176B6B">
              <w:rPr>
                <w:sz w:val="18"/>
                <w:szCs w:val="18"/>
              </w:rPr>
              <w:t xml:space="preserve"> - </w:t>
            </w:r>
            <w:r w:rsidR="00176B6B" w:rsidRPr="00176B6B">
              <w:rPr>
                <w:sz w:val="18"/>
                <w:szCs w:val="18"/>
              </w:rPr>
              <w:t xml:space="preserve">no right of delivery to Commonwealth, but Contractor will provide </w:t>
            </w:r>
            <w:r w:rsidR="00176B6B" w:rsidRPr="00176B6B">
              <w:rPr>
                <w:sz w:val="18"/>
                <w:szCs w:val="18"/>
              </w:rPr>
              <w:lastRenderedPageBreak/>
              <w:t>directly to a subcontractor recipient where necessary.</w:t>
            </w:r>
          </w:p>
        </w:tc>
        <w:tc>
          <w:tcPr>
            <w:tcW w:w="2508" w:type="dxa"/>
          </w:tcPr>
          <w:p w14:paraId="63A4C010" w14:textId="77777777" w:rsidR="00A7191F" w:rsidRPr="002E60BC" w:rsidRDefault="00A7191F" w:rsidP="00F667E0">
            <w:pPr>
              <w:pStyle w:val="Table10ptText-ASDEFCON"/>
              <w:rPr>
                <w:sz w:val="18"/>
                <w:szCs w:val="18"/>
              </w:rPr>
            </w:pPr>
            <w:r w:rsidRPr="002E60BC">
              <w:rPr>
                <w:sz w:val="18"/>
                <w:szCs w:val="18"/>
              </w:rPr>
              <w:lastRenderedPageBreak/>
              <w:t>N/A</w:t>
            </w:r>
          </w:p>
        </w:tc>
        <w:tc>
          <w:tcPr>
            <w:tcW w:w="2847" w:type="dxa"/>
          </w:tcPr>
          <w:p w14:paraId="42690845" w14:textId="77777777" w:rsidR="00A7191F" w:rsidRPr="002E60BC" w:rsidRDefault="00A7191F" w:rsidP="00F667E0">
            <w:pPr>
              <w:pStyle w:val="Table10ptText-ASDEFCON"/>
              <w:rPr>
                <w:sz w:val="18"/>
                <w:szCs w:val="18"/>
              </w:rPr>
            </w:pPr>
            <w:r w:rsidRPr="002E60BC">
              <w:rPr>
                <w:sz w:val="18"/>
                <w:szCs w:val="18"/>
              </w:rPr>
              <w:t>Not required to utilise this Capability as envisaged under the Contract.</w:t>
            </w:r>
          </w:p>
          <w:p w14:paraId="526F0C77" w14:textId="258A4145" w:rsidR="00A7191F" w:rsidRPr="002E60BC" w:rsidRDefault="00A7191F" w:rsidP="008E3E24">
            <w:pPr>
              <w:pStyle w:val="Table10ptText-ASDEFCON"/>
              <w:rPr>
                <w:sz w:val="18"/>
                <w:szCs w:val="18"/>
              </w:rPr>
            </w:pPr>
            <w:r w:rsidRPr="002E60BC">
              <w:rPr>
                <w:sz w:val="18"/>
                <w:szCs w:val="18"/>
              </w:rPr>
              <w:lastRenderedPageBreak/>
              <w:t xml:space="preserve">Contractor will directly </w:t>
            </w:r>
            <w:r w:rsidR="00F6090B">
              <w:rPr>
                <w:sz w:val="18"/>
                <w:szCs w:val="18"/>
              </w:rPr>
              <w:t xml:space="preserve">provide </w:t>
            </w:r>
            <w:r w:rsidRPr="002E60BC">
              <w:rPr>
                <w:sz w:val="18"/>
                <w:szCs w:val="18"/>
              </w:rPr>
              <w:t>to</w:t>
            </w:r>
            <w:r w:rsidR="00F6090B">
              <w:rPr>
                <w:sz w:val="18"/>
                <w:szCs w:val="18"/>
              </w:rPr>
              <w:t xml:space="preserve"> a </w:t>
            </w:r>
            <w:r w:rsidRPr="002E60BC">
              <w:rPr>
                <w:sz w:val="18"/>
                <w:szCs w:val="18"/>
              </w:rPr>
              <w:t>recipient where necessary.</w:t>
            </w:r>
          </w:p>
        </w:tc>
      </w:tr>
      <w:tr w:rsidR="009405CF" w:rsidRPr="002E60BC" w14:paraId="07E15B10" w14:textId="77777777" w:rsidTr="00AB69B2">
        <w:trPr>
          <w:trHeight w:val="590"/>
        </w:trPr>
        <w:tc>
          <w:tcPr>
            <w:tcW w:w="1311" w:type="dxa"/>
          </w:tcPr>
          <w:p w14:paraId="2FE1B92E" w14:textId="6A97395F" w:rsidR="009405CF" w:rsidRPr="002E60BC" w:rsidRDefault="00444741" w:rsidP="00DD15F8">
            <w:pPr>
              <w:pStyle w:val="Table10ptText-ASDEFCON"/>
              <w:rPr>
                <w:sz w:val="18"/>
                <w:szCs w:val="18"/>
              </w:rPr>
            </w:pPr>
            <w:r>
              <w:rPr>
                <w:sz w:val="18"/>
                <w:szCs w:val="18"/>
              </w:rPr>
              <w:lastRenderedPageBreak/>
              <w:t>F</w:t>
            </w:r>
            <w:r w:rsidR="009405CF" w:rsidRPr="002E60BC">
              <w:rPr>
                <w:sz w:val="18"/>
                <w:szCs w:val="18"/>
              </w:rPr>
              <w:t>-</w:t>
            </w:r>
            <w:r w:rsidR="00DD15F8">
              <w:rPr>
                <w:sz w:val="18"/>
                <w:szCs w:val="18"/>
              </w:rPr>
              <w:t>A</w:t>
            </w:r>
            <w:r w:rsidR="009405CF">
              <w:rPr>
                <w:sz w:val="18"/>
                <w:szCs w:val="18"/>
              </w:rPr>
              <w:t>-6</w:t>
            </w:r>
          </w:p>
        </w:tc>
        <w:tc>
          <w:tcPr>
            <w:tcW w:w="1524" w:type="dxa"/>
          </w:tcPr>
          <w:p w14:paraId="0189F67A" w14:textId="77777777" w:rsidR="009405CF" w:rsidRPr="002E60BC" w:rsidRDefault="009405CF" w:rsidP="00727DA2">
            <w:pPr>
              <w:pStyle w:val="Table10ptText-ASDEFCON"/>
              <w:rPr>
                <w:sz w:val="18"/>
                <w:szCs w:val="18"/>
              </w:rPr>
            </w:pPr>
            <w:r w:rsidRPr="002E60BC">
              <w:rPr>
                <w:sz w:val="18"/>
                <w:szCs w:val="18"/>
              </w:rPr>
              <w:t>Contractor</w:t>
            </w:r>
          </w:p>
        </w:tc>
        <w:tc>
          <w:tcPr>
            <w:tcW w:w="1664" w:type="dxa"/>
          </w:tcPr>
          <w:p w14:paraId="24C154DA" w14:textId="77777777" w:rsidR="009405CF" w:rsidRPr="002E60BC" w:rsidRDefault="009405CF" w:rsidP="00727DA2">
            <w:pPr>
              <w:pStyle w:val="Table10ptText-ASDEFCON"/>
              <w:rPr>
                <w:sz w:val="18"/>
                <w:szCs w:val="18"/>
              </w:rPr>
            </w:pPr>
            <w:r>
              <w:rPr>
                <w:sz w:val="18"/>
                <w:szCs w:val="18"/>
              </w:rPr>
              <w:t>Communications</w:t>
            </w:r>
            <w:r w:rsidRPr="00F6090B">
              <w:rPr>
                <w:sz w:val="18"/>
                <w:szCs w:val="18"/>
              </w:rPr>
              <w:t xml:space="preserve"> System</w:t>
            </w:r>
          </w:p>
        </w:tc>
        <w:tc>
          <w:tcPr>
            <w:tcW w:w="1628" w:type="dxa"/>
          </w:tcPr>
          <w:p w14:paraId="27E10152" w14:textId="77777777" w:rsidR="009405CF" w:rsidRPr="00E50A2E" w:rsidRDefault="009405CF" w:rsidP="00727DA2">
            <w:pPr>
              <w:pStyle w:val="Table10ptText-ASDEFCON"/>
              <w:keepNext/>
              <w:rPr>
                <w:b/>
                <w:sz w:val="18"/>
                <w:szCs w:val="18"/>
              </w:rPr>
            </w:pPr>
            <w:r w:rsidRPr="00F6090B">
              <w:rPr>
                <w:sz w:val="18"/>
                <w:szCs w:val="18"/>
              </w:rPr>
              <w:t>Diagram of crypto device operations on page 3 of XYZ</w:t>
            </w:r>
            <w:r>
              <w:rPr>
                <w:sz w:val="18"/>
                <w:szCs w:val="18"/>
              </w:rPr>
              <w:t>-41</w:t>
            </w:r>
            <w:r w:rsidRPr="00F6090B">
              <w:rPr>
                <w:sz w:val="18"/>
                <w:szCs w:val="18"/>
              </w:rPr>
              <w:t xml:space="preserve"> </w:t>
            </w:r>
            <w:r w:rsidRPr="003B77F3">
              <w:rPr>
                <w:sz w:val="18"/>
                <w:szCs w:val="18"/>
              </w:rPr>
              <w:t>operations manual</w:t>
            </w:r>
            <w:r w:rsidRPr="00286AFB">
              <w:rPr>
                <w:sz w:val="18"/>
                <w:szCs w:val="18"/>
              </w:rPr>
              <w:t>.</w:t>
            </w:r>
          </w:p>
          <w:p w14:paraId="7DFC68C3" w14:textId="5C96D012" w:rsidR="00E50A2E" w:rsidRPr="002E60BC" w:rsidRDefault="00E50A2E" w:rsidP="004C7539">
            <w:pPr>
              <w:pStyle w:val="Table10ptText-ASDEFCON"/>
              <w:rPr>
                <w:b/>
                <w:sz w:val="18"/>
                <w:szCs w:val="18"/>
              </w:rPr>
            </w:pPr>
            <w:r>
              <w:rPr>
                <w:sz w:val="18"/>
                <w:szCs w:val="18"/>
              </w:rPr>
              <w:t xml:space="preserve">(See also item </w:t>
            </w:r>
            <w:r w:rsidR="008E3E24">
              <w:rPr>
                <w:sz w:val="18"/>
                <w:szCs w:val="18"/>
              </w:rPr>
              <w:t>F</w:t>
            </w:r>
            <w:r>
              <w:rPr>
                <w:sz w:val="18"/>
                <w:szCs w:val="18"/>
              </w:rPr>
              <w:t>-</w:t>
            </w:r>
            <w:r w:rsidR="004C7539">
              <w:rPr>
                <w:sz w:val="18"/>
                <w:szCs w:val="18"/>
              </w:rPr>
              <w:t>C</w:t>
            </w:r>
            <w:r>
              <w:rPr>
                <w:sz w:val="18"/>
                <w:szCs w:val="18"/>
              </w:rPr>
              <w:t xml:space="preserve">-1 in Annex </w:t>
            </w:r>
            <w:r w:rsidR="004C7539">
              <w:rPr>
                <w:sz w:val="18"/>
                <w:szCs w:val="18"/>
              </w:rPr>
              <w:t>C</w:t>
            </w:r>
            <w:r>
              <w:rPr>
                <w:sz w:val="18"/>
                <w:szCs w:val="18"/>
              </w:rPr>
              <w:t>)</w:t>
            </w:r>
          </w:p>
        </w:tc>
        <w:tc>
          <w:tcPr>
            <w:tcW w:w="2546" w:type="dxa"/>
          </w:tcPr>
          <w:p w14:paraId="574BEB59" w14:textId="77777777" w:rsidR="009405CF" w:rsidRPr="002E60BC" w:rsidRDefault="009405CF" w:rsidP="00727DA2">
            <w:pPr>
              <w:pStyle w:val="Table10ptText-ASDEFCON"/>
              <w:rPr>
                <w:sz w:val="18"/>
                <w:szCs w:val="18"/>
              </w:rPr>
            </w:pPr>
            <w:r w:rsidRPr="002E60BC">
              <w:rPr>
                <w:sz w:val="18"/>
                <w:szCs w:val="18"/>
              </w:rPr>
              <w:t>No</w:t>
            </w:r>
          </w:p>
        </w:tc>
        <w:tc>
          <w:tcPr>
            <w:tcW w:w="2508" w:type="dxa"/>
          </w:tcPr>
          <w:p w14:paraId="1690AA26" w14:textId="77777777" w:rsidR="009405CF" w:rsidRPr="002E60BC" w:rsidRDefault="009405CF" w:rsidP="00727DA2">
            <w:pPr>
              <w:pStyle w:val="Table10ptText-ASDEFCON"/>
              <w:rPr>
                <w:sz w:val="18"/>
                <w:szCs w:val="18"/>
              </w:rPr>
            </w:pPr>
            <w:r w:rsidRPr="002E60BC">
              <w:rPr>
                <w:sz w:val="18"/>
                <w:szCs w:val="18"/>
              </w:rPr>
              <w:t xml:space="preserve">Licences do not include </w:t>
            </w:r>
            <w:r w:rsidRPr="00F6090B">
              <w:rPr>
                <w:sz w:val="18"/>
                <w:szCs w:val="18"/>
              </w:rPr>
              <w:t xml:space="preserve">a </w:t>
            </w:r>
            <w:r w:rsidRPr="002E60BC">
              <w:rPr>
                <w:sz w:val="18"/>
                <w:szCs w:val="18"/>
              </w:rPr>
              <w:t xml:space="preserve">right to grant </w:t>
            </w:r>
            <w:proofErr w:type="spellStart"/>
            <w:r w:rsidRPr="002E60BC">
              <w:rPr>
                <w:sz w:val="18"/>
                <w:szCs w:val="18"/>
              </w:rPr>
              <w:t>sublicences</w:t>
            </w:r>
            <w:proofErr w:type="spellEnd"/>
            <w:r w:rsidRPr="002E60BC">
              <w:rPr>
                <w:sz w:val="18"/>
                <w:szCs w:val="18"/>
              </w:rPr>
              <w:t xml:space="preserve"> for the purposes of </w:t>
            </w:r>
            <w:r w:rsidRPr="00F6090B">
              <w:rPr>
                <w:sz w:val="18"/>
                <w:szCs w:val="18"/>
              </w:rPr>
              <w:t>research and development or studies conducted by</w:t>
            </w:r>
            <w:r w:rsidRPr="002E60BC">
              <w:rPr>
                <w:sz w:val="18"/>
                <w:szCs w:val="18"/>
              </w:rPr>
              <w:t xml:space="preserve"> third part</w:t>
            </w:r>
            <w:r w:rsidRPr="00F6090B">
              <w:rPr>
                <w:sz w:val="18"/>
                <w:szCs w:val="18"/>
              </w:rPr>
              <w:t>ies</w:t>
            </w:r>
            <w:r w:rsidRPr="002E60BC">
              <w:rPr>
                <w:sz w:val="18"/>
                <w:szCs w:val="18"/>
              </w:rPr>
              <w:t>.</w:t>
            </w:r>
          </w:p>
        </w:tc>
        <w:tc>
          <w:tcPr>
            <w:tcW w:w="2847" w:type="dxa"/>
          </w:tcPr>
          <w:p w14:paraId="46DC2E19" w14:textId="77777777" w:rsidR="009405CF" w:rsidRPr="002E60BC" w:rsidRDefault="009405CF" w:rsidP="00727DA2">
            <w:pPr>
              <w:pStyle w:val="Table10ptText-ASDEFCON"/>
              <w:rPr>
                <w:b/>
                <w:caps/>
                <w:sz w:val="18"/>
                <w:szCs w:val="18"/>
              </w:rPr>
            </w:pPr>
            <w:r w:rsidRPr="002E60BC">
              <w:rPr>
                <w:sz w:val="18"/>
                <w:szCs w:val="18"/>
              </w:rPr>
              <w:t xml:space="preserve">The diagram includes descriptions of sensitive </w:t>
            </w:r>
            <w:r w:rsidRPr="00F6090B">
              <w:rPr>
                <w:sz w:val="18"/>
                <w:szCs w:val="18"/>
              </w:rPr>
              <w:t>information</w:t>
            </w:r>
            <w:r w:rsidRPr="002E60BC">
              <w:rPr>
                <w:sz w:val="18"/>
                <w:szCs w:val="18"/>
              </w:rPr>
              <w:t xml:space="preserve"> integral to the unique operation of the crypto device that would provide a competitive advantage to other crypto device makers.</w:t>
            </w:r>
          </w:p>
        </w:tc>
      </w:tr>
    </w:tbl>
    <w:p w14:paraId="6B6F3074" w14:textId="77777777" w:rsidR="002F30C2" w:rsidRDefault="002F30C2" w:rsidP="007D6299">
      <w:pPr>
        <w:pStyle w:val="ASDEFCONNormal"/>
        <w:jc w:val="left"/>
        <w:rPr>
          <w:rFonts w:cs="Arial"/>
        </w:rPr>
      </w:pPr>
    </w:p>
    <w:p w14:paraId="23A2C276" w14:textId="77777777" w:rsidR="008822BB" w:rsidRPr="001326D3" w:rsidRDefault="008822BB" w:rsidP="007D6299">
      <w:pPr>
        <w:pStyle w:val="ASDEFCONNormal"/>
        <w:jc w:val="left"/>
        <w:sectPr w:rsidR="008822BB" w:rsidRPr="001326D3" w:rsidSect="00732AB4">
          <w:headerReference w:type="default" r:id="rId12"/>
          <w:footerReference w:type="default" r:id="rId13"/>
          <w:pgSz w:w="16840" w:h="11907" w:orient="landscape" w:code="9"/>
          <w:pgMar w:top="1247" w:right="1418" w:bottom="964" w:left="1418" w:header="567" w:footer="567" w:gutter="0"/>
          <w:paperSrc w:first="7" w:other="7"/>
          <w:pgNumType w:start="1"/>
          <w:cols w:space="720"/>
          <w:docGrid w:linePitch="272"/>
        </w:sectPr>
      </w:pPr>
    </w:p>
    <w:p w14:paraId="360AE722" w14:textId="7E6720B5" w:rsidR="00147DB7" w:rsidRPr="008822BB" w:rsidRDefault="00147DB7" w:rsidP="00147DB7">
      <w:pPr>
        <w:pStyle w:val="ASDEFCONTitle"/>
      </w:pPr>
      <w:r>
        <w:lastRenderedPageBreak/>
        <w:t xml:space="preserve">KEY COMMERCIAL ITEMS </w:t>
      </w:r>
      <w:r w:rsidRPr="00446860">
        <w:t>(CORE)</w:t>
      </w:r>
    </w:p>
    <w:p w14:paraId="5B51DB04" w14:textId="609F95A4" w:rsidR="008864D6" w:rsidRDefault="008864D6" w:rsidP="000D11B7">
      <w:pPr>
        <w:pStyle w:val="NoteToDrafters-ASDEFCON"/>
        <w:spacing w:after="0"/>
        <w:ind w:right="-680"/>
      </w:pPr>
      <w:r>
        <w:t xml:space="preserve">Note to </w:t>
      </w:r>
      <w:r w:rsidR="00163FD1">
        <w:t>d</w:t>
      </w:r>
      <w:r>
        <w:t xml:space="preserve">rafters:  The Commonwealth's rights to Use Commercial TD </w:t>
      </w:r>
      <w:r w:rsidR="0074649A">
        <w:t>and</w:t>
      </w:r>
      <w:r>
        <w:t xml:space="preserve"> Commercial Software relat</w:t>
      </w:r>
      <w:r w:rsidR="0074649A">
        <w:t>ing</w:t>
      </w:r>
      <w:r>
        <w:t xml:space="preserve"> to a Key Commercial Item must be</w:t>
      </w:r>
      <w:r w:rsidR="00FF3062">
        <w:t xml:space="preserve"> </w:t>
      </w:r>
      <w:r w:rsidR="00AA5936">
        <w:t xml:space="preserve">identified by tenderers </w:t>
      </w:r>
      <w:r w:rsidR="00FF3062">
        <w:t xml:space="preserve">and </w:t>
      </w:r>
      <w:r w:rsidR="00AA5936">
        <w:t xml:space="preserve">proposed in responding to this </w:t>
      </w:r>
      <w:r w:rsidR="001C56C8">
        <w:t>Annex</w:t>
      </w:r>
      <w:r w:rsidR="00052F1B">
        <w:t xml:space="preserve"> </w:t>
      </w:r>
      <w:r w:rsidR="0087400F">
        <w:t>B</w:t>
      </w:r>
      <w:r w:rsidR="00052396">
        <w:t xml:space="preserve">.  Where possible, this should be done prior to contract execution or as soon as possible after the supply of the Commercial </w:t>
      </w:r>
      <w:r w:rsidR="008C73D0">
        <w:t>I</w:t>
      </w:r>
      <w:r w:rsidR="00052396">
        <w:t>tem to the Commonwealth.</w:t>
      </w:r>
    </w:p>
    <w:p w14:paraId="6E4C1638" w14:textId="55FE1DD1" w:rsidR="00F30B12" w:rsidRPr="008822BB" w:rsidRDefault="00F30B12" w:rsidP="000D11B7">
      <w:pPr>
        <w:pStyle w:val="NoteToTenderers-ASDEFCON"/>
        <w:ind w:right="-680"/>
      </w:pPr>
      <w:r w:rsidRPr="001326D3">
        <w:t xml:space="preserve">Note to </w:t>
      </w:r>
      <w:r w:rsidR="00163FD1">
        <w:t>t</w:t>
      </w:r>
      <w:r w:rsidRPr="001326D3">
        <w:t>enderers:</w:t>
      </w:r>
      <w:r w:rsidRPr="001326D3" w:rsidDel="00F16FD1">
        <w:t xml:space="preserve"> </w:t>
      </w:r>
      <w:r w:rsidR="00052F1B">
        <w:t xml:space="preserve"> </w:t>
      </w:r>
      <w:r w:rsidRPr="00806AE5">
        <w:t xml:space="preserve">Tenderers are to list all items of Commercial TD or Commercial Software </w:t>
      </w:r>
      <w:r>
        <w:t xml:space="preserve">related to a Key Commercial Item </w:t>
      </w:r>
      <w:r w:rsidRPr="00806AE5">
        <w:t>in accordance with clause 5.</w:t>
      </w:r>
      <w:r w:rsidR="004D22DC">
        <w:t>3</w:t>
      </w:r>
      <w:r w:rsidR="004D22DC" w:rsidRPr="00806AE5">
        <w:t xml:space="preserve"> </w:t>
      </w:r>
      <w:r w:rsidRPr="00806AE5">
        <w:t xml:space="preserve">of the </w:t>
      </w:r>
      <w:r w:rsidR="00052F1B">
        <w:t xml:space="preserve">draft </w:t>
      </w:r>
      <w:r w:rsidR="00455DF5">
        <w:t>COC</w:t>
      </w:r>
      <w:r w:rsidR="00455DF5" w:rsidRPr="00806AE5">
        <w:t>,</w:t>
      </w:r>
      <w:r w:rsidR="00455DF5">
        <w:t xml:space="preserve"> </w:t>
      </w:r>
      <w:r w:rsidRPr="00806AE5">
        <w:t xml:space="preserve">and </w:t>
      </w:r>
      <w:r w:rsidR="00FF54C0">
        <w:t xml:space="preserve">specify </w:t>
      </w:r>
      <w:r w:rsidRPr="00806AE5">
        <w:t xml:space="preserve">the terms applicable to the </w:t>
      </w:r>
      <w:r>
        <w:t>l</w:t>
      </w:r>
      <w:r w:rsidRPr="00806AE5">
        <w:t xml:space="preserve">icence </w:t>
      </w:r>
      <w:r>
        <w:t xml:space="preserve">proposed to be </w:t>
      </w:r>
      <w:r w:rsidRPr="00806AE5">
        <w:t>granted for the item</w:t>
      </w:r>
      <w:r>
        <w:t>.</w:t>
      </w:r>
      <w:r w:rsidR="00D554B5">
        <w:t xml:space="preserve">  </w:t>
      </w:r>
      <w:r w:rsidR="00C03F48">
        <w:t>The tenderer may complete column (f) by reference to other document</w:t>
      </w:r>
      <w:r w:rsidR="00993E06">
        <w:t>s</w:t>
      </w:r>
      <w:r w:rsidR="00C03F48">
        <w:t xml:space="preserve"> from which those terms are ascertainable.</w:t>
      </w:r>
    </w:p>
    <w:tbl>
      <w:tblPr>
        <w:tblW w:w="15309" w:type="dxa"/>
        <w:tblInd w:w="108" w:type="dxa"/>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75"/>
        <w:gridCol w:w="2177"/>
        <w:gridCol w:w="2693"/>
        <w:gridCol w:w="2127"/>
        <w:gridCol w:w="2268"/>
        <w:gridCol w:w="4569"/>
      </w:tblGrid>
      <w:tr w:rsidR="00A7191F" w:rsidRPr="002E60BC" w14:paraId="67C786B8" w14:textId="77777777" w:rsidTr="00AB69B2">
        <w:trPr>
          <w:trHeight w:val="1147"/>
        </w:trPr>
        <w:tc>
          <w:tcPr>
            <w:tcW w:w="1475" w:type="dxa"/>
            <w:tcBorders>
              <w:top w:val="single" w:sz="4" w:space="0" w:color="auto"/>
              <w:left w:val="single" w:sz="4" w:space="0" w:color="auto"/>
              <w:bottom w:val="single" w:sz="4" w:space="0" w:color="auto"/>
              <w:right w:val="single" w:sz="4" w:space="0" w:color="auto"/>
              <w:tl2br w:val="nil"/>
              <w:tr2bl w:val="nil"/>
            </w:tcBorders>
            <w:shd w:val="clear" w:color="auto" w:fill="BFBFBF" w:themeFill="background1" w:themeFillShade="BF"/>
          </w:tcPr>
          <w:p w14:paraId="77FD6684" w14:textId="77777777" w:rsidR="00F30B12" w:rsidRPr="00AB69B2" w:rsidRDefault="00F30B12" w:rsidP="009622DC">
            <w:pPr>
              <w:pStyle w:val="Table10ptHeading-ASDEFCON"/>
              <w:spacing w:line="264" w:lineRule="auto"/>
              <w:rPr>
                <w:rFonts w:eastAsia="Verdana"/>
                <w:color w:val="auto"/>
                <w:sz w:val="18"/>
                <w:lang w:eastAsia="en-US"/>
              </w:rPr>
            </w:pPr>
            <w:r w:rsidRPr="00AB69B2">
              <w:rPr>
                <w:rFonts w:eastAsia="Verdana"/>
                <w:color w:val="auto"/>
                <w:sz w:val="18"/>
                <w:lang w:eastAsia="en-US"/>
              </w:rPr>
              <w:t>Unique Line Item Description</w:t>
            </w:r>
          </w:p>
        </w:tc>
        <w:tc>
          <w:tcPr>
            <w:tcW w:w="2177" w:type="dxa"/>
            <w:tcBorders>
              <w:top w:val="single" w:sz="4" w:space="0" w:color="auto"/>
              <w:left w:val="single" w:sz="4" w:space="0" w:color="auto"/>
              <w:bottom w:val="single" w:sz="4" w:space="0" w:color="auto"/>
              <w:right w:val="single" w:sz="4" w:space="0" w:color="auto"/>
              <w:tl2br w:val="nil"/>
              <w:tr2bl w:val="nil"/>
            </w:tcBorders>
            <w:shd w:val="clear" w:color="auto" w:fill="BFBFBF" w:themeFill="background1" w:themeFillShade="BF"/>
          </w:tcPr>
          <w:p w14:paraId="4F52BFAD" w14:textId="77777777" w:rsidR="00F30B12" w:rsidRPr="00AB69B2" w:rsidRDefault="0038335B" w:rsidP="009622DC">
            <w:pPr>
              <w:pStyle w:val="Table10ptHeading-ASDEFCON"/>
              <w:spacing w:line="264" w:lineRule="auto"/>
              <w:rPr>
                <w:rFonts w:eastAsia="Verdana"/>
                <w:color w:val="auto"/>
                <w:sz w:val="18"/>
                <w:lang w:eastAsia="en-US"/>
              </w:rPr>
            </w:pPr>
            <w:r w:rsidRPr="00AB69B2">
              <w:rPr>
                <w:rFonts w:eastAsia="Verdana"/>
                <w:color w:val="auto"/>
                <w:sz w:val="18"/>
                <w:lang w:eastAsia="en-US"/>
              </w:rPr>
              <w:t xml:space="preserve">Description of Key Commercial Item </w:t>
            </w:r>
            <w:r w:rsidR="00F30B12" w:rsidRPr="00AB69B2">
              <w:rPr>
                <w:rFonts w:eastAsia="Verdana"/>
                <w:color w:val="auto"/>
                <w:sz w:val="18"/>
                <w:lang w:eastAsia="en-US"/>
              </w:rPr>
              <w:t>System/</w:t>
            </w:r>
            <w:r w:rsidR="00F30B12" w:rsidRPr="00AB69B2">
              <w:rPr>
                <w:rFonts w:eastAsia="Verdana"/>
                <w:color w:val="auto"/>
                <w:sz w:val="18"/>
                <w:lang w:eastAsia="en-US"/>
              </w:rPr>
              <w:br/>
              <w:t>Subsystem/ Component/CI Name</w:t>
            </w:r>
          </w:p>
        </w:tc>
        <w:tc>
          <w:tcPr>
            <w:tcW w:w="2693" w:type="dxa"/>
            <w:tcBorders>
              <w:top w:val="single" w:sz="4" w:space="0" w:color="auto"/>
              <w:left w:val="single" w:sz="4" w:space="0" w:color="auto"/>
              <w:bottom w:val="single" w:sz="4" w:space="0" w:color="auto"/>
              <w:right w:val="single" w:sz="4" w:space="0" w:color="auto"/>
              <w:tl2br w:val="nil"/>
              <w:tr2bl w:val="nil"/>
            </w:tcBorders>
            <w:shd w:val="clear" w:color="auto" w:fill="BFBFBF" w:themeFill="background1" w:themeFillShade="BF"/>
          </w:tcPr>
          <w:p w14:paraId="34903514" w14:textId="77777777" w:rsidR="00F30B12" w:rsidRPr="00AB69B2" w:rsidRDefault="00F30B12" w:rsidP="009622DC">
            <w:pPr>
              <w:pStyle w:val="Table10ptHeading-ASDEFCON"/>
              <w:spacing w:line="264" w:lineRule="auto"/>
              <w:rPr>
                <w:rFonts w:eastAsia="Verdana"/>
                <w:color w:val="auto"/>
                <w:sz w:val="18"/>
                <w:lang w:eastAsia="en-US"/>
              </w:rPr>
            </w:pPr>
            <w:r w:rsidRPr="00AB69B2">
              <w:rPr>
                <w:rFonts w:eastAsia="Verdana"/>
                <w:color w:val="auto"/>
                <w:sz w:val="18"/>
                <w:lang w:eastAsia="en-US"/>
              </w:rPr>
              <w:t xml:space="preserve">Description of </w:t>
            </w:r>
            <w:r w:rsidR="0038335B" w:rsidRPr="00AB69B2">
              <w:rPr>
                <w:rFonts w:eastAsia="Verdana"/>
                <w:color w:val="auto"/>
                <w:sz w:val="18"/>
                <w:lang w:eastAsia="en-US"/>
              </w:rPr>
              <w:t xml:space="preserve">related </w:t>
            </w:r>
            <w:r w:rsidRPr="00AB69B2">
              <w:rPr>
                <w:rFonts w:eastAsia="Verdana"/>
                <w:color w:val="auto"/>
                <w:sz w:val="18"/>
                <w:lang w:eastAsia="en-US"/>
              </w:rPr>
              <w:t>TD or Software (including version number and use)</w:t>
            </w: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BFBFBF" w:themeFill="background1" w:themeFillShade="BF"/>
          </w:tcPr>
          <w:p w14:paraId="1B5102F4" w14:textId="77777777" w:rsidR="00F30B12" w:rsidRPr="00AB69B2" w:rsidRDefault="0038335B" w:rsidP="009622DC">
            <w:pPr>
              <w:pStyle w:val="Table10ptHeading-ASDEFCON"/>
              <w:spacing w:line="264" w:lineRule="auto"/>
              <w:rPr>
                <w:rFonts w:eastAsia="Verdana"/>
                <w:color w:val="auto"/>
                <w:sz w:val="18"/>
                <w:lang w:eastAsia="en-US"/>
              </w:rPr>
            </w:pPr>
            <w:r w:rsidRPr="00AB69B2">
              <w:rPr>
                <w:rFonts w:eastAsia="Verdana"/>
                <w:color w:val="auto"/>
                <w:sz w:val="18"/>
                <w:lang w:eastAsia="en-US"/>
              </w:rPr>
              <w:t>Details of Approved Subcontractor or relevant Related Body Corporate</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BFBFBF" w:themeFill="background1" w:themeFillShade="BF"/>
          </w:tcPr>
          <w:p w14:paraId="0DEB1772" w14:textId="77777777" w:rsidR="00F30B12" w:rsidRPr="00AB69B2" w:rsidRDefault="00F30B12" w:rsidP="009622DC">
            <w:pPr>
              <w:pStyle w:val="Table10ptHeading-ASDEFCON"/>
              <w:spacing w:line="264" w:lineRule="auto"/>
              <w:rPr>
                <w:rFonts w:eastAsia="Verdana"/>
                <w:color w:val="auto"/>
                <w:sz w:val="18"/>
                <w:lang w:eastAsia="en-US"/>
              </w:rPr>
            </w:pPr>
            <w:r w:rsidRPr="00AB69B2">
              <w:rPr>
                <w:rFonts w:eastAsia="Verdana"/>
                <w:color w:val="auto"/>
                <w:sz w:val="18"/>
                <w:lang w:eastAsia="en-US"/>
              </w:rPr>
              <w:t>Owner or Licensor</w:t>
            </w:r>
          </w:p>
          <w:p w14:paraId="0EEF2ADD" w14:textId="77777777" w:rsidR="0038335B" w:rsidRPr="00AB69B2" w:rsidRDefault="0038335B" w:rsidP="009622DC">
            <w:pPr>
              <w:pStyle w:val="Table10ptHeading-ASDEFCON"/>
              <w:spacing w:line="264" w:lineRule="auto"/>
              <w:rPr>
                <w:rFonts w:eastAsia="Verdana"/>
                <w:color w:val="auto"/>
                <w:sz w:val="18"/>
                <w:lang w:eastAsia="en-US"/>
              </w:rPr>
            </w:pPr>
          </w:p>
        </w:tc>
        <w:tc>
          <w:tcPr>
            <w:tcW w:w="4569" w:type="dxa"/>
            <w:tcBorders>
              <w:top w:val="single" w:sz="4" w:space="0" w:color="auto"/>
              <w:left w:val="single" w:sz="4" w:space="0" w:color="auto"/>
              <w:bottom w:val="single" w:sz="4" w:space="0" w:color="auto"/>
              <w:right w:val="single" w:sz="4" w:space="0" w:color="auto"/>
              <w:tl2br w:val="nil"/>
              <w:tr2bl w:val="nil"/>
            </w:tcBorders>
            <w:shd w:val="clear" w:color="auto" w:fill="BFBFBF" w:themeFill="background1" w:themeFillShade="BF"/>
          </w:tcPr>
          <w:p w14:paraId="084C077A" w14:textId="77777777" w:rsidR="00F30B12" w:rsidRPr="00AB69B2" w:rsidRDefault="00F30B12" w:rsidP="009622DC">
            <w:pPr>
              <w:pStyle w:val="Table10ptHeading-ASDEFCON"/>
              <w:spacing w:line="264" w:lineRule="auto"/>
              <w:rPr>
                <w:rFonts w:eastAsia="Verdana"/>
                <w:color w:val="auto"/>
                <w:sz w:val="18"/>
                <w:lang w:eastAsia="en-US"/>
              </w:rPr>
            </w:pPr>
            <w:r w:rsidRPr="00AB69B2">
              <w:rPr>
                <w:rFonts w:eastAsia="Verdana"/>
                <w:color w:val="auto"/>
                <w:sz w:val="18"/>
                <w:lang w:eastAsia="en-US"/>
              </w:rPr>
              <w:t>Licence Terms</w:t>
            </w:r>
          </w:p>
        </w:tc>
      </w:tr>
      <w:tr w:rsidR="00F30B12" w:rsidRPr="003B09FE" w14:paraId="36DA6317" w14:textId="77777777" w:rsidTr="00AB69B2">
        <w:tc>
          <w:tcPr>
            <w:tcW w:w="1475" w:type="dxa"/>
            <w:tcBorders>
              <w:top w:val="single" w:sz="4" w:space="0" w:color="auto"/>
              <w:left w:val="single" w:sz="4" w:space="0" w:color="000000"/>
              <w:bottom w:val="single" w:sz="4" w:space="0" w:color="000000"/>
              <w:right w:val="single" w:sz="4" w:space="0" w:color="000000"/>
              <w:tl2br w:val="nil"/>
              <w:tr2bl w:val="nil"/>
            </w:tcBorders>
            <w:shd w:val="clear" w:color="auto" w:fill="D9D9D9"/>
          </w:tcPr>
          <w:p w14:paraId="6C8831E8" w14:textId="77777777" w:rsidR="00F30B12" w:rsidRPr="008D4332" w:rsidRDefault="00F30B12" w:rsidP="008D4332">
            <w:pPr>
              <w:pStyle w:val="Table10ptText-ASDEFCON"/>
              <w:spacing w:line="264" w:lineRule="auto"/>
              <w:jc w:val="center"/>
              <w:rPr>
                <w:sz w:val="18"/>
              </w:rPr>
            </w:pPr>
            <w:r w:rsidRPr="008D4332">
              <w:rPr>
                <w:sz w:val="18"/>
              </w:rPr>
              <w:t>(a)</w:t>
            </w:r>
          </w:p>
        </w:tc>
        <w:tc>
          <w:tcPr>
            <w:tcW w:w="2177" w:type="dxa"/>
            <w:tcBorders>
              <w:top w:val="single" w:sz="4" w:space="0" w:color="auto"/>
            </w:tcBorders>
            <w:shd w:val="clear" w:color="auto" w:fill="D9D9D9"/>
          </w:tcPr>
          <w:p w14:paraId="3FEF9528" w14:textId="77777777" w:rsidR="00F30B12" w:rsidRPr="008D4332" w:rsidRDefault="00F30B12" w:rsidP="008D4332">
            <w:pPr>
              <w:pStyle w:val="Table10ptText-ASDEFCON"/>
              <w:spacing w:line="264" w:lineRule="auto"/>
              <w:jc w:val="center"/>
              <w:rPr>
                <w:sz w:val="18"/>
              </w:rPr>
            </w:pPr>
            <w:r w:rsidRPr="008D4332">
              <w:rPr>
                <w:sz w:val="18"/>
              </w:rPr>
              <w:t>(b)</w:t>
            </w:r>
          </w:p>
        </w:tc>
        <w:tc>
          <w:tcPr>
            <w:tcW w:w="2693" w:type="dxa"/>
            <w:tcBorders>
              <w:top w:val="single" w:sz="4" w:space="0" w:color="auto"/>
            </w:tcBorders>
            <w:shd w:val="clear" w:color="auto" w:fill="D9D9D9"/>
          </w:tcPr>
          <w:p w14:paraId="6539ED61" w14:textId="77777777" w:rsidR="00F30B12" w:rsidRPr="008D4332" w:rsidRDefault="00F30B12" w:rsidP="008D4332">
            <w:pPr>
              <w:pStyle w:val="Table10ptText-ASDEFCON"/>
              <w:spacing w:line="264" w:lineRule="auto"/>
              <w:jc w:val="center"/>
              <w:rPr>
                <w:sz w:val="18"/>
              </w:rPr>
            </w:pPr>
            <w:r w:rsidRPr="008D4332">
              <w:rPr>
                <w:sz w:val="18"/>
              </w:rPr>
              <w:t>(c)</w:t>
            </w:r>
          </w:p>
        </w:tc>
        <w:tc>
          <w:tcPr>
            <w:tcW w:w="2127" w:type="dxa"/>
            <w:tcBorders>
              <w:top w:val="single" w:sz="4" w:space="0" w:color="auto"/>
            </w:tcBorders>
            <w:shd w:val="clear" w:color="auto" w:fill="D9D9D9"/>
          </w:tcPr>
          <w:p w14:paraId="7A5497DF" w14:textId="77777777" w:rsidR="00F30B12" w:rsidRPr="008D4332" w:rsidRDefault="00F30B12" w:rsidP="008D4332">
            <w:pPr>
              <w:pStyle w:val="Table10ptText-ASDEFCON"/>
              <w:spacing w:line="264" w:lineRule="auto"/>
              <w:jc w:val="center"/>
              <w:rPr>
                <w:sz w:val="18"/>
              </w:rPr>
            </w:pPr>
            <w:r w:rsidRPr="008D4332">
              <w:rPr>
                <w:sz w:val="18"/>
              </w:rPr>
              <w:t>(d)</w:t>
            </w:r>
          </w:p>
        </w:tc>
        <w:tc>
          <w:tcPr>
            <w:tcW w:w="2268" w:type="dxa"/>
            <w:tcBorders>
              <w:top w:val="single" w:sz="4" w:space="0" w:color="auto"/>
            </w:tcBorders>
            <w:shd w:val="clear" w:color="auto" w:fill="D9D9D9"/>
          </w:tcPr>
          <w:p w14:paraId="1A534CF6" w14:textId="77777777" w:rsidR="00F30B12" w:rsidRPr="008D4332" w:rsidRDefault="00F30B12" w:rsidP="008D4332">
            <w:pPr>
              <w:pStyle w:val="Table10ptText-ASDEFCON"/>
              <w:spacing w:line="264" w:lineRule="auto"/>
              <w:jc w:val="center"/>
              <w:rPr>
                <w:sz w:val="18"/>
              </w:rPr>
            </w:pPr>
            <w:r w:rsidRPr="008D4332">
              <w:rPr>
                <w:sz w:val="18"/>
              </w:rPr>
              <w:t>(e)</w:t>
            </w:r>
          </w:p>
        </w:tc>
        <w:tc>
          <w:tcPr>
            <w:tcW w:w="4569" w:type="dxa"/>
            <w:tcBorders>
              <w:top w:val="single" w:sz="4" w:space="0" w:color="auto"/>
              <w:left w:val="single" w:sz="4" w:space="0" w:color="000000"/>
              <w:bottom w:val="single" w:sz="4" w:space="0" w:color="000000"/>
              <w:right w:val="single" w:sz="4" w:space="0" w:color="000000"/>
              <w:tl2br w:val="nil"/>
              <w:tr2bl w:val="nil"/>
            </w:tcBorders>
            <w:shd w:val="clear" w:color="auto" w:fill="D9D9D9"/>
          </w:tcPr>
          <w:p w14:paraId="08BC3217" w14:textId="77777777" w:rsidR="00F30B12" w:rsidRPr="008D4332" w:rsidRDefault="00F30B12" w:rsidP="008D4332">
            <w:pPr>
              <w:pStyle w:val="Table10ptText-ASDEFCON"/>
              <w:spacing w:line="264" w:lineRule="auto"/>
              <w:jc w:val="center"/>
              <w:rPr>
                <w:sz w:val="18"/>
              </w:rPr>
            </w:pPr>
            <w:r w:rsidRPr="008D4332">
              <w:rPr>
                <w:sz w:val="18"/>
              </w:rPr>
              <w:t>(f)</w:t>
            </w:r>
          </w:p>
        </w:tc>
      </w:tr>
      <w:tr w:rsidR="00F30B12" w:rsidRPr="003B09FE" w14:paraId="666AB949" w14:textId="77777777" w:rsidTr="00872F39">
        <w:tc>
          <w:tcPr>
            <w:tcW w:w="1475" w:type="dxa"/>
            <w:tcBorders>
              <w:left w:val="single" w:sz="4" w:space="0" w:color="000000"/>
              <w:bottom w:val="single" w:sz="4" w:space="0" w:color="000000"/>
              <w:right w:val="single" w:sz="4" w:space="0" w:color="000000"/>
              <w:tl2br w:val="nil"/>
              <w:tr2bl w:val="nil"/>
            </w:tcBorders>
            <w:shd w:val="clear" w:color="auto" w:fill="auto"/>
          </w:tcPr>
          <w:p w14:paraId="73182ED0" w14:textId="4DB8FB87" w:rsidR="00F30B12" w:rsidRPr="008D4332" w:rsidRDefault="00452294" w:rsidP="004D22DC">
            <w:pPr>
              <w:pStyle w:val="Table10ptText-ASDEFCON"/>
              <w:spacing w:line="264" w:lineRule="auto"/>
              <w:rPr>
                <w:sz w:val="18"/>
              </w:rPr>
            </w:pPr>
            <w:r>
              <w:rPr>
                <w:sz w:val="18"/>
              </w:rPr>
              <w:t>F</w:t>
            </w:r>
            <w:r w:rsidR="00F30B12" w:rsidRPr="008D4332">
              <w:rPr>
                <w:sz w:val="18"/>
              </w:rPr>
              <w:t>-</w:t>
            </w:r>
            <w:r w:rsidR="004D22DC">
              <w:rPr>
                <w:sz w:val="18"/>
              </w:rPr>
              <w:t>B</w:t>
            </w:r>
            <w:r w:rsidR="00F30B12" w:rsidRPr="008D4332">
              <w:rPr>
                <w:sz w:val="18"/>
              </w:rPr>
              <w:t>-1</w:t>
            </w:r>
          </w:p>
        </w:tc>
        <w:tc>
          <w:tcPr>
            <w:tcW w:w="2177" w:type="dxa"/>
            <w:shd w:val="clear" w:color="auto" w:fill="auto"/>
          </w:tcPr>
          <w:p w14:paraId="01C8CA04" w14:textId="77777777" w:rsidR="00F30B12" w:rsidRPr="008D4332" w:rsidRDefault="00F30B12" w:rsidP="008D4332">
            <w:pPr>
              <w:pStyle w:val="Table10ptText-ASDEFCON"/>
              <w:spacing w:line="264" w:lineRule="auto"/>
              <w:rPr>
                <w:sz w:val="18"/>
              </w:rPr>
            </w:pPr>
            <w:r w:rsidRPr="008D4332">
              <w:rPr>
                <w:sz w:val="18"/>
              </w:rPr>
              <w:t>Hydrographic System</w:t>
            </w:r>
          </w:p>
        </w:tc>
        <w:tc>
          <w:tcPr>
            <w:tcW w:w="2693" w:type="dxa"/>
            <w:shd w:val="clear" w:color="auto" w:fill="auto"/>
          </w:tcPr>
          <w:p w14:paraId="0EFAB706" w14:textId="77777777" w:rsidR="00F30B12" w:rsidRPr="008D4332" w:rsidRDefault="00F30B12" w:rsidP="008D4332">
            <w:pPr>
              <w:pStyle w:val="Table10ptText-ASDEFCON"/>
              <w:spacing w:line="264" w:lineRule="auto"/>
              <w:rPr>
                <w:sz w:val="18"/>
              </w:rPr>
            </w:pPr>
            <w:r w:rsidRPr="008D4332">
              <w:rPr>
                <w:sz w:val="18"/>
              </w:rPr>
              <w:t>XYZ Software V8.5 used in Support System</w:t>
            </w:r>
          </w:p>
        </w:tc>
        <w:tc>
          <w:tcPr>
            <w:tcW w:w="2127" w:type="dxa"/>
            <w:shd w:val="clear" w:color="auto" w:fill="auto"/>
          </w:tcPr>
          <w:p w14:paraId="434C242B" w14:textId="77777777" w:rsidR="00F30B12" w:rsidRPr="008D4332" w:rsidRDefault="00F30B12" w:rsidP="008D4332">
            <w:pPr>
              <w:pStyle w:val="Table10ptText-ASDEFCON"/>
              <w:spacing w:line="264" w:lineRule="auto"/>
              <w:rPr>
                <w:rFonts w:cs="Arial"/>
                <w:sz w:val="18"/>
              </w:rPr>
            </w:pPr>
            <w:proofErr w:type="spellStart"/>
            <w:r w:rsidRPr="008D4332">
              <w:rPr>
                <w:rFonts w:cs="Arial"/>
                <w:sz w:val="18"/>
              </w:rPr>
              <w:t>Microvision</w:t>
            </w:r>
            <w:proofErr w:type="spellEnd"/>
            <w:r w:rsidRPr="008D4332">
              <w:rPr>
                <w:rFonts w:cs="Arial"/>
                <w:sz w:val="18"/>
              </w:rPr>
              <w:t xml:space="preserve"> Pty Ltd.</w:t>
            </w:r>
          </w:p>
        </w:tc>
        <w:tc>
          <w:tcPr>
            <w:tcW w:w="2268" w:type="dxa"/>
            <w:shd w:val="clear" w:color="auto" w:fill="auto"/>
          </w:tcPr>
          <w:p w14:paraId="5B145EEF" w14:textId="77777777" w:rsidR="00F30B12" w:rsidRPr="008D4332" w:rsidRDefault="00F30B12" w:rsidP="008D4332">
            <w:pPr>
              <w:pStyle w:val="Table10ptText-ASDEFCON"/>
              <w:spacing w:line="264" w:lineRule="auto"/>
              <w:rPr>
                <w:sz w:val="18"/>
              </w:rPr>
            </w:pPr>
            <w:proofErr w:type="spellStart"/>
            <w:r w:rsidRPr="008D4332">
              <w:rPr>
                <w:rFonts w:cs="Arial"/>
                <w:sz w:val="18"/>
              </w:rPr>
              <w:t>Microvision</w:t>
            </w:r>
            <w:proofErr w:type="spellEnd"/>
            <w:r w:rsidRPr="008D4332">
              <w:rPr>
                <w:rFonts w:cs="Arial"/>
                <w:sz w:val="18"/>
              </w:rPr>
              <w:t xml:space="preserve"> Pty Ltd.</w:t>
            </w:r>
          </w:p>
        </w:tc>
        <w:tc>
          <w:tcPr>
            <w:tcW w:w="4569" w:type="dxa"/>
            <w:tcBorders>
              <w:left w:val="single" w:sz="4" w:space="0" w:color="000000"/>
              <w:bottom w:val="single" w:sz="4" w:space="0" w:color="000000"/>
              <w:right w:val="single" w:sz="4" w:space="0" w:color="000000"/>
              <w:tl2br w:val="nil"/>
              <w:tr2bl w:val="nil"/>
            </w:tcBorders>
            <w:shd w:val="clear" w:color="auto" w:fill="auto"/>
          </w:tcPr>
          <w:p w14:paraId="378AE472" w14:textId="5231A309" w:rsidR="00F30B12" w:rsidRPr="008D4332" w:rsidRDefault="00F30B12" w:rsidP="00E358FD">
            <w:pPr>
              <w:pStyle w:val="Table10ptText-ASDEFCON"/>
              <w:spacing w:line="264" w:lineRule="auto"/>
              <w:rPr>
                <w:sz w:val="18"/>
              </w:rPr>
            </w:pPr>
            <w:r w:rsidRPr="008D4332">
              <w:rPr>
                <w:sz w:val="18"/>
              </w:rPr>
              <w:t>Same terms as per clause 5.</w:t>
            </w:r>
            <w:r w:rsidR="00317A7C">
              <w:rPr>
                <w:sz w:val="18"/>
              </w:rPr>
              <w:t>3</w:t>
            </w:r>
            <w:r w:rsidR="004D22DC" w:rsidRPr="008D4332">
              <w:rPr>
                <w:sz w:val="18"/>
              </w:rPr>
              <w:t xml:space="preserve"> </w:t>
            </w:r>
            <w:r w:rsidRPr="008D4332">
              <w:rPr>
                <w:sz w:val="18"/>
              </w:rPr>
              <w:t xml:space="preserve">except no permission to </w:t>
            </w:r>
            <w:r w:rsidR="00317A7C">
              <w:rPr>
                <w:sz w:val="18"/>
              </w:rPr>
              <w:t xml:space="preserve">grant a </w:t>
            </w:r>
            <w:proofErr w:type="spellStart"/>
            <w:r w:rsidRPr="008D4332">
              <w:rPr>
                <w:sz w:val="18"/>
              </w:rPr>
              <w:t>sublicence</w:t>
            </w:r>
            <w:proofErr w:type="spellEnd"/>
            <w:r w:rsidRPr="008D4332">
              <w:rPr>
                <w:sz w:val="18"/>
              </w:rPr>
              <w:t xml:space="preserve"> to ABC Pty Ltd.</w:t>
            </w:r>
          </w:p>
        </w:tc>
      </w:tr>
      <w:tr w:rsidR="00F30B12" w:rsidRPr="003B09FE" w14:paraId="350C366F" w14:textId="77777777" w:rsidTr="00872F39">
        <w:tc>
          <w:tcPr>
            <w:tcW w:w="1475" w:type="dxa"/>
            <w:tcBorders>
              <w:left w:val="single" w:sz="4" w:space="0" w:color="000000"/>
              <w:bottom w:val="single" w:sz="4" w:space="0" w:color="000000"/>
              <w:right w:val="single" w:sz="4" w:space="0" w:color="000000"/>
              <w:tl2br w:val="nil"/>
              <w:tr2bl w:val="nil"/>
            </w:tcBorders>
            <w:shd w:val="clear" w:color="auto" w:fill="auto"/>
          </w:tcPr>
          <w:p w14:paraId="2753177D" w14:textId="58350DA9" w:rsidR="00F30B12" w:rsidRPr="008D4332" w:rsidRDefault="00452294" w:rsidP="004D22DC">
            <w:pPr>
              <w:pStyle w:val="Table10ptText-ASDEFCON"/>
              <w:spacing w:line="264" w:lineRule="auto"/>
              <w:rPr>
                <w:sz w:val="18"/>
              </w:rPr>
            </w:pPr>
            <w:r>
              <w:rPr>
                <w:sz w:val="18"/>
              </w:rPr>
              <w:t>F</w:t>
            </w:r>
            <w:r w:rsidR="00F30B12" w:rsidRPr="008D4332">
              <w:rPr>
                <w:sz w:val="18"/>
              </w:rPr>
              <w:t>-</w:t>
            </w:r>
            <w:r w:rsidR="004D22DC">
              <w:rPr>
                <w:sz w:val="18"/>
              </w:rPr>
              <w:t>B</w:t>
            </w:r>
            <w:r w:rsidR="00F30B12" w:rsidRPr="008D4332">
              <w:rPr>
                <w:sz w:val="18"/>
              </w:rPr>
              <w:t>-2</w:t>
            </w:r>
          </w:p>
        </w:tc>
        <w:tc>
          <w:tcPr>
            <w:tcW w:w="2177" w:type="dxa"/>
            <w:shd w:val="clear" w:color="auto" w:fill="auto"/>
          </w:tcPr>
          <w:p w14:paraId="39B8D474" w14:textId="77777777" w:rsidR="00F30B12" w:rsidRPr="008D4332" w:rsidRDefault="00F30B12" w:rsidP="008D4332">
            <w:pPr>
              <w:pStyle w:val="Table10ptText-ASDEFCON"/>
              <w:spacing w:line="264" w:lineRule="auto"/>
              <w:rPr>
                <w:sz w:val="18"/>
              </w:rPr>
            </w:pPr>
            <w:r w:rsidRPr="008D4332">
              <w:rPr>
                <w:sz w:val="18"/>
              </w:rPr>
              <w:t>Helicopter Landing System</w:t>
            </w:r>
          </w:p>
        </w:tc>
        <w:tc>
          <w:tcPr>
            <w:tcW w:w="2693" w:type="dxa"/>
            <w:shd w:val="clear" w:color="auto" w:fill="auto"/>
          </w:tcPr>
          <w:p w14:paraId="02BB28E8" w14:textId="77777777" w:rsidR="00F30B12" w:rsidRPr="008D4332" w:rsidRDefault="00F30B12" w:rsidP="008D4332">
            <w:pPr>
              <w:pStyle w:val="Table10ptText-ASDEFCON"/>
              <w:spacing w:line="264" w:lineRule="auto"/>
              <w:rPr>
                <w:sz w:val="18"/>
              </w:rPr>
            </w:pPr>
            <w:r w:rsidRPr="008D4332">
              <w:rPr>
                <w:sz w:val="18"/>
              </w:rPr>
              <w:t>Maintenance Manual for Helicopter Landing System</w:t>
            </w:r>
          </w:p>
        </w:tc>
        <w:tc>
          <w:tcPr>
            <w:tcW w:w="2127" w:type="dxa"/>
            <w:shd w:val="clear" w:color="auto" w:fill="auto"/>
          </w:tcPr>
          <w:p w14:paraId="611CF9B0" w14:textId="77777777" w:rsidR="00F30B12" w:rsidRPr="008D4332" w:rsidRDefault="00F30B12" w:rsidP="008D4332">
            <w:pPr>
              <w:pStyle w:val="Table10ptText-ASDEFCON"/>
              <w:spacing w:line="264" w:lineRule="auto"/>
              <w:rPr>
                <w:rFonts w:cs="Arial"/>
                <w:sz w:val="18"/>
              </w:rPr>
            </w:pPr>
            <w:r w:rsidRPr="008D4332">
              <w:rPr>
                <w:rFonts w:cs="Arial"/>
                <w:sz w:val="18"/>
              </w:rPr>
              <w:t>Safe Landing Pty Ltd.</w:t>
            </w:r>
          </w:p>
        </w:tc>
        <w:tc>
          <w:tcPr>
            <w:tcW w:w="2268" w:type="dxa"/>
            <w:shd w:val="clear" w:color="auto" w:fill="auto"/>
          </w:tcPr>
          <w:p w14:paraId="2FA3B1A1" w14:textId="77777777" w:rsidR="00F30B12" w:rsidRPr="008D4332" w:rsidRDefault="00F30B12" w:rsidP="008D4332">
            <w:pPr>
              <w:pStyle w:val="Table10ptText-ASDEFCON"/>
              <w:spacing w:line="264" w:lineRule="auto"/>
              <w:rPr>
                <w:sz w:val="18"/>
              </w:rPr>
            </w:pPr>
            <w:r w:rsidRPr="008D4332">
              <w:rPr>
                <w:rFonts w:cs="Arial"/>
                <w:sz w:val="18"/>
              </w:rPr>
              <w:t>Safe Landing US Inc.</w:t>
            </w:r>
          </w:p>
        </w:tc>
        <w:tc>
          <w:tcPr>
            <w:tcW w:w="4569" w:type="dxa"/>
            <w:tcBorders>
              <w:left w:val="single" w:sz="4" w:space="0" w:color="000000"/>
              <w:bottom w:val="single" w:sz="4" w:space="0" w:color="000000"/>
              <w:right w:val="single" w:sz="4" w:space="0" w:color="000000"/>
              <w:tl2br w:val="nil"/>
              <w:tr2bl w:val="nil"/>
            </w:tcBorders>
            <w:shd w:val="clear" w:color="auto" w:fill="auto"/>
          </w:tcPr>
          <w:p w14:paraId="35E22C0E" w14:textId="3270E4E2" w:rsidR="00F30B12" w:rsidRPr="008D4332" w:rsidRDefault="008A4FA6" w:rsidP="008D4332">
            <w:pPr>
              <w:pStyle w:val="Table10ptText-ASDEFCON"/>
              <w:numPr>
                <w:ilvl w:val="0"/>
                <w:numId w:val="0"/>
              </w:numPr>
              <w:spacing w:line="264" w:lineRule="auto"/>
              <w:rPr>
                <w:sz w:val="18"/>
              </w:rPr>
            </w:pPr>
            <w:r>
              <w:rPr>
                <w:sz w:val="18"/>
              </w:rPr>
              <w:t xml:space="preserve">Terms and conditions are as detailed at </w:t>
            </w:r>
            <w:r w:rsidR="00264312" w:rsidRPr="001F381D">
              <w:t>www.safelanding.com/manuals/HLS/terms</w:t>
            </w:r>
            <w:r>
              <w:rPr>
                <w:sz w:val="18"/>
              </w:rPr>
              <w:t xml:space="preserve"> and conditions.aspx as at 1 July 2018</w:t>
            </w:r>
            <w:r w:rsidR="00993E06">
              <w:rPr>
                <w:sz w:val="18"/>
              </w:rPr>
              <w:t>.</w:t>
            </w:r>
          </w:p>
          <w:p w14:paraId="7325C7DE" w14:textId="776783F2" w:rsidR="001F381D" w:rsidRDefault="00F30B12" w:rsidP="008D4332">
            <w:pPr>
              <w:pStyle w:val="Table10ptText-ASDEFCON"/>
              <w:numPr>
                <w:ilvl w:val="0"/>
                <w:numId w:val="0"/>
              </w:numPr>
              <w:spacing w:line="264" w:lineRule="auto"/>
              <w:rPr>
                <w:sz w:val="18"/>
              </w:rPr>
            </w:pPr>
            <w:r w:rsidRPr="008D4332">
              <w:rPr>
                <w:sz w:val="18"/>
              </w:rPr>
              <w:t>The Commonwealth must pay to</w:t>
            </w:r>
            <w:r w:rsidRPr="008D4332">
              <w:rPr>
                <w:rFonts w:cs="Arial"/>
                <w:sz w:val="18"/>
              </w:rPr>
              <w:t xml:space="preserve"> Safe Landing US Inc. </w:t>
            </w:r>
            <w:r w:rsidRPr="008D4332">
              <w:rPr>
                <w:sz w:val="18"/>
              </w:rPr>
              <w:t>an annual licence fee of $3,000.00 starting 2 years after Final Acceptance</w:t>
            </w:r>
            <w:r w:rsidR="008A4FA6">
              <w:rPr>
                <w:sz w:val="18"/>
              </w:rPr>
              <w:t xml:space="preserve"> as notified to the Commonwealth on 1 July 2018</w:t>
            </w:r>
            <w:r w:rsidRPr="008D4332">
              <w:rPr>
                <w:sz w:val="18"/>
              </w:rPr>
              <w:t>.</w:t>
            </w:r>
          </w:p>
          <w:p w14:paraId="42B501A0" w14:textId="77777777" w:rsidR="00F30B12" w:rsidRPr="008D4332" w:rsidRDefault="00F30B12" w:rsidP="008D4332">
            <w:pPr>
              <w:pStyle w:val="Table10ptText-ASDEFCON"/>
              <w:numPr>
                <w:ilvl w:val="0"/>
                <w:numId w:val="0"/>
              </w:numPr>
              <w:spacing w:line="264" w:lineRule="auto"/>
              <w:rPr>
                <w:sz w:val="18"/>
              </w:rPr>
            </w:pPr>
          </w:p>
        </w:tc>
      </w:tr>
    </w:tbl>
    <w:p w14:paraId="30911BF6" w14:textId="77777777" w:rsidR="00F30B12" w:rsidRDefault="00F30B12" w:rsidP="00F30B12">
      <w:pPr>
        <w:pStyle w:val="ASDEFCONTitle"/>
        <w:rPr>
          <w:rFonts w:eastAsia="Calibri"/>
          <w:b w:val="0"/>
          <w:caps w:val="0"/>
        </w:rPr>
      </w:pPr>
    </w:p>
    <w:p w14:paraId="49EA8BD3" w14:textId="77777777" w:rsidR="00F30B12" w:rsidRDefault="00F30B12" w:rsidP="00F30B12">
      <w:pPr>
        <w:pStyle w:val="ASDEFCONTitle"/>
        <w:rPr>
          <w:b w:val="0"/>
        </w:rPr>
        <w:sectPr w:rsidR="00F30B12" w:rsidSect="00A50880">
          <w:headerReference w:type="even" r:id="rId14"/>
          <w:headerReference w:type="default" r:id="rId15"/>
          <w:footerReference w:type="even" r:id="rId16"/>
          <w:footerReference w:type="default" r:id="rId17"/>
          <w:headerReference w:type="first" r:id="rId18"/>
          <w:footerReference w:type="first" r:id="rId19"/>
          <w:pgSz w:w="16840" w:h="11907" w:orient="landscape" w:code="9"/>
          <w:pgMar w:top="1418" w:right="1304" w:bottom="1418" w:left="907" w:header="567" w:footer="283" w:gutter="0"/>
          <w:paperSrc w:first="257" w:other="257"/>
          <w:pgNumType w:start="1"/>
          <w:cols w:space="720"/>
          <w:docGrid w:linePitch="272"/>
        </w:sectPr>
      </w:pPr>
    </w:p>
    <w:p w14:paraId="4603073A" w14:textId="47C01C5C" w:rsidR="00DF050C" w:rsidRPr="008822BB" w:rsidRDefault="008822BB" w:rsidP="00644A57">
      <w:pPr>
        <w:pStyle w:val="ASDEFCONTitle"/>
      </w:pPr>
      <w:r w:rsidRPr="001326D3">
        <w:lastRenderedPageBreak/>
        <w:t>COMMONWEALTH</w:t>
      </w:r>
      <w:r w:rsidR="00AC0622">
        <w:t xml:space="preserve"> T</w:t>
      </w:r>
      <w:r w:rsidRPr="001326D3">
        <w:t xml:space="preserve">D AND </w:t>
      </w:r>
      <w:r>
        <w:t xml:space="preserve">COMMONWEALTH </w:t>
      </w:r>
      <w:r w:rsidRPr="001326D3">
        <w:t>SOFTWARE (CORE)</w:t>
      </w:r>
    </w:p>
    <w:p w14:paraId="7D391349" w14:textId="1012D654" w:rsidR="00C220D8" w:rsidRDefault="00BF7F71" w:rsidP="00872F39">
      <w:pPr>
        <w:pStyle w:val="NoteToDrafters-ASDEFCON"/>
        <w:keepNext w:val="0"/>
        <w:spacing w:after="60"/>
        <w:jc w:val="left"/>
      </w:pPr>
      <w:r>
        <w:t xml:space="preserve">Note to drafters: </w:t>
      </w:r>
      <w:r w:rsidR="00C220D8">
        <w:t xml:space="preserve"> </w:t>
      </w:r>
      <w:r w:rsidR="009144A9">
        <w:t>Other than any IP created within updates to GFI and GFD</w:t>
      </w:r>
      <w:r w:rsidR="00F7410B">
        <w:t>,</w:t>
      </w:r>
      <w:r w:rsidR="009144A9">
        <w:t xml:space="preserve"> or changes to GFE (including Software provided as GFE), t</w:t>
      </w:r>
      <w:r w:rsidR="00C220D8" w:rsidRPr="00D84E30">
        <w:t xml:space="preserve">he Commonwealth’s default position </w:t>
      </w:r>
      <w:r w:rsidR="00C220D8">
        <w:t xml:space="preserve">is to not own IP created under </w:t>
      </w:r>
      <w:r w:rsidR="00163FD1">
        <w:t xml:space="preserve">any resultant </w:t>
      </w:r>
      <w:r w:rsidR="00C220D8">
        <w:t>Contract</w:t>
      </w:r>
      <w:r w:rsidR="00BE0102">
        <w:t xml:space="preserve"> or Subcontract</w:t>
      </w:r>
      <w:r w:rsidR="00C220D8">
        <w:t xml:space="preserve">.  However, in limited cases </w:t>
      </w:r>
      <w:r w:rsidR="00C220D8" w:rsidRPr="00D53F0D">
        <w:t>for national security</w:t>
      </w:r>
      <w:r w:rsidR="00C220D8">
        <w:t xml:space="preserve"> </w:t>
      </w:r>
      <w:r w:rsidR="00CE38DD">
        <w:t xml:space="preserve">and / </w:t>
      </w:r>
      <w:r w:rsidR="00C220D8">
        <w:t xml:space="preserve">or </w:t>
      </w:r>
      <w:r w:rsidR="00C220D8" w:rsidRPr="00D53F0D">
        <w:t>strategic interest reasons</w:t>
      </w:r>
      <w:r w:rsidR="00C220D8">
        <w:t xml:space="preserve">, the Commonwealth </w:t>
      </w:r>
      <w:r w:rsidR="00BE0102">
        <w:t>can require</w:t>
      </w:r>
      <w:r w:rsidR="00C220D8">
        <w:t xml:space="preserve"> ownership of IP in spe</w:t>
      </w:r>
      <w:r w:rsidR="00CE38DD">
        <w:t>cific items of TD or Software</w:t>
      </w:r>
      <w:r w:rsidR="00BE0102">
        <w:t xml:space="preserve"> by including </w:t>
      </w:r>
      <w:r w:rsidR="00993E06">
        <w:t xml:space="preserve"> / describing </w:t>
      </w:r>
      <w:r w:rsidR="00BE0102">
        <w:t>the TD or Software</w:t>
      </w:r>
      <w:r w:rsidR="00993E06">
        <w:t xml:space="preserve"> (applicable to that system)</w:t>
      </w:r>
      <w:r w:rsidR="00BE0102">
        <w:t xml:space="preserve"> </w:t>
      </w:r>
      <w:r w:rsidR="00C220D8">
        <w:t xml:space="preserve">in this </w:t>
      </w:r>
      <w:r w:rsidR="00BE0102">
        <w:t>A</w:t>
      </w:r>
      <w:r w:rsidR="00C220D8">
        <w:t xml:space="preserve">nnex </w:t>
      </w:r>
      <w:r w:rsidR="0087400F">
        <w:t xml:space="preserve">C </w:t>
      </w:r>
      <w:r w:rsidR="00C220D8">
        <w:t>prior to RFT release.</w:t>
      </w:r>
    </w:p>
    <w:p w14:paraId="0B7172EF" w14:textId="353F9D51" w:rsidR="001F381D" w:rsidRDefault="006163CE" w:rsidP="00872F39">
      <w:pPr>
        <w:pStyle w:val="NoteToDrafters-ASDEFCON"/>
        <w:keepNext w:val="0"/>
        <w:spacing w:after="60"/>
        <w:jc w:val="left"/>
      </w:pPr>
      <w:r>
        <w:t>For any</w:t>
      </w:r>
      <w:r w:rsidR="00750B1B">
        <w:t xml:space="preserve"> TD or Software that </w:t>
      </w:r>
      <w:r w:rsidR="00BE0102">
        <w:t xml:space="preserve">is listed in this </w:t>
      </w:r>
      <w:r w:rsidR="00993E06">
        <w:t>a</w:t>
      </w:r>
      <w:r w:rsidR="00BE0102">
        <w:t>nnex</w:t>
      </w:r>
      <w:r w:rsidR="00750B1B">
        <w:t xml:space="preserve">, </w:t>
      </w:r>
      <w:r w:rsidR="00824CB6">
        <w:t xml:space="preserve">ownership of </w:t>
      </w:r>
      <w:r w:rsidR="00750B1B">
        <w:t>any new IP in th</w:t>
      </w:r>
      <w:r w:rsidR="00993E06">
        <w:t>at</w:t>
      </w:r>
      <w:r w:rsidR="00750B1B">
        <w:t xml:space="preserve"> TD or Software</w:t>
      </w:r>
      <w:r w:rsidR="00C220D8">
        <w:t xml:space="preserve"> is</w:t>
      </w:r>
      <w:r w:rsidR="00750B1B">
        <w:t xml:space="preserve"> </w:t>
      </w:r>
      <w:r w:rsidR="00BF7F71">
        <w:t>assign</w:t>
      </w:r>
      <w:r w:rsidR="00750B1B">
        <w:t>ed</w:t>
      </w:r>
      <w:r w:rsidR="00BF7F71">
        <w:t xml:space="preserve"> </w:t>
      </w:r>
      <w:r w:rsidR="00D2707B" w:rsidRPr="001326D3">
        <w:t>to the Commonwealth or its nominee</w:t>
      </w:r>
      <w:r w:rsidR="00C220D8">
        <w:t xml:space="preserve"> under clause 5.1.3</w:t>
      </w:r>
      <w:r w:rsidR="00993E06">
        <w:t xml:space="preserve"> of the draft COC</w:t>
      </w:r>
      <w:r w:rsidR="00750B1B">
        <w:t xml:space="preserve">. </w:t>
      </w:r>
      <w:r w:rsidR="00993E06">
        <w:t xml:space="preserve"> </w:t>
      </w:r>
      <w:r w:rsidR="002C2016">
        <w:t>Column (</w:t>
      </w:r>
      <w:r w:rsidR="00C220D8">
        <w:t>d</w:t>
      </w:r>
      <w:r w:rsidR="002C2016">
        <w:t xml:space="preserve">) should describe the </w:t>
      </w:r>
      <w:r w:rsidR="00D2707B">
        <w:t xml:space="preserve">category in </w:t>
      </w:r>
      <w:r w:rsidR="00825BBB">
        <w:t>sufficient detail as to enable the identification of TD or Software that comes within the relevant category.  Column (</w:t>
      </w:r>
      <w:r w:rsidR="00C220D8">
        <w:t>b</w:t>
      </w:r>
      <w:r w:rsidR="00825BBB">
        <w:t xml:space="preserve">) is </w:t>
      </w:r>
      <w:r w:rsidR="00750B1B">
        <w:t xml:space="preserve">to include a </w:t>
      </w:r>
      <w:r w:rsidR="00C220D8">
        <w:t>cross reference to</w:t>
      </w:r>
      <w:r w:rsidR="00750B1B">
        <w:t xml:space="preserve"> the Approved </w:t>
      </w:r>
      <w:r w:rsidR="00BB0A78">
        <w:t>Support System Technical Data List (SS</w:t>
      </w:r>
      <w:r w:rsidR="00750B1B">
        <w:t>TDL</w:t>
      </w:r>
      <w:r w:rsidR="00BB0A78">
        <w:t>)</w:t>
      </w:r>
      <w:r w:rsidR="00750B1B">
        <w:t xml:space="preserve"> </w:t>
      </w:r>
      <w:r w:rsidR="00B35D20">
        <w:t xml:space="preserve">or </w:t>
      </w:r>
      <w:r w:rsidR="00750B1B">
        <w:t>Approved S</w:t>
      </w:r>
      <w:r w:rsidR="00C220D8">
        <w:t>oftware List, where the relevant TD or Software is t</w:t>
      </w:r>
      <w:r w:rsidR="00CE38DD">
        <w:t>o be listed in greater detail</w:t>
      </w:r>
      <w:r w:rsidR="00750B1B">
        <w:t>.</w:t>
      </w:r>
    </w:p>
    <w:p w14:paraId="1A52E1DD" w14:textId="12F000BB" w:rsidR="001F381D" w:rsidRDefault="00BF7F71" w:rsidP="0064059E">
      <w:pPr>
        <w:pStyle w:val="NoteToTenderers-ASDEFCON"/>
        <w:keepNext w:val="0"/>
        <w:spacing w:before="120"/>
      </w:pPr>
      <w:r w:rsidRPr="001326D3">
        <w:t xml:space="preserve">Note to </w:t>
      </w:r>
      <w:r>
        <w:t>t</w:t>
      </w:r>
      <w:r w:rsidRPr="001326D3">
        <w:t xml:space="preserve">enderers: </w:t>
      </w:r>
      <w:r w:rsidR="00993E06">
        <w:t xml:space="preserve"> </w:t>
      </w:r>
      <w:r w:rsidRPr="00806AE5">
        <w:t xml:space="preserve">Tenderers are to identify </w:t>
      </w:r>
      <w:r>
        <w:t>in column (</w:t>
      </w:r>
      <w:r w:rsidR="00C220D8">
        <w:t>d</w:t>
      </w:r>
      <w:r>
        <w:t xml:space="preserve">) </w:t>
      </w:r>
      <w:r w:rsidR="00D4139D">
        <w:t xml:space="preserve">of </w:t>
      </w:r>
      <w:r w:rsidR="00EA4B23">
        <w:t xml:space="preserve">this </w:t>
      </w:r>
      <w:r w:rsidR="00993E06">
        <w:t>A</w:t>
      </w:r>
      <w:r w:rsidR="00D4139D">
        <w:t>nnex</w:t>
      </w:r>
      <w:r w:rsidR="00993E06">
        <w:t xml:space="preserve"> </w:t>
      </w:r>
      <w:r w:rsidR="004C7539">
        <w:t>C</w:t>
      </w:r>
      <w:r w:rsidR="00D4139D">
        <w:t xml:space="preserve">, </w:t>
      </w:r>
      <w:r>
        <w:t>the</w:t>
      </w:r>
      <w:r w:rsidRPr="00806AE5">
        <w:t xml:space="preserve"> </w:t>
      </w:r>
      <w:r w:rsidR="00824CB6">
        <w:t xml:space="preserve">categories </w:t>
      </w:r>
      <w:r w:rsidR="00750B1B">
        <w:t xml:space="preserve">or types of </w:t>
      </w:r>
      <w:r w:rsidRPr="00806AE5">
        <w:t xml:space="preserve">TD or Software </w:t>
      </w:r>
      <w:r w:rsidR="00D4139D">
        <w:t>relat</w:t>
      </w:r>
      <w:r w:rsidR="009A1B25">
        <w:t>ing</w:t>
      </w:r>
      <w:r w:rsidR="00D4139D">
        <w:t xml:space="preserve"> to</w:t>
      </w:r>
      <w:r>
        <w:t xml:space="preserve"> each item of </w:t>
      </w:r>
      <w:r w:rsidR="00D4139D">
        <w:t xml:space="preserve">Supplies </w:t>
      </w:r>
      <w:r>
        <w:t>shown below in column (</w:t>
      </w:r>
      <w:r w:rsidR="00645DA9">
        <w:t>c</w:t>
      </w:r>
      <w:r>
        <w:t>)</w:t>
      </w:r>
      <w:r w:rsidRPr="00806AE5">
        <w:t>.</w:t>
      </w:r>
      <w:r>
        <w:t xml:space="preserve">  </w:t>
      </w:r>
      <w:r w:rsidR="00750B1B">
        <w:t xml:space="preserve">For each item of TD or Software that falls within </w:t>
      </w:r>
      <w:r w:rsidR="009A1B25">
        <w:t>the category listed in column (</w:t>
      </w:r>
      <w:r w:rsidR="00645DA9">
        <w:t>d</w:t>
      </w:r>
      <w:r w:rsidR="009A1B25">
        <w:t>)</w:t>
      </w:r>
      <w:r w:rsidR="00750B1B">
        <w:t xml:space="preserve">, the </w:t>
      </w:r>
      <w:r w:rsidR="00F7410B">
        <w:t xml:space="preserve">ownership of </w:t>
      </w:r>
      <w:r w:rsidR="00750B1B">
        <w:t xml:space="preserve">IP </w:t>
      </w:r>
      <w:r w:rsidR="009A1B25">
        <w:t xml:space="preserve">relating to that item </w:t>
      </w:r>
      <w:r>
        <w:t>created under or in connection with the Contract</w:t>
      </w:r>
      <w:r w:rsidR="0074404C">
        <w:t xml:space="preserve"> </w:t>
      </w:r>
      <w:r>
        <w:t>will be assigned to the Commonwealth</w:t>
      </w:r>
      <w:r w:rsidR="009A1B25">
        <w:t xml:space="preserve">. </w:t>
      </w:r>
      <w:r w:rsidR="00645DA9">
        <w:t xml:space="preserve"> </w:t>
      </w:r>
      <w:r w:rsidR="009A1B25">
        <w:t xml:space="preserve">The relevant TD or Software </w:t>
      </w:r>
      <w:r>
        <w:t xml:space="preserve">is referred to as Commonwealth TD </w:t>
      </w:r>
      <w:r w:rsidR="009A1B25">
        <w:t xml:space="preserve">or </w:t>
      </w:r>
      <w:r>
        <w:t>Commonwealth Software</w:t>
      </w:r>
      <w:r w:rsidR="009A1B25">
        <w:t xml:space="preserve"> (as applicable)</w:t>
      </w:r>
      <w:r>
        <w:t>.</w:t>
      </w:r>
    </w:p>
    <w:p w14:paraId="690799EC" w14:textId="1A968D0F" w:rsidR="00BF7F71" w:rsidRDefault="00BE0102" w:rsidP="00872F39">
      <w:pPr>
        <w:pStyle w:val="NoteToTenderers-ASDEFCON"/>
        <w:keepNext w:val="0"/>
      </w:pPr>
      <w:r>
        <w:t xml:space="preserve">If </w:t>
      </w:r>
      <w:r w:rsidR="00645DA9">
        <w:t xml:space="preserve">any Commonwealth TD and Commonwealth Software </w:t>
      </w:r>
      <w:r>
        <w:t>c</w:t>
      </w:r>
      <w:r w:rsidR="00645DA9">
        <w:t>ontain</w:t>
      </w:r>
      <w:r w:rsidR="008F48B4">
        <w:t>s</w:t>
      </w:r>
      <w:r w:rsidR="00645DA9">
        <w:t xml:space="preserve"> IP owned by the Tenderer </w:t>
      </w:r>
      <w:r w:rsidR="008F48B4">
        <w:t xml:space="preserve">or a proposed </w:t>
      </w:r>
      <w:r w:rsidR="00D81F74">
        <w:t>S</w:t>
      </w:r>
      <w:r w:rsidR="008F48B4">
        <w:t xml:space="preserve">ubcontractor </w:t>
      </w:r>
      <w:r w:rsidR="00645DA9">
        <w:t xml:space="preserve">(being IP in existence prior to Effective Date or created </w:t>
      </w:r>
      <w:r>
        <w:t xml:space="preserve">outside </w:t>
      </w:r>
      <w:r w:rsidR="00645DA9">
        <w:t>the Contract</w:t>
      </w:r>
      <w:r>
        <w:t xml:space="preserve"> and Subcontracts</w:t>
      </w:r>
      <w:r w:rsidR="00645DA9">
        <w:t xml:space="preserve">), the Contractor is to </w:t>
      </w:r>
      <w:r>
        <w:t xml:space="preserve">grant a </w:t>
      </w:r>
      <w:r w:rsidR="00645DA9">
        <w:t xml:space="preserve">licence </w:t>
      </w:r>
      <w:r>
        <w:t xml:space="preserve">to </w:t>
      </w:r>
      <w:r w:rsidR="00645DA9">
        <w:t xml:space="preserve">the Commonwealth </w:t>
      </w:r>
      <w:r>
        <w:t xml:space="preserve">of that IP </w:t>
      </w:r>
      <w:r w:rsidR="00645DA9">
        <w:t>under clause 5.</w:t>
      </w:r>
      <w:r w:rsidR="00317A7C">
        <w:t xml:space="preserve">2 </w:t>
      </w:r>
      <w:r w:rsidR="00645DA9">
        <w:t xml:space="preserve">of the draft COC </w:t>
      </w:r>
      <w:r>
        <w:t>(</w:t>
      </w:r>
      <w:r w:rsidR="00645DA9">
        <w:t xml:space="preserve">subject to any proposed restrictions listed in Annex </w:t>
      </w:r>
      <w:r w:rsidR="004C7539">
        <w:t>A</w:t>
      </w:r>
      <w:r>
        <w:t>)</w:t>
      </w:r>
      <w:r w:rsidR="00645DA9">
        <w:t xml:space="preserve">.  </w:t>
      </w:r>
      <w:r w:rsidR="009405CF">
        <w:t xml:space="preserve">Tenderers should note that such restrictions should not prevent the use of the Commonwealth TD or Commonwealth Software </w:t>
      </w:r>
      <w:r w:rsidR="005311F4">
        <w:t>as provided for in the Contract (</w:t>
      </w:r>
      <w:r w:rsidR="00CE38DD">
        <w:t xml:space="preserve">see </w:t>
      </w:r>
      <w:r w:rsidR="005311F4">
        <w:t>clause 5.16.1b</w:t>
      </w:r>
      <w:r w:rsidR="00645DA9">
        <w:t xml:space="preserve"> of the draft COC</w:t>
      </w:r>
      <w:r w:rsidR="005311F4">
        <w:t>).</w:t>
      </w:r>
    </w:p>
    <w:p w14:paraId="63A8E8E5" w14:textId="535793DC" w:rsidR="0030367D" w:rsidRPr="009622DC" w:rsidRDefault="0074404C" w:rsidP="009622DC">
      <w:pPr>
        <w:pStyle w:val="NoteToTenderers-ASDEFCON"/>
        <w:keepNext w:val="0"/>
        <w:rPr>
          <w:b w:val="0"/>
        </w:rPr>
      </w:pPr>
      <w:r w:rsidRPr="0074404C">
        <w:t>T</w:t>
      </w:r>
      <w:r w:rsidR="00BF7F71" w:rsidRPr="0074404C">
        <w:t xml:space="preserve">his </w:t>
      </w:r>
      <w:r w:rsidR="001C56C8" w:rsidRPr="0074404C">
        <w:t>Annex</w:t>
      </w:r>
      <w:r w:rsidR="00BF7F71" w:rsidRPr="00CF482D">
        <w:t xml:space="preserve"> does not deal with licences</w:t>
      </w:r>
      <w:r w:rsidR="00BF7F71" w:rsidRPr="009622DC">
        <w:t xml:space="preserve"> of GFM that </w:t>
      </w:r>
      <w:r w:rsidR="005311F4" w:rsidRPr="009622DC">
        <w:t xml:space="preserve">are </w:t>
      </w:r>
      <w:r w:rsidR="00BF7F71" w:rsidRPr="009622DC">
        <w:t xml:space="preserve">provided by the Commonwealth to the Contractor </w:t>
      </w:r>
      <w:r w:rsidR="00645DA9" w:rsidRPr="009622DC">
        <w:t>(</w:t>
      </w:r>
      <w:r w:rsidR="00BF7F71" w:rsidRPr="009622DC">
        <w:t>see clause 5.</w:t>
      </w:r>
      <w:r w:rsidR="004C7539">
        <w:t>5</w:t>
      </w:r>
      <w:r w:rsidR="00012D24" w:rsidRPr="009622DC">
        <w:t xml:space="preserve"> </w:t>
      </w:r>
      <w:r w:rsidR="00BF7F71" w:rsidRPr="009622DC">
        <w:t xml:space="preserve">of the </w:t>
      </w:r>
      <w:r>
        <w:t>dra</w:t>
      </w:r>
      <w:r w:rsidR="008E3E24">
        <w:t>f</w:t>
      </w:r>
      <w:r>
        <w:t xml:space="preserve">t </w:t>
      </w:r>
      <w:r w:rsidR="00BF7F71" w:rsidRPr="0074404C">
        <w:t>COC</w:t>
      </w:r>
      <w:r w:rsidR="005311F4" w:rsidRPr="0074404C">
        <w:t xml:space="preserve"> and </w:t>
      </w:r>
      <w:r w:rsidR="00B10217">
        <w:t>Attachment E</w:t>
      </w:r>
      <w:r w:rsidR="00CC7832" w:rsidRPr="009622DC">
        <w:t>)</w:t>
      </w:r>
      <w:r w:rsidR="00BF7F71" w:rsidRPr="009622DC">
        <w:t>.</w:t>
      </w:r>
    </w:p>
    <w:tbl>
      <w:tblPr>
        <w:tblW w:w="14709" w:type="dxa"/>
        <w:tblLayout w:type="fixed"/>
        <w:tblLook w:val="00A0" w:firstRow="1" w:lastRow="0" w:firstColumn="1" w:lastColumn="0" w:noHBand="0" w:noVBand="0"/>
      </w:tblPr>
      <w:tblGrid>
        <w:gridCol w:w="1242"/>
        <w:gridCol w:w="1276"/>
        <w:gridCol w:w="2090"/>
        <w:gridCol w:w="2362"/>
        <w:gridCol w:w="2126"/>
        <w:gridCol w:w="2410"/>
        <w:gridCol w:w="3203"/>
      </w:tblGrid>
      <w:tr w:rsidR="00645DA9" w:rsidRPr="002E60BC" w14:paraId="771E6C28" w14:textId="77777777" w:rsidTr="00AB69B2">
        <w:trPr>
          <w:trHeight w:val="895"/>
        </w:trPr>
        <w:tc>
          <w:tcPr>
            <w:tcW w:w="1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FB8430" w14:textId="77777777" w:rsidR="00645DA9" w:rsidRPr="00AB69B2" w:rsidRDefault="00645DA9" w:rsidP="009622DC">
            <w:pPr>
              <w:pStyle w:val="Table8ptHeading-ASDEFCON"/>
              <w:rPr>
                <w:bCs/>
                <w:color w:val="auto"/>
                <w:sz w:val="18"/>
              </w:rPr>
            </w:pPr>
            <w:r w:rsidRPr="00AB69B2">
              <w:rPr>
                <w:bCs/>
                <w:color w:val="auto"/>
                <w:sz w:val="18"/>
              </w:rPr>
              <w:t>Unique Line Item Description</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0B0DF7" w14:textId="2A2D381D" w:rsidR="00645DA9" w:rsidRPr="00AB69B2" w:rsidRDefault="00645DA9" w:rsidP="00490E14">
            <w:pPr>
              <w:pStyle w:val="Table8ptHeading-ASDEFCON"/>
              <w:rPr>
                <w:bCs/>
                <w:color w:val="auto"/>
                <w:sz w:val="18"/>
              </w:rPr>
            </w:pPr>
            <w:r w:rsidRPr="00AB69B2">
              <w:rPr>
                <w:bCs/>
                <w:color w:val="auto"/>
                <w:sz w:val="18"/>
              </w:rPr>
              <w:t>Item Reference with</w:t>
            </w:r>
            <w:r w:rsidR="006163CE" w:rsidRPr="00AB69B2">
              <w:rPr>
                <w:bCs/>
                <w:color w:val="auto"/>
                <w:sz w:val="18"/>
              </w:rPr>
              <w:t>in</w:t>
            </w:r>
            <w:r w:rsidRPr="00AB69B2">
              <w:rPr>
                <w:bCs/>
                <w:color w:val="auto"/>
                <w:sz w:val="18"/>
              </w:rPr>
              <w:t xml:space="preserve"> </w:t>
            </w:r>
            <w:r w:rsidR="00BB0A78">
              <w:rPr>
                <w:bCs/>
                <w:color w:val="auto"/>
                <w:sz w:val="18"/>
              </w:rPr>
              <w:t>SS</w:t>
            </w:r>
            <w:r w:rsidRPr="00AB69B2">
              <w:rPr>
                <w:bCs/>
                <w:color w:val="auto"/>
                <w:sz w:val="18"/>
              </w:rPr>
              <w:t>TDL / Software List</w:t>
            </w:r>
          </w:p>
        </w:tc>
        <w:tc>
          <w:tcPr>
            <w:tcW w:w="20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237F1F" w14:textId="77777777" w:rsidR="00645DA9" w:rsidRPr="00AB69B2" w:rsidRDefault="00645DA9" w:rsidP="009622DC">
            <w:pPr>
              <w:pStyle w:val="Table8ptHeading-ASDEFCON"/>
              <w:rPr>
                <w:bCs/>
                <w:color w:val="auto"/>
                <w:sz w:val="18"/>
              </w:rPr>
            </w:pPr>
            <w:r w:rsidRPr="00AB69B2">
              <w:rPr>
                <w:bCs/>
                <w:color w:val="auto"/>
                <w:sz w:val="18"/>
              </w:rPr>
              <w:t>Equipment/</w:t>
            </w:r>
            <w:r w:rsidRPr="00AB69B2">
              <w:rPr>
                <w:bCs/>
                <w:color w:val="auto"/>
                <w:sz w:val="18"/>
              </w:rPr>
              <w:br/>
              <w:t>System/</w:t>
            </w:r>
            <w:r w:rsidRPr="00AB69B2">
              <w:rPr>
                <w:bCs/>
                <w:color w:val="auto"/>
                <w:sz w:val="18"/>
              </w:rPr>
              <w:br/>
              <w:t>Subsystem/ Component/</w:t>
            </w:r>
            <w:r w:rsidR="007E414F" w:rsidRPr="00AB69B2">
              <w:rPr>
                <w:bCs/>
                <w:color w:val="auto"/>
                <w:sz w:val="18"/>
              </w:rPr>
              <w:t xml:space="preserve"> </w:t>
            </w:r>
            <w:r w:rsidRPr="00AB69B2">
              <w:rPr>
                <w:bCs/>
                <w:color w:val="auto"/>
                <w:sz w:val="18"/>
              </w:rPr>
              <w:t>CI Name</w:t>
            </w:r>
          </w:p>
        </w:tc>
        <w:tc>
          <w:tcPr>
            <w:tcW w:w="23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D07930" w14:textId="77777777" w:rsidR="00645DA9" w:rsidRPr="00AB69B2" w:rsidRDefault="00645DA9" w:rsidP="009622DC">
            <w:pPr>
              <w:pStyle w:val="Table8ptHeading-ASDEFCON"/>
              <w:rPr>
                <w:bCs/>
                <w:color w:val="auto"/>
                <w:sz w:val="18"/>
              </w:rPr>
            </w:pPr>
            <w:r w:rsidRPr="00AB69B2">
              <w:rPr>
                <w:bCs/>
                <w:color w:val="auto"/>
                <w:sz w:val="18"/>
              </w:rPr>
              <w:t>Category of TD or Software</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C617BA" w14:textId="77777777" w:rsidR="00645DA9" w:rsidRPr="00AB69B2" w:rsidRDefault="00645DA9" w:rsidP="009622DC">
            <w:pPr>
              <w:pStyle w:val="Table8ptHeading-ASDEFCON"/>
              <w:rPr>
                <w:bCs/>
                <w:color w:val="auto"/>
                <w:sz w:val="18"/>
              </w:rPr>
            </w:pPr>
            <w:r w:rsidRPr="00AB69B2">
              <w:rPr>
                <w:bCs/>
                <w:color w:val="auto"/>
                <w:sz w:val="18"/>
              </w:rPr>
              <w:t>Name of Assignee</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892CFD" w14:textId="77777777" w:rsidR="00645DA9" w:rsidRPr="00AB69B2" w:rsidRDefault="00645DA9" w:rsidP="009622DC">
            <w:pPr>
              <w:pStyle w:val="Table8ptHeading-ASDEFCON"/>
              <w:rPr>
                <w:bCs/>
                <w:color w:val="auto"/>
                <w:sz w:val="18"/>
              </w:rPr>
            </w:pPr>
            <w:r w:rsidRPr="00AB69B2">
              <w:rPr>
                <w:bCs/>
                <w:color w:val="auto"/>
                <w:sz w:val="18"/>
              </w:rPr>
              <w:t>Restrictions on non-Commonwealth owned IP</w:t>
            </w:r>
          </w:p>
          <w:p w14:paraId="478FA766" w14:textId="77777777" w:rsidR="00645DA9" w:rsidRPr="00AB69B2" w:rsidRDefault="00645DA9" w:rsidP="009622DC">
            <w:pPr>
              <w:pStyle w:val="Table8ptHeading-ASDEFCON"/>
              <w:rPr>
                <w:bCs/>
                <w:color w:val="auto"/>
                <w:sz w:val="18"/>
              </w:rPr>
            </w:pPr>
            <w:r w:rsidRPr="00AB69B2">
              <w:rPr>
                <w:bCs/>
                <w:color w:val="auto"/>
                <w:sz w:val="18"/>
              </w:rPr>
              <w:t>(refer Unique Line Item Description from Annex B if required)</w:t>
            </w:r>
          </w:p>
        </w:tc>
        <w:tc>
          <w:tcPr>
            <w:tcW w:w="32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15C473" w14:textId="5BE2054C" w:rsidR="00645DA9" w:rsidRPr="00AB69B2" w:rsidRDefault="00645DA9" w:rsidP="00F13B78">
            <w:pPr>
              <w:pStyle w:val="Table8ptHeading-ASDEFCON"/>
              <w:rPr>
                <w:bCs/>
                <w:color w:val="auto"/>
                <w:sz w:val="18"/>
              </w:rPr>
            </w:pPr>
            <w:r w:rsidRPr="00AB69B2">
              <w:rPr>
                <w:bCs/>
                <w:color w:val="auto"/>
                <w:sz w:val="18"/>
              </w:rPr>
              <w:t>Restrictions on licences granted by the Commonwealth under clause 5.</w:t>
            </w:r>
            <w:r w:rsidR="00F13B78">
              <w:rPr>
                <w:bCs/>
                <w:color w:val="auto"/>
                <w:sz w:val="18"/>
              </w:rPr>
              <w:t>4</w:t>
            </w:r>
            <w:r w:rsidRPr="00AB69B2">
              <w:rPr>
                <w:bCs/>
                <w:color w:val="auto"/>
                <w:sz w:val="18"/>
              </w:rPr>
              <w:t>.2 of the COC</w:t>
            </w:r>
          </w:p>
        </w:tc>
      </w:tr>
      <w:tr w:rsidR="00645DA9" w:rsidRPr="002E60BC" w14:paraId="7A83D19D" w14:textId="77777777" w:rsidTr="00AB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single" w:sz="4" w:space="0" w:color="auto"/>
            </w:tcBorders>
            <w:shd w:val="clear" w:color="auto" w:fill="D9D9D9"/>
          </w:tcPr>
          <w:p w14:paraId="65282873" w14:textId="77777777" w:rsidR="00645DA9" w:rsidRPr="002E60BC" w:rsidRDefault="00645DA9" w:rsidP="002C536A">
            <w:pPr>
              <w:pStyle w:val="Table8ptHeading-ASDEFCON"/>
              <w:rPr>
                <w:b w:val="0"/>
                <w:sz w:val="18"/>
              </w:rPr>
            </w:pPr>
            <w:r w:rsidRPr="002E60BC">
              <w:rPr>
                <w:b w:val="0"/>
                <w:sz w:val="18"/>
              </w:rPr>
              <w:t>(a)</w:t>
            </w:r>
          </w:p>
        </w:tc>
        <w:tc>
          <w:tcPr>
            <w:tcW w:w="1276" w:type="dxa"/>
            <w:tcBorders>
              <w:top w:val="single" w:sz="4" w:space="0" w:color="auto"/>
            </w:tcBorders>
            <w:shd w:val="clear" w:color="auto" w:fill="D9D9D9"/>
          </w:tcPr>
          <w:p w14:paraId="50A4AF99" w14:textId="77777777" w:rsidR="00645DA9" w:rsidRPr="002E60BC" w:rsidRDefault="00645DA9" w:rsidP="002C536A">
            <w:pPr>
              <w:pStyle w:val="Table8ptHeading-ASDEFCON"/>
              <w:rPr>
                <w:b w:val="0"/>
                <w:sz w:val="18"/>
              </w:rPr>
            </w:pPr>
            <w:r w:rsidRPr="002E60BC">
              <w:rPr>
                <w:b w:val="0"/>
                <w:sz w:val="18"/>
              </w:rPr>
              <w:t>(b)</w:t>
            </w:r>
          </w:p>
        </w:tc>
        <w:tc>
          <w:tcPr>
            <w:tcW w:w="2090" w:type="dxa"/>
            <w:tcBorders>
              <w:top w:val="single" w:sz="4" w:space="0" w:color="auto"/>
            </w:tcBorders>
            <w:shd w:val="clear" w:color="auto" w:fill="D9D9D9"/>
          </w:tcPr>
          <w:p w14:paraId="58F16908" w14:textId="77777777" w:rsidR="00645DA9" w:rsidRPr="002E60BC" w:rsidRDefault="00645DA9" w:rsidP="002C536A">
            <w:pPr>
              <w:pStyle w:val="Table8ptHeading-ASDEFCON"/>
              <w:rPr>
                <w:b w:val="0"/>
                <w:sz w:val="18"/>
              </w:rPr>
            </w:pPr>
            <w:r w:rsidRPr="002E60BC">
              <w:rPr>
                <w:b w:val="0"/>
                <w:sz w:val="18"/>
              </w:rPr>
              <w:t>(c)</w:t>
            </w:r>
          </w:p>
        </w:tc>
        <w:tc>
          <w:tcPr>
            <w:tcW w:w="2362" w:type="dxa"/>
            <w:tcBorders>
              <w:top w:val="single" w:sz="4" w:space="0" w:color="auto"/>
            </w:tcBorders>
            <w:shd w:val="clear" w:color="auto" w:fill="D9D9D9"/>
          </w:tcPr>
          <w:p w14:paraId="405739B0" w14:textId="77777777" w:rsidR="00645DA9" w:rsidRPr="002E60BC" w:rsidRDefault="00645DA9" w:rsidP="002C536A">
            <w:pPr>
              <w:pStyle w:val="Table8ptHeading-ASDEFCON"/>
              <w:rPr>
                <w:b w:val="0"/>
                <w:sz w:val="18"/>
              </w:rPr>
            </w:pPr>
            <w:r w:rsidRPr="002E60BC">
              <w:rPr>
                <w:b w:val="0"/>
                <w:sz w:val="18"/>
              </w:rPr>
              <w:t>(d)</w:t>
            </w:r>
          </w:p>
        </w:tc>
        <w:tc>
          <w:tcPr>
            <w:tcW w:w="2126" w:type="dxa"/>
            <w:tcBorders>
              <w:top w:val="single" w:sz="4" w:space="0" w:color="auto"/>
            </w:tcBorders>
            <w:shd w:val="clear" w:color="auto" w:fill="D9D9D9"/>
          </w:tcPr>
          <w:p w14:paraId="6D4CF059" w14:textId="77777777" w:rsidR="00645DA9" w:rsidRPr="002E60BC" w:rsidRDefault="00645DA9" w:rsidP="002C536A">
            <w:pPr>
              <w:pStyle w:val="Table8ptHeading-ASDEFCON"/>
              <w:rPr>
                <w:b w:val="0"/>
                <w:sz w:val="18"/>
              </w:rPr>
            </w:pPr>
            <w:r w:rsidRPr="002E60BC">
              <w:rPr>
                <w:b w:val="0"/>
                <w:sz w:val="18"/>
              </w:rPr>
              <w:t>(e)</w:t>
            </w:r>
          </w:p>
        </w:tc>
        <w:tc>
          <w:tcPr>
            <w:tcW w:w="2410" w:type="dxa"/>
            <w:tcBorders>
              <w:top w:val="single" w:sz="4" w:space="0" w:color="auto"/>
            </w:tcBorders>
            <w:shd w:val="clear" w:color="auto" w:fill="D9D9D9"/>
          </w:tcPr>
          <w:p w14:paraId="3BAD7740" w14:textId="77777777" w:rsidR="00645DA9" w:rsidRPr="002E60BC" w:rsidRDefault="00645DA9" w:rsidP="002C536A">
            <w:pPr>
              <w:pStyle w:val="Table8ptHeading-ASDEFCON"/>
              <w:rPr>
                <w:b w:val="0"/>
                <w:sz w:val="18"/>
              </w:rPr>
            </w:pPr>
            <w:r w:rsidRPr="002E60BC">
              <w:rPr>
                <w:b w:val="0"/>
                <w:sz w:val="18"/>
              </w:rPr>
              <w:t>(f)</w:t>
            </w:r>
          </w:p>
        </w:tc>
        <w:tc>
          <w:tcPr>
            <w:tcW w:w="3203" w:type="dxa"/>
            <w:tcBorders>
              <w:top w:val="single" w:sz="4" w:space="0" w:color="auto"/>
            </w:tcBorders>
            <w:shd w:val="clear" w:color="auto" w:fill="D9D9D9"/>
          </w:tcPr>
          <w:p w14:paraId="08C4A1E7" w14:textId="77777777" w:rsidR="00645DA9" w:rsidRPr="002E60BC" w:rsidRDefault="00645DA9" w:rsidP="002C536A">
            <w:pPr>
              <w:pStyle w:val="Table8ptHeading-ASDEFCON"/>
              <w:rPr>
                <w:b w:val="0"/>
                <w:sz w:val="18"/>
              </w:rPr>
            </w:pPr>
            <w:r>
              <w:rPr>
                <w:b w:val="0"/>
                <w:sz w:val="18"/>
              </w:rPr>
              <w:t>(g)</w:t>
            </w:r>
          </w:p>
        </w:tc>
      </w:tr>
      <w:tr w:rsidR="00645DA9" w:rsidRPr="002E60BC" w14:paraId="3FE12368" w14:textId="77777777" w:rsidTr="00872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2E0D64CE" w14:textId="49E1BAC9" w:rsidR="00645DA9" w:rsidRPr="002E60BC" w:rsidRDefault="0030335E" w:rsidP="00F13B78">
            <w:pPr>
              <w:pStyle w:val="Table8ptText-ASDEFCON"/>
              <w:rPr>
                <w:sz w:val="18"/>
              </w:rPr>
            </w:pPr>
            <w:r>
              <w:rPr>
                <w:sz w:val="18"/>
              </w:rPr>
              <w:t>F</w:t>
            </w:r>
            <w:r w:rsidR="00645DA9" w:rsidRPr="002E60BC">
              <w:rPr>
                <w:sz w:val="18"/>
              </w:rPr>
              <w:t>-</w:t>
            </w:r>
            <w:r w:rsidR="00F13B78">
              <w:rPr>
                <w:sz w:val="18"/>
              </w:rPr>
              <w:t>C</w:t>
            </w:r>
            <w:r w:rsidR="00645DA9">
              <w:rPr>
                <w:sz w:val="18"/>
              </w:rPr>
              <w:t>-</w:t>
            </w:r>
            <w:r w:rsidR="00645DA9" w:rsidRPr="002E60BC">
              <w:rPr>
                <w:sz w:val="18"/>
              </w:rPr>
              <w:t>1</w:t>
            </w:r>
          </w:p>
        </w:tc>
        <w:tc>
          <w:tcPr>
            <w:tcW w:w="1276" w:type="dxa"/>
          </w:tcPr>
          <w:p w14:paraId="52E0F48C" w14:textId="77777777" w:rsidR="00645DA9" w:rsidRPr="002E60BC" w:rsidRDefault="001F040F" w:rsidP="00872F39">
            <w:pPr>
              <w:pStyle w:val="Table8ptText-ASDEFCON"/>
              <w:jc w:val="center"/>
              <w:rPr>
                <w:b/>
                <w:sz w:val="18"/>
              </w:rPr>
            </w:pPr>
            <w:r>
              <w:rPr>
                <w:sz w:val="18"/>
              </w:rPr>
              <w:t>ABC #1299</w:t>
            </w:r>
          </w:p>
        </w:tc>
        <w:tc>
          <w:tcPr>
            <w:tcW w:w="2090" w:type="dxa"/>
          </w:tcPr>
          <w:p w14:paraId="1B12842A" w14:textId="77777777" w:rsidR="00645DA9" w:rsidRPr="002E60BC" w:rsidRDefault="00645DA9" w:rsidP="002C536A">
            <w:pPr>
              <w:pStyle w:val="Table8ptText-ASDEFCON"/>
              <w:rPr>
                <w:sz w:val="18"/>
              </w:rPr>
            </w:pPr>
            <w:r w:rsidRPr="002E60BC">
              <w:rPr>
                <w:sz w:val="18"/>
              </w:rPr>
              <w:t>Communication System</w:t>
            </w:r>
          </w:p>
        </w:tc>
        <w:tc>
          <w:tcPr>
            <w:tcW w:w="2362" w:type="dxa"/>
          </w:tcPr>
          <w:p w14:paraId="306508EA" w14:textId="77777777" w:rsidR="00645DA9" w:rsidRPr="002E60BC" w:rsidRDefault="00645DA9" w:rsidP="003F33F8">
            <w:pPr>
              <w:pStyle w:val="Table8ptText-ASDEFCON"/>
              <w:rPr>
                <w:sz w:val="18"/>
              </w:rPr>
            </w:pPr>
            <w:r>
              <w:rPr>
                <w:sz w:val="18"/>
              </w:rPr>
              <w:t>C</w:t>
            </w:r>
            <w:r w:rsidRPr="002E60BC">
              <w:rPr>
                <w:sz w:val="18"/>
              </w:rPr>
              <w:t>ryptographic software</w:t>
            </w:r>
            <w:r>
              <w:rPr>
                <w:sz w:val="18"/>
              </w:rPr>
              <w:t xml:space="preserve"> and manuals</w:t>
            </w:r>
            <w:r w:rsidRPr="002E60BC">
              <w:rPr>
                <w:sz w:val="18"/>
              </w:rPr>
              <w:t>.</w:t>
            </w:r>
          </w:p>
        </w:tc>
        <w:tc>
          <w:tcPr>
            <w:tcW w:w="2126" w:type="dxa"/>
          </w:tcPr>
          <w:p w14:paraId="2F13C1B1" w14:textId="77777777" w:rsidR="00645DA9" w:rsidRPr="002E60BC" w:rsidRDefault="00645DA9" w:rsidP="002C536A">
            <w:pPr>
              <w:pStyle w:val="Table8ptText-ASDEFCON"/>
              <w:rPr>
                <w:sz w:val="18"/>
              </w:rPr>
            </w:pPr>
            <w:r w:rsidRPr="002E60BC">
              <w:rPr>
                <w:sz w:val="18"/>
              </w:rPr>
              <w:t>Commonwealth</w:t>
            </w:r>
          </w:p>
        </w:tc>
        <w:tc>
          <w:tcPr>
            <w:tcW w:w="2410" w:type="dxa"/>
          </w:tcPr>
          <w:p w14:paraId="23FA5E1F" w14:textId="73C782D7" w:rsidR="00645DA9" w:rsidRPr="002E60BC" w:rsidRDefault="00645DA9" w:rsidP="008D1118">
            <w:pPr>
              <w:pStyle w:val="Table8ptText-ASDEFCON"/>
              <w:rPr>
                <w:sz w:val="18"/>
              </w:rPr>
            </w:pPr>
            <w:r w:rsidRPr="002E60BC">
              <w:rPr>
                <w:rFonts w:cs="Arial"/>
                <w:sz w:val="18"/>
              </w:rPr>
              <w:t>Contractor</w:t>
            </w:r>
            <w:r>
              <w:rPr>
                <w:rFonts w:cs="Arial"/>
                <w:sz w:val="18"/>
              </w:rPr>
              <w:t xml:space="preserve"> owns IP in crypto diagrams.  For restrictions see item </w:t>
            </w:r>
            <w:r w:rsidR="008E3E24">
              <w:rPr>
                <w:rFonts w:cs="Arial"/>
                <w:sz w:val="18"/>
              </w:rPr>
              <w:t>F</w:t>
            </w:r>
            <w:r>
              <w:rPr>
                <w:rFonts w:cs="Arial"/>
                <w:sz w:val="18"/>
              </w:rPr>
              <w:t>-B-6 of Annex B.</w:t>
            </w:r>
          </w:p>
        </w:tc>
        <w:tc>
          <w:tcPr>
            <w:tcW w:w="3203" w:type="dxa"/>
          </w:tcPr>
          <w:p w14:paraId="56F9954A" w14:textId="77777777" w:rsidR="00645DA9" w:rsidRPr="002E60BC" w:rsidRDefault="00645DA9" w:rsidP="003F33F8">
            <w:pPr>
              <w:pStyle w:val="Table8ptText-ASDEFCON"/>
              <w:rPr>
                <w:sz w:val="18"/>
              </w:rPr>
            </w:pPr>
            <w:r w:rsidRPr="002E60BC">
              <w:rPr>
                <w:rFonts w:cs="Arial"/>
                <w:sz w:val="18"/>
              </w:rPr>
              <w:t xml:space="preserve">The Contractor may use solely for the purpose of installation and configuration on XYZ subsystem and must not </w:t>
            </w:r>
            <w:proofErr w:type="spellStart"/>
            <w:r w:rsidRPr="002E60BC">
              <w:rPr>
                <w:rFonts w:cs="Arial"/>
                <w:sz w:val="18"/>
              </w:rPr>
              <w:t>sublicence</w:t>
            </w:r>
            <w:proofErr w:type="spellEnd"/>
            <w:r w:rsidRPr="002E60BC">
              <w:rPr>
                <w:rFonts w:cs="Arial"/>
                <w:sz w:val="18"/>
              </w:rPr>
              <w:t xml:space="preserve"> any of the IP in the Technical Data (see also Part B).</w:t>
            </w:r>
          </w:p>
        </w:tc>
      </w:tr>
      <w:tr w:rsidR="00645DA9" w:rsidRPr="002E60BC" w14:paraId="077FDA10" w14:textId="77777777" w:rsidTr="00872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3B18195C" w14:textId="5DBABD61" w:rsidR="00645DA9" w:rsidRPr="002E60BC" w:rsidRDefault="009144A9" w:rsidP="00F13B78">
            <w:pPr>
              <w:pStyle w:val="Table8ptText-ASDEFCON"/>
              <w:rPr>
                <w:sz w:val="18"/>
              </w:rPr>
            </w:pPr>
            <w:r>
              <w:rPr>
                <w:sz w:val="18"/>
              </w:rPr>
              <w:t>F</w:t>
            </w:r>
            <w:r w:rsidR="00645DA9" w:rsidRPr="002E60BC">
              <w:rPr>
                <w:sz w:val="18"/>
              </w:rPr>
              <w:t>-</w:t>
            </w:r>
            <w:r w:rsidR="00F13B78">
              <w:rPr>
                <w:sz w:val="18"/>
              </w:rPr>
              <w:t>C</w:t>
            </w:r>
            <w:r w:rsidR="00645DA9">
              <w:rPr>
                <w:sz w:val="18"/>
              </w:rPr>
              <w:t>-</w:t>
            </w:r>
            <w:r w:rsidR="00645DA9" w:rsidRPr="002E60BC">
              <w:rPr>
                <w:sz w:val="18"/>
              </w:rPr>
              <w:t>2</w:t>
            </w:r>
          </w:p>
        </w:tc>
        <w:tc>
          <w:tcPr>
            <w:tcW w:w="1276" w:type="dxa"/>
          </w:tcPr>
          <w:p w14:paraId="2691AA53" w14:textId="77777777" w:rsidR="00645DA9" w:rsidRPr="002E60BC" w:rsidRDefault="001F040F" w:rsidP="00872F39">
            <w:pPr>
              <w:pStyle w:val="Table8ptText-ASDEFCON"/>
              <w:jc w:val="center"/>
              <w:rPr>
                <w:b/>
                <w:sz w:val="18"/>
              </w:rPr>
            </w:pPr>
            <w:r>
              <w:rPr>
                <w:sz w:val="18"/>
              </w:rPr>
              <w:t>ABC #1976</w:t>
            </w:r>
          </w:p>
        </w:tc>
        <w:tc>
          <w:tcPr>
            <w:tcW w:w="2090" w:type="dxa"/>
          </w:tcPr>
          <w:p w14:paraId="3D400C11" w14:textId="77777777" w:rsidR="00645DA9" w:rsidRPr="002E60BC" w:rsidRDefault="00645DA9" w:rsidP="002C536A">
            <w:pPr>
              <w:pStyle w:val="Table8ptText-ASDEFCON"/>
              <w:rPr>
                <w:sz w:val="18"/>
              </w:rPr>
            </w:pPr>
            <w:r w:rsidRPr="002E60BC">
              <w:rPr>
                <w:sz w:val="18"/>
              </w:rPr>
              <w:t>Hydrographic System</w:t>
            </w:r>
          </w:p>
        </w:tc>
        <w:tc>
          <w:tcPr>
            <w:tcW w:w="2362" w:type="dxa"/>
          </w:tcPr>
          <w:p w14:paraId="5D1BC0D1" w14:textId="77777777" w:rsidR="00645DA9" w:rsidRPr="002E60BC" w:rsidRDefault="00645DA9" w:rsidP="003F33F8">
            <w:pPr>
              <w:pStyle w:val="Table8ptText-ASDEFCON"/>
              <w:rPr>
                <w:sz w:val="18"/>
              </w:rPr>
            </w:pPr>
            <w:r w:rsidRPr="002E60BC">
              <w:rPr>
                <w:sz w:val="18"/>
              </w:rPr>
              <w:t xml:space="preserve">XYZ environmental </w:t>
            </w:r>
            <w:r>
              <w:rPr>
                <w:sz w:val="18"/>
              </w:rPr>
              <w:t>operations manual</w:t>
            </w:r>
            <w:r w:rsidRPr="002E60BC">
              <w:rPr>
                <w:sz w:val="18"/>
              </w:rPr>
              <w:t>.</w:t>
            </w:r>
          </w:p>
        </w:tc>
        <w:tc>
          <w:tcPr>
            <w:tcW w:w="2126" w:type="dxa"/>
          </w:tcPr>
          <w:p w14:paraId="0CC0E733" w14:textId="77777777" w:rsidR="00645DA9" w:rsidRPr="002E60BC" w:rsidRDefault="00645DA9" w:rsidP="002C536A">
            <w:pPr>
              <w:pStyle w:val="Table8ptText-ASDEFCON"/>
              <w:rPr>
                <w:sz w:val="18"/>
              </w:rPr>
            </w:pPr>
            <w:r w:rsidRPr="002E60BC">
              <w:rPr>
                <w:sz w:val="18"/>
              </w:rPr>
              <w:t>Commonwealth</w:t>
            </w:r>
          </w:p>
        </w:tc>
        <w:tc>
          <w:tcPr>
            <w:tcW w:w="2410" w:type="dxa"/>
          </w:tcPr>
          <w:p w14:paraId="5F7237C3" w14:textId="77777777" w:rsidR="00645DA9" w:rsidRPr="002E60BC" w:rsidRDefault="00645DA9" w:rsidP="002C536A">
            <w:pPr>
              <w:pStyle w:val="Table8ptText-ASDEFCON"/>
              <w:rPr>
                <w:rFonts w:cs="Arial"/>
                <w:sz w:val="18"/>
              </w:rPr>
            </w:pPr>
            <w:r w:rsidRPr="002E60BC">
              <w:rPr>
                <w:sz w:val="18"/>
              </w:rPr>
              <w:t>Nil</w:t>
            </w:r>
            <w:r w:rsidRPr="002E60BC">
              <w:rPr>
                <w:rFonts w:cs="Arial"/>
                <w:sz w:val="18"/>
              </w:rPr>
              <w:t xml:space="preserve"> </w:t>
            </w:r>
          </w:p>
        </w:tc>
        <w:tc>
          <w:tcPr>
            <w:tcW w:w="3203" w:type="dxa"/>
          </w:tcPr>
          <w:p w14:paraId="3BD2226F" w14:textId="77777777" w:rsidR="00645DA9" w:rsidRPr="002E60BC" w:rsidRDefault="00645DA9" w:rsidP="00F6090B">
            <w:pPr>
              <w:pStyle w:val="Table8ptText-ASDEFCON"/>
              <w:rPr>
                <w:sz w:val="18"/>
              </w:rPr>
            </w:pPr>
            <w:r w:rsidRPr="002E60BC">
              <w:rPr>
                <w:sz w:val="18"/>
              </w:rPr>
              <w:t>The Contractor may use solely for the purpose of installation and configuration on XYZ subsystem</w:t>
            </w:r>
            <w:r w:rsidRPr="002E60BC">
              <w:rPr>
                <w:rFonts w:cs="Arial"/>
                <w:sz w:val="18"/>
              </w:rPr>
              <w:t xml:space="preserve"> and </w:t>
            </w:r>
            <w:r w:rsidRPr="002E60BC">
              <w:rPr>
                <w:rFonts w:cs="Arial"/>
                <w:sz w:val="18"/>
              </w:rPr>
              <w:lastRenderedPageBreak/>
              <w:t xml:space="preserve">must not </w:t>
            </w:r>
            <w:proofErr w:type="spellStart"/>
            <w:r w:rsidRPr="002E60BC">
              <w:rPr>
                <w:rFonts w:cs="Arial"/>
                <w:sz w:val="18"/>
              </w:rPr>
              <w:t>sublicence</w:t>
            </w:r>
            <w:proofErr w:type="spellEnd"/>
            <w:r w:rsidRPr="002E60BC">
              <w:rPr>
                <w:rFonts w:cs="Arial"/>
                <w:sz w:val="18"/>
              </w:rPr>
              <w:t xml:space="preserve"> any of the IP in the Software.</w:t>
            </w:r>
          </w:p>
        </w:tc>
      </w:tr>
      <w:tr w:rsidR="00645DA9" w:rsidRPr="002E60BC" w14:paraId="3E0D8EC3" w14:textId="77777777" w:rsidTr="00872F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Pr>
          <w:p w14:paraId="4EDD5434" w14:textId="01A795B8" w:rsidR="00645DA9" w:rsidRPr="002E60BC" w:rsidRDefault="008E3E24" w:rsidP="00F13B78">
            <w:pPr>
              <w:pStyle w:val="Table8ptText-ASDEFCON"/>
              <w:rPr>
                <w:sz w:val="18"/>
              </w:rPr>
            </w:pPr>
            <w:r>
              <w:rPr>
                <w:sz w:val="18"/>
              </w:rPr>
              <w:lastRenderedPageBreak/>
              <w:t>F</w:t>
            </w:r>
            <w:r w:rsidR="00645DA9" w:rsidRPr="002E60BC">
              <w:rPr>
                <w:sz w:val="18"/>
              </w:rPr>
              <w:t>-</w:t>
            </w:r>
            <w:r w:rsidR="00F13B78">
              <w:rPr>
                <w:sz w:val="18"/>
              </w:rPr>
              <w:t>C</w:t>
            </w:r>
            <w:r w:rsidR="00645DA9">
              <w:rPr>
                <w:sz w:val="18"/>
              </w:rPr>
              <w:t>-</w:t>
            </w:r>
            <w:r w:rsidR="00645DA9" w:rsidRPr="002E60BC">
              <w:rPr>
                <w:sz w:val="18"/>
              </w:rPr>
              <w:t>3</w:t>
            </w:r>
          </w:p>
        </w:tc>
        <w:tc>
          <w:tcPr>
            <w:tcW w:w="1276" w:type="dxa"/>
          </w:tcPr>
          <w:p w14:paraId="1BF4382B" w14:textId="77777777" w:rsidR="00645DA9" w:rsidRPr="002E60BC" w:rsidRDefault="001F040F" w:rsidP="00872F39">
            <w:pPr>
              <w:pStyle w:val="Table8ptText-ASDEFCON"/>
              <w:jc w:val="center"/>
              <w:rPr>
                <w:b/>
                <w:sz w:val="18"/>
              </w:rPr>
            </w:pPr>
            <w:r>
              <w:rPr>
                <w:sz w:val="18"/>
              </w:rPr>
              <w:t>ABC #1982</w:t>
            </w:r>
          </w:p>
        </w:tc>
        <w:tc>
          <w:tcPr>
            <w:tcW w:w="2090" w:type="dxa"/>
          </w:tcPr>
          <w:p w14:paraId="031B84F8" w14:textId="77777777" w:rsidR="00645DA9" w:rsidRPr="002E60BC" w:rsidRDefault="00645DA9" w:rsidP="002C536A">
            <w:pPr>
              <w:pStyle w:val="Table8ptText-ASDEFCON"/>
              <w:rPr>
                <w:sz w:val="18"/>
              </w:rPr>
            </w:pPr>
            <w:r w:rsidRPr="002E60BC">
              <w:rPr>
                <w:sz w:val="18"/>
              </w:rPr>
              <w:t>Combat Management System</w:t>
            </w:r>
          </w:p>
        </w:tc>
        <w:tc>
          <w:tcPr>
            <w:tcW w:w="2362" w:type="dxa"/>
          </w:tcPr>
          <w:p w14:paraId="51C8CC2D" w14:textId="77777777" w:rsidR="00645DA9" w:rsidRPr="002E60BC" w:rsidRDefault="00645DA9" w:rsidP="003F33F8">
            <w:pPr>
              <w:pStyle w:val="Table8ptText-ASDEFCON"/>
              <w:rPr>
                <w:sz w:val="18"/>
              </w:rPr>
            </w:pPr>
            <w:r>
              <w:rPr>
                <w:sz w:val="18"/>
              </w:rPr>
              <w:t xml:space="preserve">Operation and maintenance manuals for </w:t>
            </w:r>
            <w:r w:rsidRPr="002E60BC">
              <w:rPr>
                <w:sz w:val="18"/>
              </w:rPr>
              <w:t>XYZ combat management system.</w:t>
            </w:r>
          </w:p>
        </w:tc>
        <w:tc>
          <w:tcPr>
            <w:tcW w:w="2126" w:type="dxa"/>
          </w:tcPr>
          <w:p w14:paraId="1F4DA907" w14:textId="77777777" w:rsidR="00645DA9" w:rsidRPr="002E60BC" w:rsidRDefault="00645DA9" w:rsidP="002C536A">
            <w:pPr>
              <w:pStyle w:val="Table8ptText-ASDEFCON"/>
              <w:rPr>
                <w:sz w:val="18"/>
              </w:rPr>
            </w:pPr>
            <w:r w:rsidRPr="002E60BC">
              <w:rPr>
                <w:sz w:val="18"/>
              </w:rPr>
              <w:t>ABC Pty Ltd (via the Commonwealth).</w:t>
            </w:r>
          </w:p>
        </w:tc>
        <w:tc>
          <w:tcPr>
            <w:tcW w:w="2410" w:type="dxa"/>
          </w:tcPr>
          <w:p w14:paraId="015A3163" w14:textId="77777777" w:rsidR="00645DA9" w:rsidRPr="002E60BC" w:rsidRDefault="00645DA9" w:rsidP="002E60BC">
            <w:pPr>
              <w:pStyle w:val="Table8ptText-ASDEFCON"/>
              <w:numPr>
                <w:ilvl w:val="0"/>
                <w:numId w:val="0"/>
              </w:numPr>
              <w:rPr>
                <w:rFonts w:cs="Arial"/>
                <w:sz w:val="18"/>
              </w:rPr>
            </w:pPr>
            <w:r>
              <w:rPr>
                <w:rFonts w:cs="Arial"/>
                <w:sz w:val="18"/>
              </w:rPr>
              <w:t>Nil</w:t>
            </w:r>
          </w:p>
        </w:tc>
        <w:tc>
          <w:tcPr>
            <w:tcW w:w="3203" w:type="dxa"/>
          </w:tcPr>
          <w:p w14:paraId="7C254D25" w14:textId="77777777" w:rsidR="00645DA9" w:rsidRPr="002E60BC" w:rsidRDefault="00645DA9" w:rsidP="002C536A">
            <w:pPr>
              <w:pStyle w:val="Table8ptText-ASDEFCON"/>
              <w:rPr>
                <w:rFonts w:cs="Arial"/>
                <w:sz w:val="18"/>
              </w:rPr>
            </w:pPr>
            <w:r w:rsidRPr="002E60BC">
              <w:rPr>
                <w:rFonts w:cs="Arial"/>
                <w:sz w:val="18"/>
              </w:rPr>
              <w:t xml:space="preserve">The Contractor may use solely for the purpose of installation and configuration on XYZ subsystem and must not </w:t>
            </w:r>
            <w:proofErr w:type="spellStart"/>
            <w:r w:rsidRPr="002E60BC">
              <w:rPr>
                <w:rFonts w:cs="Arial"/>
                <w:sz w:val="18"/>
              </w:rPr>
              <w:t>sublicence</w:t>
            </w:r>
            <w:proofErr w:type="spellEnd"/>
            <w:r w:rsidRPr="002E60BC">
              <w:rPr>
                <w:rFonts w:cs="Arial"/>
                <w:sz w:val="18"/>
              </w:rPr>
              <w:t xml:space="preserve"> any of the IP in the Technical Data.</w:t>
            </w:r>
          </w:p>
        </w:tc>
      </w:tr>
    </w:tbl>
    <w:p w14:paraId="292A99B2" w14:textId="77777777" w:rsidR="008822BB" w:rsidRDefault="008822BB" w:rsidP="00F667E0">
      <w:pPr>
        <w:pStyle w:val="ASDEFCONNormal"/>
      </w:pPr>
    </w:p>
    <w:p w14:paraId="625706BF" w14:textId="77777777" w:rsidR="00C40C86" w:rsidRPr="001326D3" w:rsidRDefault="00C40C86" w:rsidP="002D6A6D">
      <w:pPr>
        <w:sectPr w:rsidR="00C40C86" w:rsidRPr="001326D3" w:rsidSect="00732AB4">
          <w:headerReference w:type="default" r:id="rId20"/>
          <w:footerReference w:type="default" r:id="rId21"/>
          <w:pgSz w:w="16840" w:h="11907" w:orient="landscape" w:code="9"/>
          <w:pgMar w:top="1418" w:right="822" w:bottom="1418" w:left="1276" w:header="567" w:footer="567" w:gutter="0"/>
          <w:paperSrc w:first="257" w:other="257"/>
          <w:pgNumType w:start="1"/>
          <w:cols w:space="720"/>
          <w:docGrid w:linePitch="272"/>
        </w:sectPr>
      </w:pPr>
    </w:p>
    <w:p w14:paraId="78AFA71C" w14:textId="33362683" w:rsidR="001F381D" w:rsidRDefault="00925BEF" w:rsidP="00006E1D">
      <w:pPr>
        <w:pStyle w:val="ASDEFCONTitle"/>
      </w:pPr>
      <w:r>
        <w:lastRenderedPageBreak/>
        <w:t>excluded</w:t>
      </w:r>
      <w:r w:rsidR="00006E1D">
        <w:t xml:space="preserve"> parties</w:t>
      </w:r>
    </w:p>
    <w:p w14:paraId="74363CB1" w14:textId="080768AF" w:rsidR="00264312" w:rsidRDefault="00EE1006" w:rsidP="00AB69B2">
      <w:pPr>
        <w:pStyle w:val="NoteToDrafters-ASDEFCON"/>
      </w:pPr>
      <w:r>
        <w:t xml:space="preserve">Note to drafters: </w:t>
      </w:r>
      <w:r w:rsidR="00CE38DD">
        <w:t xml:space="preserve"> </w:t>
      </w:r>
      <w:r w:rsidR="0022658E">
        <w:t xml:space="preserve">Listing parties as Excluded Parties means they cannot be engaged by the Commonwealth as Commonwealth Service Providers for the purposes of the Contract.  The effect of this is that the Commonwealth is not entitled to grant these parties the broad </w:t>
      </w:r>
      <w:proofErr w:type="spellStart"/>
      <w:r w:rsidR="0022658E">
        <w:t>Sublicences</w:t>
      </w:r>
      <w:proofErr w:type="spellEnd"/>
      <w:r w:rsidR="0022658E">
        <w:t xml:space="preserve"> </w:t>
      </w:r>
      <w:r w:rsidR="0022658E" w:rsidRPr="000B636C">
        <w:t>at clauses 5.</w:t>
      </w:r>
      <w:r w:rsidR="00F13B78">
        <w:t>2</w:t>
      </w:r>
      <w:r w:rsidR="0022658E" w:rsidRPr="000B636C">
        <w:t xml:space="preserve">.3a and </w:t>
      </w:r>
      <w:proofErr w:type="gramStart"/>
      <w:r w:rsidR="0022658E" w:rsidRPr="000B636C">
        <w:t>5.</w:t>
      </w:r>
      <w:r w:rsidR="00F13B78">
        <w:t>6</w:t>
      </w:r>
      <w:r w:rsidR="0022658E" w:rsidRPr="000B636C">
        <w:t>.1b(</w:t>
      </w:r>
      <w:proofErr w:type="spellStart"/>
      <w:proofErr w:type="gramEnd"/>
      <w:r w:rsidR="0022658E" w:rsidRPr="000B636C">
        <w:t>i</w:t>
      </w:r>
      <w:proofErr w:type="spellEnd"/>
      <w:r w:rsidR="0022658E" w:rsidRPr="000B636C">
        <w:t>) of the draft COC</w:t>
      </w:r>
      <w:r w:rsidR="0022658E">
        <w:t xml:space="preserve">.  However, Excluded Parties may still be granted </w:t>
      </w:r>
      <w:proofErr w:type="spellStart"/>
      <w:r w:rsidR="0022658E">
        <w:t>Sublicences</w:t>
      </w:r>
      <w:proofErr w:type="spellEnd"/>
      <w:r w:rsidR="0022658E">
        <w:t xml:space="preserve"> under clauses 5.</w:t>
      </w:r>
      <w:r w:rsidR="00F13B78">
        <w:t>2</w:t>
      </w:r>
      <w:r w:rsidR="0022658E">
        <w:t>.3b, 5.</w:t>
      </w:r>
      <w:r w:rsidR="00F13B78">
        <w:t>2</w:t>
      </w:r>
      <w:r w:rsidR="0022658E">
        <w:t xml:space="preserve">.3c, </w:t>
      </w:r>
      <w:proofErr w:type="gramStart"/>
      <w:r w:rsidR="0022658E">
        <w:t>5.</w:t>
      </w:r>
      <w:r w:rsidR="00F13B78">
        <w:t>6</w:t>
      </w:r>
      <w:r w:rsidR="0022658E">
        <w:t>.1b(</w:t>
      </w:r>
      <w:proofErr w:type="gramEnd"/>
      <w:r w:rsidR="0022658E">
        <w:t>ii) or 5.</w:t>
      </w:r>
      <w:r w:rsidR="00F13B78">
        <w:t>6</w:t>
      </w:r>
      <w:r w:rsidR="0022658E">
        <w:t xml:space="preserve">.1b(iii).  The Commonwealth’s preference is that there are no Excluded Parties.  In most cases, there will be no need for Excluded Parties because the TDSR Schedule enables the tenderer to protect specific TD or Software that it considers sensitive.  For further guidance on the impact of listing parties as Excluded Parties, see Chapter 5 of the </w:t>
      </w:r>
      <w:r w:rsidR="00264312" w:rsidRPr="00264312">
        <w:t xml:space="preserve">ASDEFCON Technical Data </w:t>
      </w:r>
      <w:r w:rsidR="00264312">
        <w:t xml:space="preserve">and </w:t>
      </w:r>
      <w:r w:rsidR="00264312" w:rsidRPr="00264312">
        <w:t xml:space="preserve">Intellectual Property Commercial Handbook </w:t>
      </w:r>
      <w:r w:rsidR="00264312">
        <w:t>which is available at:</w:t>
      </w:r>
    </w:p>
    <w:p w14:paraId="1395CE73" w14:textId="1BDBD2C4" w:rsidR="00EE1006" w:rsidRDefault="004C7D36" w:rsidP="00AB69B2">
      <w:pPr>
        <w:pStyle w:val="NoteToDrafters-ASDEFCON"/>
      </w:pPr>
      <w:hyperlink r:id="rId22" w:history="1">
        <w:r w:rsidR="00264312">
          <w:rPr>
            <w:rStyle w:val="Hyperlink"/>
          </w:rPr>
          <w:t>http://drnet.defence.gov.au/casg/commercial/CommercialPolicyFramework/Pages/Handbooks.aspx</w:t>
        </w:r>
      </w:hyperlink>
      <w:r w:rsidR="0022658E">
        <w:t>.</w:t>
      </w:r>
    </w:p>
    <w:p w14:paraId="16EC9480" w14:textId="4BDCDB35" w:rsidR="00264312" w:rsidRDefault="00542785" w:rsidP="00AB69B2">
      <w:pPr>
        <w:pStyle w:val="NoteToTenderers-ASDEFCON"/>
      </w:pPr>
      <w:r w:rsidRPr="00542785">
        <w:t xml:space="preserve">Note to tenderers:  The Commonwealth has broad rights to grant a </w:t>
      </w:r>
      <w:proofErr w:type="spellStart"/>
      <w:r w:rsidRPr="00542785">
        <w:t>sublicence</w:t>
      </w:r>
      <w:proofErr w:type="spellEnd"/>
      <w:r w:rsidRPr="00542785">
        <w:t xml:space="preserve"> in respect of TD, Software and Contract Material to a Commonwealth Service Provider at clauses 5.</w:t>
      </w:r>
      <w:r w:rsidR="009D37E8">
        <w:t>2</w:t>
      </w:r>
      <w:r w:rsidRPr="00542785">
        <w:t xml:space="preserve">.3a and </w:t>
      </w:r>
      <w:proofErr w:type="gramStart"/>
      <w:r w:rsidRPr="00542785">
        <w:t>5.</w:t>
      </w:r>
      <w:r w:rsidR="009D37E8">
        <w:t>6</w:t>
      </w:r>
      <w:r w:rsidRPr="00542785">
        <w:t>.1b(</w:t>
      </w:r>
      <w:proofErr w:type="spellStart"/>
      <w:proofErr w:type="gramEnd"/>
      <w:r w:rsidRPr="00542785">
        <w:t>i</w:t>
      </w:r>
      <w:proofErr w:type="spellEnd"/>
      <w:r w:rsidRPr="00542785">
        <w:t xml:space="preserve">) of the draft COC.  The listing of Excluded Parties will only be agreed to by the Commonwealth in exceptional circumstances, due to the administrative and operational constraints for the Commonwealth arising from listing a party in this annex. </w:t>
      </w:r>
      <w:r w:rsidR="001F381D">
        <w:t xml:space="preserve"> </w:t>
      </w:r>
      <w:r w:rsidRPr="00542785">
        <w:t>Specifying that a party is an Excluded Party does not mean that the Commonwealth cannot sublicense to that person if they are engaged in another capacity (for example, to provide maintenance or upgrade services to the Commonwealth) and such sublicensing is not restricted in Annex A or B.  For further guidance, see Chapter 5 of the</w:t>
      </w:r>
      <w:r w:rsidR="00264312">
        <w:t xml:space="preserve"> </w:t>
      </w:r>
      <w:r w:rsidR="00264312" w:rsidRPr="00264312">
        <w:t xml:space="preserve">ASDEFCON Technical Data </w:t>
      </w:r>
      <w:r w:rsidR="00264312">
        <w:t xml:space="preserve">and </w:t>
      </w:r>
      <w:r w:rsidR="00264312" w:rsidRPr="00264312">
        <w:t xml:space="preserve">Intellectual Property Commercial Handbook </w:t>
      </w:r>
      <w:r w:rsidR="00264312">
        <w:t>which is available at:</w:t>
      </w:r>
    </w:p>
    <w:p w14:paraId="59D5B3B1" w14:textId="5B315C61" w:rsidR="00542785" w:rsidRDefault="004C7D36" w:rsidP="00AB69B2">
      <w:pPr>
        <w:pStyle w:val="NoteToTenderers-ASDEFCON"/>
      </w:pPr>
      <w:hyperlink r:id="rId23" w:history="1">
        <w:r w:rsidR="001F381D">
          <w:rPr>
            <w:color w:val="0000FF"/>
            <w:u w:val="single"/>
          </w:rPr>
          <w:t>https://www.defence.gov.au/business-industry/procurement/policies-guidelines-templates/intellectual-property-framework</w:t>
        </w:r>
      </w:hyperlink>
      <w:r w:rsidR="00542785" w:rsidRPr="00542785">
        <w:t>.</w:t>
      </w:r>
    </w:p>
    <w:p w14:paraId="347DA0C3" w14:textId="554A4E32" w:rsidR="002E677F" w:rsidRPr="009622DC" w:rsidRDefault="002E677F" w:rsidP="00AB69B2">
      <w:pPr>
        <w:pStyle w:val="ATTANNLV2-ASDEFCON"/>
      </w:pPr>
      <w:r>
        <w:t>The following parties are excluded from being Commonwealth Service Providers</w:t>
      </w:r>
      <w:r w:rsidRPr="00764972">
        <w:t xml:space="preserve"> </w:t>
      </w:r>
      <w:r>
        <w:t>for the purposes of the Contract: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2566"/>
        <w:gridCol w:w="3262"/>
        <w:gridCol w:w="7780"/>
      </w:tblGrid>
      <w:tr w:rsidR="00BF4F0D" w:rsidRPr="002E60BC" w14:paraId="4C0F925C" w14:textId="77777777" w:rsidTr="00AB69B2">
        <w:trPr>
          <w:trHeight w:val="462"/>
          <w:tblHeader/>
        </w:trPr>
        <w:tc>
          <w:tcPr>
            <w:tcW w:w="1276" w:type="dxa"/>
            <w:shd w:val="clear" w:color="auto" w:fill="BFBFBF" w:themeFill="background1" w:themeFillShade="BF"/>
          </w:tcPr>
          <w:p w14:paraId="1219A0CE" w14:textId="77777777" w:rsidR="00BF4F0D" w:rsidRPr="00AB69B2" w:rsidRDefault="00BF4F0D" w:rsidP="009622DC">
            <w:pPr>
              <w:pStyle w:val="Table8ptHeading-ASDEFCON"/>
              <w:rPr>
                <w:color w:val="auto"/>
                <w:sz w:val="18"/>
                <w:szCs w:val="18"/>
              </w:rPr>
            </w:pPr>
            <w:r w:rsidRPr="00AB69B2">
              <w:rPr>
                <w:color w:val="auto"/>
                <w:sz w:val="18"/>
                <w:szCs w:val="18"/>
              </w:rPr>
              <w:t>Unique Line Item Description</w:t>
            </w:r>
          </w:p>
        </w:tc>
        <w:tc>
          <w:tcPr>
            <w:tcW w:w="2566" w:type="dxa"/>
            <w:shd w:val="clear" w:color="auto" w:fill="BFBFBF" w:themeFill="background1" w:themeFillShade="BF"/>
          </w:tcPr>
          <w:p w14:paraId="7C3AC27E" w14:textId="77777777" w:rsidR="00BF4F0D" w:rsidRPr="00AB69B2" w:rsidRDefault="00BF4F0D" w:rsidP="009622DC">
            <w:pPr>
              <w:pStyle w:val="Table8ptHeading-ASDEFCON"/>
              <w:rPr>
                <w:color w:val="auto"/>
                <w:sz w:val="18"/>
                <w:szCs w:val="18"/>
              </w:rPr>
            </w:pPr>
            <w:r w:rsidRPr="00AB69B2">
              <w:rPr>
                <w:color w:val="auto"/>
                <w:sz w:val="18"/>
                <w:szCs w:val="18"/>
              </w:rPr>
              <w:t>Excluded Party</w:t>
            </w:r>
          </w:p>
          <w:p w14:paraId="75445CCC" w14:textId="77777777" w:rsidR="00BF4F0D" w:rsidRPr="00AB69B2" w:rsidRDefault="00BF4F0D" w:rsidP="009622DC">
            <w:pPr>
              <w:pStyle w:val="Table8ptHeading-ASDEFCON"/>
              <w:rPr>
                <w:b w:val="0"/>
                <w:color w:val="auto"/>
                <w:sz w:val="18"/>
                <w:szCs w:val="18"/>
              </w:rPr>
            </w:pPr>
            <w:r w:rsidRPr="00AB69B2">
              <w:rPr>
                <w:b w:val="0"/>
                <w:color w:val="auto"/>
                <w:sz w:val="18"/>
                <w:szCs w:val="18"/>
              </w:rPr>
              <w:t>(</w:t>
            </w:r>
            <w:r w:rsidR="0074404C" w:rsidRPr="00AB69B2">
              <w:rPr>
                <w:b w:val="0"/>
                <w:color w:val="auto"/>
                <w:sz w:val="18"/>
                <w:szCs w:val="18"/>
              </w:rPr>
              <w:t xml:space="preserve">a </w:t>
            </w:r>
            <w:r w:rsidRPr="00AB69B2">
              <w:rPr>
                <w:b w:val="0"/>
                <w:color w:val="auto"/>
                <w:sz w:val="18"/>
                <w:szCs w:val="18"/>
              </w:rPr>
              <w:t>party must be capable of being clearly identified by the Commonwealth)</w:t>
            </w:r>
          </w:p>
          <w:p w14:paraId="5AA8F638" w14:textId="77777777" w:rsidR="00BF4F0D" w:rsidRPr="00AB69B2" w:rsidRDefault="00BF4F0D" w:rsidP="009622DC">
            <w:pPr>
              <w:pStyle w:val="Table8ptHeading-ASDEFCON"/>
              <w:rPr>
                <w:color w:val="auto"/>
                <w:sz w:val="18"/>
                <w:szCs w:val="18"/>
              </w:rPr>
            </w:pPr>
          </w:p>
        </w:tc>
        <w:tc>
          <w:tcPr>
            <w:tcW w:w="3262" w:type="dxa"/>
            <w:shd w:val="clear" w:color="auto" w:fill="BFBFBF" w:themeFill="background1" w:themeFillShade="BF"/>
          </w:tcPr>
          <w:p w14:paraId="1EFAA2C7" w14:textId="77777777" w:rsidR="00BF4F0D" w:rsidRPr="00AB69B2" w:rsidRDefault="00BF4F0D" w:rsidP="009622DC">
            <w:pPr>
              <w:pStyle w:val="Table8ptHeading-ASDEFCON"/>
              <w:rPr>
                <w:color w:val="auto"/>
                <w:sz w:val="18"/>
                <w:szCs w:val="18"/>
              </w:rPr>
            </w:pPr>
            <w:r w:rsidRPr="00AB69B2">
              <w:rPr>
                <w:color w:val="auto"/>
                <w:sz w:val="18"/>
                <w:szCs w:val="18"/>
              </w:rPr>
              <w:t>Period of Restriction</w:t>
            </w:r>
          </w:p>
          <w:p w14:paraId="10437D5E" w14:textId="77777777" w:rsidR="00BF4F0D" w:rsidRPr="00AB69B2" w:rsidRDefault="00BF4F0D" w:rsidP="009622DC">
            <w:pPr>
              <w:pStyle w:val="Table8ptHeading-ASDEFCON"/>
              <w:rPr>
                <w:b w:val="0"/>
                <w:color w:val="auto"/>
                <w:sz w:val="18"/>
                <w:szCs w:val="18"/>
              </w:rPr>
            </w:pPr>
            <w:r w:rsidRPr="00AB69B2">
              <w:rPr>
                <w:b w:val="0"/>
                <w:color w:val="auto"/>
                <w:sz w:val="18"/>
                <w:szCs w:val="18"/>
              </w:rPr>
              <w:t>(must not be perpetual)</w:t>
            </w:r>
          </w:p>
        </w:tc>
        <w:tc>
          <w:tcPr>
            <w:tcW w:w="7780" w:type="dxa"/>
            <w:shd w:val="clear" w:color="auto" w:fill="BFBFBF" w:themeFill="background1" w:themeFillShade="BF"/>
          </w:tcPr>
          <w:p w14:paraId="082D4729" w14:textId="77777777" w:rsidR="00BF4F0D" w:rsidRPr="00AB69B2" w:rsidRDefault="00BF4F0D" w:rsidP="009622DC">
            <w:pPr>
              <w:pStyle w:val="Table8ptHeading-ASDEFCON"/>
              <w:rPr>
                <w:color w:val="auto"/>
                <w:sz w:val="18"/>
                <w:szCs w:val="18"/>
              </w:rPr>
            </w:pPr>
            <w:r w:rsidRPr="00AB69B2">
              <w:rPr>
                <w:color w:val="auto"/>
                <w:sz w:val="18"/>
                <w:szCs w:val="18"/>
              </w:rPr>
              <w:t>Justification for Non-Disclosure Restriction</w:t>
            </w:r>
          </w:p>
        </w:tc>
      </w:tr>
      <w:tr w:rsidR="00BF4F0D" w:rsidRPr="002E60BC" w14:paraId="3AB4A431" w14:textId="77777777" w:rsidTr="00AB69B2">
        <w:trPr>
          <w:trHeight w:val="233"/>
        </w:trPr>
        <w:tc>
          <w:tcPr>
            <w:tcW w:w="1276" w:type="dxa"/>
            <w:shd w:val="clear" w:color="auto" w:fill="CCCCCC"/>
          </w:tcPr>
          <w:p w14:paraId="0C6EC28B" w14:textId="77777777" w:rsidR="00BF4F0D" w:rsidRPr="002E60BC" w:rsidRDefault="00BF4F0D" w:rsidP="005D7BF9">
            <w:pPr>
              <w:pStyle w:val="Table10ptText-ASDEFCON"/>
              <w:jc w:val="center"/>
              <w:rPr>
                <w:sz w:val="18"/>
                <w:szCs w:val="18"/>
              </w:rPr>
            </w:pPr>
            <w:r w:rsidRPr="002E60BC">
              <w:rPr>
                <w:sz w:val="18"/>
                <w:szCs w:val="18"/>
              </w:rPr>
              <w:t>(a)</w:t>
            </w:r>
          </w:p>
        </w:tc>
        <w:tc>
          <w:tcPr>
            <w:tcW w:w="2566" w:type="dxa"/>
            <w:shd w:val="clear" w:color="auto" w:fill="CCCCCC"/>
          </w:tcPr>
          <w:p w14:paraId="102A1049" w14:textId="77777777" w:rsidR="00BF4F0D" w:rsidRPr="002E60BC" w:rsidRDefault="00BF4F0D" w:rsidP="00D47624">
            <w:pPr>
              <w:pStyle w:val="Table10ptText-ASDEFCON"/>
              <w:jc w:val="center"/>
              <w:rPr>
                <w:sz w:val="18"/>
                <w:szCs w:val="18"/>
              </w:rPr>
            </w:pPr>
            <w:r w:rsidRPr="002E60BC">
              <w:rPr>
                <w:sz w:val="18"/>
                <w:szCs w:val="18"/>
              </w:rPr>
              <w:t>(</w:t>
            </w:r>
            <w:r>
              <w:rPr>
                <w:sz w:val="18"/>
                <w:szCs w:val="18"/>
              </w:rPr>
              <w:t>b</w:t>
            </w:r>
            <w:r w:rsidRPr="002E60BC">
              <w:rPr>
                <w:sz w:val="18"/>
                <w:szCs w:val="18"/>
              </w:rPr>
              <w:t>)</w:t>
            </w:r>
          </w:p>
        </w:tc>
        <w:tc>
          <w:tcPr>
            <w:tcW w:w="3262" w:type="dxa"/>
            <w:shd w:val="clear" w:color="auto" w:fill="CCCCCC"/>
          </w:tcPr>
          <w:p w14:paraId="38BF866E" w14:textId="77777777" w:rsidR="00BF4F0D" w:rsidRPr="002E60BC" w:rsidRDefault="00BF4F0D" w:rsidP="00706C39">
            <w:pPr>
              <w:pStyle w:val="Table10ptText-ASDEFCON"/>
              <w:jc w:val="center"/>
              <w:rPr>
                <w:sz w:val="18"/>
                <w:szCs w:val="18"/>
              </w:rPr>
            </w:pPr>
            <w:r>
              <w:rPr>
                <w:sz w:val="18"/>
                <w:szCs w:val="18"/>
              </w:rPr>
              <w:t>(c)</w:t>
            </w:r>
          </w:p>
        </w:tc>
        <w:tc>
          <w:tcPr>
            <w:tcW w:w="7780" w:type="dxa"/>
            <w:shd w:val="clear" w:color="auto" w:fill="CCCCCC"/>
          </w:tcPr>
          <w:p w14:paraId="2694EF7F" w14:textId="77777777" w:rsidR="00BF4F0D" w:rsidRPr="002E60BC" w:rsidRDefault="00BF4F0D" w:rsidP="00150EB1">
            <w:pPr>
              <w:pStyle w:val="Table10ptText-ASDEFCON"/>
              <w:jc w:val="center"/>
              <w:rPr>
                <w:sz w:val="18"/>
                <w:szCs w:val="18"/>
              </w:rPr>
            </w:pPr>
            <w:r w:rsidRPr="002E60BC">
              <w:rPr>
                <w:sz w:val="18"/>
                <w:szCs w:val="18"/>
              </w:rPr>
              <w:t>(</w:t>
            </w:r>
            <w:r>
              <w:rPr>
                <w:sz w:val="18"/>
                <w:szCs w:val="18"/>
              </w:rPr>
              <w:t>d</w:t>
            </w:r>
            <w:r w:rsidRPr="002E60BC">
              <w:rPr>
                <w:sz w:val="18"/>
                <w:szCs w:val="18"/>
              </w:rPr>
              <w:t>)</w:t>
            </w:r>
          </w:p>
        </w:tc>
      </w:tr>
      <w:tr w:rsidR="00BF4F0D" w:rsidRPr="002E60BC" w14:paraId="0E008D69" w14:textId="77777777" w:rsidTr="00AB69B2">
        <w:trPr>
          <w:trHeight w:val="590"/>
        </w:trPr>
        <w:tc>
          <w:tcPr>
            <w:tcW w:w="1276" w:type="dxa"/>
          </w:tcPr>
          <w:p w14:paraId="7D1E96EE" w14:textId="13B32A95" w:rsidR="007119E1" w:rsidRDefault="007119E1" w:rsidP="00D47624">
            <w:pPr>
              <w:pStyle w:val="Table10ptText-ASDEFCON"/>
              <w:rPr>
                <w:i/>
                <w:sz w:val="18"/>
                <w:szCs w:val="18"/>
              </w:rPr>
            </w:pPr>
            <w:r>
              <w:rPr>
                <w:i/>
                <w:sz w:val="18"/>
                <w:szCs w:val="18"/>
              </w:rPr>
              <w:t>Example:</w:t>
            </w:r>
          </w:p>
          <w:p w14:paraId="3F0BC976" w14:textId="0532C661" w:rsidR="00BF4F0D" w:rsidRPr="00AB69B2" w:rsidRDefault="00444741" w:rsidP="00F13B78">
            <w:pPr>
              <w:pStyle w:val="Table10ptText-ASDEFCON"/>
              <w:rPr>
                <w:i/>
                <w:sz w:val="18"/>
                <w:szCs w:val="18"/>
              </w:rPr>
            </w:pPr>
            <w:r w:rsidRPr="00AB69B2">
              <w:rPr>
                <w:i/>
                <w:sz w:val="18"/>
                <w:szCs w:val="18"/>
              </w:rPr>
              <w:t>F</w:t>
            </w:r>
            <w:r w:rsidR="00BF4F0D" w:rsidRPr="00AB69B2">
              <w:rPr>
                <w:i/>
                <w:sz w:val="18"/>
                <w:szCs w:val="18"/>
              </w:rPr>
              <w:t>-</w:t>
            </w:r>
            <w:r w:rsidR="00F13B78">
              <w:rPr>
                <w:i/>
                <w:sz w:val="18"/>
                <w:szCs w:val="18"/>
              </w:rPr>
              <w:t>D</w:t>
            </w:r>
            <w:r w:rsidR="00BF4F0D" w:rsidRPr="00AB69B2">
              <w:rPr>
                <w:i/>
                <w:sz w:val="18"/>
                <w:szCs w:val="18"/>
              </w:rPr>
              <w:t>-1</w:t>
            </w:r>
          </w:p>
        </w:tc>
        <w:tc>
          <w:tcPr>
            <w:tcW w:w="2566" w:type="dxa"/>
          </w:tcPr>
          <w:p w14:paraId="423C8FA8" w14:textId="77777777" w:rsidR="00BF4F0D" w:rsidRPr="00AB69B2" w:rsidRDefault="00BF4F0D" w:rsidP="00706C39">
            <w:pPr>
              <w:pStyle w:val="Table10ptText-ASDEFCON"/>
              <w:rPr>
                <w:b/>
                <w:i/>
                <w:caps/>
                <w:sz w:val="18"/>
                <w:szCs w:val="18"/>
              </w:rPr>
            </w:pPr>
            <w:r w:rsidRPr="00AB69B2">
              <w:rPr>
                <w:i/>
                <w:sz w:val="18"/>
                <w:szCs w:val="18"/>
              </w:rPr>
              <w:t xml:space="preserve">XYZ Pty Ltd </w:t>
            </w:r>
          </w:p>
        </w:tc>
        <w:tc>
          <w:tcPr>
            <w:tcW w:w="3262" w:type="dxa"/>
          </w:tcPr>
          <w:p w14:paraId="285FE711" w14:textId="77777777" w:rsidR="00BF4F0D" w:rsidRPr="00AB69B2" w:rsidRDefault="004716EB" w:rsidP="005D7BF9">
            <w:pPr>
              <w:pStyle w:val="Table10ptText-ASDEFCON"/>
              <w:rPr>
                <w:i/>
                <w:sz w:val="18"/>
                <w:szCs w:val="18"/>
              </w:rPr>
            </w:pPr>
            <w:r w:rsidRPr="00AB69B2">
              <w:rPr>
                <w:i/>
                <w:sz w:val="18"/>
                <w:szCs w:val="18"/>
              </w:rPr>
              <w:t>5</w:t>
            </w:r>
            <w:r w:rsidR="00BF4F0D" w:rsidRPr="00AB69B2">
              <w:rPr>
                <w:i/>
                <w:sz w:val="18"/>
                <w:szCs w:val="18"/>
              </w:rPr>
              <w:t xml:space="preserve"> years from Effective Date</w:t>
            </w:r>
          </w:p>
        </w:tc>
        <w:tc>
          <w:tcPr>
            <w:tcW w:w="7780" w:type="dxa"/>
          </w:tcPr>
          <w:p w14:paraId="02303226" w14:textId="77777777" w:rsidR="00BF4F0D" w:rsidRPr="00AB69B2" w:rsidRDefault="00BF4F0D" w:rsidP="00D47624">
            <w:pPr>
              <w:pStyle w:val="Table10ptText-ASDEFCON"/>
              <w:rPr>
                <w:i/>
                <w:sz w:val="18"/>
                <w:szCs w:val="18"/>
              </w:rPr>
            </w:pPr>
            <w:r w:rsidRPr="00AB69B2">
              <w:rPr>
                <w:i/>
                <w:sz w:val="18"/>
                <w:szCs w:val="18"/>
              </w:rPr>
              <w:t>XYZ Pty Ltd is a direct competitor of the Contractor</w:t>
            </w:r>
            <w:r w:rsidR="004716EB" w:rsidRPr="00AB69B2">
              <w:rPr>
                <w:i/>
                <w:sz w:val="18"/>
                <w:szCs w:val="18"/>
              </w:rPr>
              <w:t xml:space="preserve"> in relation to the Mission System</w:t>
            </w:r>
            <w:r w:rsidRPr="00AB69B2">
              <w:rPr>
                <w:i/>
                <w:sz w:val="18"/>
                <w:szCs w:val="18"/>
              </w:rPr>
              <w:t xml:space="preserve">. If XYZ Pty Ltd is granted a licence as a Commonwealth Service Provider, it will have access to the </w:t>
            </w:r>
            <w:r w:rsidR="004716EB" w:rsidRPr="00AB69B2">
              <w:rPr>
                <w:i/>
                <w:sz w:val="18"/>
                <w:szCs w:val="18"/>
              </w:rPr>
              <w:t xml:space="preserve">design and performance characteristics of the Mission System </w:t>
            </w:r>
            <w:r w:rsidRPr="00AB69B2">
              <w:rPr>
                <w:i/>
                <w:sz w:val="18"/>
                <w:szCs w:val="18"/>
              </w:rPr>
              <w:t xml:space="preserve">without </w:t>
            </w:r>
            <w:r w:rsidR="004716EB" w:rsidRPr="00AB69B2">
              <w:rPr>
                <w:i/>
                <w:sz w:val="18"/>
                <w:szCs w:val="18"/>
              </w:rPr>
              <w:t xml:space="preserve">specific </w:t>
            </w:r>
            <w:r w:rsidRPr="00AB69B2">
              <w:rPr>
                <w:i/>
                <w:sz w:val="18"/>
                <w:szCs w:val="18"/>
              </w:rPr>
              <w:t xml:space="preserve">restrictions on the use or disclosure of the </w:t>
            </w:r>
            <w:r w:rsidR="004716EB" w:rsidRPr="00AB69B2">
              <w:rPr>
                <w:i/>
                <w:sz w:val="18"/>
                <w:szCs w:val="18"/>
              </w:rPr>
              <w:t>TD</w:t>
            </w:r>
            <w:r w:rsidRPr="00AB69B2">
              <w:rPr>
                <w:i/>
                <w:sz w:val="18"/>
                <w:szCs w:val="18"/>
              </w:rPr>
              <w:t xml:space="preserve">. This will cause significant harm to the Contractor's competitive advantage and </w:t>
            </w:r>
            <w:r w:rsidR="004716EB" w:rsidRPr="00AB69B2">
              <w:rPr>
                <w:i/>
                <w:sz w:val="18"/>
                <w:szCs w:val="18"/>
              </w:rPr>
              <w:t xml:space="preserve">the Contractor's ability to generate </w:t>
            </w:r>
            <w:r w:rsidRPr="00AB69B2">
              <w:rPr>
                <w:i/>
                <w:sz w:val="18"/>
                <w:szCs w:val="18"/>
              </w:rPr>
              <w:t>revenue from other customers</w:t>
            </w:r>
            <w:r w:rsidR="004716EB" w:rsidRPr="00AB69B2">
              <w:rPr>
                <w:i/>
                <w:sz w:val="18"/>
                <w:szCs w:val="18"/>
              </w:rPr>
              <w:t xml:space="preserve"> in relation to the Mission System</w:t>
            </w:r>
            <w:r w:rsidRPr="00AB69B2">
              <w:rPr>
                <w:i/>
                <w:sz w:val="18"/>
                <w:szCs w:val="18"/>
              </w:rPr>
              <w:t>.</w:t>
            </w:r>
          </w:p>
        </w:tc>
      </w:tr>
    </w:tbl>
    <w:p w14:paraId="0E92A2CA" w14:textId="77777777" w:rsidR="00953426" w:rsidRDefault="00953426" w:rsidP="00F667E0">
      <w:pPr>
        <w:pStyle w:val="ASDEFCONTitle"/>
        <w:sectPr w:rsidR="00953426" w:rsidSect="00732AB4">
          <w:headerReference w:type="even" r:id="rId24"/>
          <w:headerReference w:type="default" r:id="rId25"/>
          <w:footerReference w:type="even" r:id="rId26"/>
          <w:footerReference w:type="default" r:id="rId27"/>
          <w:headerReference w:type="first" r:id="rId28"/>
          <w:footerReference w:type="first" r:id="rId29"/>
          <w:pgSz w:w="16840" w:h="11907" w:orient="landscape" w:code="9"/>
          <w:pgMar w:top="1418" w:right="1304" w:bottom="1418" w:left="907" w:header="567" w:footer="284" w:gutter="0"/>
          <w:paperSrc w:first="257" w:other="257"/>
          <w:pgNumType w:start="1"/>
          <w:cols w:space="720"/>
          <w:docGrid w:linePitch="272"/>
        </w:sectPr>
      </w:pPr>
    </w:p>
    <w:p w14:paraId="47E4F424" w14:textId="4A25DE79" w:rsidR="008822BB" w:rsidRPr="008822BB" w:rsidRDefault="001060C6" w:rsidP="00F667E0">
      <w:pPr>
        <w:pStyle w:val="ASDEFCONTitle"/>
      </w:pPr>
      <w:r>
        <w:lastRenderedPageBreak/>
        <w:t>A</w:t>
      </w:r>
      <w:r w:rsidR="008822BB">
        <w:t xml:space="preserve">NNEX </w:t>
      </w:r>
      <w:r w:rsidR="00F13B78">
        <w:t>E</w:t>
      </w:r>
      <w:r w:rsidR="00F13B78" w:rsidRPr="001326D3">
        <w:t xml:space="preserve"> </w:t>
      </w:r>
      <w:r w:rsidR="008822BB" w:rsidRPr="001326D3">
        <w:t>– PATENTS, REGISTRABLE DESIGNS AND CIRCUIT LAYOUTS (CORE)</w:t>
      </w:r>
    </w:p>
    <w:p w14:paraId="3576EB3C" w14:textId="77777777" w:rsidR="008822BB" w:rsidRPr="001326D3" w:rsidRDefault="008822BB" w:rsidP="0064059E">
      <w:pPr>
        <w:pStyle w:val="NoteToTenderers-ASDEFCON"/>
        <w:ind w:left="-142"/>
      </w:pPr>
      <w:r w:rsidRPr="001326D3">
        <w:t xml:space="preserve">Note to </w:t>
      </w:r>
      <w:r w:rsidR="003D7C52">
        <w:t>t</w:t>
      </w:r>
      <w:r w:rsidRPr="001326D3">
        <w:t>enderers:</w:t>
      </w:r>
      <w:r w:rsidR="003D7C52">
        <w:t xml:space="preserve"> </w:t>
      </w:r>
      <w:r w:rsidR="003D7C52" w:rsidRPr="003D7C52">
        <w:t xml:space="preserve"> </w:t>
      </w:r>
      <w:r w:rsidR="003D7C52">
        <w:t>T</w:t>
      </w:r>
      <w:r w:rsidR="000D14B0">
        <w:t>enderers are</w:t>
      </w:r>
      <w:r w:rsidR="002C7827">
        <w:t xml:space="preserve"> to identify </w:t>
      </w:r>
      <w:r w:rsidR="003D7C52" w:rsidRPr="001B4CC3">
        <w:t xml:space="preserve">any </w:t>
      </w:r>
      <w:r w:rsidR="002C7827" w:rsidRPr="001B4CC3">
        <w:t>restrictio</w:t>
      </w:r>
      <w:r w:rsidR="002C7827">
        <w:t>n</w:t>
      </w:r>
      <w:r w:rsidR="002C7827" w:rsidRPr="001B4CC3">
        <w:t>s</w:t>
      </w:r>
      <w:r w:rsidR="003D7C52" w:rsidRPr="001B4CC3">
        <w:t xml:space="preserve"> </w:t>
      </w:r>
      <w:r w:rsidR="000D14B0">
        <w:t xml:space="preserve">that </w:t>
      </w:r>
      <w:r w:rsidR="00FA030F">
        <w:t xml:space="preserve">will </w:t>
      </w:r>
      <w:r w:rsidR="000D14B0">
        <w:t>limit</w:t>
      </w:r>
      <w:r w:rsidR="000D14B0" w:rsidRPr="001B4CC3">
        <w:t xml:space="preserve"> </w:t>
      </w:r>
      <w:r w:rsidR="002C7827">
        <w:t xml:space="preserve">the licences granted </w:t>
      </w:r>
      <w:r w:rsidR="000D14B0">
        <w:t>to</w:t>
      </w:r>
      <w:r w:rsidR="00BE3B56">
        <w:t xml:space="preserve"> the Commonwealth</w:t>
      </w:r>
      <w:r w:rsidR="00FB7694">
        <w:t xml:space="preserve"> in relation to a</w:t>
      </w:r>
      <w:r w:rsidRPr="001326D3">
        <w:t xml:space="preserve"> Patent, Registrable Design or Circuit Layout </w:t>
      </w:r>
      <w:r w:rsidR="00BE3B56">
        <w:t>(</w:t>
      </w:r>
      <w:r w:rsidR="00FB7694">
        <w:t xml:space="preserve">in accordance with </w:t>
      </w:r>
      <w:r w:rsidR="003D7C52">
        <w:t>cl</w:t>
      </w:r>
      <w:r w:rsidR="00FB7694">
        <w:t>ause</w:t>
      </w:r>
      <w:r w:rsidR="003D7C52">
        <w:t xml:space="preserve"> 5.1</w:t>
      </w:r>
      <w:r w:rsidR="00891832">
        <w:t>8</w:t>
      </w:r>
      <w:r w:rsidR="003D7C52">
        <w:t xml:space="preserve"> of the </w:t>
      </w:r>
      <w:r w:rsidR="002E38EB">
        <w:t xml:space="preserve">draft </w:t>
      </w:r>
      <w:r w:rsidR="003D7C52">
        <w:t>C</w:t>
      </w:r>
      <w:r w:rsidR="00150D28">
        <w:t>O</w:t>
      </w:r>
      <w:r w:rsidR="003D7C52">
        <w:t>C</w:t>
      </w:r>
      <w:r w:rsidR="00BE3B56">
        <w:t>)</w:t>
      </w:r>
      <w:r w:rsidR="00B04ECE" w:rsidRPr="003B65A9">
        <w:t>.</w:t>
      </w:r>
      <w:r w:rsidRPr="001326D3">
        <w:t xml:space="preserve">  </w:t>
      </w:r>
      <w:r w:rsidR="00752972">
        <w:t xml:space="preserve">A </w:t>
      </w:r>
      <w:r w:rsidR="00FB7694">
        <w:t xml:space="preserve">full </w:t>
      </w:r>
      <w:r w:rsidR="00752972">
        <w:t xml:space="preserve">description of the relevant Supplies, TD or Software that contains the </w:t>
      </w:r>
      <w:r w:rsidR="00752972" w:rsidRPr="001326D3">
        <w:t>Patent, Registrable Design or Circuit Layout protection</w:t>
      </w:r>
      <w:r w:rsidR="00752972">
        <w:t xml:space="preserve"> must be included.</w:t>
      </w:r>
    </w:p>
    <w:tbl>
      <w:tblPr>
        <w:tblW w:w="147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43"/>
        <w:gridCol w:w="2065"/>
        <w:gridCol w:w="1500"/>
        <w:gridCol w:w="1500"/>
        <w:gridCol w:w="2389"/>
        <w:gridCol w:w="2126"/>
        <w:gridCol w:w="3686"/>
      </w:tblGrid>
      <w:tr w:rsidR="008822BB" w:rsidRPr="002E60BC" w14:paraId="0A3B5EF8" w14:textId="77777777" w:rsidTr="00AB69B2">
        <w:trPr>
          <w:trHeight w:val="895"/>
        </w:trPr>
        <w:tc>
          <w:tcPr>
            <w:tcW w:w="14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2B34B0" w14:textId="77777777" w:rsidR="008822BB" w:rsidRPr="00AB69B2" w:rsidRDefault="008822BB" w:rsidP="009622DC">
            <w:pPr>
              <w:pStyle w:val="Table8ptHeading-ASDEFCON"/>
              <w:rPr>
                <w:color w:val="auto"/>
                <w:sz w:val="18"/>
                <w:szCs w:val="18"/>
              </w:rPr>
            </w:pPr>
            <w:r w:rsidRPr="00AB69B2">
              <w:rPr>
                <w:color w:val="auto"/>
                <w:sz w:val="18"/>
                <w:szCs w:val="18"/>
              </w:rPr>
              <w:t>Unique Line Item Description</w:t>
            </w:r>
          </w:p>
        </w:tc>
        <w:tc>
          <w:tcPr>
            <w:tcW w:w="20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912040" w14:textId="77777777" w:rsidR="008822BB" w:rsidRPr="00AB69B2" w:rsidRDefault="00A621B2" w:rsidP="009622DC">
            <w:pPr>
              <w:pStyle w:val="Table8ptHeading-ASDEFCON"/>
              <w:rPr>
                <w:color w:val="auto"/>
                <w:sz w:val="18"/>
                <w:szCs w:val="18"/>
              </w:rPr>
            </w:pPr>
            <w:r w:rsidRPr="00AB69B2">
              <w:rPr>
                <w:color w:val="auto"/>
                <w:sz w:val="18"/>
                <w:szCs w:val="18"/>
              </w:rPr>
              <w:t xml:space="preserve">Supplies containing </w:t>
            </w:r>
            <w:r w:rsidR="001870C4" w:rsidRPr="00AB69B2">
              <w:rPr>
                <w:color w:val="auto"/>
                <w:sz w:val="18"/>
                <w:szCs w:val="18"/>
              </w:rPr>
              <w:t xml:space="preserve"> a </w:t>
            </w:r>
            <w:r w:rsidRPr="00AB69B2">
              <w:rPr>
                <w:color w:val="auto"/>
                <w:sz w:val="18"/>
                <w:szCs w:val="18"/>
              </w:rPr>
              <w:t>Patent, Registrable Design or Circuit Layout</w:t>
            </w:r>
          </w:p>
          <w:p w14:paraId="3C8F08B3" w14:textId="77777777" w:rsidR="00BE3B56" w:rsidRPr="00AB69B2" w:rsidRDefault="00BE3B56" w:rsidP="009622DC">
            <w:pPr>
              <w:pStyle w:val="Table8ptHeading-ASDEFCON"/>
              <w:rPr>
                <w:color w:val="auto"/>
                <w:sz w:val="18"/>
                <w:szCs w:val="18"/>
              </w:rPr>
            </w:pPr>
            <w:r w:rsidRPr="00AB69B2">
              <w:rPr>
                <w:color w:val="auto"/>
                <w:sz w:val="18"/>
                <w:szCs w:val="18"/>
              </w:rPr>
              <w:t>(pending or registered)</w:t>
            </w:r>
          </w:p>
        </w:tc>
        <w:tc>
          <w:tcPr>
            <w:tcW w:w="15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4D7F83" w14:textId="77777777" w:rsidR="00BE3B56" w:rsidRPr="00AB69B2" w:rsidRDefault="008822BB" w:rsidP="009622DC">
            <w:pPr>
              <w:pStyle w:val="Table8ptHeading-ASDEFCON"/>
              <w:rPr>
                <w:color w:val="auto"/>
                <w:sz w:val="18"/>
                <w:szCs w:val="18"/>
              </w:rPr>
            </w:pPr>
            <w:r w:rsidRPr="00AB69B2">
              <w:rPr>
                <w:color w:val="auto"/>
                <w:sz w:val="18"/>
                <w:szCs w:val="18"/>
              </w:rPr>
              <w:t>Type of IP</w:t>
            </w:r>
          </w:p>
          <w:p w14:paraId="76219F2D" w14:textId="77777777" w:rsidR="008822BB" w:rsidRPr="00AB69B2" w:rsidRDefault="008822BB" w:rsidP="009622DC">
            <w:pPr>
              <w:pStyle w:val="Table8ptHeading-ASDEFCON"/>
              <w:rPr>
                <w:color w:val="auto"/>
                <w:sz w:val="18"/>
                <w:szCs w:val="18"/>
              </w:rPr>
            </w:pPr>
            <w:r w:rsidRPr="00AB69B2">
              <w:rPr>
                <w:color w:val="auto"/>
                <w:sz w:val="18"/>
                <w:szCs w:val="18"/>
              </w:rPr>
              <w:t>(Patent, Registrable Design or Circuit Layout)</w:t>
            </w:r>
          </w:p>
        </w:tc>
        <w:tc>
          <w:tcPr>
            <w:tcW w:w="15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E47258" w14:textId="77777777" w:rsidR="008822BB" w:rsidRPr="00AB69B2" w:rsidRDefault="00BE3B56" w:rsidP="009622DC">
            <w:pPr>
              <w:pStyle w:val="Table8ptHeading-ASDEFCON"/>
              <w:rPr>
                <w:color w:val="auto"/>
                <w:sz w:val="18"/>
                <w:szCs w:val="18"/>
              </w:rPr>
            </w:pPr>
            <w:r w:rsidRPr="00AB69B2">
              <w:rPr>
                <w:color w:val="auto"/>
                <w:sz w:val="18"/>
                <w:szCs w:val="18"/>
              </w:rPr>
              <w:t>O</w:t>
            </w:r>
            <w:r w:rsidR="008822BB" w:rsidRPr="00AB69B2">
              <w:rPr>
                <w:color w:val="auto"/>
                <w:sz w:val="18"/>
                <w:szCs w:val="18"/>
              </w:rPr>
              <w:t>wner</w:t>
            </w:r>
            <w:r w:rsidRPr="00AB69B2">
              <w:rPr>
                <w:color w:val="auto"/>
                <w:sz w:val="18"/>
                <w:szCs w:val="18"/>
              </w:rPr>
              <w:t xml:space="preserve"> / IP Applicant</w:t>
            </w:r>
          </w:p>
        </w:tc>
        <w:tc>
          <w:tcPr>
            <w:tcW w:w="23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034A27" w14:textId="77777777" w:rsidR="001870C4" w:rsidRPr="00AB69B2" w:rsidRDefault="008822BB" w:rsidP="009622DC">
            <w:pPr>
              <w:pStyle w:val="Table8ptHeading-ASDEFCON"/>
              <w:rPr>
                <w:color w:val="auto"/>
                <w:sz w:val="18"/>
                <w:szCs w:val="18"/>
              </w:rPr>
            </w:pPr>
            <w:r w:rsidRPr="00AB69B2">
              <w:rPr>
                <w:color w:val="auto"/>
                <w:sz w:val="18"/>
                <w:szCs w:val="18"/>
              </w:rPr>
              <w:t>Application / Registration No</w:t>
            </w:r>
          </w:p>
          <w:p w14:paraId="464065C7" w14:textId="77777777" w:rsidR="008822BB" w:rsidRPr="00AB69B2" w:rsidRDefault="008822BB" w:rsidP="009622DC">
            <w:pPr>
              <w:pStyle w:val="Table8ptHeading-ASDEFCON"/>
              <w:rPr>
                <w:color w:val="auto"/>
                <w:sz w:val="18"/>
                <w:szCs w:val="18"/>
              </w:rPr>
            </w:pPr>
            <w:r w:rsidRPr="00AB69B2">
              <w:rPr>
                <w:color w:val="auto"/>
                <w:sz w:val="18"/>
                <w:szCs w:val="18"/>
              </w:rPr>
              <w:t>(if applicable)</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8D6932" w14:textId="77777777" w:rsidR="008822BB" w:rsidRPr="00AB69B2" w:rsidRDefault="008822BB" w:rsidP="009622DC">
            <w:pPr>
              <w:pStyle w:val="Table8ptHeading-ASDEFCON"/>
              <w:rPr>
                <w:color w:val="auto"/>
                <w:sz w:val="18"/>
                <w:szCs w:val="18"/>
              </w:rPr>
            </w:pPr>
            <w:r w:rsidRPr="00AB69B2">
              <w:rPr>
                <w:color w:val="auto"/>
                <w:sz w:val="18"/>
                <w:szCs w:val="18"/>
              </w:rPr>
              <w:t xml:space="preserve">Countries or </w:t>
            </w:r>
            <w:r w:rsidR="00150D28" w:rsidRPr="00AB69B2">
              <w:rPr>
                <w:color w:val="auto"/>
                <w:sz w:val="18"/>
                <w:szCs w:val="18"/>
              </w:rPr>
              <w:t>r</w:t>
            </w:r>
            <w:r w:rsidRPr="00AB69B2">
              <w:rPr>
                <w:color w:val="auto"/>
                <w:sz w:val="18"/>
                <w:szCs w:val="18"/>
              </w:rPr>
              <w:t xml:space="preserve">egions of </w:t>
            </w:r>
            <w:r w:rsidR="00150D28" w:rsidRPr="00AB69B2">
              <w:rPr>
                <w:color w:val="auto"/>
                <w:sz w:val="18"/>
                <w:szCs w:val="18"/>
              </w:rPr>
              <w:t>p</w:t>
            </w:r>
            <w:r w:rsidRPr="00AB69B2">
              <w:rPr>
                <w:color w:val="auto"/>
                <w:sz w:val="18"/>
                <w:szCs w:val="18"/>
              </w:rPr>
              <w:t xml:space="preserve">ermitted </w:t>
            </w:r>
            <w:r w:rsidR="00150D28" w:rsidRPr="00AB69B2">
              <w:rPr>
                <w:color w:val="auto"/>
                <w:sz w:val="18"/>
                <w:szCs w:val="18"/>
              </w:rPr>
              <w:t>u</w:t>
            </w:r>
            <w:r w:rsidRPr="00AB69B2">
              <w:rPr>
                <w:color w:val="auto"/>
                <w:sz w:val="18"/>
                <w:szCs w:val="18"/>
              </w:rPr>
              <w:t>se</w:t>
            </w:r>
          </w:p>
        </w:tc>
        <w:tc>
          <w:tcPr>
            <w:tcW w:w="36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097E33" w14:textId="77777777" w:rsidR="008822BB" w:rsidRPr="00AB69B2" w:rsidRDefault="003A084E" w:rsidP="009622DC">
            <w:pPr>
              <w:pStyle w:val="Table8ptHeading-ASDEFCON"/>
              <w:rPr>
                <w:color w:val="auto"/>
                <w:sz w:val="18"/>
                <w:szCs w:val="18"/>
              </w:rPr>
            </w:pPr>
            <w:r w:rsidRPr="00AB69B2">
              <w:rPr>
                <w:color w:val="auto"/>
                <w:sz w:val="18"/>
                <w:szCs w:val="18"/>
              </w:rPr>
              <w:t>Restriction</w:t>
            </w:r>
          </w:p>
        </w:tc>
      </w:tr>
      <w:tr w:rsidR="003D7C52" w:rsidRPr="002E60BC" w14:paraId="4E80BDD8" w14:textId="77777777" w:rsidTr="00AB69B2">
        <w:tc>
          <w:tcPr>
            <w:tcW w:w="1443" w:type="dxa"/>
            <w:tcBorders>
              <w:top w:val="single" w:sz="4" w:space="0" w:color="auto"/>
              <w:bottom w:val="single" w:sz="6" w:space="0" w:color="auto"/>
            </w:tcBorders>
            <w:shd w:val="pct15" w:color="auto" w:fill="auto"/>
          </w:tcPr>
          <w:p w14:paraId="22B70DE9" w14:textId="77777777" w:rsidR="003D7C52" w:rsidRPr="002E60BC" w:rsidRDefault="003D7C52" w:rsidP="002C536A">
            <w:pPr>
              <w:pStyle w:val="Table8ptText-ASDEFCON"/>
              <w:jc w:val="center"/>
              <w:rPr>
                <w:sz w:val="18"/>
              </w:rPr>
            </w:pPr>
            <w:r w:rsidRPr="002E60BC">
              <w:rPr>
                <w:sz w:val="18"/>
              </w:rPr>
              <w:t>(a)</w:t>
            </w:r>
          </w:p>
        </w:tc>
        <w:tc>
          <w:tcPr>
            <w:tcW w:w="2065" w:type="dxa"/>
            <w:tcBorders>
              <w:top w:val="single" w:sz="4" w:space="0" w:color="auto"/>
              <w:bottom w:val="single" w:sz="6" w:space="0" w:color="auto"/>
            </w:tcBorders>
            <w:shd w:val="pct15" w:color="auto" w:fill="auto"/>
          </w:tcPr>
          <w:p w14:paraId="639D77DD" w14:textId="77777777" w:rsidR="003D7C52" w:rsidRPr="002E60BC" w:rsidRDefault="003D7C52" w:rsidP="002C536A">
            <w:pPr>
              <w:pStyle w:val="Table8ptText-ASDEFCON"/>
              <w:jc w:val="center"/>
              <w:rPr>
                <w:sz w:val="18"/>
              </w:rPr>
            </w:pPr>
            <w:r w:rsidRPr="002E60BC">
              <w:rPr>
                <w:sz w:val="18"/>
              </w:rPr>
              <w:t>(b)</w:t>
            </w:r>
          </w:p>
        </w:tc>
        <w:tc>
          <w:tcPr>
            <w:tcW w:w="1500" w:type="dxa"/>
            <w:tcBorders>
              <w:top w:val="single" w:sz="4" w:space="0" w:color="auto"/>
              <w:bottom w:val="single" w:sz="6" w:space="0" w:color="auto"/>
            </w:tcBorders>
            <w:shd w:val="pct15" w:color="auto" w:fill="auto"/>
          </w:tcPr>
          <w:p w14:paraId="2B0C396B" w14:textId="77777777" w:rsidR="003D7C52" w:rsidRPr="002E60BC" w:rsidRDefault="003D7C52" w:rsidP="002C536A">
            <w:pPr>
              <w:pStyle w:val="Table8ptText-ASDEFCON"/>
              <w:jc w:val="center"/>
              <w:rPr>
                <w:sz w:val="18"/>
              </w:rPr>
            </w:pPr>
            <w:r w:rsidRPr="002E60BC">
              <w:rPr>
                <w:sz w:val="18"/>
              </w:rPr>
              <w:t>(c)</w:t>
            </w:r>
          </w:p>
        </w:tc>
        <w:tc>
          <w:tcPr>
            <w:tcW w:w="1500" w:type="dxa"/>
            <w:tcBorders>
              <w:top w:val="single" w:sz="4" w:space="0" w:color="auto"/>
              <w:bottom w:val="single" w:sz="6" w:space="0" w:color="auto"/>
            </w:tcBorders>
            <w:shd w:val="pct15" w:color="auto" w:fill="auto"/>
          </w:tcPr>
          <w:p w14:paraId="0F039970" w14:textId="77777777" w:rsidR="003D7C52" w:rsidRPr="002E60BC" w:rsidRDefault="003D7C52" w:rsidP="002C536A">
            <w:pPr>
              <w:pStyle w:val="Table8ptText-ASDEFCON"/>
              <w:jc w:val="center"/>
              <w:rPr>
                <w:sz w:val="18"/>
              </w:rPr>
            </w:pPr>
            <w:r w:rsidRPr="002E60BC">
              <w:rPr>
                <w:sz w:val="18"/>
              </w:rPr>
              <w:t>(d)</w:t>
            </w:r>
          </w:p>
        </w:tc>
        <w:tc>
          <w:tcPr>
            <w:tcW w:w="2389" w:type="dxa"/>
            <w:tcBorders>
              <w:top w:val="single" w:sz="4" w:space="0" w:color="auto"/>
              <w:bottom w:val="single" w:sz="6" w:space="0" w:color="auto"/>
            </w:tcBorders>
            <w:shd w:val="pct15" w:color="auto" w:fill="auto"/>
          </w:tcPr>
          <w:p w14:paraId="18220FD1" w14:textId="77777777" w:rsidR="003D7C52" w:rsidRPr="002E60BC" w:rsidRDefault="003D7C52" w:rsidP="002C536A">
            <w:pPr>
              <w:pStyle w:val="Table8ptText-ASDEFCON"/>
              <w:jc w:val="center"/>
              <w:rPr>
                <w:sz w:val="18"/>
              </w:rPr>
            </w:pPr>
            <w:r w:rsidRPr="002E60BC">
              <w:rPr>
                <w:sz w:val="18"/>
              </w:rPr>
              <w:t>(e)</w:t>
            </w:r>
          </w:p>
        </w:tc>
        <w:tc>
          <w:tcPr>
            <w:tcW w:w="2126" w:type="dxa"/>
            <w:tcBorders>
              <w:top w:val="single" w:sz="4" w:space="0" w:color="auto"/>
              <w:bottom w:val="single" w:sz="6" w:space="0" w:color="auto"/>
            </w:tcBorders>
            <w:shd w:val="pct15" w:color="auto" w:fill="auto"/>
          </w:tcPr>
          <w:p w14:paraId="6DC58C41" w14:textId="77777777" w:rsidR="003D7C52" w:rsidRPr="002E60BC" w:rsidRDefault="003D7C52" w:rsidP="002C536A">
            <w:pPr>
              <w:pStyle w:val="Table8ptText-ASDEFCON"/>
              <w:jc w:val="center"/>
              <w:rPr>
                <w:sz w:val="18"/>
              </w:rPr>
            </w:pPr>
            <w:r w:rsidRPr="002E60BC">
              <w:rPr>
                <w:sz w:val="18"/>
              </w:rPr>
              <w:t>(f)</w:t>
            </w:r>
          </w:p>
        </w:tc>
        <w:tc>
          <w:tcPr>
            <w:tcW w:w="3686" w:type="dxa"/>
            <w:tcBorders>
              <w:top w:val="single" w:sz="4" w:space="0" w:color="auto"/>
              <w:bottom w:val="single" w:sz="6" w:space="0" w:color="auto"/>
            </w:tcBorders>
            <w:shd w:val="pct15" w:color="auto" w:fill="auto"/>
          </w:tcPr>
          <w:p w14:paraId="4EA296D1" w14:textId="77777777" w:rsidR="003D7C52" w:rsidRPr="002E60BC" w:rsidRDefault="003D7C52" w:rsidP="002C536A">
            <w:pPr>
              <w:pStyle w:val="Table8ptText-ASDEFCON"/>
              <w:jc w:val="center"/>
              <w:rPr>
                <w:sz w:val="18"/>
              </w:rPr>
            </w:pPr>
            <w:r w:rsidRPr="002E60BC">
              <w:rPr>
                <w:sz w:val="18"/>
              </w:rPr>
              <w:t>(g)</w:t>
            </w:r>
          </w:p>
        </w:tc>
      </w:tr>
      <w:tr w:rsidR="00A621B2" w:rsidRPr="002E60BC" w14:paraId="21E98A74" w14:textId="77777777" w:rsidTr="009D7B92">
        <w:tc>
          <w:tcPr>
            <w:tcW w:w="1443" w:type="dxa"/>
            <w:tcBorders>
              <w:top w:val="single" w:sz="6" w:space="0" w:color="auto"/>
            </w:tcBorders>
          </w:tcPr>
          <w:p w14:paraId="3BFFF337" w14:textId="5AF71BCF" w:rsidR="00A621B2" w:rsidRPr="002E60BC" w:rsidRDefault="006A4428" w:rsidP="00F13B78">
            <w:pPr>
              <w:pStyle w:val="Table8ptText-ASDEFCON"/>
              <w:rPr>
                <w:sz w:val="18"/>
                <w:highlight w:val="yellow"/>
              </w:rPr>
            </w:pPr>
            <w:r>
              <w:rPr>
                <w:sz w:val="18"/>
              </w:rPr>
              <w:t>F</w:t>
            </w:r>
            <w:r w:rsidR="00D76018" w:rsidRPr="002E60BC">
              <w:rPr>
                <w:sz w:val="18"/>
              </w:rPr>
              <w:t>-</w:t>
            </w:r>
            <w:r w:rsidR="00F13B78">
              <w:rPr>
                <w:sz w:val="18"/>
              </w:rPr>
              <w:t>E</w:t>
            </w:r>
            <w:r w:rsidR="00A621B2" w:rsidRPr="002E60BC">
              <w:rPr>
                <w:sz w:val="18"/>
              </w:rPr>
              <w:t>-1</w:t>
            </w:r>
          </w:p>
        </w:tc>
        <w:tc>
          <w:tcPr>
            <w:tcW w:w="2065" w:type="dxa"/>
            <w:tcBorders>
              <w:top w:val="single" w:sz="6" w:space="0" w:color="auto"/>
            </w:tcBorders>
          </w:tcPr>
          <w:p w14:paraId="65226676" w14:textId="77777777" w:rsidR="00A621B2" w:rsidRPr="002E60BC" w:rsidRDefault="00A621B2" w:rsidP="002C536A">
            <w:pPr>
              <w:pStyle w:val="Table8ptText-ASDEFCON"/>
              <w:rPr>
                <w:sz w:val="18"/>
              </w:rPr>
            </w:pPr>
            <w:r w:rsidRPr="002E60BC">
              <w:rPr>
                <w:rFonts w:cs="Arial"/>
                <w:sz w:val="18"/>
              </w:rPr>
              <w:t>Signal Integrator Manual (Method of Signal Capture)</w:t>
            </w:r>
          </w:p>
        </w:tc>
        <w:tc>
          <w:tcPr>
            <w:tcW w:w="1500" w:type="dxa"/>
            <w:tcBorders>
              <w:top w:val="single" w:sz="6" w:space="0" w:color="auto"/>
            </w:tcBorders>
          </w:tcPr>
          <w:p w14:paraId="73C1A2C4" w14:textId="77777777" w:rsidR="00A621B2" w:rsidRPr="002E60BC" w:rsidRDefault="00A621B2" w:rsidP="002C536A">
            <w:pPr>
              <w:pStyle w:val="Table8ptText-ASDEFCON"/>
              <w:rPr>
                <w:sz w:val="18"/>
              </w:rPr>
            </w:pPr>
            <w:r w:rsidRPr="002E60BC">
              <w:rPr>
                <w:sz w:val="18"/>
              </w:rPr>
              <w:t>Patent</w:t>
            </w:r>
          </w:p>
        </w:tc>
        <w:tc>
          <w:tcPr>
            <w:tcW w:w="1500" w:type="dxa"/>
            <w:tcBorders>
              <w:top w:val="single" w:sz="6" w:space="0" w:color="auto"/>
            </w:tcBorders>
          </w:tcPr>
          <w:p w14:paraId="668E3A9A" w14:textId="77777777" w:rsidR="00A621B2" w:rsidRPr="002E60BC" w:rsidRDefault="00A621B2" w:rsidP="002C536A">
            <w:pPr>
              <w:pStyle w:val="Table8ptText-ASDEFCON"/>
              <w:rPr>
                <w:sz w:val="18"/>
              </w:rPr>
            </w:pPr>
            <w:r w:rsidRPr="002E60BC">
              <w:rPr>
                <w:sz w:val="18"/>
              </w:rPr>
              <w:t xml:space="preserve">XYZ Pty Ltd </w:t>
            </w:r>
          </w:p>
        </w:tc>
        <w:tc>
          <w:tcPr>
            <w:tcW w:w="2389" w:type="dxa"/>
            <w:tcBorders>
              <w:top w:val="single" w:sz="6" w:space="0" w:color="auto"/>
            </w:tcBorders>
          </w:tcPr>
          <w:p w14:paraId="796B1A75" w14:textId="77777777" w:rsidR="00A621B2" w:rsidRPr="002E60BC" w:rsidRDefault="00A621B2" w:rsidP="002C536A">
            <w:pPr>
              <w:pStyle w:val="Table8ptText-ASDEFCON"/>
              <w:rPr>
                <w:sz w:val="18"/>
              </w:rPr>
            </w:pPr>
            <w:r w:rsidRPr="002E60BC">
              <w:rPr>
                <w:sz w:val="18"/>
              </w:rPr>
              <w:t>AU 01 233 323232</w:t>
            </w:r>
          </w:p>
        </w:tc>
        <w:tc>
          <w:tcPr>
            <w:tcW w:w="2126" w:type="dxa"/>
            <w:tcBorders>
              <w:top w:val="single" w:sz="6" w:space="0" w:color="auto"/>
            </w:tcBorders>
          </w:tcPr>
          <w:p w14:paraId="1CE2E5A7" w14:textId="77777777" w:rsidR="00A621B2" w:rsidRPr="002E60BC" w:rsidRDefault="00A621B2" w:rsidP="002C536A">
            <w:pPr>
              <w:pStyle w:val="Table8ptText-ASDEFCON"/>
              <w:rPr>
                <w:sz w:val="18"/>
              </w:rPr>
            </w:pPr>
            <w:r w:rsidRPr="002E60BC">
              <w:rPr>
                <w:sz w:val="18"/>
              </w:rPr>
              <w:t>Australia only</w:t>
            </w:r>
          </w:p>
        </w:tc>
        <w:tc>
          <w:tcPr>
            <w:tcW w:w="3686" w:type="dxa"/>
            <w:tcBorders>
              <w:top w:val="single" w:sz="6" w:space="0" w:color="auto"/>
            </w:tcBorders>
          </w:tcPr>
          <w:p w14:paraId="479107EB" w14:textId="77777777" w:rsidR="00A621B2" w:rsidRPr="002E60BC" w:rsidRDefault="003A084E" w:rsidP="002C536A">
            <w:pPr>
              <w:pStyle w:val="Table8ptText-ASDEFCON"/>
              <w:rPr>
                <w:sz w:val="18"/>
              </w:rPr>
            </w:pPr>
            <w:r w:rsidRPr="002E60BC">
              <w:rPr>
                <w:sz w:val="18"/>
              </w:rPr>
              <w:t xml:space="preserve">The Commonwealth </w:t>
            </w:r>
            <w:r w:rsidR="005432F0" w:rsidRPr="002E60BC">
              <w:rPr>
                <w:sz w:val="18"/>
              </w:rPr>
              <w:t xml:space="preserve">may not make an integrated circuit from the plans </w:t>
            </w:r>
            <w:r w:rsidR="00BE3B56" w:rsidRPr="002E60BC">
              <w:rPr>
                <w:sz w:val="18"/>
              </w:rPr>
              <w:t xml:space="preserve">contained </w:t>
            </w:r>
            <w:r w:rsidR="00891832">
              <w:rPr>
                <w:sz w:val="18"/>
              </w:rPr>
              <w:t>i</w:t>
            </w:r>
            <w:r w:rsidR="005432F0" w:rsidRPr="002E60BC">
              <w:rPr>
                <w:sz w:val="18"/>
              </w:rPr>
              <w:t>n the manual</w:t>
            </w:r>
            <w:r w:rsidR="009561B3">
              <w:rPr>
                <w:sz w:val="18"/>
              </w:rPr>
              <w:t xml:space="preserve"> for a period of 3 years</w:t>
            </w:r>
            <w:r w:rsidR="005432F0" w:rsidRPr="002E60BC">
              <w:rPr>
                <w:sz w:val="18"/>
              </w:rPr>
              <w:t>.</w:t>
            </w:r>
          </w:p>
        </w:tc>
      </w:tr>
      <w:tr w:rsidR="00A621B2" w:rsidRPr="002E60BC" w14:paraId="2F29ABAC" w14:textId="77777777" w:rsidTr="009D7B92">
        <w:tc>
          <w:tcPr>
            <w:tcW w:w="1443" w:type="dxa"/>
          </w:tcPr>
          <w:p w14:paraId="177153F1" w14:textId="7F924A34" w:rsidR="00A621B2" w:rsidRPr="002E60BC" w:rsidRDefault="006A4428" w:rsidP="00F13B78">
            <w:pPr>
              <w:pStyle w:val="Table8ptText-ASDEFCON"/>
              <w:rPr>
                <w:sz w:val="18"/>
                <w:highlight w:val="yellow"/>
              </w:rPr>
            </w:pPr>
            <w:r>
              <w:rPr>
                <w:sz w:val="18"/>
              </w:rPr>
              <w:t>F</w:t>
            </w:r>
            <w:r w:rsidR="00D76018" w:rsidRPr="002E60BC">
              <w:rPr>
                <w:sz w:val="18"/>
              </w:rPr>
              <w:t>-</w:t>
            </w:r>
            <w:r w:rsidR="00F13B78">
              <w:rPr>
                <w:sz w:val="18"/>
              </w:rPr>
              <w:t>E</w:t>
            </w:r>
            <w:r w:rsidR="00A621B2" w:rsidRPr="002E60BC">
              <w:rPr>
                <w:sz w:val="18"/>
              </w:rPr>
              <w:t>-2</w:t>
            </w:r>
          </w:p>
        </w:tc>
        <w:tc>
          <w:tcPr>
            <w:tcW w:w="2065" w:type="dxa"/>
          </w:tcPr>
          <w:p w14:paraId="71AE092F" w14:textId="77777777" w:rsidR="00A621B2" w:rsidRPr="002E60BC" w:rsidRDefault="00A621B2" w:rsidP="002C536A">
            <w:pPr>
              <w:pStyle w:val="Table8ptText-ASDEFCON"/>
              <w:rPr>
                <w:sz w:val="18"/>
              </w:rPr>
            </w:pPr>
            <w:r w:rsidRPr="002E60BC">
              <w:rPr>
                <w:rFonts w:cs="Arial"/>
                <w:sz w:val="18"/>
              </w:rPr>
              <w:t xml:space="preserve">Signal Integrator Device </w:t>
            </w:r>
          </w:p>
        </w:tc>
        <w:tc>
          <w:tcPr>
            <w:tcW w:w="1500" w:type="dxa"/>
          </w:tcPr>
          <w:p w14:paraId="3CA3389A" w14:textId="77777777" w:rsidR="00A621B2" w:rsidRPr="002E60BC" w:rsidRDefault="00A621B2" w:rsidP="002C536A">
            <w:pPr>
              <w:pStyle w:val="Table8ptText-ASDEFCON"/>
              <w:rPr>
                <w:sz w:val="18"/>
              </w:rPr>
            </w:pPr>
            <w:r w:rsidRPr="002E60BC">
              <w:rPr>
                <w:sz w:val="18"/>
              </w:rPr>
              <w:t>Circuit Layout</w:t>
            </w:r>
          </w:p>
        </w:tc>
        <w:tc>
          <w:tcPr>
            <w:tcW w:w="1500" w:type="dxa"/>
          </w:tcPr>
          <w:p w14:paraId="5CBF2E68" w14:textId="77777777" w:rsidR="00A621B2" w:rsidRPr="002E60BC" w:rsidRDefault="00A621B2" w:rsidP="002C536A">
            <w:pPr>
              <w:pStyle w:val="Table8ptText-ASDEFCON"/>
              <w:rPr>
                <w:sz w:val="18"/>
              </w:rPr>
            </w:pPr>
            <w:r w:rsidRPr="002E60BC">
              <w:rPr>
                <w:sz w:val="18"/>
              </w:rPr>
              <w:t xml:space="preserve">XYZ Pty Ltd </w:t>
            </w:r>
          </w:p>
        </w:tc>
        <w:tc>
          <w:tcPr>
            <w:tcW w:w="2389" w:type="dxa"/>
          </w:tcPr>
          <w:p w14:paraId="2D642A0B" w14:textId="77777777" w:rsidR="00A621B2" w:rsidRPr="002E60BC" w:rsidRDefault="005B7F88" w:rsidP="002C536A">
            <w:pPr>
              <w:pStyle w:val="Table8ptText-ASDEFCON"/>
              <w:rPr>
                <w:sz w:val="18"/>
              </w:rPr>
            </w:pPr>
            <w:r w:rsidRPr="002E60BC">
              <w:rPr>
                <w:sz w:val="18"/>
              </w:rPr>
              <w:t>N/A</w:t>
            </w:r>
          </w:p>
        </w:tc>
        <w:tc>
          <w:tcPr>
            <w:tcW w:w="2126" w:type="dxa"/>
          </w:tcPr>
          <w:p w14:paraId="76ADAECD" w14:textId="77777777" w:rsidR="00A621B2" w:rsidRPr="002E60BC" w:rsidRDefault="00A621B2" w:rsidP="002C536A">
            <w:pPr>
              <w:pStyle w:val="Table8ptText-ASDEFCON"/>
              <w:rPr>
                <w:sz w:val="18"/>
              </w:rPr>
            </w:pPr>
            <w:r w:rsidRPr="002E60BC">
              <w:rPr>
                <w:sz w:val="18"/>
              </w:rPr>
              <w:t>Australia and United States only</w:t>
            </w:r>
          </w:p>
        </w:tc>
        <w:tc>
          <w:tcPr>
            <w:tcW w:w="3686" w:type="dxa"/>
          </w:tcPr>
          <w:p w14:paraId="0017E144" w14:textId="77777777" w:rsidR="00A621B2" w:rsidRPr="002E60BC" w:rsidRDefault="005432F0" w:rsidP="009561B3">
            <w:pPr>
              <w:pStyle w:val="Table8ptText-ASDEFCON"/>
              <w:rPr>
                <w:sz w:val="18"/>
              </w:rPr>
            </w:pPr>
            <w:r w:rsidRPr="002E60BC">
              <w:rPr>
                <w:sz w:val="18"/>
              </w:rPr>
              <w:t xml:space="preserve">The Commonwealth may not </w:t>
            </w:r>
            <w:r w:rsidR="009561B3">
              <w:rPr>
                <w:sz w:val="18"/>
              </w:rPr>
              <w:t>disclose</w:t>
            </w:r>
            <w:r w:rsidRPr="002E60BC">
              <w:rPr>
                <w:sz w:val="18"/>
              </w:rPr>
              <w:t xml:space="preserve"> the device to a third party</w:t>
            </w:r>
            <w:r w:rsidR="009561B3">
              <w:rPr>
                <w:sz w:val="18"/>
              </w:rPr>
              <w:t xml:space="preserve"> for a period of 5 years</w:t>
            </w:r>
            <w:r w:rsidRPr="002E60BC">
              <w:rPr>
                <w:sz w:val="18"/>
              </w:rPr>
              <w:t>.</w:t>
            </w:r>
          </w:p>
        </w:tc>
      </w:tr>
    </w:tbl>
    <w:p w14:paraId="4DD60667" w14:textId="77777777" w:rsidR="008822BB" w:rsidRPr="00B565CC" w:rsidRDefault="008822BB" w:rsidP="00F667E0">
      <w:pPr>
        <w:pStyle w:val="ASDEFCONNormal"/>
      </w:pPr>
    </w:p>
    <w:sectPr w:rsidR="008822BB" w:rsidRPr="00B565CC" w:rsidSect="00A50880">
      <w:headerReference w:type="default" r:id="rId30"/>
      <w:footerReference w:type="default" r:id="rId31"/>
      <w:pgSz w:w="16840" w:h="11907" w:orient="landscape" w:code="9"/>
      <w:pgMar w:top="1418" w:right="1304" w:bottom="1418" w:left="907" w:header="567" w:footer="284"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EA96B" w14:textId="77777777" w:rsidR="004C7D36" w:rsidRDefault="004C7D36">
      <w:r>
        <w:separator/>
      </w:r>
    </w:p>
  </w:endnote>
  <w:endnote w:type="continuationSeparator" w:id="0">
    <w:p w14:paraId="443ADFE0" w14:textId="77777777" w:rsidR="004C7D36" w:rsidRDefault="004C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2"/>
    </w:tblGrid>
    <w:tr w:rsidR="00953426" w14:paraId="1B23524D" w14:textId="77777777" w:rsidTr="00A14782">
      <w:tc>
        <w:tcPr>
          <w:tcW w:w="2500" w:type="pct"/>
        </w:tcPr>
        <w:p w14:paraId="209584D7" w14:textId="6EC64169" w:rsidR="00953426" w:rsidRDefault="00953426" w:rsidP="00A14782">
          <w:pPr>
            <w:pStyle w:val="ASDEFCONHeaderFooterLeft"/>
          </w:pPr>
          <w:fldSimple w:instr=" DOCPROPERTY Footer_Left ">
            <w:r w:rsidR="009B7013">
              <w:t>Attachment to Draft Conditions of Contract</w:t>
            </w:r>
          </w:fldSimple>
          <w:r>
            <w:t xml:space="preserve"> (</w:t>
          </w:r>
          <w:fldSimple w:instr=" DOCPROPERTY Version ">
            <w:r w:rsidR="009B7013">
              <w:t>V5.2</w:t>
            </w:r>
          </w:fldSimple>
          <w:r>
            <w:t>)</w:t>
          </w:r>
        </w:p>
      </w:tc>
      <w:tc>
        <w:tcPr>
          <w:tcW w:w="2500" w:type="pct"/>
        </w:tcPr>
        <w:p w14:paraId="2315EC9F" w14:textId="12279D48" w:rsidR="00953426" w:rsidRDefault="00A14782" w:rsidP="00A14782">
          <w:pPr>
            <w:pStyle w:val="ASDEFCONHeaderFooterRight"/>
          </w:pPr>
          <w:r>
            <w:t>G-</w:t>
          </w:r>
          <w:r>
            <w:fldChar w:fldCharType="begin"/>
          </w:r>
          <w:r>
            <w:instrText xml:space="preserve"> PAGE   \* MERGEFORMAT </w:instrText>
          </w:r>
          <w:r>
            <w:fldChar w:fldCharType="separate"/>
          </w:r>
          <w:r w:rsidR="006075F0">
            <w:rPr>
              <w:noProof/>
            </w:rPr>
            <w:t>1</w:t>
          </w:r>
          <w:r>
            <w:rPr>
              <w:noProof/>
            </w:rPr>
            <w:fldChar w:fldCharType="end"/>
          </w:r>
        </w:p>
      </w:tc>
    </w:tr>
    <w:tr w:rsidR="00953426" w14:paraId="48972C8C" w14:textId="77777777" w:rsidTr="00A14782">
      <w:tc>
        <w:tcPr>
          <w:tcW w:w="5000" w:type="pct"/>
          <w:gridSpan w:val="2"/>
        </w:tcPr>
        <w:p w14:paraId="1DF484CB" w14:textId="184FAB9D" w:rsidR="00953426" w:rsidRDefault="00953426" w:rsidP="00A14782">
          <w:pPr>
            <w:pStyle w:val="ASDEFCONHeaderFooterClassification"/>
          </w:pPr>
          <w:fldSimple w:instr=" DOCPROPERTY Classification ">
            <w:r w:rsidR="009B7013">
              <w:t>Official</w:t>
            </w:r>
          </w:fldSimple>
        </w:p>
      </w:tc>
    </w:tr>
  </w:tbl>
  <w:p w14:paraId="2A9CF44F" w14:textId="77777777" w:rsidR="00953426" w:rsidRPr="00280C17" w:rsidRDefault="00953426" w:rsidP="00280C1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732AB4" w14:paraId="134EF731" w14:textId="77777777" w:rsidTr="00732AB4">
      <w:tc>
        <w:tcPr>
          <w:tcW w:w="2500" w:type="pct"/>
        </w:tcPr>
        <w:p w14:paraId="2535AA1A" w14:textId="3B7A636E" w:rsidR="00732AB4" w:rsidRDefault="009B7013" w:rsidP="00953426">
          <w:pPr>
            <w:pStyle w:val="ASDEFCONHeaderFooterLeft"/>
          </w:pPr>
          <w:fldSimple w:instr=" DOCPROPERTY Footer_Left ">
            <w:r>
              <w:t>Attachment to Draft Conditions of Contract</w:t>
            </w:r>
          </w:fldSimple>
          <w:r w:rsidR="00732AB4">
            <w:t xml:space="preserve"> (</w:t>
          </w:r>
          <w:fldSimple w:instr=" DOCPROPERTY Version ">
            <w:r>
              <w:t>V5.2</w:t>
            </w:r>
          </w:fldSimple>
          <w:r w:rsidR="00732AB4">
            <w:t>)</w:t>
          </w:r>
        </w:p>
      </w:tc>
      <w:tc>
        <w:tcPr>
          <w:tcW w:w="2500" w:type="pct"/>
        </w:tcPr>
        <w:p w14:paraId="16CB60D8" w14:textId="5D1222C5" w:rsidR="00732AB4" w:rsidRDefault="00732AB4">
          <w:pPr>
            <w:pStyle w:val="ASDEFCONHeaderFooterRight"/>
          </w:pPr>
          <w:r>
            <w:t>G-E</w:t>
          </w:r>
          <w:r>
            <w:fldChar w:fldCharType="begin"/>
          </w:r>
          <w:r>
            <w:instrText xml:space="preserve"> PAGE   \* MERGEFORMAT </w:instrText>
          </w:r>
          <w:r>
            <w:fldChar w:fldCharType="separate"/>
          </w:r>
          <w:r w:rsidR="006075F0">
            <w:rPr>
              <w:noProof/>
            </w:rPr>
            <w:t>1</w:t>
          </w:r>
          <w:r>
            <w:rPr>
              <w:noProof/>
            </w:rPr>
            <w:fldChar w:fldCharType="end"/>
          </w:r>
        </w:p>
      </w:tc>
    </w:tr>
    <w:tr w:rsidR="00732AB4" w14:paraId="2C3F223B" w14:textId="77777777" w:rsidTr="00732AB4">
      <w:tc>
        <w:tcPr>
          <w:tcW w:w="5000" w:type="pct"/>
          <w:gridSpan w:val="2"/>
        </w:tcPr>
        <w:p w14:paraId="576DD988" w14:textId="2035B21D" w:rsidR="00732AB4" w:rsidRDefault="009B7013" w:rsidP="00732AB4">
          <w:pPr>
            <w:pStyle w:val="ASDEFCONHeaderFooterClassification"/>
          </w:pPr>
          <w:fldSimple w:instr=" DOCPROPERTY Classification ">
            <w:r>
              <w:t>Official</w:t>
            </w:r>
          </w:fldSimple>
        </w:p>
      </w:tc>
    </w:tr>
  </w:tbl>
  <w:p w14:paraId="0D10F386" w14:textId="77777777" w:rsidR="00732AB4" w:rsidRPr="00413335" w:rsidRDefault="00732AB4" w:rsidP="00413335">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A14782" w14:paraId="6AC6F916" w14:textId="77777777" w:rsidTr="00732AB4">
      <w:tc>
        <w:tcPr>
          <w:tcW w:w="2500" w:type="pct"/>
        </w:tcPr>
        <w:p w14:paraId="75E106AE" w14:textId="2443BF77" w:rsidR="00A14782" w:rsidRDefault="009B7013" w:rsidP="00732AB4">
          <w:pPr>
            <w:pStyle w:val="ASDEFCONHeaderFooterLeft"/>
          </w:pPr>
          <w:fldSimple w:instr=" DOCPROPERTY Footer_Left ">
            <w:r>
              <w:t>Attachment to Draft Conditions of Contract</w:t>
            </w:r>
          </w:fldSimple>
          <w:r w:rsidR="00A14782">
            <w:t xml:space="preserve"> (</w:t>
          </w:r>
          <w:fldSimple w:instr=" DOCPROPERTY Version ">
            <w:r>
              <w:t>V5.2</w:t>
            </w:r>
          </w:fldSimple>
          <w:r w:rsidR="00A14782">
            <w:t>)</w:t>
          </w:r>
        </w:p>
      </w:tc>
      <w:tc>
        <w:tcPr>
          <w:tcW w:w="2500" w:type="pct"/>
        </w:tcPr>
        <w:p w14:paraId="54CA2A56" w14:textId="4D0733F3" w:rsidR="00A14782" w:rsidRDefault="00A14782" w:rsidP="00732AB4">
          <w:pPr>
            <w:pStyle w:val="ASDEFCONHeaderFooterRight"/>
          </w:pPr>
          <w:r>
            <w:t>G-A</w:t>
          </w:r>
          <w:r>
            <w:fldChar w:fldCharType="begin"/>
          </w:r>
          <w:r>
            <w:instrText xml:space="preserve"> PAGE   \* MERGEFORMAT </w:instrText>
          </w:r>
          <w:r>
            <w:fldChar w:fldCharType="separate"/>
          </w:r>
          <w:r w:rsidR="006075F0">
            <w:rPr>
              <w:noProof/>
            </w:rPr>
            <w:t>3</w:t>
          </w:r>
          <w:r>
            <w:rPr>
              <w:noProof/>
            </w:rPr>
            <w:fldChar w:fldCharType="end"/>
          </w:r>
        </w:p>
      </w:tc>
    </w:tr>
    <w:tr w:rsidR="00A14782" w14:paraId="5A0F3E42" w14:textId="77777777" w:rsidTr="00732AB4">
      <w:tc>
        <w:tcPr>
          <w:tcW w:w="5000" w:type="pct"/>
          <w:gridSpan w:val="2"/>
        </w:tcPr>
        <w:p w14:paraId="6E4EA4A5" w14:textId="5F74D9C9" w:rsidR="00A14782" w:rsidRDefault="009B7013" w:rsidP="00732AB4">
          <w:pPr>
            <w:pStyle w:val="ASDEFCONHeaderFooterClassification"/>
          </w:pPr>
          <w:fldSimple w:instr=" DOCPROPERTY Classification ">
            <w:r>
              <w:t>Official</w:t>
            </w:r>
          </w:fldSimple>
        </w:p>
      </w:tc>
    </w:tr>
  </w:tbl>
  <w:p w14:paraId="15D44E9C" w14:textId="77777777" w:rsidR="00A14782" w:rsidRPr="00280C17" w:rsidRDefault="00A14782" w:rsidP="00280C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6F8AA" w14:textId="77777777" w:rsidR="00F67672" w:rsidRDefault="00F676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953426" w14:paraId="03AB7CC8" w14:textId="77777777" w:rsidTr="00732AB4">
      <w:tc>
        <w:tcPr>
          <w:tcW w:w="2500" w:type="pct"/>
        </w:tcPr>
        <w:p w14:paraId="40603345" w14:textId="30F19420" w:rsidR="00953426" w:rsidRDefault="009B7013" w:rsidP="00953426">
          <w:pPr>
            <w:pStyle w:val="ASDEFCONHeaderFooterLeft"/>
          </w:pPr>
          <w:fldSimple w:instr=" DOCPROPERTY Footer_Left ">
            <w:r>
              <w:t>Attachment to Draft Conditions of Contract</w:t>
            </w:r>
          </w:fldSimple>
          <w:r w:rsidR="00953426">
            <w:t xml:space="preserve"> (</w:t>
          </w:r>
          <w:fldSimple w:instr=" DOCPROPERTY Version ">
            <w:r>
              <w:t>V5.2</w:t>
            </w:r>
          </w:fldSimple>
          <w:r w:rsidR="00953426">
            <w:t>)</w:t>
          </w:r>
        </w:p>
      </w:tc>
      <w:tc>
        <w:tcPr>
          <w:tcW w:w="2500" w:type="pct"/>
        </w:tcPr>
        <w:p w14:paraId="459BC398" w14:textId="2B292D53" w:rsidR="00953426" w:rsidRDefault="00732AB4" w:rsidP="00732AB4">
          <w:pPr>
            <w:pStyle w:val="ASDEFCONHeaderFooterRight"/>
          </w:pPr>
          <w:r>
            <w:t>G-B</w:t>
          </w:r>
          <w:r>
            <w:fldChar w:fldCharType="begin"/>
          </w:r>
          <w:r>
            <w:instrText xml:space="preserve"> PAGE   \* MERGEFORMAT </w:instrText>
          </w:r>
          <w:r>
            <w:fldChar w:fldCharType="separate"/>
          </w:r>
          <w:r w:rsidR="006075F0">
            <w:rPr>
              <w:noProof/>
            </w:rPr>
            <w:t>1</w:t>
          </w:r>
          <w:r>
            <w:rPr>
              <w:noProof/>
            </w:rPr>
            <w:fldChar w:fldCharType="end"/>
          </w:r>
        </w:p>
      </w:tc>
    </w:tr>
    <w:tr w:rsidR="00953426" w14:paraId="567708AB" w14:textId="77777777" w:rsidTr="00732AB4">
      <w:tc>
        <w:tcPr>
          <w:tcW w:w="5000" w:type="pct"/>
          <w:gridSpan w:val="2"/>
        </w:tcPr>
        <w:p w14:paraId="509DF2C3" w14:textId="576F2424" w:rsidR="00953426" w:rsidRDefault="009B7013" w:rsidP="00732AB4">
          <w:pPr>
            <w:pStyle w:val="ASDEFCONHeaderFooterClassification"/>
          </w:pPr>
          <w:fldSimple w:instr=" DOCPROPERTY Classification ">
            <w:r>
              <w:t>Official</w:t>
            </w:r>
          </w:fldSimple>
        </w:p>
      </w:tc>
    </w:tr>
  </w:tbl>
  <w:p w14:paraId="779B8065" w14:textId="77777777" w:rsidR="00953426" w:rsidRPr="00413335" w:rsidRDefault="00953426" w:rsidP="00413335">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1FC9C" w14:textId="77777777" w:rsidR="00F67672" w:rsidRDefault="00F6767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71"/>
      <w:gridCol w:w="7371"/>
    </w:tblGrid>
    <w:tr w:rsidR="00732AB4" w14:paraId="3220E064" w14:textId="77777777" w:rsidTr="00732AB4">
      <w:tc>
        <w:tcPr>
          <w:tcW w:w="2500" w:type="pct"/>
        </w:tcPr>
        <w:p w14:paraId="12A483B4" w14:textId="221E9AB5" w:rsidR="00732AB4" w:rsidRDefault="009B7013" w:rsidP="00953426">
          <w:pPr>
            <w:pStyle w:val="ASDEFCONHeaderFooterLeft"/>
          </w:pPr>
          <w:fldSimple w:instr=" DOCPROPERTY Footer_Left ">
            <w:r>
              <w:t>Attachment to Draft Conditions of Contract</w:t>
            </w:r>
          </w:fldSimple>
          <w:r w:rsidR="00732AB4">
            <w:t xml:space="preserve"> (</w:t>
          </w:r>
          <w:fldSimple w:instr=" DOCPROPERTY Version ">
            <w:r>
              <w:t>V5.2</w:t>
            </w:r>
          </w:fldSimple>
          <w:r w:rsidR="00732AB4">
            <w:t>)</w:t>
          </w:r>
        </w:p>
      </w:tc>
      <w:tc>
        <w:tcPr>
          <w:tcW w:w="2500" w:type="pct"/>
        </w:tcPr>
        <w:p w14:paraId="4C5D4B5C" w14:textId="70EB29A3" w:rsidR="00732AB4" w:rsidRDefault="00732AB4" w:rsidP="00732AB4">
          <w:pPr>
            <w:pStyle w:val="ASDEFCONHeaderFooterRight"/>
          </w:pPr>
          <w:r>
            <w:t>G-C</w:t>
          </w:r>
          <w:r>
            <w:fldChar w:fldCharType="begin"/>
          </w:r>
          <w:r>
            <w:instrText xml:space="preserve"> PAGE   \* MERGEFORMAT </w:instrText>
          </w:r>
          <w:r>
            <w:fldChar w:fldCharType="separate"/>
          </w:r>
          <w:r w:rsidR="006075F0">
            <w:rPr>
              <w:noProof/>
            </w:rPr>
            <w:t>2</w:t>
          </w:r>
          <w:r>
            <w:rPr>
              <w:noProof/>
            </w:rPr>
            <w:fldChar w:fldCharType="end"/>
          </w:r>
        </w:p>
      </w:tc>
    </w:tr>
    <w:tr w:rsidR="00732AB4" w14:paraId="52CE5336" w14:textId="77777777" w:rsidTr="00732AB4">
      <w:tc>
        <w:tcPr>
          <w:tcW w:w="5000" w:type="pct"/>
          <w:gridSpan w:val="2"/>
        </w:tcPr>
        <w:p w14:paraId="324D193F" w14:textId="6431DE74" w:rsidR="00732AB4" w:rsidRDefault="009B7013" w:rsidP="00732AB4">
          <w:pPr>
            <w:pStyle w:val="ASDEFCONHeaderFooterClassification"/>
          </w:pPr>
          <w:fldSimple w:instr=" DOCPROPERTY Classification ">
            <w:r>
              <w:t>Official</w:t>
            </w:r>
          </w:fldSimple>
        </w:p>
      </w:tc>
    </w:tr>
  </w:tbl>
  <w:p w14:paraId="505B29D7" w14:textId="77777777" w:rsidR="00732AB4" w:rsidRPr="00413335" w:rsidRDefault="00732AB4" w:rsidP="00413335">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A1B5D" w14:textId="77777777" w:rsidR="00F67672" w:rsidRDefault="00F6767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953426" w14:paraId="7F1648AF" w14:textId="77777777" w:rsidTr="00732AB4">
      <w:tc>
        <w:tcPr>
          <w:tcW w:w="2500" w:type="pct"/>
        </w:tcPr>
        <w:p w14:paraId="088DD3D7" w14:textId="727167A3" w:rsidR="00953426" w:rsidRDefault="009B7013" w:rsidP="00953426">
          <w:pPr>
            <w:pStyle w:val="ASDEFCONHeaderFooterLeft"/>
          </w:pPr>
          <w:fldSimple w:instr=" DOCPROPERTY Footer_Left ">
            <w:r>
              <w:t>Attachment to Draft Conditions of Contract</w:t>
            </w:r>
          </w:fldSimple>
          <w:r w:rsidR="00953426">
            <w:t xml:space="preserve"> (</w:t>
          </w:r>
          <w:fldSimple w:instr=" DOCPROPERTY Version ">
            <w:r>
              <w:t>V5.2</w:t>
            </w:r>
          </w:fldSimple>
          <w:r w:rsidR="00953426">
            <w:t>)</w:t>
          </w:r>
        </w:p>
      </w:tc>
      <w:tc>
        <w:tcPr>
          <w:tcW w:w="2500" w:type="pct"/>
        </w:tcPr>
        <w:p w14:paraId="440496B4" w14:textId="39E6415D" w:rsidR="00953426" w:rsidRDefault="00732AB4" w:rsidP="00732AB4">
          <w:pPr>
            <w:pStyle w:val="ASDEFCONHeaderFooterRight"/>
          </w:pPr>
          <w:r>
            <w:t>G-D</w:t>
          </w:r>
          <w:r>
            <w:fldChar w:fldCharType="begin"/>
          </w:r>
          <w:r>
            <w:instrText xml:space="preserve"> PAGE   \* MERGEFORMAT </w:instrText>
          </w:r>
          <w:r>
            <w:fldChar w:fldCharType="separate"/>
          </w:r>
          <w:r w:rsidR="006075F0">
            <w:rPr>
              <w:noProof/>
            </w:rPr>
            <w:t>1</w:t>
          </w:r>
          <w:r>
            <w:rPr>
              <w:noProof/>
            </w:rPr>
            <w:fldChar w:fldCharType="end"/>
          </w:r>
        </w:p>
      </w:tc>
    </w:tr>
    <w:tr w:rsidR="00953426" w14:paraId="3EFCBBAA" w14:textId="77777777" w:rsidTr="00732AB4">
      <w:tc>
        <w:tcPr>
          <w:tcW w:w="5000" w:type="pct"/>
          <w:gridSpan w:val="2"/>
        </w:tcPr>
        <w:p w14:paraId="14EF64DA" w14:textId="74705C0A" w:rsidR="00953426" w:rsidRDefault="009B7013" w:rsidP="00732AB4">
          <w:pPr>
            <w:pStyle w:val="ASDEFCONHeaderFooterClassification"/>
          </w:pPr>
          <w:fldSimple w:instr=" DOCPROPERTY Classification ">
            <w:r>
              <w:t>Official</w:t>
            </w:r>
          </w:fldSimple>
        </w:p>
      </w:tc>
    </w:tr>
  </w:tbl>
  <w:p w14:paraId="00B832A4" w14:textId="77777777" w:rsidR="00953426" w:rsidRPr="00413335" w:rsidRDefault="00953426" w:rsidP="00413335">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95A6A" w14:textId="77777777" w:rsidR="00F67672" w:rsidRDefault="00F67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48846" w14:textId="77777777" w:rsidR="004C7D36" w:rsidRDefault="004C7D36">
      <w:r>
        <w:separator/>
      </w:r>
    </w:p>
  </w:footnote>
  <w:footnote w:type="continuationSeparator" w:id="0">
    <w:p w14:paraId="208C8588" w14:textId="77777777" w:rsidR="004C7D36" w:rsidRDefault="004C7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2"/>
    </w:tblGrid>
    <w:tr w:rsidR="00953426" w14:paraId="475B1F49" w14:textId="77777777" w:rsidTr="00A14782">
      <w:tc>
        <w:tcPr>
          <w:tcW w:w="5000" w:type="pct"/>
          <w:gridSpan w:val="2"/>
        </w:tcPr>
        <w:p w14:paraId="225C3B49" w14:textId="1D70D02D" w:rsidR="00953426" w:rsidRDefault="00953426" w:rsidP="00A14782">
          <w:pPr>
            <w:pStyle w:val="ASDEFCONHeaderFooterClassification"/>
          </w:pPr>
          <w:fldSimple w:instr=" DOCPROPERTY Classification ">
            <w:r w:rsidR="009B7013">
              <w:t>Official</w:t>
            </w:r>
          </w:fldSimple>
        </w:p>
      </w:tc>
    </w:tr>
    <w:tr w:rsidR="00953426" w14:paraId="1ADC33D6" w14:textId="77777777" w:rsidTr="00A14782">
      <w:tc>
        <w:tcPr>
          <w:tcW w:w="2500" w:type="pct"/>
        </w:tcPr>
        <w:p w14:paraId="0DCBFD1A" w14:textId="6D1CD6B1" w:rsidR="00953426" w:rsidRDefault="00953426" w:rsidP="00A14782">
          <w:pPr>
            <w:pStyle w:val="ASDEFCONHeaderFooterLeft"/>
          </w:pPr>
          <w:fldSimple w:instr=" DOCPROPERTY Header_Left ">
            <w:r w:rsidR="009B7013">
              <w:t>ASDEFCON (Complex Materiel) Volume 2</w:t>
            </w:r>
          </w:fldSimple>
        </w:p>
      </w:tc>
      <w:tc>
        <w:tcPr>
          <w:tcW w:w="2500" w:type="pct"/>
        </w:tcPr>
        <w:p w14:paraId="65B99028" w14:textId="7158F034" w:rsidR="00953426" w:rsidRDefault="00953426" w:rsidP="00A14782">
          <w:pPr>
            <w:pStyle w:val="ASDEFCONHeaderFooterRight"/>
          </w:pPr>
          <w:fldSimple w:instr=" DOCPROPERTY Header_Right ">
            <w:r w:rsidR="009B7013">
              <w:t>Part 2</w:t>
            </w:r>
          </w:fldSimple>
        </w:p>
      </w:tc>
    </w:tr>
  </w:tbl>
  <w:p w14:paraId="53396277" w14:textId="37EFC6D9" w:rsidR="00F67672" w:rsidRPr="00280C17" w:rsidRDefault="00F67672" w:rsidP="00280C17">
    <w:pPr>
      <w:pStyle w:val="ASDEFCONTitle"/>
    </w:pPr>
    <w:r>
      <w:t xml:space="preserve">ATTACHMENT </w:t>
    </w:r>
    <w:r w:rsidR="00694CA2">
      <w:t>G</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7314"/>
      <w:gridCol w:w="7315"/>
    </w:tblGrid>
    <w:tr w:rsidR="00A14782" w14:paraId="02BF01DF" w14:textId="77777777" w:rsidTr="00A50880">
      <w:tc>
        <w:tcPr>
          <w:tcW w:w="5000" w:type="pct"/>
          <w:gridSpan w:val="2"/>
        </w:tcPr>
        <w:p w14:paraId="6F49F167" w14:textId="1DB4F1BA" w:rsidR="00A14782" w:rsidRDefault="00A14782" w:rsidP="00732AB4">
          <w:pPr>
            <w:pStyle w:val="ASDEFCONHeaderFooterClassification"/>
          </w:pPr>
          <w:fldSimple w:instr=" DOCPROPERTY Classification ">
            <w:r w:rsidR="009B7013">
              <w:t>Official</w:t>
            </w:r>
          </w:fldSimple>
        </w:p>
      </w:tc>
    </w:tr>
    <w:tr w:rsidR="00A14782" w14:paraId="1975D1DF" w14:textId="77777777" w:rsidTr="00A50880">
      <w:tc>
        <w:tcPr>
          <w:tcW w:w="2500" w:type="pct"/>
        </w:tcPr>
        <w:p w14:paraId="74B76874" w14:textId="3AF1CC1D" w:rsidR="00A14782" w:rsidRDefault="00A14782" w:rsidP="00A50880">
          <w:pPr>
            <w:pStyle w:val="ASDEFCONHeaderFooterLeft"/>
          </w:pPr>
          <w:fldSimple w:instr=" DOCPROPERTY Header_Left ">
            <w:r w:rsidR="009B7013">
              <w:t>ASDEFCON (Complex Materiel) Volume 2</w:t>
            </w:r>
          </w:fldSimple>
        </w:p>
      </w:tc>
      <w:tc>
        <w:tcPr>
          <w:tcW w:w="2500" w:type="pct"/>
        </w:tcPr>
        <w:p w14:paraId="3B2F1CEF" w14:textId="7A7E2A19" w:rsidR="00A14782" w:rsidRDefault="00A14782" w:rsidP="00A50880">
          <w:pPr>
            <w:pStyle w:val="ASDEFCONHeaderFooterRight"/>
          </w:pPr>
          <w:fldSimple w:instr=" DOCPROPERTY Header_Right ">
            <w:r w:rsidR="009B7013">
              <w:t>Part 2</w:t>
            </w:r>
          </w:fldSimple>
        </w:p>
      </w:tc>
    </w:tr>
  </w:tbl>
  <w:p w14:paraId="580111B5" w14:textId="7113CE73" w:rsidR="00A14782" w:rsidRPr="006A06D3" w:rsidRDefault="00A14782" w:rsidP="00EB6FBA">
    <w:pPr>
      <w:pStyle w:val="ASDEFCONTitle"/>
    </w:pPr>
    <w:r>
      <w:t xml:space="preserve">Annex E to </w:t>
    </w:r>
    <w:r w:rsidRPr="00B565CC">
      <w:t xml:space="preserve">ATTACHMENT </w:t>
    </w:r>
    <w:r>
      <w:t>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953426" w14:paraId="08E8FABA" w14:textId="77777777" w:rsidTr="00A14782">
      <w:tc>
        <w:tcPr>
          <w:tcW w:w="5000" w:type="pct"/>
          <w:gridSpan w:val="2"/>
        </w:tcPr>
        <w:p w14:paraId="125CB06D" w14:textId="640C818C" w:rsidR="00953426" w:rsidRDefault="00953426" w:rsidP="00A14782">
          <w:pPr>
            <w:pStyle w:val="ASDEFCONHeaderFooterClassification"/>
          </w:pPr>
          <w:fldSimple w:instr=" DOCPROPERTY Classification ">
            <w:r w:rsidR="009B7013">
              <w:t>Official</w:t>
            </w:r>
          </w:fldSimple>
        </w:p>
      </w:tc>
    </w:tr>
    <w:tr w:rsidR="00953426" w14:paraId="3AF9D204" w14:textId="77777777" w:rsidTr="00A14782">
      <w:tc>
        <w:tcPr>
          <w:tcW w:w="2500" w:type="pct"/>
        </w:tcPr>
        <w:p w14:paraId="6CE773BB" w14:textId="05ACDE0C" w:rsidR="00953426" w:rsidRDefault="00953426" w:rsidP="00A14782">
          <w:pPr>
            <w:pStyle w:val="ASDEFCONHeaderFooterLeft"/>
          </w:pPr>
          <w:fldSimple w:instr=" DOCPROPERTY Header_Left ">
            <w:r w:rsidR="009B7013">
              <w:t>ASDEFCON (Complex Materiel) Volume 2</w:t>
            </w:r>
          </w:fldSimple>
        </w:p>
      </w:tc>
      <w:tc>
        <w:tcPr>
          <w:tcW w:w="2500" w:type="pct"/>
        </w:tcPr>
        <w:p w14:paraId="064FB5B0" w14:textId="4AF72AEB" w:rsidR="00953426" w:rsidRDefault="00953426" w:rsidP="00A14782">
          <w:pPr>
            <w:pStyle w:val="ASDEFCONHeaderFooterRight"/>
          </w:pPr>
          <w:fldSimple w:instr=" DOCPROPERTY Header_Right ">
            <w:r w:rsidR="009B7013">
              <w:t>Part 2</w:t>
            </w:r>
          </w:fldSimple>
        </w:p>
      </w:tc>
    </w:tr>
  </w:tbl>
  <w:p w14:paraId="1CFABC52" w14:textId="77777777" w:rsidR="00953426" w:rsidRPr="00280C17" w:rsidRDefault="00953426" w:rsidP="00280C17">
    <w:pPr>
      <w:pStyle w:val="ASDEFCONTitle"/>
    </w:pPr>
    <w:r>
      <w:t>Annex A to ATTACHMENT 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B3C" w14:textId="77777777" w:rsidR="00F67672" w:rsidRDefault="00F676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7314"/>
      <w:gridCol w:w="7315"/>
    </w:tblGrid>
    <w:tr w:rsidR="00953426" w14:paraId="497E4F14" w14:textId="77777777" w:rsidTr="00A50880">
      <w:tc>
        <w:tcPr>
          <w:tcW w:w="5000" w:type="pct"/>
          <w:gridSpan w:val="2"/>
        </w:tcPr>
        <w:p w14:paraId="1BA5FA41" w14:textId="375CC2FB" w:rsidR="00953426" w:rsidRDefault="00953426" w:rsidP="00A50880">
          <w:pPr>
            <w:pStyle w:val="ASDEFCONHeaderFooterClassification"/>
          </w:pPr>
          <w:fldSimple w:instr=" DOCPROPERTY Classification ">
            <w:r w:rsidR="009B7013">
              <w:t>Official</w:t>
            </w:r>
          </w:fldSimple>
        </w:p>
      </w:tc>
    </w:tr>
    <w:tr w:rsidR="00953426" w14:paraId="59B5A37E" w14:textId="77777777" w:rsidTr="00A50880">
      <w:tc>
        <w:tcPr>
          <w:tcW w:w="2500" w:type="pct"/>
        </w:tcPr>
        <w:p w14:paraId="0DAC8657" w14:textId="2B381A90" w:rsidR="00953426" w:rsidRDefault="00953426" w:rsidP="00A50880">
          <w:pPr>
            <w:pStyle w:val="ASDEFCONHeaderFooterLeft"/>
          </w:pPr>
          <w:fldSimple w:instr=" DOCPROPERTY Header_Left ">
            <w:r w:rsidR="009B7013">
              <w:t>ASDEFCON (Complex Materiel) Volume 2</w:t>
            </w:r>
          </w:fldSimple>
        </w:p>
      </w:tc>
      <w:tc>
        <w:tcPr>
          <w:tcW w:w="2500" w:type="pct"/>
        </w:tcPr>
        <w:p w14:paraId="2EAA6371" w14:textId="514F9F0C" w:rsidR="00953426" w:rsidRDefault="00953426" w:rsidP="00A50880">
          <w:pPr>
            <w:pStyle w:val="ASDEFCONHeaderFooterRight"/>
          </w:pPr>
          <w:fldSimple w:instr=" DOCPROPERTY Header_Right ">
            <w:r w:rsidR="009B7013">
              <w:t>Part 2</w:t>
            </w:r>
          </w:fldSimple>
        </w:p>
      </w:tc>
    </w:tr>
  </w:tbl>
  <w:p w14:paraId="1E36D12C" w14:textId="04AC5178" w:rsidR="00F67672" w:rsidRPr="006A06D3" w:rsidRDefault="00953426" w:rsidP="00EB6FBA">
    <w:pPr>
      <w:pStyle w:val="ASDEFCONTitle"/>
    </w:pPr>
    <w:r>
      <w:t xml:space="preserve">Annex B to </w:t>
    </w:r>
    <w:r w:rsidR="00F67672" w:rsidRPr="00B565CC">
      <w:t xml:space="preserve">ATTACHMENT </w:t>
    </w:r>
    <w:r w:rsidR="00694CA2">
      <w:t>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3E09" w14:textId="77777777" w:rsidR="00F67672" w:rsidRDefault="00F6767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7371"/>
      <w:gridCol w:w="7371"/>
    </w:tblGrid>
    <w:tr w:rsidR="00953426" w14:paraId="0363FC9A" w14:textId="77777777" w:rsidTr="00A50880">
      <w:tc>
        <w:tcPr>
          <w:tcW w:w="5000" w:type="pct"/>
          <w:gridSpan w:val="2"/>
        </w:tcPr>
        <w:p w14:paraId="511DE842" w14:textId="606CB31B" w:rsidR="00953426" w:rsidRDefault="00953426" w:rsidP="00A50880">
          <w:pPr>
            <w:pStyle w:val="ASDEFCONHeaderFooterClassification"/>
          </w:pPr>
          <w:fldSimple w:instr=" DOCPROPERTY Classification ">
            <w:r w:rsidR="009B7013">
              <w:t>Official</w:t>
            </w:r>
          </w:fldSimple>
        </w:p>
      </w:tc>
    </w:tr>
    <w:tr w:rsidR="00953426" w14:paraId="0D4517BF" w14:textId="77777777" w:rsidTr="00A50880">
      <w:tc>
        <w:tcPr>
          <w:tcW w:w="2500" w:type="pct"/>
        </w:tcPr>
        <w:p w14:paraId="2DDE6482" w14:textId="78BA4073" w:rsidR="00953426" w:rsidRDefault="00953426" w:rsidP="00A50880">
          <w:pPr>
            <w:pStyle w:val="ASDEFCONHeaderFooterLeft"/>
          </w:pPr>
          <w:fldSimple w:instr=" DOCPROPERTY Header_Left ">
            <w:r w:rsidR="009B7013">
              <w:t>ASDEFCON (Complex Materiel) Volume 2</w:t>
            </w:r>
          </w:fldSimple>
        </w:p>
      </w:tc>
      <w:tc>
        <w:tcPr>
          <w:tcW w:w="2500" w:type="pct"/>
        </w:tcPr>
        <w:p w14:paraId="47C28A6B" w14:textId="7E6ED24A" w:rsidR="00953426" w:rsidRDefault="00953426" w:rsidP="00A50880">
          <w:pPr>
            <w:pStyle w:val="ASDEFCONHeaderFooterRight"/>
          </w:pPr>
          <w:fldSimple w:instr=" DOCPROPERTY Header_Right ">
            <w:r w:rsidR="009B7013">
              <w:t>Part 2</w:t>
            </w:r>
          </w:fldSimple>
        </w:p>
      </w:tc>
    </w:tr>
  </w:tbl>
  <w:p w14:paraId="2EACAAF1" w14:textId="33EE16A9" w:rsidR="00953426" w:rsidRPr="006A06D3" w:rsidRDefault="00953426" w:rsidP="00EB6FBA">
    <w:pPr>
      <w:pStyle w:val="ASDEFCONTitle"/>
    </w:pPr>
    <w:r>
      <w:t xml:space="preserve">Annex C to </w:t>
    </w:r>
    <w:r w:rsidRPr="00B565CC">
      <w:t xml:space="preserve">ATTACHMENT </w:t>
    </w:r>
    <w:r>
      <w:t>G</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88EE5" w14:textId="77777777" w:rsidR="00F67672" w:rsidRDefault="00F6767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7314"/>
      <w:gridCol w:w="7315"/>
    </w:tblGrid>
    <w:tr w:rsidR="00A14782" w14:paraId="03E3C7A1" w14:textId="77777777" w:rsidTr="00A50880">
      <w:tc>
        <w:tcPr>
          <w:tcW w:w="5000" w:type="pct"/>
          <w:gridSpan w:val="2"/>
        </w:tcPr>
        <w:p w14:paraId="695BDABF" w14:textId="476A5BA4" w:rsidR="00A14782" w:rsidRDefault="00A14782" w:rsidP="00A50880">
          <w:pPr>
            <w:pStyle w:val="ASDEFCONHeaderFooterClassification"/>
          </w:pPr>
          <w:fldSimple w:instr=" DOCPROPERTY Classification ">
            <w:r w:rsidR="009B7013">
              <w:t>Official</w:t>
            </w:r>
          </w:fldSimple>
        </w:p>
      </w:tc>
    </w:tr>
    <w:tr w:rsidR="00A14782" w14:paraId="022DA096" w14:textId="77777777" w:rsidTr="00A50880">
      <w:tc>
        <w:tcPr>
          <w:tcW w:w="2500" w:type="pct"/>
        </w:tcPr>
        <w:p w14:paraId="546E10BA" w14:textId="04C74D33" w:rsidR="00A14782" w:rsidRDefault="00A14782" w:rsidP="00A50880">
          <w:pPr>
            <w:pStyle w:val="ASDEFCONHeaderFooterLeft"/>
          </w:pPr>
          <w:fldSimple w:instr=" DOCPROPERTY Header_Left ">
            <w:r w:rsidR="009B7013">
              <w:t>ASDEFCON (Complex Materiel) Volume 2</w:t>
            </w:r>
          </w:fldSimple>
        </w:p>
      </w:tc>
      <w:tc>
        <w:tcPr>
          <w:tcW w:w="2500" w:type="pct"/>
        </w:tcPr>
        <w:p w14:paraId="1D8493FA" w14:textId="4D73A96F" w:rsidR="00A14782" w:rsidRDefault="00A14782" w:rsidP="00A50880">
          <w:pPr>
            <w:pStyle w:val="ASDEFCONHeaderFooterRight"/>
          </w:pPr>
          <w:fldSimple w:instr=" DOCPROPERTY Header_Right ">
            <w:r w:rsidR="009B7013">
              <w:t>Part 2</w:t>
            </w:r>
          </w:fldSimple>
        </w:p>
      </w:tc>
    </w:tr>
  </w:tbl>
  <w:p w14:paraId="2B7647E6" w14:textId="78392FF1" w:rsidR="00A14782" w:rsidRPr="006A06D3" w:rsidRDefault="00A14782" w:rsidP="00EB6FBA">
    <w:pPr>
      <w:pStyle w:val="ASDEFCONTitle"/>
    </w:pPr>
    <w:r>
      <w:t xml:space="preserve">Annex D to </w:t>
    </w:r>
    <w:r w:rsidRPr="00B565CC">
      <w:t xml:space="preserve">ATTACHMENT </w:t>
    </w:r>
    <w:r>
      <w:t>G</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195E6" w14:textId="77777777" w:rsidR="00F67672" w:rsidRDefault="00F676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3"/>
    <w:multiLevelType w:val="hybridMultilevel"/>
    <w:tmpl w:val="502048C6"/>
    <w:lvl w:ilvl="0" w:tplc="FFFFFFFF">
      <w:start w:val="1"/>
      <w:numFmt w:val="bullet"/>
      <w:lvlText w:val=""/>
      <w:lvlJc w:val="left"/>
      <w:pPr>
        <w:tabs>
          <w:tab w:val="num" w:pos="851"/>
        </w:tabs>
        <w:ind w:left="851" w:hanging="851"/>
      </w:pPr>
      <w:rPr>
        <w:rFonts w:ascii="Symbol" w:hAnsi="Symbol"/>
        <w:b/>
        <w:i/>
        <w:sz w:val="20"/>
      </w:rPr>
    </w:lvl>
    <w:lvl w:ilvl="1" w:tplc="FFFFFFFF">
      <w:start w:val="1"/>
      <w:numFmt w:val="bullet"/>
      <w:lvlText w:val="o"/>
      <w:lvlJc w:val="left"/>
      <w:pPr>
        <w:tabs>
          <w:tab w:val="num" w:pos="1440"/>
        </w:tabs>
        <w:ind w:left="1440" w:hanging="360"/>
      </w:pPr>
      <w:rPr>
        <w:rFonts w:ascii="Courier New" w:hAnsi="Courier New"/>
        <w:sz w:val="20"/>
      </w:rPr>
    </w:lvl>
    <w:lvl w:ilvl="2" w:tplc="FFFFFFFF">
      <w:start w:val="1"/>
      <w:numFmt w:val="bullet"/>
      <w:lvlText w:val=""/>
      <w:lvlJc w:val="left"/>
      <w:pPr>
        <w:tabs>
          <w:tab w:val="num" w:pos="2160"/>
        </w:tabs>
        <w:ind w:left="2160" w:hanging="360"/>
      </w:pPr>
      <w:rPr>
        <w:rFonts w:ascii="Wingdings" w:hAnsi="Wingdings"/>
        <w:sz w:val="20"/>
      </w:rPr>
    </w:lvl>
    <w:lvl w:ilvl="3" w:tplc="FFFFFFFF">
      <w:start w:val="1"/>
      <w:numFmt w:val="bullet"/>
      <w:lvlText w:val=""/>
      <w:lvlJc w:val="left"/>
      <w:pPr>
        <w:tabs>
          <w:tab w:val="num" w:pos="2880"/>
        </w:tabs>
        <w:ind w:left="2880" w:hanging="360"/>
      </w:pPr>
      <w:rPr>
        <w:rFonts w:ascii="Symbol" w:hAnsi="Symbol"/>
        <w:sz w:val="20"/>
      </w:rPr>
    </w:lvl>
    <w:lvl w:ilvl="4" w:tplc="FFFFFFFF">
      <w:start w:val="1"/>
      <w:numFmt w:val="bullet"/>
      <w:lvlText w:val="o"/>
      <w:lvlJc w:val="left"/>
      <w:pPr>
        <w:tabs>
          <w:tab w:val="num" w:pos="3600"/>
        </w:tabs>
        <w:ind w:left="3600" w:hanging="360"/>
      </w:pPr>
      <w:rPr>
        <w:rFonts w:ascii="Courier New" w:hAnsi="Courier New"/>
        <w:sz w:val="20"/>
      </w:rPr>
    </w:lvl>
    <w:lvl w:ilvl="5" w:tplc="FFFFFFFF">
      <w:start w:val="1"/>
      <w:numFmt w:val="bullet"/>
      <w:lvlText w:val=""/>
      <w:lvlJc w:val="left"/>
      <w:pPr>
        <w:tabs>
          <w:tab w:val="num" w:pos="4320"/>
        </w:tabs>
        <w:ind w:left="4320" w:hanging="360"/>
      </w:pPr>
      <w:rPr>
        <w:rFonts w:ascii="Wingdings" w:hAnsi="Wingdings"/>
        <w:sz w:val="20"/>
      </w:rPr>
    </w:lvl>
    <w:lvl w:ilvl="6" w:tplc="FFFFFFFF">
      <w:start w:val="1"/>
      <w:numFmt w:val="bullet"/>
      <w:lvlText w:val=""/>
      <w:lvlJc w:val="left"/>
      <w:pPr>
        <w:tabs>
          <w:tab w:val="num" w:pos="5040"/>
        </w:tabs>
        <w:ind w:left="5040" w:hanging="360"/>
      </w:pPr>
      <w:rPr>
        <w:rFonts w:ascii="Symbol" w:hAnsi="Symbol"/>
        <w:sz w:val="20"/>
      </w:rPr>
    </w:lvl>
    <w:lvl w:ilvl="7" w:tplc="FFFFFFFF">
      <w:start w:val="1"/>
      <w:numFmt w:val="bullet"/>
      <w:lvlText w:val="o"/>
      <w:lvlJc w:val="left"/>
      <w:pPr>
        <w:tabs>
          <w:tab w:val="num" w:pos="5760"/>
        </w:tabs>
        <w:ind w:left="5760" w:hanging="360"/>
      </w:pPr>
      <w:rPr>
        <w:rFonts w:ascii="Courier New" w:hAnsi="Courier New"/>
        <w:sz w:val="20"/>
      </w:rPr>
    </w:lvl>
    <w:lvl w:ilvl="8" w:tplc="FFFFFFFF">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28"/>
    <w:multiLevelType w:val="multilevel"/>
    <w:tmpl w:val="3230E174"/>
    <w:lvl w:ilvl="0">
      <w:start w:val="1"/>
      <w:numFmt w:val="lowerLetter"/>
      <w:lvlText w:val="%1."/>
      <w:lvlJc w:val="left"/>
      <w:pPr>
        <w:tabs>
          <w:tab w:val="num" w:pos="851"/>
        </w:tabs>
        <w:ind w:left="851" w:hanging="851"/>
      </w:pPr>
      <w:rPr>
        <w:rFonts w:ascii="Arial" w:hAnsi="Arial" w:cs="Arial"/>
        <w:b/>
        <w:bCs w:val="0"/>
        <w:i/>
        <w:iCs w:val="0"/>
        <w:sz w:val="20"/>
        <w:szCs w:val="20"/>
      </w:rPr>
    </w:lvl>
    <w:lvl w:ilvl="1">
      <w:start w:val="1"/>
      <w:numFmt w:val="lowerLetter"/>
      <w:lvlText w:val="%2."/>
      <w:lvlJc w:val="left"/>
      <w:pPr>
        <w:tabs>
          <w:tab w:val="num" w:pos="1440"/>
        </w:tabs>
        <w:ind w:left="1440" w:hanging="360"/>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rPr>
        <w:rFonts w:ascii="Arial" w:hAnsi="Arial" w:cs="Arial"/>
        <w:sz w:val="20"/>
        <w:szCs w:val="20"/>
      </w:rPr>
    </w:lvl>
    <w:lvl w:ilvl="4">
      <w:start w:val="1"/>
      <w:numFmt w:val="lowerLetter"/>
      <w:lvlText w:val="%5."/>
      <w:lvlJc w:val="left"/>
      <w:pPr>
        <w:tabs>
          <w:tab w:val="num" w:pos="3600"/>
        </w:tabs>
        <w:ind w:left="3600" w:hanging="360"/>
      </w:pPr>
      <w:rPr>
        <w:rFonts w:ascii="Arial" w:hAnsi="Arial" w:cs="Arial"/>
        <w:sz w:val="20"/>
        <w:szCs w:val="20"/>
      </w:rPr>
    </w:lvl>
    <w:lvl w:ilvl="5">
      <w:start w:val="1"/>
      <w:numFmt w:val="lowerRoman"/>
      <w:lvlText w:val="%6."/>
      <w:lvlJc w:val="right"/>
      <w:pPr>
        <w:tabs>
          <w:tab w:val="num" w:pos="4320"/>
        </w:tabs>
        <w:ind w:left="4320" w:hanging="180"/>
      </w:pPr>
      <w:rPr>
        <w:rFonts w:ascii="Arial" w:hAnsi="Arial" w:cs="Arial"/>
        <w:sz w:val="20"/>
        <w:szCs w:val="20"/>
      </w:rPr>
    </w:lvl>
    <w:lvl w:ilvl="6">
      <w:start w:val="1"/>
      <w:numFmt w:val="decimal"/>
      <w:lvlText w:val="%7."/>
      <w:lvlJc w:val="left"/>
      <w:pPr>
        <w:tabs>
          <w:tab w:val="num" w:pos="5040"/>
        </w:tabs>
        <w:ind w:left="5040" w:hanging="360"/>
      </w:pPr>
      <w:rPr>
        <w:rFonts w:ascii="Arial" w:hAnsi="Arial" w:cs="Arial"/>
        <w:sz w:val="20"/>
        <w:szCs w:val="20"/>
      </w:rPr>
    </w:lvl>
    <w:lvl w:ilvl="7">
      <w:start w:val="1"/>
      <w:numFmt w:val="lowerLetter"/>
      <w:lvlText w:val="%8."/>
      <w:lvlJc w:val="left"/>
      <w:pPr>
        <w:tabs>
          <w:tab w:val="num" w:pos="5760"/>
        </w:tabs>
        <w:ind w:left="5760" w:hanging="360"/>
      </w:pPr>
      <w:rPr>
        <w:rFonts w:ascii="Arial" w:hAnsi="Arial" w:cs="Arial"/>
        <w:sz w:val="20"/>
        <w:szCs w:val="20"/>
      </w:rPr>
    </w:lvl>
    <w:lvl w:ilvl="8">
      <w:start w:val="1"/>
      <w:numFmt w:val="lowerRoman"/>
      <w:lvlText w:val="%9."/>
      <w:lvlJc w:val="right"/>
      <w:pPr>
        <w:tabs>
          <w:tab w:val="num" w:pos="6480"/>
        </w:tabs>
        <w:ind w:left="6480" w:hanging="180"/>
      </w:pPr>
      <w:rPr>
        <w:rFonts w:ascii="Arial" w:hAnsi="Arial" w:cs="Arial"/>
        <w:sz w:val="20"/>
        <w:szCs w:val="20"/>
      </w:rPr>
    </w:lvl>
  </w:abstractNum>
  <w:abstractNum w:abstractNumId="2" w15:restartNumberingAfterBreak="0">
    <w:nsid w:val="00000029"/>
    <w:multiLevelType w:val="hybridMultilevel"/>
    <w:tmpl w:val="3EB295BE"/>
    <w:lvl w:ilvl="0" w:tplc="FFFFFFFF">
      <w:start w:val="1"/>
      <w:numFmt w:val="bullet"/>
      <w:lvlText w:val=""/>
      <w:lvlJc w:val="left"/>
      <w:pPr>
        <w:tabs>
          <w:tab w:val="num" w:pos="1701"/>
        </w:tabs>
        <w:ind w:left="1701" w:hanging="567"/>
      </w:pPr>
      <w:rPr>
        <w:rFonts w:ascii="Symbol" w:hAnsi="Symbol"/>
        <w:sz w:val="20"/>
      </w:rPr>
    </w:lvl>
    <w:lvl w:ilvl="1" w:tplc="FFFFFFFF">
      <w:start w:val="1"/>
      <w:numFmt w:val="bullet"/>
      <w:lvlText w:val="o"/>
      <w:lvlJc w:val="left"/>
      <w:pPr>
        <w:tabs>
          <w:tab w:val="num" w:pos="1440"/>
        </w:tabs>
        <w:ind w:left="1440" w:hanging="360"/>
      </w:pPr>
      <w:rPr>
        <w:rFonts w:ascii="Courier New" w:hAnsi="Courier New"/>
        <w:sz w:val="20"/>
      </w:rPr>
    </w:lvl>
    <w:lvl w:ilvl="2" w:tplc="FFFFFFFF">
      <w:start w:val="1"/>
      <w:numFmt w:val="bullet"/>
      <w:lvlText w:val=""/>
      <w:lvlJc w:val="left"/>
      <w:pPr>
        <w:tabs>
          <w:tab w:val="num" w:pos="2160"/>
        </w:tabs>
        <w:ind w:left="2160" w:hanging="360"/>
      </w:pPr>
      <w:rPr>
        <w:rFonts w:ascii="Wingdings" w:hAnsi="Wingdings"/>
        <w:sz w:val="20"/>
      </w:rPr>
    </w:lvl>
    <w:lvl w:ilvl="3" w:tplc="FFFFFFFF">
      <w:start w:val="1"/>
      <w:numFmt w:val="bullet"/>
      <w:lvlText w:val=""/>
      <w:lvlJc w:val="left"/>
      <w:pPr>
        <w:tabs>
          <w:tab w:val="num" w:pos="2880"/>
        </w:tabs>
        <w:ind w:left="2880" w:hanging="360"/>
      </w:pPr>
      <w:rPr>
        <w:rFonts w:ascii="Symbol" w:hAnsi="Symbol"/>
        <w:sz w:val="20"/>
      </w:rPr>
    </w:lvl>
    <w:lvl w:ilvl="4" w:tplc="FFFFFFFF">
      <w:start w:val="1"/>
      <w:numFmt w:val="bullet"/>
      <w:lvlText w:val="o"/>
      <w:lvlJc w:val="left"/>
      <w:pPr>
        <w:tabs>
          <w:tab w:val="num" w:pos="3600"/>
        </w:tabs>
        <w:ind w:left="3600" w:hanging="360"/>
      </w:pPr>
      <w:rPr>
        <w:rFonts w:ascii="Courier New" w:hAnsi="Courier New"/>
        <w:sz w:val="20"/>
      </w:rPr>
    </w:lvl>
    <w:lvl w:ilvl="5" w:tplc="FFFFFFFF">
      <w:start w:val="1"/>
      <w:numFmt w:val="bullet"/>
      <w:lvlText w:val=""/>
      <w:lvlJc w:val="left"/>
      <w:pPr>
        <w:tabs>
          <w:tab w:val="num" w:pos="4320"/>
        </w:tabs>
        <w:ind w:left="4320" w:hanging="360"/>
      </w:pPr>
      <w:rPr>
        <w:rFonts w:ascii="Wingdings" w:hAnsi="Wingdings"/>
        <w:sz w:val="20"/>
      </w:rPr>
    </w:lvl>
    <w:lvl w:ilvl="6" w:tplc="FFFFFFFF">
      <w:start w:val="1"/>
      <w:numFmt w:val="bullet"/>
      <w:lvlText w:val=""/>
      <w:lvlJc w:val="left"/>
      <w:pPr>
        <w:tabs>
          <w:tab w:val="num" w:pos="5040"/>
        </w:tabs>
        <w:ind w:left="5040" w:hanging="360"/>
      </w:pPr>
      <w:rPr>
        <w:rFonts w:ascii="Symbol" w:hAnsi="Symbol"/>
        <w:sz w:val="20"/>
      </w:rPr>
    </w:lvl>
    <w:lvl w:ilvl="7" w:tplc="FFFFFFFF">
      <w:start w:val="1"/>
      <w:numFmt w:val="bullet"/>
      <w:lvlText w:val="o"/>
      <w:lvlJc w:val="left"/>
      <w:pPr>
        <w:tabs>
          <w:tab w:val="num" w:pos="5760"/>
        </w:tabs>
        <w:ind w:left="5760" w:hanging="360"/>
      </w:pPr>
      <w:rPr>
        <w:rFonts w:ascii="Courier New" w:hAnsi="Courier New"/>
        <w:sz w:val="20"/>
      </w:rPr>
    </w:lvl>
    <w:lvl w:ilvl="8" w:tplc="FFFFFFFF">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0519EB"/>
    <w:multiLevelType w:val="hybridMultilevel"/>
    <w:tmpl w:val="6504CD32"/>
    <w:lvl w:ilvl="0" w:tplc="6F9AD928">
      <w:start w:val="1"/>
      <w:numFmt w:val="lowerRoman"/>
      <w:pStyle w:val="ListNumber5"/>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735F97"/>
    <w:multiLevelType w:val="multilevel"/>
    <w:tmpl w:val="939078C6"/>
    <w:lvl w:ilvl="0">
      <w:start w:val="1"/>
      <w:numFmt w:val="decimal"/>
      <w:lvlText w:val="%1."/>
      <w:lvlJc w:val="left"/>
      <w:pPr>
        <w:tabs>
          <w:tab w:val="num" w:pos="0"/>
        </w:tabs>
        <w:ind w:left="851" w:hanging="851"/>
      </w:pPr>
      <w:rPr>
        <w:rFonts w:ascii="Arial" w:hAnsi="Arial" w:cs="Times New Roman" w:hint="default"/>
        <w:b/>
        <w:i w:val="0"/>
        <w:sz w:val="20"/>
      </w:rPr>
    </w:lvl>
    <w:lvl w:ilvl="1">
      <w:start w:val="1"/>
      <w:numFmt w:val="decimal"/>
      <w:lvlText w:val="%1.%2"/>
      <w:lvlJc w:val="left"/>
      <w:pPr>
        <w:tabs>
          <w:tab w:val="num" w:pos="0"/>
        </w:tabs>
        <w:ind w:left="851" w:hanging="85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6"/>
      <w:numFmt w:val="upperLetter"/>
      <w:lvlText w:val="%3."/>
      <w:lvlJc w:val="left"/>
      <w:pPr>
        <w:tabs>
          <w:tab w:val="num" w:pos="1571"/>
        </w:tabs>
        <w:ind w:left="1571" w:hanging="720"/>
      </w:pPr>
      <w:rPr>
        <w:rFonts w:cs="Times New Roman" w:hint="default"/>
        <w:b/>
        <w:i w:val="0"/>
        <w:sz w:val="20"/>
      </w:rPr>
    </w:lvl>
    <w:lvl w:ilvl="3">
      <w:start w:val="1"/>
      <w:numFmt w:val="lowerRoman"/>
      <w:lvlText w:val="(%4)"/>
      <w:lvlJc w:val="left"/>
      <w:pPr>
        <w:tabs>
          <w:tab w:val="num" w:pos="0"/>
        </w:tabs>
        <w:ind w:left="2126" w:hanging="708"/>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861707"/>
    <w:multiLevelType w:val="multilevel"/>
    <w:tmpl w:val="4E6C1952"/>
    <w:lvl w:ilvl="0">
      <w:start w:val="1"/>
      <w:numFmt w:val="decimal"/>
      <w:lvlText w:val="%1."/>
      <w:lvlJc w:val="left"/>
      <w:pPr>
        <w:tabs>
          <w:tab w:val="num" w:pos="0"/>
        </w:tabs>
        <w:ind w:left="851" w:hanging="851"/>
      </w:pPr>
      <w:rPr>
        <w:rFonts w:ascii="Arial" w:hAnsi="Arial" w:cs="Times New Roman" w:hint="default"/>
        <w:b/>
        <w:i w:val="0"/>
        <w:sz w:val="20"/>
      </w:rPr>
    </w:lvl>
    <w:lvl w:ilvl="1">
      <w:start w:val="1"/>
      <w:numFmt w:val="decimal"/>
      <w:lvlText w:val="%1.%2"/>
      <w:lvlJc w:val="left"/>
      <w:pPr>
        <w:tabs>
          <w:tab w:val="num" w:pos="0"/>
        </w:tabs>
        <w:ind w:left="851" w:hanging="85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571"/>
        </w:tabs>
        <w:ind w:left="1571" w:hanging="720"/>
      </w:pPr>
      <w:rPr>
        <w:rFonts w:cs="Times New Roman" w:hint="default"/>
        <w:b/>
        <w:i w:val="0"/>
        <w:sz w:val="20"/>
      </w:rPr>
    </w:lvl>
    <w:lvl w:ilvl="3">
      <w:start w:val="1"/>
      <w:numFmt w:val="lowerRoman"/>
      <w:lvlText w:val="(%4)"/>
      <w:lvlJc w:val="left"/>
      <w:pPr>
        <w:tabs>
          <w:tab w:val="num" w:pos="0"/>
        </w:tabs>
        <w:ind w:left="2126" w:hanging="708"/>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1" w15:restartNumberingAfterBreak="0">
    <w:nsid w:val="635C1B6E"/>
    <w:multiLevelType w:val="hybridMultilevel"/>
    <w:tmpl w:val="9BCEBD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31"/>
  </w:num>
  <w:num w:numId="3">
    <w:abstractNumId w:val="26"/>
  </w:num>
  <w:num w:numId="4">
    <w:abstractNumId w:val="17"/>
  </w:num>
  <w:num w:numId="5">
    <w:abstractNumId w:val="18"/>
  </w:num>
  <w:num w:numId="6">
    <w:abstractNumId w:val="8"/>
  </w:num>
  <w:num w:numId="7">
    <w:abstractNumId w:val="11"/>
  </w:num>
  <w:num w:numId="8">
    <w:abstractNumId w:val="23"/>
  </w:num>
  <w:num w:numId="9">
    <w:abstractNumId w:val="4"/>
  </w:num>
  <w:num w:numId="10">
    <w:abstractNumId w:val="29"/>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44"/>
  </w:num>
  <w:num w:numId="14">
    <w:abstractNumId w:val="6"/>
  </w:num>
  <w:num w:numId="15">
    <w:abstractNumId w:val="37"/>
  </w:num>
  <w:num w:numId="16">
    <w:abstractNumId w:val="28"/>
  </w:num>
  <w:num w:numId="17">
    <w:abstractNumId w:val="42"/>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45"/>
  </w:num>
  <w:num w:numId="22">
    <w:abstractNumId w:val="27"/>
  </w:num>
  <w:num w:numId="23">
    <w:abstractNumId w:val="34"/>
  </w:num>
  <w:num w:numId="24">
    <w:abstractNumId w:val="50"/>
  </w:num>
  <w:num w:numId="25">
    <w:abstractNumId w:val="20"/>
  </w:num>
  <w:num w:numId="26">
    <w:abstractNumId w:val="24"/>
  </w:num>
  <w:num w:numId="27">
    <w:abstractNumId w:val="52"/>
  </w:num>
  <w:num w:numId="28">
    <w:abstractNumId w:val="15"/>
  </w:num>
  <w:num w:numId="29">
    <w:abstractNumId w:val="12"/>
  </w:num>
  <w:num w:numId="30">
    <w:abstractNumId w:val="5"/>
  </w:num>
  <w:num w:numId="31">
    <w:abstractNumId w:val="9"/>
  </w:num>
  <w:num w:numId="32">
    <w:abstractNumId w:val="22"/>
  </w:num>
  <w:num w:numId="33">
    <w:abstractNumId w:val="3"/>
  </w:num>
  <w:num w:numId="34">
    <w:abstractNumId w:val="30"/>
  </w:num>
  <w:num w:numId="35">
    <w:abstractNumId w:val="47"/>
  </w:num>
  <w:num w:numId="36">
    <w:abstractNumId w:val="43"/>
  </w:num>
  <w:num w:numId="37">
    <w:abstractNumId w:val="48"/>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10"/>
  </w:num>
  <w:num w:numId="41">
    <w:abstractNumId w:val="51"/>
  </w:num>
  <w:num w:numId="42">
    <w:abstractNumId w:val="21"/>
  </w:num>
  <w:num w:numId="43">
    <w:abstractNumId w:val="32"/>
  </w:num>
  <w:num w:numId="44">
    <w:abstractNumId w:val="13"/>
  </w:num>
  <w:num w:numId="45">
    <w:abstractNumId w:val="7"/>
  </w:num>
  <w:num w:numId="46">
    <w:abstractNumId w:val="2"/>
  </w:num>
  <w:num w:numId="47">
    <w:abstractNumId w:val="0"/>
  </w:num>
  <w:num w:numId="48">
    <w:abstractNumId w:val="1"/>
  </w:num>
  <w:num w:numId="49">
    <w:abstractNumId w:val="14"/>
  </w:num>
  <w:num w:numId="50">
    <w:abstractNumId w:val="40"/>
  </w:num>
  <w:num w:numId="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 w:numId="53">
    <w:abstractNumId w:val="27"/>
  </w:num>
  <w:num w:numId="54">
    <w:abstractNumId w:val="43"/>
  </w:num>
  <w:num w:numId="55">
    <w:abstractNumId w:val="43"/>
  </w:num>
  <w:num w:numId="56">
    <w:abstractNumId w:val="43"/>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1"/>
    </w:lvlOverride>
  </w:num>
  <w:num w:numId="59">
    <w:abstractNumId w:val="27"/>
  </w:num>
  <w:num w:numId="60">
    <w:abstractNumId w:val="4"/>
  </w:num>
  <w:num w:numId="61">
    <w:abstractNumId w:val="36"/>
  </w:num>
  <w:num w:numId="62">
    <w:abstractNumId w:val="25"/>
  </w:num>
  <w:num w:numId="63">
    <w:abstractNumId w:val="39"/>
  </w:num>
  <w:num w:numId="64">
    <w:abstractNumId w:val="41"/>
  </w:num>
  <w:num w:numId="65">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75F"/>
    <w:rsid w:val="000020C6"/>
    <w:rsid w:val="00005885"/>
    <w:rsid w:val="00006E1D"/>
    <w:rsid w:val="00012D24"/>
    <w:rsid w:val="00015B9F"/>
    <w:rsid w:val="00016E53"/>
    <w:rsid w:val="00016FD7"/>
    <w:rsid w:val="00036858"/>
    <w:rsid w:val="00040372"/>
    <w:rsid w:val="000458F8"/>
    <w:rsid w:val="0005110B"/>
    <w:rsid w:val="00052396"/>
    <w:rsid w:val="00052F1B"/>
    <w:rsid w:val="00055D22"/>
    <w:rsid w:val="00067E35"/>
    <w:rsid w:val="000831AA"/>
    <w:rsid w:val="00093472"/>
    <w:rsid w:val="000943BF"/>
    <w:rsid w:val="000958D9"/>
    <w:rsid w:val="00095985"/>
    <w:rsid w:val="000A25EA"/>
    <w:rsid w:val="000A5609"/>
    <w:rsid w:val="000A7BC7"/>
    <w:rsid w:val="000B382F"/>
    <w:rsid w:val="000B3BE4"/>
    <w:rsid w:val="000B65FE"/>
    <w:rsid w:val="000B79C8"/>
    <w:rsid w:val="000C4BE9"/>
    <w:rsid w:val="000C64E5"/>
    <w:rsid w:val="000C6AC0"/>
    <w:rsid w:val="000D0E27"/>
    <w:rsid w:val="000D11B7"/>
    <w:rsid w:val="000D14B0"/>
    <w:rsid w:val="000D6217"/>
    <w:rsid w:val="000E0C89"/>
    <w:rsid w:val="000E15DC"/>
    <w:rsid w:val="000E17F1"/>
    <w:rsid w:val="000E2EE1"/>
    <w:rsid w:val="000E3B62"/>
    <w:rsid w:val="000F1511"/>
    <w:rsid w:val="000F3D78"/>
    <w:rsid w:val="000F6DAE"/>
    <w:rsid w:val="0010024A"/>
    <w:rsid w:val="001060C6"/>
    <w:rsid w:val="00113A19"/>
    <w:rsid w:val="001301A3"/>
    <w:rsid w:val="001312D6"/>
    <w:rsid w:val="0014023A"/>
    <w:rsid w:val="00147D05"/>
    <w:rsid w:val="00147DB7"/>
    <w:rsid w:val="00150D28"/>
    <w:rsid w:val="00150EB1"/>
    <w:rsid w:val="00156712"/>
    <w:rsid w:val="0016032B"/>
    <w:rsid w:val="00163FD1"/>
    <w:rsid w:val="00176B6B"/>
    <w:rsid w:val="00182B2E"/>
    <w:rsid w:val="001870C4"/>
    <w:rsid w:val="0019274F"/>
    <w:rsid w:val="0019486A"/>
    <w:rsid w:val="00194CFF"/>
    <w:rsid w:val="001A42B5"/>
    <w:rsid w:val="001B2311"/>
    <w:rsid w:val="001B2759"/>
    <w:rsid w:val="001C04B7"/>
    <w:rsid w:val="001C1D30"/>
    <w:rsid w:val="001C56C8"/>
    <w:rsid w:val="001F040F"/>
    <w:rsid w:val="001F24A6"/>
    <w:rsid w:val="001F381D"/>
    <w:rsid w:val="001F640E"/>
    <w:rsid w:val="001F732D"/>
    <w:rsid w:val="0020103B"/>
    <w:rsid w:val="00203402"/>
    <w:rsid w:val="00223B95"/>
    <w:rsid w:val="0022658E"/>
    <w:rsid w:val="00227645"/>
    <w:rsid w:val="00234CFD"/>
    <w:rsid w:val="002440B5"/>
    <w:rsid w:val="002476CB"/>
    <w:rsid w:val="002579F2"/>
    <w:rsid w:val="00262678"/>
    <w:rsid w:val="00264283"/>
    <w:rsid w:val="002642EB"/>
    <w:rsid w:val="00264312"/>
    <w:rsid w:val="00266E6A"/>
    <w:rsid w:val="002757C4"/>
    <w:rsid w:val="00280C17"/>
    <w:rsid w:val="00285DF0"/>
    <w:rsid w:val="00286AFB"/>
    <w:rsid w:val="002B10B2"/>
    <w:rsid w:val="002C08A1"/>
    <w:rsid w:val="002C2016"/>
    <w:rsid w:val="002C536A"/>
    <w:rsid w:val="002C7827"/>
    <w:rsid w:val="002C7B73"/>
    <w:rsid w:val="002D0BFA"/>
    <w:rsid w:val="002D2470"/>
    <w:rsid w:val="002D6A6D"/>
    <w:rsid w:val="002E38EB"/>
    <w:rsid w:val="002E59E1"/>
    <w:rsid w:val="002E60BC"/>
    <w:rsid w:val="002E677F"/>
    <w:rsid w:val="002F30C2"/>
    <w:rsid w:val="002F427F"/>
    <w:rsid w:val="0030335E"/>
    <w:rsid w:val="0030367D"/>
    <w:rsid w:val="00317A7C"/>
    <w:rsid w:val="00325C8B"/>
    <w:rsid w:val="0033174E"/>
    <w:rsid w:val="00343895"/>
    <w:rsid w:val="00344A8B"/>
    <w:rsid w:val="0034593E"/>
    <w:rsid w:val="003516AA"/>
    <w:rsid w:val="00354464"/>
    <w:rsid w:val="003639B1"/>
    <w:rsid w:val="0036450B"/>
    <w:rsid w:val="00366312"/>
    <w:rsid w:val="003756A9"/>
    <w:rsid w:val="0038335B"/>
    <w:rsid w:val="003875EC"/>
    <w:rsid w:val="003934A0"/>
    <w:rsid w:val="00397A12"/>
    <w:rsid w:val="003A084E"/>
    <w:rsid w:val="003A6C40"/>
    <w:rsid w:val="003B0298"/>
    <w:rsid w:val="003B4D05"/>
    <w:rsid w:val="003B77F3"/>
    <w:rsid w:val="003B7958"/>
    <w:rsid w:val="003C5DCB"/>
    <w:rsid w:val="003D4091"/>
    <w:rsid w:val="003D7C52"/>
    <w:rsid w:val="003F25E4"/>
    <w:rsid w:val="003F33F8"/>
    <w:rsid w:val="00402F46"/>
    <w:rsid w:val="00407A24"/>
    <w:rsid w:val="00411CC6"/>
    <w:rsid w:val="00413335"/>
    <w:rsid w:val="00417ACE"/>
    <w:rsid w:val="0042380C"/>
    <w:rsid w:val="004254E3"/>
    <w:rsid w:val="0042774A"/>
    <w:rsid w:val="00434291"/>
    <w:rsid w:val="00437D09"/>
    <w:rsid w:val="00440121"/>
    <w:rsid w:val="00443927"/>
    <w:rsid w:val="00443BB0"/>
    <w:rsid w:val="00444741"/>
    <w:rsid w:val="00445A9E"/>
    <w:rsid w:val="00445B91"/>
    <w:rsid w:val="004467CA"/>
    <w:rsid w:val="00452294"/>
    <w:rsid w:val="00453298"/>
    <w:rsid w:val="004537B6"/>
    <w:rsid w:val="00455DF5"/>
    <w:rsid w:val="00460260"/>
    <w:rsid w:val="00461AE8"/>
    <w:rsid w:val="004708DA"/>
    <w:rsid w:val="004716EB"/>
    <w:rsid w:val="00474BB6"/>
    <w:rsid w:val="00477DAA"/>
    <w:rsid w:val="00480ECA"/>
    <w:rsid w:val="00490E14"/>
    <w:rsid w:val="00491B47"/>
    <w:rsid w:val="00495BD6"/>
    <w:rsid w:val="004A1CCD"/>
    <w:rsid w:val="004A2D35"/>
    <w:rsid w:val="004A66D0"/>
    <w:rsid w:val="004B4BEE"/>
    <w:rsid w:val="004B68E7"/>
    <w:rsid w:val="004C01F9"/>
    <w:rsid w:val="004C2A51"/>
    <w:rsid w:val="004C3483"/>
    <w:rsid w:val="004C6016"/>
    <w:rsid w:val="004C7539"/>
    <w:rsid w:val="004C7D36"/>
    <w:rsid w:val="004D12DF"/>
    <w:rsid w:val="004D2031"/>
    <w:rsid w:val="004D22DC"/>
    <w:rsid w:val="004D61C3"/>
    <w:rsid w:val="004D6B1F"/>
    <w:rsid w:val="004E5798"/>
    <w:rsid w:val="004E6033"/>
    <w:rsid w:val="004E6244"/>
    <w:rsid w:val="004F3871"/>
    <w:rsid w:val="004F4AE8"/>
    <w:rsid w:val="00500323"/>
    <w:rsid w:val="00501F9E"/>
    <w:rsid w:val="005071C1"/>
    <w:rsid w:val="00514D0D"/>
    <w:rsid w:val="00515281"/>
    <w:rsid w:val="00515AE2"/>
    <w:rsid w:val="00517C08"/>
    <w:rsid w:val="005311F4"/>
    <w:rsid w:val="00533BB7"/>
    <w:rsid w:val="00542785"/>
    <w:rsid w:val="005432F0"/>
    <w:rsid w:val="00555890"/>
    <w:rsid w:val="00565029"/>
    <w:rsid w:val="005677D0"/>
    <w:rsid w:val="00581E32"/>
    <w:rsid w:val="0058241C"/>
    <w:rsid w:val="00582AE7"/>
    <w:rsid w:val="005920F1"/>
    <w:rsid w:val="005A3520"/>
    <w:rsid w:val="005A3CFF"/>
    <w:rsid w:val="005B4AC9"/>
    <w:rsid w:val="005B4B16"/>
    <w:rsid w:val="005B705E"/>
    <w:rsid w:val="005B7F88"/>
    <w:rsid w:val="005C321E"/>
    <w:rsid w:val="005C3D7D"/>
    <w:rsid w:val="005D1725"/>
    <w:rsid w:val="005D7BF9"/>
    <w:rsid w:val="005E0C7B"/>
    <w:rsid w:val="005E2A6B"/>
    <w:rsid w:val="005E49FC"/>
    <w:rsid w:val="005F6E77"/>
    <w:rsid w:val="006075F0"/>
    <w:rsid w:val="006163CE"/>
    <w:rsid w:val="0061734F"/>
    <w:rsid w:val="00621B63"/>
    <w:rsid w:val="00622974"/>
    <w:rsid w:val="0063239D"/>
    <w:rsid w:val="0064059E"/>
    <w:rsid w:val="0064075F"/>
    <w:rsid w:val="00644A57"/>
    <w:rsid w:val="00645DA9"/>
    <w:rsid w:val="00653727"/>
    <w:rsid w:val="0065739D"/>
    <w:rsid w:val="00664F0B"/>
    <w:rsid w:val="006711CB"/>
    <w:rsid w:val="00680C9E"/>
    <w:rsid w:val="00682023"/>
    <w:rsid w:val="00690990"/>
    <w:rsid w:val="00694303"/>
    <w:rsid w:val="00694CA2"/>
    <w:rsid w:val="00696960"/>
    <w:rsid w:val="00697005"/>
    <w:rsid w:val="00697E03"/>
    <w:rsid w:val="006A06D3"/>
    <w:rsid w:val="006A0A71"/>
    <w:rsid w:val="006A1B29"/>
    <w:rsid w:val="006A4428"/>
    <w:rsid w:val="006A4447"/>
    <w:rsid w:val="006B7350"/>
    <w:rsid w:val="006C41E0"/>
    <w:rsid w:val="006C4B26"/>
    <w:rsid w:val="006C6463"/>
    <w:rsid w:val="006D4CE5"/>
    <w:rsid w:val="006E74A2"/>
    <w:rsid w:val="006F29C8"/>
    <w:rsid w:val="006F3636"/>
    <w:rsid w:val="006F3819"/>
    <w:rsid w:val="006F3CF7"/>
    <w:rsid w:val="006F575B"/>
    <w:rsid w:val="00706C39"/>
    <w:rsid w:val="00706ED3"/>
    <w:rsid w:val="007105ED"/>
    <w:rsid w:val="00710EFA"/>
    <w:rsid w:val="007119E1"/>
    <w:rsid w:val="00711E77"/>
    <w:rsid w:val="00722B4E"/>
    <w:rsid w:val="00727BF0"/>
    <w:rsid w:val="00727DA2"/>
    <w:rsid w:val="00732AB4"/>
    <w:rsid w:val="00737073"/>
    <w:rsid w:val="00743C65"/>
    <w:rsid w:val="0074404C"/>
    <w:rsid w:val="0074649A"/>
    <w:rsid w:val="00746B40"/>
    <w:rsid w:val="00750B1B"/>
    <w:rsid w:val="00751EA3"/>
    <w:rsid w:val="00752972"/>
    <w:rsid w:val="007558F4"/>
    <w:rsid w:val="007638EA"/>
    <w:rsid w:val="007737E0"/>
    <w:rsid w:val="0077746E"/>
    <w:rsid w:val="00777477"/>
    <w:rsid w:val="00780837"/>
    <w:rsid w:val="00785498"/>
    <w:rsid w:val="007A26FF"/>
    <w:rsid w:val="007A65B5"/>
    <w:rsid w:val="007A6A0F"/>
    <w:rsid w:val="007B26DE"/>
    <w:rsid w:val="007D2158"/>
    <w:rsid w:val="007D6299"/>
    <w:rsid w:val="007E251D"/>
    <w:rsid w:val="007E3A82"/>
    <w:rsid w:val="007E414F"/>
    <w:rsid w:val="007E7946"/>
    <w:rsid w:val="007F56BB"/>
    <w:rsid w:val="00806AE5"/>
    <w:rsid w:val="00824CB6"/>
    <w:rsid w:val="00825BBB"/>
    <w:rsid w:val="00831B12"/>
    <w:rsid w:val="00851205"/>
    <w:rsid w:val="00865533"/>
    <w:rsid w:val="0086641D"/>
    <w:rsid w:val="00866572"/>
    <w:rsid w:val="00870789"/>
    <w:rsid w:val="00872F39"/>
    <w:rsid w:val="0087363F"/>
    <w:rsid w:val="0087400F"/>
    <w:rsid w:val="0087606E"/>
    <w:rsid w:val="008822BB"/>
    <w:rsid w:val="008864D6"/>
    <w:rsid w:val="008917CE"/>
    <w:rsid w:val="00891832"/>
    <w:rsid w:val="00891E86"/>
    <w:rsid w:val="008A4FA6"/>
    <w:rsid w:val="008B2902"/>
    <w:rsid w:val="008C076A"/>
    <w:rsid w:val="008C3D28"/>
    <w:rsid w:val="008C73D0"/>
    <w:rsid w:val="008D1118"/>
    <w:rsid w:val="008D4332"/>
    <w:rsid w:val="008D6DD4"/>
    <w:rsid w:val="008E3891"/>
    <w:rsid w:val="008E3E24"/>
    <w:rsid w:val="008E509B"/>
    <w:rsid w:val="008E7B17"/>
    <w:rsid w:val="008E7E66"/>
    <w:rsid w:val="008F16F0"/>
    <w:rsid w:val="008F270D"/>
    <w:rsid w:val="008F48B4"/>
    <w:rsid w:val="00901AB1"/>
    <w:rsid w:val="00911C3F"/>
    <w:rsid w:val="009144A9"/>
    <w:rsid w:val="00925BEF"/>
    <w:rsid w:val="0093373E"/>
    <w:rsid w:val="009405CF"/>
    <w:rsid w:val="00940B97"/>
    <w:rsid w:val="00941CB3"/>
    <w:rsid w:val="00950D55"/>
    <w:rsid w:val="00952838"/>
    <w:rsid w:val="00953426"/>
    <w:rsid w:val="0095503C"/>
    <w:rsid w:val="009561B3"/>
    <w:rsid w:val="009622DC"/>
    <w:rsid w:val="00982FE3"/>
    <w:rsid w:val="00984A2A"/>
    <w:rsid w:val="00993E06"/>
    <w:rsid w:val="009A1B25"/>
    <w:rsid w:val="009A3F1F"/>
    <w:rsid w:val="009B0A0C"/>
    <w:rsid w:val="009B7013"/>
    <w:rsid w:val="009D14CE"/>
    <w:rsid w:val="009D3347"/>
    <w:rsid w:val="009D37E8"/>
    <w:rsid w:val="009D55F8"/>
    <w:rsid w:val="009D7B92"/>
    <w:rsid w:val="009F1D53"/>
    <w:rsid w:val="00A017FA"/>
    <w:rsid w:val="00A04621"/>
    <w:rsid w:val="00A14782"/>
    <w:rsid w:val="00A238A3"/>
    <w:rsid w:val="00A248FA"/>
    <w:rsid w:val="00A26174"/>
    <w:rsid w:val="00A26E2A"/>
    <w:rsid w:val="00A36D6C"/>
    <w:rsid w:val="00A41A42"/>
    <w:rsid w:val="00A41FC6"/>
    <w:rsid w:val="00A50880"/>
    <w:rsid w:val="00A541D8"/>
    <w:rsid w:val="00A621B2"/>
    <w:rsid w:val="00A65D00"/>
    <w:rsid w:val="00A7191F"/>
    <w:rsid w:val="00A76162"/>
    <w:rsid w:val="00A80AB9"/>
    <w:rsid w:val="00A84B78"/>
    <w:rsid w:val="00A84D43"/>
    <w:rsid w:val="00A86186"/>
    <w:rsid w:val="00A87E46"/>
    <w:rsid w:val="00AA54C8"/>
    <w:rsid w:val="00AA5936"/>
    <w:rsid w:val="00AA7D96"/>
    <w:rsid w:val="00AB10EA"/>
    <w:rsid w:val="00AB1F72"/>
    <w:rsid w:val="00AB69B2"/>
    <w:rsid w:val="00AC0622"/>
    <w:rsid w:val="00AC3A51"/>
    <w:rsid w:val="00AC3F93"/>
    <w:rsid w:val="00AD5846"/>
    <w:rsid w:val="00AD6DB9"/>
    <w:rsid w:val="00AE4BBD"/>
    <w:rsid w:val="00AF0263"/>
    <w:rsid w:val="00AF3BF2"/>
    <w:rsid w:val="00B01048"/>
    <w:rsid w:val="00B04ECE"/>
    <w:rsid w:val="00B10217"/>
    <w:rsid w:val="00B259F0"/>
    <w:rsid w:val="00B35D20"/>
    <w:rsid w:val="00B362F2"/>
    <w:rsid w:val="00B373F4"/>
    <w:rsid w:val="00B3749D"/>
    <w:rsid w:val="00B4056B"/>
    <w:rsid w:val="00B439A5"/>
    <w:rsid w:val="00B43BB6"/>
    <w:rsid w:val="00B504C7"/>
    <w:rsid w:val="00B50E5E"/>
    <w:rsid w:val="00B565CC"/>
    <w:rsid w:val="00B649AB"/>
    <w:rsid w:val="00B656EE"/>
    <w:rsid w:val="00B745BC"/>
    <w:rsid w:val="00B760AB"/>
    <w:rsid w:val="00B807DA"/>
    <w:rsid w:val="00B813E5"/>
    <w:rsid w:val="00B86A7C"/>
    <w:rsid w:val="00B872EF"/>
    <w:rsid w:val="00B9001C"/>
    <w:rsid w:val="00B97F4E"/>
    <w:rsid w:val="00BA6309"/>
    <w:rsid w:val="00BB06A4"/>
    <w:rsid w:val="00BB0A78"/>
    <w:rsid w:val="00BC16EF"/>
    <w:rsid w:val="00BC27F5"/>
    <w:rsid w:val="00BD023B"/>
    <w:rsid w:val="00BD65EF"/>
    <w:rsid w:val="00BE0102"/>
    <w:rsid w:val="00BE2D42"/>
    <w:rsid w:val="00BE3B56"/>
    <w:rsid w:val="00BE5DAC"/>
    <w:rsid w:val="00BF1077"/>
    <w:rsid w:val="00BF2680"/>
    <w:rsid w:val="00BF4F0D"/>
    <w:rsid w:val="00BF659C"/>
    <w:rsid w:val="00BF7F71"/>
    <w:rsid w:val="00C03F48"/>
    <w:rsid w:val="00C0607A"/>
    <w:rsid w:val="00C17B3C"/>
    <w:rsid w:val="00C220D8"/>
    <w:rsid w:val="00C32152"/>
    <w:rsid w:val="00C36B67"/>
    <w:rsid w:val="00C40C86"/>
    <w:rsid w:val="00C44233"/>
    <w:rsid w:val="00C53B65"/>
    <w:rsid w:val="00C54CF8"/>
    <w:rsid w:val="00C56785"/>
    <w:rsid w:val="00C649A8"/>
    <w:rsid w:val="00C64A5C"/>
    <w:rsid w:val="00C702C3"/>
    <w:rsid w:val="00C73C9E"/>
    <w:rsid w:val="00C73EAC"/>
    <w:rsid w:val="00C82B25"/>
    <w:rsid w:val="00C92087"/>
    <w:rsid w:val="00C96A74"/>
    <w:rsid w:val="00C975C3"/>
    <w:rsid w:val="00CA134A"/>
    <w:rsid w:val="00CA48AB"/>
    <w:rsid w:val="00CB6624"/>
    <w:rsid w:val="00CC31B5"/>
    <w:rsid w:val="00CC7832"/>
    <w:rsid w:val="00CD7F8F"/>
    <w:rsid w:val="00CE31F6"/>
    <w:rsid w:val="00CE38DD"/>
    <w:rsid w:val="00CE518C"/>
    <w:rsid w:val="00CF09AC"/>
    <w:rsid w:val="00CF482D"/>
    <w:rsid w:val="00D00F02"/>
    <w:rsid w:val="00D06396"/>
    <w:rsid w:val="00D07E78"/>
    <w:rsid w:val="00D11EE0"/>
    <w:rsid w:val="00D16087"/>
    <w:rsid w:val="00D1680F"/>
    <w:rsid w:val="00D2707B"/>
    <w:rsid w:val="00D279B4"/>
    <w:rsid w:val="00D30754"/>
    <w:rsid w:val="00D4139D"/>
    <w:rsid w:val="00D42B15"/>
    <w:rsid w:val="00D435D1"/>
    <w:rsid w:val="00D47624"/>
    <w:rsid w:val="00D4767B"/>
    <w:rsid w:val="00D503FE"/>
    <w:rsid w:val="00D53832"/>
    <w:rsid w:val="00D554B5"/>
    <w:rsid w:val="00D55887"/>
    <w:rsid w:val="00D56259"/>
    <w:rsid w:val="00D62729"/>
    <w:rsid w:val="00D707F7"/>
    <w:rsid w:val="00D708A8"/>
    <w:rsid w:val="00D74C63"/>
    <w:rsid w:val="00D76018"/>
    <w:rsid w:val="00D76B75"/>
    <w:rsid w:val="00D81F74"/>
    <w:rsid w:val="00D9067F"/>
    <w:rsid w:val="00DA3396"/>
    <w:rsid w:val="00DD15F8"/>
    <w:rsid w:val="00DE787C"/>
    <w:rsid w:val="00DF050C"/>
    <w:rsid w:val="00DF06CF"/>
    <w:rsid w:val="00DF5390"/>
    <w:rsid w:val="00DF7F14"/>
    <w:rsid w:val="00E07629"/>
    <w:rsid w:val="00E27A3E"/>
    <w:rsid w:val="00E30EF3"/>
    <w:rsid w:val="00E33B3C"/>
    <w:rsid w:val="00E358FD"/>
    <w:rsid w:val="00E369C2"/>
    <w:rsid w:val="00E40A56"/>
    <w:rsid w:val="00E40AB0"/>
    <w:rsid w:val="00E40CD7"/>
    <w:rsid w:val="00E42309"/>
    <w:rsid w:val="00E43381"/>
    <w:rsid w:val="00E461AF"/>
    <w:rsid w:val="00E50A2E"/>
    <w:rsid w:val="00E613BA"/>
    <w:rsid w:val="00E662AB"/>
    <w:rsid w:val="00E6699D"/>
    <w:rsid w:val="00E67CA9"/>
    <w:rsid w:val="00E705A2"/>
    <w:rsid w:val="00E7160D"/>
    <w:rsid w:val="00E80128"/>
    <w:rsid w:val="00E81508"/>
    <w:rsid w:val="00E82CDD"/>
    <w:rsid w:val="00E91E4E"/>
    <w:rsid w:val="00EA4B23"/>
    <w:rsid w:val="00EB086A"/>
    <w:rsid w:val="00EB6FBA"/>
    <w:rsid w:val="00EC0703"/>
    <w:rsid w:val="00EC27D4"/>
    <w:rsid w:val="00EC3EF6"/>
    <w:rsid w:val="00EC3FFE"/>
    <w:rsid w:val="00EC62C1"/>
    <w:rsid w:val="00ED70AC"/>
    <w:rsid w:val="00EE1006"/>
    <w:rsid w:val="00EF2E41"/>
    <w:rsid w:val="00EF51F4"/>
    <w:rsid w:val="00F13B17"/>
    <w:rsid w:val="00F13B78"/>
    <w:rsid w:val="00F30B12"/>
    <w:rsid w:val="00F356FC"/>
    <w:rsid w:val="00F363E3"/>
    <w:rsid w:val="00F37A80"/>
    <w:rsid w:val="00F4326F"/>
    <w:rsid w:val="00F44325"/>
    <w:rsid w:val="00F4624C"/>
    <w:rsid w:val="00F6090B"/>
    <w:rsid w:val="00F61BE7"/>
    <w:rsid w:val="00F61F70"/>
    <w:rsid w:val="00F6377A"/>
    <w:rsid w:val="00F667E0"/>
    <w:rsid w:val="00F66EEF"/>
    <w:rsid w:val="00F67672"/>
    <w:rsid w:val="00F7246F"/>
    <w:rsid w:val="00F730AB"/>
    <w:rsid w:val="00F7410B"/>
    <w:rsid w:val="00F803A5"/>
    <w:rsid w:val="00F838FC"/>
    <w:rsid w:val="00F8517E"/>
    <w:rsid w:val="00F8652D"/>
    <w:rsid w:val="00F9236B"/>
    <w:rsid w:val="00F93581"/>
    <w:rsid w:val="00FA030F"/>
    <w:rsid w:val="00FB3F74"/>
    <w:rsid w:val="00FB4E4C"/>
    <w:rsid w:val="00FB7694"/>
    <w:rsid w:val="00FD39BD"/>
    <w:rsid w:val="00FD64A0"/>
    <w:rsid w:val="00FF0BA1"/>
    <w:rsid w:val="00FF1CE5"/>
    <w:rsid w:val="00FF3062"/>
    <w:rsid w:val="00FF3BDA"/>
    <w:rsid w:val="00FF54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C983B2"/>
  <w15:docId w15:val="{89F1DD84-17A7-4CB6-B1D8-6AC3F6FEB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4"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880"/>
    <w:pPr>
      <w:spacing w:after="120"/>
      <w:jc w:val="both"/>
    </w:pPr>
    <w:rPr>
      <w:rFonts w:ascii="Arial" w:hAnsi="Arial"/>
      <w:szCs w:val="24"/>
    </w:rPr>
  </w:style>
  <w:style w:type="paragraph" w:styleId="Heading1">
    <w:name w:val="heading 1"/>
    <w:basedOn w:val="Normal"/>
    <w:next w:val="Normal"/>
    <w:qFormat/>
    <w:rsid w:val="00A50880"/>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50880"/>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2E59E1"/>
    <w:pPr>
      <w:keepNext/>
      <w:keepLines/>
      <w:numPr>
        <w:ilvl w:val="2"/>
        <w:numId w:val="12"/>
      </w:numPr>
      <w:spacing w:before="200" w:after="0"/>
      <w:outlineLvl w:val="2"/>
    </w:pPr>
    <w:rPr>
      <w:rFonts w:ascii="Times New Roman" w:hAnsi="Times New Roman"/>
      <w:b/>
      <w:bCs/>
    </w:rPr>
  </w:style>
  <w:style w:type="paragraph" w:styleId="Heading4">
    <w:name w:val="heading 4"/>
    <w:basedOn w:val="Normal"/>
    <w:next w:val="Normal"/>
    <w:uiPriority w:val="9"/>
    <w:qFormat/>
    <w:rsid w:val="002E59E1"/>
    <w:pPr>
      <w:keepNext/>
      <w:keepLines/>
      <w:numPr>
        <w:ilvl w:val="3"/>
        <w:numId w:val="12"/>
      </w:numPr>
      <w:spacing w:before="200" w:after="0"/>
      <w:outlineLvl w:val="3"/>
    </w:pPr>
    <w:rPr>
      <w:rFonts w:ascii="Times New Roman" w:hAnsi="Times New Roman"/>
      <w:b/>
      <w:bCs/>
      <w:iCs/>
    </w:rPr>
  </w:style>
  <w:style w:type="paragraph" w:styleId="Heading5">
    <w:name w:val="heading 5"/>
    <w:basedOn w:val="Normal"/>
    <w:next w:val="Normal"/>
    <w:qFormat/>
    <w:rsid w:val="002E59E1"/>
    <w:pPr>
      <w:numPr>
        <w:ilvl w:val="4"/>
        <w:numId w:val="12"/>
      </w:numPr>
      <w:spacing w:before="240" w:after="60"/>
      <w:outlineLvl w:val="4"/>
    </w:pPr>
    <w:rPr>
      <w:b/>
      <w:bCs/>
      <w:iCs/>
      <w:szCs w:val="26"/>
    </w:rPr>
  </w:style>
  <w:style w:type="paragraph" w:styleId="Heading6">
    <w:name w:val="heading 6"/>
    <w:basedOn w:val="Normal"/>
    <w:next w:val="Normal"/>
    <w:qFormat/>
    <w:rsid w:val="002E59E1"/>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2E59E1"/>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2E59E1"/>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2E59E1"/>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A508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880"/>
  </w:style>
  <w:style w:type="paragraph" w:customStyle="1" w:styleId="DMONumListBLV1">
    <w:name w:val="DMO – NumList BLV1"/>
    <w:next w:val="DMONumListBLV2"/>
    <w:qFormat/>
    <w:rsid w:val="002E59E1"/>
    <w:pPr>
      <w:numPr>
        <w:numId w:val="1"/>
      </w:numPr>
      <w:spacing w:before="120" w:after="120"/>
    </w:pPr>
    <w:rPr>
      <w:rFonts w:ascii="Arial" w:hAnsi="Arial"/>
      <w:b/>
      <w:bCs/>
      <w:caps/>
      <w:szCs w:val="22"/>
      <w:lang w:eastAsia="en-US"/>
    </w:rPr>
  </w:style>
  <w:style w:type="paragraph" w:customStyle="1" w:styleId="DMONumListBLV2">
    <w:name w:val="DMO – NumList BLV2"/>
    <w:next w:val="DMONumListBLV3"/>
    <w:uiPriority w:val="99"/>
    <w:qFormat/>
    <w:rsid w:val="002E59E1"/>
    <w:pPr>
      <w:numPr>
        <w:ilvl w:val="1"/>
        <w:numId w:val="1"/>
      </w:numPr>
      <w:spacing w:after="120"/>
      <w:jc w:val="both"/>
    </w:pPr>
    <w:rPr>
      <w:rFonts w:ascii="Arial" w:hAnsi="Arial"/>
      <w:bCs/>
      <w:szCs w:val="22"/>
      <w:lang w:eastAsia="en-US"/>
    </w:rPr>
  </w:style>
  <w:style w:type="paragraph" w:customStyle="1" w:styleId="DMONumListBLV3">
    <w:name w:val="DMO – NumList BLV3"/>
    <w:uiPriority w:val="99"/>
    <w:qFormat/>
    <w:rsid w:val="002E59E1"/>
    <w:pPr>
      <w:numPr>
        <w:ilvl w:val="2"/>
        <w:numId w:val="1"/>
      </w:numPr>
      <w:spacing w:after="120"/>
      <w:jc w:val="both"/>
    </w:pPr>
    <w:rPr>
      <w:rFonts w:ascii="Arial" w:eastAsia="Calibri" w:hAnsi="Arial"/>
      <w:szCs w:val="22"/>
      <w:lang w:eastAsia="en-US"/>
    </w:rPr>
  </w:style>
  <w:style w:type="paragraph" w:customStyle="1" w:styleId="DMONumListBLV4">
    <w:name w:val="DMO – NumList BLV4"/>
    <w:uiPriority w:val="99"/>
    <w:qFormat/>
    <w:rsid w:val="002E59E1"/>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2E59E1"/>
    <w:pPr>
      <w:jc w:val="center"/>
    </w:pPr>
    <w:rPr>
      <w:rFonts w:ascii="Garamond" w:eastAsia="Calibri" w:hAnsi="Garamond"/>
      <w:b/>
      <w:sz w:val="112"/>
      <w:szCs w:val="22"/>
      <w:lang w:eastAsia="en-US"/>
    </w:rPr>
  </w:style>
  <w:style w:type="paragraph" w:customStyle="1" w:styleId="DMO-Normal">
    <w:name w:val="DMO - Normal"/>
    <w:uiPriority w:val="99"/>
    <w:rsid w:val="002E59E1"/>
    <w:pPr>
      <w:spacing w:after="120"/>
    </w:pPr>
    <w:rPr>
      <w:rFonts w:ascii="Arial" w:eastAsia="Calibri" w:hAnsi="Arial"/>
      <w:szCs w:val="22"/>
      <w:lang w:eastAsia="en-US"/>
    </w:rPr>
  </w:style>
  <w:style w:type="paragraph" w:customStyle="1" w:styleId="DMO-BlockText">
    <w:name w:val="DMO - Block Text"/>
    <w:next w:val="DMO-Normal"/>
    <w:rsid w:val="002E59E1"/>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NumListALV5">
    <w:name w:val="DMO - NumList ALV5"/>
    <w:basedOn w:val="DMO-Normal"/>
    <w:rsid w:val="002E59E1"/>
    <w:pPr>
      <w:numPr>
        <w:ilvl w:val="4"/>
        <w:numId w:val="2"/>
      </w:numPr>
      <w:jc w:val="both"/>
    </w:pPr>
  </w:style>
  <w:style w:type="paragraph" w:customStyle="1" w:styleId="DMONumListALV1">
    <w:name w:val="DMO – NumList ALV1"/>
    <w:basedOn w:val="DMO-Normal"/>
    <w:next w:val="DMONumListALV2"/>
    <w:qFormat/>
    <w:rsid w:val="002E59E1"/>
    <w:pPr>
      <w:numPr>
        <w:numId w:val="2"/>
      </w:numPr>
      <w:spacing w:before="240"/>
    </w:pPr>
    <w:rPr>
      <w:b/>
      <w:caps/>
    </w:rPr>
  </w:style>
  <w:style w:type="paragraph" w:customStyle="1" w:styleId="DMONumListALV2">
    <w:name w:val="DMO – NumList ALV2"/>
    <w:basedOn w:val="DMO-Normal"/>
    <w:next w:val="DMONumListALV3"/>
    <w:qFormat/>
    <w:rsid w:val="002E59E1"/>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2E59E1"/>
    <w:pPr>
      <w:numPr>
        <w:ilvl w:val="2"/>
        <w:numId w:val="2"/>
      </w:numPr>
      <w:jc w:val="both"/>
    </w:pPr>
  </w:style>
  <w:style w:type="character" w:customStyle="1" w:styleId="DMONumListALV3CharChar">
    <w:name w:val="DMO – NumList ALV3 Char Char"/>
    <w:link w:val="DMONumListALV3"/>
    <w:rsid w:val="002E59E1"/>
    <w:rPr>
      <w:rFonts w:ascii="Arial" w:eastAsia="Calibri" w:hAnsi="Arial"/>
      <w:szCs w:val="22"/>
      <w:lang w:val="en-AU" w:eastAsia="en-US" w:bidi="ar-SA"/>
    </w:rPr>
  </w:style>
  <w:style w:type="paragraph" w:customStyle="1" w:styleId="DMONumListALV4">
    <w:name w:val="DMO – NumList ALV4"/>
    <w:basedOn w:val="DMO-Normal"/>
    <w:qFormat/>
    <w:rsid w:val="002E59E1"/>
    <w:pPr>
      <w:numPr>
        <w:ilvl w:val="3"/>
        <w:numId w:val="2"/>
      </w:numPr>
      <w:jc w:val="both"/>
    </w:pPr>
  </w:style>
  <w:style w:type="paragraph" w:customStyle="1" w:styleId="DMO-Option">
    <w:name w:val="DMO - Option"/>
    <w:rsid w:val="002E59E1"/>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2E59E1"/>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2E59E1"/>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2E59E1"/>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2E59E1"/>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2E59E1"/>
    <w:pPr>
      <w:pBdr>
        <w:top w:val="single" w:sz="4" w:space="1" w:color="auto"/>
        <w:left w:val="single" w:sz="4" w:space="4" w:color="auto"/>
        <w:right w:val="single" w:sz="4" w:space="4" w:color="auto"/>
      </w:pBdr>
    </w:pPr>
  </w:style>
  <w:style w:type="paragraph" w:customStyle="1" w:styleId="DMO-NoteToDrafters">
    <w:name w:val="DMO - Note To Drafters"/>
    <w:next w:val="Normal"/>
    <w:uiPriority w:val="99"/>
    <w:rsid w:val="002E59E1"/>
    <w:pPr>
      <w:keepNext/>
      <w:shd w:val="clear" w:color="auto" w:fill="000000"/>
      <w:spacing w:before="120" w:after="120"/>
    </w:pPr>
    <w:rPr>
      <w:rFonts w:ascii="Arial" w:hAnsi="Arial"/>
      <w:b/>
      <w:i/>
    </w:rPr>
  </w:style>
  <w:style w:type="paragraph" w:styleId="TOC1">
    <w:name w:val="toc 1"/>
    <w:next w:val="ASDEFCONNormal"/>
    <w:autoRedefine/>
    <w:uiPriority w:val="39"/>
    <w:rsid w:val="00A5088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50880"/>
    <w:pPr>
      <w:spacing w:after="60"/>
      <w:ind w:left="1417" w:hanging="850"/>
    </w:pPr>
    <w:rPr>
      <w:rFonts w:ascii="Arial" w:hAnsi="Arial" w:cs="Arial"/>
      <w:szCs w:val="24"/>
    </w:rPr>
  </w:style>
  <w:style w:type="paragraph" w:styleId="TOC3">
    <w:name w:val="toc 3"/>
    <w:basedOn w:val="Normal"/>
    <w:next w:val="Normal"/>
    <w:autoRedefine/>
    <w:rsid w:val="00A50880"/>
    <w:pPr>
      <w:spacing w:after="100"/>
      <w:ind w:left="400"/>
    </w:pPr>
  </w:style>
  <w:style w:type="paragraph" w:styleId="TOC4">
    <w:name w:val="toc 4"/>
    <w:basedOn w:val="Normal"/>
    <w:next w:val="Normal"/>
    <w:autoRedefine/>
    <w:rsid w:val="00A50880"/>
    <w:pPr>
      <w:spacing w:after="100"/>
      <w:ind w:left="600"/>
    </w:pPr>
  </w:style>
  <w:style w:type="paragraph" w:styleId="TOC5">
    <w:name w:val="toc 5"/>
    <w:basedOn w:val="Normal"/>
    <w:next w:val="Normal"/>
    <w:autoRedefine/>
    <w:rsid w:val="00A50880"/>
    <w:pPr>
      <w:spacing w:after="100"/>
      <w:ind w:left="800"/>
    </w:pPr>
  </w:style>
  <w:style w:type="paragraph" w:styleId="TOC6">
    <w:name w:val="toc 6"/>
    <w:basedOn w:val="Normal"/>
    <w:next w:val="Normal"/>
    <w:autoRedefine/>
    <w:rsid w:val="00A50880"/>
    <w:pPr>
      <w:spacing w:after="100"/>
      <w:ind w:left="1000"/>
    </w:pPr>
  </w:style>
  <w:style w:type="paragraph" w:styleId="TOC7">
    <w:name w:val="toc 7"/>
    <w:basedOn w:val="Normal"/>
    <w:next w:val="Normal"/>
    <w:autoRedefine/>
    <w:rsid w:val="00A50880"/>
    <w:pPr>
      <w:spacing w:after="100"/>
      <w:ind w:left="1200"/>
    </w:pPr>
  </w:style>
  <w:style w:type="paragraph" w:styleId="TOC8">
    <w:name w:val="toc 8"/>
    <w:basedOn w:val="Normal"/>
    <w:next w:val="Normal"/>
    <w:autoRedefine/>
    <w:rsid w:val="00A50880"/>
    <w:pPr>
      <w:spacing w:after="100"/>
      <w:ind w:left="1400"/>
    </w:pPr>
  </w:style>
  <w:style w:type="paragraph" w:styleId="TOC9">
    <w:name w:val="toc 9"/>
    <w:basedOn w:val="Normal"/>
    <w:next w:val="Normal"/>
    <w:autoRedefine/>
    <w:rsid w:val="00A50880"/>
    <w:pPr>
      <w:spacing w:after="100"/>
      <w:ind w:left="1600"/>
    </w:pPr>
  </w:style>
  <w:style w:type="paragraph" w:customStyle="1" w:styleId="DMO-NumListALV5OPT">
    <w:name w:val="DMO - NumList ALV5 OPT"/>
    <w:basedOn w:val="DMO-NumListALV5"/>
    <w:rsid w:val="002E59E1"/>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2E59E1"/>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2E59E1"/>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2E59E1"/>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uiPriority w:val="99"/>
    <w:qFormat/>
    <w:rsid w:val="002E59E1"/>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2E59E1"/>
    <w:pPr>
      <w:pBdr>
        <w:top w:val="single" w:sz="4" w:space="1" w:color="auto"/>
        <w:left w:val="single" w:sz="4" w:space="4" w:color="auto"/>
        <w:bottom w:val="single" w:sz="4" w:space="1" w:color="auto"/>
        <w:right w:val="single" w:sz="4" w:space="4" w:color="auto"/>
      </w:pBdr>
    </w:pPr>
  </w:style>
  <w:style w:type="paragraph" w:customStyle="1" w:styleId="DMO-NumListALV1NONUM">
    <w:name w:val="DMO - NumList ALV1 NONUM"/>
    <w:basedOn w:val="DMONumListALV1"/>
    <w:qFormat/>
    <w:rsid w:val="002E59E1"/>
    <w:pPr>
      <w:numPr>
        <w:numId w:val="0"/>
      </w:numPr>
      <w:ind w:left="851"/>
    </w:pPr>
  </w:style>
  <w:style w:type="paragraph" w:customStyle="1" w:styleId="DMONumListALV2NONUM">
    <w:name w:val="DMO – NumList ALV2 NONUM"/>
    <w:basedOn w:val="DMONumListALV2"/>
    <w:qFormat/>
    <w:rsid w:val="002E59E1"/>
    <w:pPr>
      <w:numPr>
        <w:ilvl w:val="0"/>
        <w:numId w:val="0"/>
      </w:numPr>
      <w:ind w:firstLine="851"/>
    </w:pPr>
  </w:style>
  <w:style w:type="paragraph" w:customStyle="1" w:styleId="DMONumListALV3NONUM">
    <w:name w:val="DMO – NumList ALV3 NONUM"/>
    <w:basedOn w:val="DMONumListALV3"/>
    <w:qFormat/>
    <w:rsid w:val="002E59E1"/>
    <w:pPr>
      <w:numPr>
        <w:ilvl w:val="0"/>
        <w:numId w:val="0"/>
      </w:numPr>
      <w:ind w:left="851"/>
    </w:pPr>
  </w:style>
  <w:style w:type="paragraph" w:customStyle="1" w:styleId="DMONumListALV4NONUM">
    <w:name w:val="DMO – NumList ALV4 NONUM"/>
    <w:basedOn w:val="DMONumListALV4"/>
    <w:qFormat/>
    <w:rsid w:val="002E59E1"/>
    <w:pPr>
      <w:numPr>
        <w:ilvl w:val="0"/>
        <w:numId w:val="0"/>
      </w:numPr>
      <w:ind w:left="1418"/>
    </w:p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customStyle="1" w:styleId="DMONumListALV5NONUM">
    <w:name w:val="DMO – NumList ALV5 NONUM"/>
    <w:basedOn w:val="DMO-NumListALV5"/>
    <w:qFormat/>
    <w:rsid w:val="002E59E1"/>
    <w:pPr>
      <w:numPr>
        <w:ilvl w:val="0"/>
        <w:numId w:val="0"/>
      </w:numPr>
      <w:ind w:left="1985"/>
    </w:pPr>
    <w:rPr>
      <w:lang w:val="en-US"/>
    </w:rPr>
  </w:style>
  <w:style w:type="paragraph" w:customStyle="1" w:styleId="DMONumListBLV1NONUM">
    <w:name w:val="DMO – NumList BLV1 NONUM"/>
    <w:basedOn w:val="DMONumListBLV1"/>
    <w:qFormat/>
    <w:rsid w:val="002E59E1"/>
    <w:pPr>
      <w:numPr>
        <w:numId w:val="0"/>
      </w:numPr>
      <w:ind w:left="851"/>
    </w:pPr>
  </w:style>
  <w:style w:type="paragraph" w:customStyle="1" w:styleId="DMONumListBLV2NONUM">
    <w:name w:val="DMO – NumList BLV2 NONUM"/>
    <w:basedOn w:val="DMONumListBLV2"/>
    <w:qFormat/>
    <w:rsid w:val="002E59E1"/>
    <w:pPr>
      <w:numPr>
        <w:ilvl w:val="0"/>
        <w:numId w:val="0"/>
      </w:numPr>
      <w:ind w:left="851"/>
    </w:pPr>
  </w:style>
  <w:style w:type="paragraph" w:customStyle="1" w:styleId="DMONumListBLV3NONUM">
    <w:name w:val="DMO – NumList BLV3 NONUM"/>
    <w:basedOn w:val="DMONumListBLV3"/>
    <w:qFormat/>
    <w:rsid w:val="002E59E1"/>
    <w:pPr>
      <w:numPr>
        <w:ilvl w:val="0"/>
        <w:numId w:val="0"/>
      </w:numPr>
      <w:ind w:left="1418"/>
    </w:pPr>
  </w:style>
  <w:style w:type="paragraph" w:customStyle="1" w:styleId="DMONumListBLV4NONUM">
    <w:name w:val="DMO – NumList BLV4 NONUM"/>
    <w:basedOn w:val="DMONumListBLV4"/>
    <w:qFormat/>
    <w:rsid w:val="002E59E1"/>
    <w:pPr>
      <w:numPr>
        <w:ilvl w:val="0"/>
        <w:numId w:val="0"/>
      </w:numPr>
      <w:ind w:left="1985"/>
    </w:pPr>
  </w:style>
  <w:style w:type="paragraph" w:customStyle="1" w:styleId="DMO-NotetoTenderersLIST">
    <w:name w:val="DMO - Note to Tenderers LIST"/>
    <w:basedOn w:val="DMO-NotetoTenderers"/>
    <w:uiPriority w:val="99"/>
    <w:qFormat/>
    <w:rsid w:val="002E59E1"/>
    <w:pPr>
      <w:numPr>
        <w:numId w:val="8"/>
      </w:numPr>
      <w:shd w:val="clear" w:color="auto" w:fill="D9D9D9"/>
      <w:spacing w:before="0"/>
    </w:pPr>
  </w:style>
  <w:style w:type="paragraph" w:customStyle="1" w:styleId="DMO-NotetoTenderers">
    <w:name w:val="DMO - Note to Tenderers"/>
    <w:next w:val="Normal"/>
    <w:uiPriority w:val="99"/>
    <w:rsid w:val="002E59E1"/>
    <w:pPr>
      <w:shd w:val="pct15" w:color="auto" w:fill="FFFFFF"/>
      <w:spacing w:before="120" w:after="120"/>
    </w:pPr>
    <w:rPr>
      <w:rFonts w:ascii="Arial" w:hAnsi="Arial"/>
      <w:b/>
      <w:i/>
    </w:rPr>
  </w:style>
  <w:style w:type="paragraph" w:customStyle="1" w:styleId="DMO-NoteToDraftersLIST">
    <w:name w:val="DMO - Note To Drafters LIST"/>
    <w:basedOn w:val="DMO-NoteToDrafters"/>
    <w:qFormat/>
    <w:rsid w:val="002E59E1"/>
    <w:pPr>
      <w:numPr>
        <w:numId w:val="9"/>
      </w:numPr>
      <w:spacing w:before="0"/>
    </w:pPr>
  </w:style>
  <w:style w:type="paragraph" w:customStyle="1" w:styleId="DMO-TableText">
    <w:name w:val="DMO - Table Text"/>
    <w:basedOn w:val="DMO-Normal"/>
    <w:rsid w:val="00E43381"/>
    <w:pPr>
      <w:spacing w:before="40" w:after="40"/>
    </w:pPr>
    <w:rPr>
      <w:sz w:val="16"/>
      <w:szCs w:val="16"/>
    </w:rPr>
  </w:style>
  <w:style w:type="paragraph" w:customStyle="1" w:styleId="DMO-BulletList">
    <w:name w:val="DMO - Bullet List"/>
    <w:basedOn w:val="DMO-Normal"/>
    <w:rsid w:val="002E59E1"/>
    <w:pPr>
      <w:numPr>
        <w:numId w:val="15"/>
      </w:numPr>
    </w:pPr>
  </w:style>
  <w:style w:type="paragraph" w:customStyle="1" w:styleId="DMO-RecitalsList">
    <w:name w:val="DMO - Recitals List"/>
    <w:basedOn w:val="DMO-Normal"/>
    <w:rsid w:val="002E59E1"/>
    <w:pPr>
      <w:numPr>
        <w:numId w:val="4"/>
      </w:numPr>
    </w:pPr>
  </w:style>
  <w:style w:type="paragraph" w:customStyle="1" w:styleId="DMO-OperativePartListLV1">
    <w:name w:val="DMO - Operative Part List LV1"/>
    <w:basedOn w:val="DMO-Normal"/>
    <w:rsid w:val="002E59E1"/>
    <w:pPr>
      <w:numPr>
        <w:numId w:val="10"/>
      </w:numPr>
    </w:pPr>
  </w:style>
  <w:style w:type="paragraph" w:customStyle="1" w:styleId="DMO-OperativePartListLV2">
    <w:name w:val="DMO - Operative Part List LV2"/>
    <w:basedOn w:val="DMO-Normal"/>
    <w:rsid w:val="002E59E1"/>
    <w:pPr>
      <w:numPr>
        <w:ilvl w:val="1"/>
        <w:numId w:val="10"/>
      </w:numPr>
    </w:pPr>
  </w:style>
  <w:style w:type="paragraph" w:customStyle="1" w:styleId="DMO-NotetoTenderersBullet">
    <w:name w:val="DMO - Note to Tenderers Bullet"/>
    <w:basedOn w:val="DMO-NotetoTenderers"/>
    <w:rsid w:val="002E59E1"/>
    <w:pPr>
      <w:numPr>
        <w:numId w:val="5"/>
      </w:numPr>
      <w:spacing w:before="0"/>
    </w:pPr>
  </w:style>
  <w:style w:type="paragraph" w:customStyle="1" w:styleId="DMO-HeaderFooterText">
    <w:name w:val="DMO - Header Footer Text"/>
    <w:basedOn w:val="DMO-Normal"/>
    <w:uiPriority w:val="99"/>
    <w:rsid w:val="002E59E1"/>
    <w:pPr>
      <w:tabs>
        <w:tab w:val="right" w:pos="9072"/>
      </w:tabs>
    </w:pPr>
    <w:rPr>
      <w:sz w:val="16"/>
      <w:szCs w:val="16"/>
    </w:rPr>
  </w:style>
  <w:style w:type="paragraph" w:customStyle="1" w:styleId="DMO-NoteToDraftersBullet">
    <w:name w:val="DMO - Note To Drafters Bullet"/>
    <w:basedOn w:val="DMO-NoteToDrafters"/>
    <w:rsid w:val="002E59E1"/>
    <w:pPr>
      <w:numPr>
        <w:numId w:val="6"/>
      </w:numPr>
      <w:spacing w:before="0" w:after="0"/>
    </w:pPr>
  </w:style>
  <w:style w:type="paragraph" w:customStyle="1" w:styleId="DMO-CoverPageIncorp">
    <w:name w:val="DMO - Cover Page Incorp"/>
    <w:basedOn w:val="DMO-Normal"/>
    <w:qFormat/>
    <w:rsid w:val="002E59E1"/>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2E59E1"/>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2E59E1"/>
    <w:pPr>
      <w:numPr>
        <w:ilvl w:val="0"/>
        <w:numId w:val="0"/>
      </w:numPr>
      <w:ind w:left="2552"/>
    </w:pPr>
  </w:style>
  <w:style w:type="paragraph" w:customStyle="1" w:styleId="DMO-NumListALV6OPT">
    <w:name w:val="DMO - NumList ALV6 OPT"/>
    <w:basedOn w:val="DMO-NumListALV6"/>
    <w:qFormat/>
    <w:rsid w:val="002E59E1"/>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uiPriority w:val="99"/>
    <w:qFormat/>
    <w:rsid w:val="002E59E1"/>
    <w:pPr>
      <w:jc w:val="center"/>
    </w:pPr>
    <w:rPr>
      <w:b/>
      <w:caps/>
    </w:rPr>
  </w:style>
  <w:style w:type="table" w:styleId="TableGrid">
    <w:name w:val="Table Grid"/>
    <w:basedOn w:val="TableNormal"/>
    <w:rsid w:val="002E59E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NumListSOWLV1">
    <w:name w:val="DMO – NumList SOW LV1"/>
    <w:basedOn w:val="DMO-Normal"/>
    <w:next w:val="DMONumListSOWLV2"/>
    <w:qFormat/>
    <w:rsid w:val="002E59E1"/>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2E59E1"/>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2E59E1"/>
    <w:pPr>
      <w:keepNext/>
      <w:tabs>
        <w:tab w:val="num" w:pos="1134"/>
      </w:tabs>
      <w:ind w:left="1134" w:hanging="1134"/>
      <w:jc w:val="both"/>
    </w:pPr>
    <w:rPr>
      <w:b/>
    </w:rPr>
  </w:style>
  <w:style w:type="paragraph" w:customStyle="1" w:styleId="DMONumListSOWLV4">
    <w:name w:val="DMO – NumList SOW LV4"/>
    <w:basedOn w:val="DMO-Normal"/>
    <w:qFormat/>
    <w:rsid w:val="002E59E1"/>
    <w:pPr>
      <w:keepNext/>
      <w:tabs>
        <w:tab w:val="num" w:pos="1134"/>
      </w:tabs>
      <w:ind w:left="1134" w:hanging="1134"/>
      <w:jc w:val="both"/>
    </w:pPr>
    <w:rPr>
      <w:b/>
    </w:rPr>
  </w:style>
  <w:style w:type="paragraph" w:customStyle="1" w:styleId="DMONumListSOWLV5">
    <w:name w:val="DMO – NumList SOW LV5"/>
    <w:basedOn w:val="DMO-Normal"/>
    <w:qFormat/>
    <w:rsid w:val="002E59E1"/>
    <w:pPr>
      <w:keepNext/>
      <w:tabs>
        <w:tab w:val="num" w:pos="1134"/>
      </w:tabs>
      <w:ind w:left="1134" w:hanging="1134"/>
      <w:jc w:val="both"/>
    </w:pPr>
    <w:rPr>
      <w:b/>
    </w:rPr>
  </w:style>
  <w:style w:type="paragraph" w:customStyle="1" w:styleId="DMONumListSOWSubClauseLV1">
    <w:name w:val="DMO – NumList SOW SubClause LV1"/>
    <w:basedOn w:val="DMO-Normal"/>
    <w:qFormat/>
    <w:rsid w:val="002E59E1"/>
    <w:pPr>
      <w:tabs>
        <w:tab w:val="num" w:pos="1701"/>
      </w:tabs>
      <w:ind w:left="1701" w:hanging="567"/>
      <w:jc w:val="both"/>
    </w:pPr>
  </w:style>
  <w:style w:type="paragraph" w:customStyle="1" w:styleId="DMONumListSOWSubClauseLV2">
    <w:name w:val="DMO – NumList SOW SubClause LV2"/>
    <w:basedOn w:val="DMO-Normal"/>
    <w:qFormat/>
    <w:rsid w:val="002E59E1"/>
    <w:pPr>
      <w:tabs>
        <w:tab w:val="num" w:pos="2268"/>
      </w:tabs>
      <w:ind w:left="2268" w:hanging="567"/>
      <w:jc w:val="both"/>
    </w:pPr>
  </w:style>
  <w:style w:type="paragraph" w:customStyle="1" w:styleId="DMONumListSOWLV1OPT">
    <w:name w:val="DMO – NumList SOW LV1 OPT"/>
    <w:basedOn w:val="DMONumListSOWLV1"/>
    <w:qFormat/>
    <w:rsid w:val="002E59E1"/>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2E59E1"/>
    <w:pPr>
      <w:tabs>
        <w:tab w:val="clear" w:pos="1134"/>
      </w:tabs>
      <w:ind w:firstLine="0"/>
    </w:pPr>
  </w:style>
  <w:style w:type="paragraph" w:customStyle="1" w:styleId="DMONumListSOWLV2OPT">
    <w:name w:val="DMO – NumList SOW LV2 OPT"/>
    <w:basedOn w:val="DMONumListSOWLV2"/>
    <w:qFormat/>
    <w:rsid w:val="002E59E1"/>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2E59E1"/>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2E59E1"/>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2E59E1"/>
    <w:pPr>
      <w:tabs>
        <w:tab w:val="clear" w:pos="1134"/>
      </w:tabs>
      <w:ind w:firstLine="0"/>
    </w:pPr>
    <w:rPr>
      <w:b w:val="0"/>
    </w:rPr>
  </w:style>
  <w:style w:type="paragraph" w:customStyle="1" w:styleId="DMONumListSOWLV4OPT">
    <w:name w:val="DMO – NumList SOW LV4 OPT"/>
    <w:basedOn w:val="DMONumListSOWLV4"/>
    <w:qFormat/>
    <w:rsid w:val="002E59E1"/>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2E59E1"/>
    <w:pPr>
      <w:tabs>
        <w:tab w:val="clear" w:pos="1134"/>
      </w:tabs>
      <w:ind w:firstLine="0"/>
    </w:pPr>
    <w:rPr>
      <w:b w:val="0"/>
    </w:rPr>
  </w:style>
  <w:style w:type="paragraph" w:customStyle="1" w:styleId="DMONumListSOWLV5OPT">
    <w:name w:val="DMO – NumList SOW LV5 OPT"/>
    <w:basedOn w:val="DMONumListSOWLV5"/>
    <w:qFormat/>
    <w:rsid w:val="002E59E1"/>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2E59E1"/>
    <w:pPr>
      <w:tabs>
        <w:tab w:val="clear" w:pos="1134"/>
      </w:tabs>
      <w:ind w:firstLine="0"/>
    </w:pPr>
    <w:rPr>
      <w:b w:val="0"/>
    </w:rPr>
  </w:style>
  <w:style w:type="paragraph" w:customStyle="1" w:styleId="DMONumListSOWSubClauseLV1OPT">
    <w:name w:val="DMO – NumList SOW SubClause LV1 OPT"/>
    <w:basedOn w:val="DMONumListSOWSubClauseLV1"/>
    <w:qFormat/>
    <w:rsid w:val="002E59E1"/>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2E59E1"/>
    <w:pPr>
      <w:tabs>
        <w:tab w:val="clear" w:pos="1701"/>
      </w:tabs>
      <w:ind w:firstLine="0"/>
    </w:pPr>
  </w:style>
  <w:style w:type="paragraph" w:customStyle="1" w:styleId="DMONumListSOWSubClauseLV2OPT">
    <w:name w:val="DMO – NumList SOW SubClause LV2 OPT"/>
    <w:basedOn w:val="DMONumListSOWSubClauseLV2"/>
    <w:qFormat/>
    <w:rsid w:val="002E59E1"/>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2E59E1"/>
    <w:pPr>
      <w:tabs>
        <w:tab w:val="clear" w:pos="2268"/>
      </w:tabs>
      <w:ind w:firstLine="0"/>
    </w:pPr>
  </w:style>
  <w:style w:type="paragraph" w:customStyle="1" w:styleId="DMO-TableText1">
    <w:name w:val="DMO - Table Text 1"/>
    <w:basedOn w:val="DMO-Normal"/>
    <w:rsid w:val="002E59E1"/>
    <w:pPr>
      <w:spacing w:before="60" w:after="60"/>
    </w:pPr>
    <w:rPr>
      <w:sz w:val="16"/>
      <w:szCs w:val="16"/>
    </w:rPr>
  </w:style>
  <w:style w:type="paragraph" w:customStyle="1" w:styleId="DMO-SOWtext2">
    <w:name w:val="DMO - SOW text 2"/>
    <w:basedOn w:val="DMONumListSOWLV2"/>
    <w:rsid w:val="002E59E1"/>
    <w:pPr>
      <w:keepNext w:val="0"/>
      <w:pBdr>
        <w:bottom w:val="none" w:sz="0" w:space="0" w:color="auto"/>
      </w:pBdr>
    </w:pPr>
    <w:rPr>
      <w:b w:val="0"/>
    </w:rPr>
  </w:style>
  <w:style w:type="paragraph" w:customStyle="1" w:styleId="DMO-SOWtext3">
    <w:name w:val="DMO - SOW text 3"/>
    <w:basedOn w:val="DMONumListSOWLV3"/>
    <w:rsid w:val="002E59E1"/>
    <w:pPr>
      <w:keepNext w:val="0"/>
    </w:pPr>
    <w:rPr>
      <w:b w:val="0"/>
    </w:rPr>
  </w:style>
  <w:style w:type="paragraph" w:customStyle="1" w:styleId="DMO-SOWtext4">
    <w:name w:val="DMO - SOW text 4"/>
    <w:basedOn w:val="DMONumListSOWLV4"/>
    <w:rsid w:val="002E59E1"/>
    <w:pPr>
      <w:keepNext w:val="0"/>
    </w:pPr>
    <w:rPr>
      <w:b w:val="0"/>
    </w:rPr>
  </w:style>
  <w:style w:type="paragraph" w:customStyle="1" w:styleId="DMO-SOWtext5">
    <w:name w:val="DMO - SOW text 5"/>
    <w:basedOn w:val="DMONumListSOWLV5"/>
    <w:rsid w:val="002E59E1"/>
    <w:pPr>
      <w:keepNext w:val="0"/>
    </w:pPr>
    <w:rPr>
      <w:b w:val="0"/>
    </w:rPr>
  </w:style>
  <w:style w:type="paragraph" w:styleId="BodyText">
    <w:name w:val="Body Text"/>
    <w:basedOn w:val="Normal"/>
    <w:rsid w:val="002E59E1"/>
  </w:style>
  <w:style w:type="paragraph" w:customStyle="1" w:styleId="Style1">
    <w:name w:val="Style1"/>
    <w:basedOn w:val="Heading4"/>
    <w:rsid w:val="002E59E1"/>
    <w:pPr>
      <w:numPr>
        <w:ilvl w:val="0"/>
        <w:numId w:val="0"/>
      </w:numPr>
    </w:pPr>
    <w:rPr>
      <w:b w:val="0"/>
    </w:rPr>
  </w:style>
  <w:style w:type="paragraph" w:styleId="EndnoteText">
    <w:name w:val="endnote text"/>
    <w:basedOn w:val="Normal"/>
    <w:semiHidden/>
    <w:rsid w:val="002E59E1"/>
    <w:rPr>
      <w:szCs w:val="20"/>
    </w:rPr>
  </w:style>
  <w:style w:type="paragraph" w:customStyle="1" w:styleId="DMO-HdbkMarginHeading">
    <w:name w:val="DMO - Hdbk Margin Heading"/>
    <w:basedOn w:val="DMO-Normal"/>
    <w:rsid w:val="002E59E1"/>
    <w:pPr>
      <w:tabs>
        <w:tab w:val="left" w:pos="1701"/>
      </w:tabs>
      <w:ind w:left="1701" w:hanging="1701"/>
      <w:jc w:val="both"/>
    </w:pPr>
  </w:style>
  <w:style w:type="paragraph" w:customStyle="1" w:styleId="DMO-HdbkIndentedText">
    <w:name w:val="DMO - Hdbk Indented Text"/>
    <w:basedOn w:val="DMO-HdbkMarginHeading"/>
    <w:rsid w:val="002E59E1"/>
    <w:pPr>
      <w:tabs>
        <w:tab w:val="clear" w:pos="1701"/>
      </w:tabs>
      <w:ind w:firstLine="0"/>
    </w:pPr>
  </w:style>
  <w:style w:type="paragraph" w:customStyle="1" w:styleId="DMO-Note">
    <w:name w:val="DMO - Note"/>
    <w:basedOn w:val="DMO-NoteToDrafters"/>
    <w:rsid w:val="002E59E1"/>
    <w:pPr>
      <w:shd w:val="clear" w:color="auto" w:fill="auto"/>
    </w:pPr>
  </w:style>
  <w:style w:type="paragraph" w:customStyle="1" w:styleId="DMO-TableText2">
    <w:name w:val="DMO - Table Text 2"/>
    <w:basedOn w:val="DMO-Normal"/>
    <w:rsid w:val="002E59E1"/>
    <w:pPr>
      <w:spacing w:before="60" w:after="60"/>
    </w:pPr>
  </w:style>
  <w:style w:type="paragraph" w:customStyle="1" w:styleId="DMO-TableText1SubclauseLV1">
    <w:name w:val="DMO - Table Text 1 Subclause LV1"/>
    <w:basedOn w:val="DMO-TableText1"/>
    <w:rsid w:val="002E59E1"/>
    <w:pPr>
      <w:numPr>
        <w:numId w:val="13"/>
      </w:numPr>
    </w:pPr>
  </w:style>
  <w:style w:type="paragraph" w:customStyle="1" w:styleId="DMO-TableText1SubclauseLv2">
    <w:name w:val="DMO - Table Text 1 Subclause Lv2"/>
    <w:basedOn w:val="DMO-TableText1SubclauseLV1"/>
    <w:rsid w:val="002E59E1"/>
    <w:pPr>
      <w:numPr>
        <w:ilvl w:val="1"/>
      </w:numPr>
    </w:pPr>
  </w:style>
  <w:style w:type="paragraph" w:customStyle="1" w:styleId="DMO-TableText2SubClauseLv1">
    <w:name w:val="DMO - Table Text 2 SubClause Lv1"/>
    <w:basedOn w:val="DMO-TableText2"/>
    <w:rsid w:val="002E59E1"/>
    <w:pPr>
      <w:numPr>
        <w:numId w:val="14"/>
      </w:numPr>
    </w:pPr>
  </w:style>
  <w:style w:type="paragraph" w:customStyle="1" w:styleId="DMO-TableText2SubClauseLv2">
    <w:name w:val="DMO - Table Text 2 SubClause Lv2"/>
    <w:basedOn w:val="DMO-TableText2SubClauseLv1"/>
    <w:rsid w:val="002E59E1"/>
    <w:pPr>
      <w:numPr>
        <w:ilvl w:val="1"/>
      </w:numPr>
    </w:pPr>
  </w:style>
  <w:style w:type="paragraph" w:customStyle="1" w:styleId="DMO-Table2Heading">
    <w:name w:val="DMO - Table 2 Heading"/>
    <w:basedOn w:val="DMO-TableText2"/>
    <w:rsid w:val="002E59E1"/>
    <w:pPr>
      <w:jc w:val="center"/>
    </w:pPr>
    <w:rPr>
      <w:b/>
    </w:rPr>
  </w:style>
  <w:style w:type="paragraph" w:customStyle="1" w:styleId="DMO-BulletList2">
    <w:name w:val="DMO - Bullet List 2"/>
    <w:basedOn w:val="DMO-BulletList"/>
    <w:uiPriority w:val="99"/>
    <w:rsid w:val="002E59E1"/>
    <w:pPr>
      <w:numPr>
        <w:numId w:val="0"/>
      </w:numPr>
      <w:tabs>
        <w:tab w:val="num" w:pos="1134"/>
      </w:tabs>
      <w:ind w:left="1134" w:hanging="567"/>
    </w:pPr>
  </w:style>
  <w:style w:type="paragraph" w:customStyle="1" w:styleId="DMO-Notespara">
    <w:name w:val="DMO - Note spara"/>
    <w:basedOn w:val="DMO-Note"/>
    <w:rsid w:val="002E59E1"/>
    <w:pPr>
      <w:numPr>
        <w:numId w:val="16"/>
      </w:numPr>
    </w:pPr>
  </w:style>
  <w:style w:type="paragraph" w:styleId="Header">
    <w:name w:val="header"/>
    <w:basedOn w:val="Normal"/>
    <w:rsid w:val="00D1680F"/>
    <w:pPr>
      <w:tabs>
        <w:tab w:val="center" w:pos="4153"/>
        <w:tab w:val="right" w:pos="8306"/>
      </w:tabs>
    </w:pPr>
  </w:style>
  <w:style w:type="paragraph" w:styleId="Footer">
    <w:name w:val="footer"/>
    <w:basedOn w:val="Normal"/>
    <w:rsid w:val="00D1680F"/>
    <w:pPr>
      <w:tabs>
        <w:tab w:val="center" w:pos="4153"/>
        <w:tab w:val="right" w:pos="8306"/>
      </w:tabs>
    </w:pPr>
  </w:style>
  <w:style w:type="paragraph" w:styleId="BalloonText">
    <w:name w:val="Balloon Text"/>
    <w:basedOn w:val="Normal"/>
    <w:link w:val="BalloonTextChar"/>
    <w:autoRedefine/>
    <w:rsid w:val="00515AE2"/>
    <w:rPr>
      <w:sz w:val="18"/>
      <w:szCs w:val="20"/>
    </w:rPr>
  </w:style>
  <w:style w:type="paragraph" w:customStyle="1" w:styleId="COTCOCLV2-ASDEFCON">
    <w:name w:val="COT/COC LV2 - ASDEFCON"/>
    <w:basedOn w:val="ASDEFCONNormal"/>
    <w:next w:val="COTCOCLV3-ASDEFCON"/>
    <w:rsid w:val="00A50880"/>
    <w:pPr>
      <w:keepNext/>
      <w:keepLines/>
      <w:numPr>
        <w:ilvl w:val="1"/>
        <w:numId w:val="17"/>
      </w:numPr>
      <w:pBdr>
        <w:bottom w:val="single" w:sz="4" w:space="1" w:color="auto"/>
      </w:pBdr>
    </w:pPr>
    <w:rPr>
      <w:b/>
    </w:rPr>
  </w:style>
  <w:style w:type="paragraph" w:customStyle="1" w:styleId="ASDEFCONNormal">
    <w:name w:val="ASDEFCON Normal"/>
    <w:link w:val="ASDEFCONNormalChar"/>
    <w:rsid w:val="00A50880"/>
    <w:pPr>
      <w:spacing w:after="120"/>
      <w:jc w:val="both"/>
    </w:pPr>
    <w:rPr>
      <w:rFonts w:ascii="Arial" w:hAnsi="Arial"/>
      <w:color w:val="000000"/>
      <w:szCs w:val="40"/>
    </w:rPr>
  </w:style>
  <w:style w:type="character" w:customStyle="1" w:styleId="ASDEFCONNormalChar">
    <w:name w:val="ASDEFCON Normal Char"/>
    <w:link w:val="ASDEFCONNormal"/>
    <w:rsid w:val="00A50880"/>
    <w:rPr>
      <w:rFonts w:ascii="Arial" w:hAnsi="Arial"/>
      <w:color w:val="000000"/>
      <w:szCs w:val="40"/>
    </w:rPr>
  </w:style>
  <w:style w:type="paragraph" w:customStyle="1" w:styleId="COTCOCLV3-ASDEFCON">
    <w:name w:val="COT/COC LV3 - ASDEFCON"/>
    <w:basedOn w:val="ASDEFCONNormal"/>
    <w:rsid w:val="00A50880"/>
    <w:pPr>
      <w:numPr>
        <w:ilvl w:val="2"/>
        <w:numId w:val="17"/>
      </w:numPr>
    </w:pPr>
  </w:style>
  <w:style w:type="paragraph" w:customStyle="1" w:styleId="COTCOCLV1-ASDEFCON">
    <w:name w:val="COT/COC LV1 - ASDEFCON"/>
    <w:basedOn w:val="ASDEFCONNormal"/>
    <w:next w:val="COTCOCLV2-ASDEFCON"/>
    <w:rsid w:val="00A50880"/>
    <w:pPr>
      <w:keepNext/>
      <w:keepLines/>
      <w:numPr>
        <w:numId w:val="17"/>
      </w:numPr>
      <w:spacing w:before="240"/>
    </w:pPr>
    <w:rPr>
      <w:b/>
      <w:caps/>
    </w:rPr>
  </w:style>
  <w:style w:type="paragraph" w:customStyle="1" w:styleId="COTCOCLV4-ASDEFCON">
    <w:name w:val="COT/COC LV4 - ASDEFCON"/>
    <w:basedOn w:val="ASDEFCONNormal"/>
    <w:rsid w:val="00A50880"/>
    <w:pPr>
      <w:numPr>
        <w:ilvl w:val="3"/>
        <w:numId w:val="17"/>
      </w:numPr>
    </w:pPr>
  </w:style>
  <w:style w:type="paragraph" w:customStyle="1" w:styleId="COTCOCLV5-ASDEFCON">
    <w:name w:val="COT/COC LV5 - ASDEFCON"/>
    <w:basedOn w:val="ASDEFCONNormal"/>
    <w:rsid w:val="00A50880"/>
    <w:pPr>
      <w:numPr>
        <w:ilvl w:val="4"/>
        <w:numId w:val="17"/>
      </w:numPr>
    </w:pPr>
  </w:style>
  <w:style w:type="paragraph" w:customStyle="1" w:styleId="COTCOCLV6-ASDEFCON">
    <w:name w:val="COT/COC LV6 - ASDEFCON"/>
    <w:basedOn w:val="ASDEFCONNormal"/>
    <w:rsid w:val="00A50880"/>
    <w:pPr>
      <w:keepLines/>
      <w:numPr>
        <w:ilvl w:val="5"/>
        <w:numId w:val="17"/>
      </w:numPr>
    </w:pPr>
  </w:style>
  <w:style w:type="paragraph" w:customStyle="1" w:styleId="ASDEFCONOption">
    <w:name w:val="ASDEFCON Option"/>
    <w:basedOn w:val="ASDEFCONNormal"/>
    <w:rsid w:val="00A50880"/>
    <w:pPr>
      <w:keepNext/>
      <w:spacing w:before="60"/>
    </w:pPr>
    <w:rPr>
      <w:b/>
      <w:i/>
      <w:szCs w:val="24"/>
    </w:rPr>
  </w:style>
  <w:style w:type="paragraph" w:customStyle="1" w:styleId="NoteToDrafters-ASDEFCON">
    <w:name w:val="Note To Drafters - ASDEFCON"/>
    <w:basedOn w:val="ASDEFCONNormal"/>
    <w:rsid w:val="00A50880"/>
    <w:pPr>
      <w:keepNext/>
      <w:shd w:val="clear" w:color="auto" w:fill="000000"/>
    </w:pPr>
    <w:rPr>
      <w:b/>
      <w:i/>
      <w:color w:val="FFFFFF"/>
    </w:rPr>
  </w:style>
  <w:style w:type="paragraph" w:customStyle="1" w:styleId="NoteToTenderers-ASDEFCON">
    <w:name w:val="Note To Tenderers - ASDEFCON"/>
    <w:basedOn w:val="ASDEFCONNormal"/>
    <w:rsid w:val="00A50880"/>
    <w:pPr>
      <w:keepNext/>
      <w:shd w:val="pct15" w:color="auto" w:fill="auto"/>
    </w:pPr>
    <w:rPr>
      <w:b/>
      <w:i/>
    </w:rPr>
  </w:style>
  <w:style w:type="paragraph" w:customStyle="1" w:styleId="ASDEFCONTitle">
    <w:name w:val="ASDEFCON Title"/>
    <w:basedOn w:val="ASDEFCONNormal"/>
    <w:rsid w:val="00A50880"/>
    <w:pPr>
      <w:keepLines/>
      <w:spacing w:before="240"/>
      <w:jc w:val="center"/>
    </w:pPr>
    <w:rPr>
      <w:b/>
      <w:caps/>
    </w:rPr>
  </w:style>
  <w:style w:type="paragraph" w:customStyle="1" w:styleId="ATTANNLV1-ASDEFCON">
    <w:name w:val="ATT/ANN LV1 - ASDEFCON"/>
    <w:basedOn w:val="ASDEFCONNormal"/>
    <w:next w:val="ATTANNLV2-ASDEFCON"/>
    <w:rsid w:val="00A50880"/>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50880"/>
    <w:pPr>
      <w:numPr>
        <w:ilvl w:val="1"/>
        <w:numId w:val="37"/>
      </w:numPr>
    </w:pPr>
    <w:rPr>
      <w:szCs w:val="24"/>
    </w:rPr>
  </w:style>
  <w:style w:type="character" w:customStyle="1" w:styleId="ATTANNLV2-ASDEFCONChar">
    <w:name w:val="ATT/ANN LV2 - ASDEFCON Char"/>
    <w:link w:val="ATTANNLV2-ASDEFCON"/>
    <w:rsid w:val="00A50880"/>
    <w:rPr>
      <w:rFonts w:ascii="Arial" w:hAnsi="Arial"/>
      <w:color w:val="000000"/>
      <w:szCs w:val="24"/>
    </w:rPr>
  </w:style>
  <w:style w:type="paragraph" w:customStyle="1" w:styleId="ATTANNLV3-ASDEFCON">
    <w:name w:val="ATT/ANN LV3 - ASDEFCON"/>
    <w:basedOn w:val="ASDEFCONNormal"/>
    <w:rsid w:val="00A50880"/>
    <w:pPr>
      <w:numPr>
        <w:ilvl w:val="2"/>
        <w:numId w:val="37"/>
      </w:numPr>
    </w:pPr>
    <w:rPr>
      <w:szCs w:val="24"/>
    </w:rPr>
  </w:style>
  <w:style w:type="paragraph" w:customStyle="1" w:styleId="ATTANNLV4-ASDEFCON">
    <w:name w:val="ATT/ANN LV4 - ASDEFCON"/>
    <w:basedOn w:val="ASDEFCONNormal"/>
    <w:rsid w:val="00A50880"/>
    <w:pPr>
      <w:numPr>
        <w:ilvl w:val="3"/>
        <w:numId w:val="37"/>
      </w:numPr>
    </w:pPr>
    <w:rPr>
      <w:szCs w:val="24"/>
    </w:rPr>
  </w:style>
  <w:style w:type="paragraph" w:customStyle="1" w:styleId="ASDEFCONCoverTitle">
    <w:name w:val="ASDEFCON Cover Title"/>
    <w:rsid w:val="00A50880"/>
    <w:pPr>
      <w:jc w:val="center"/>
    </w:pPr>
    <w:rPr>
      <w:rFonts w:ascii="Georgia" w:hAnsi="Georgia"/>
      <w:b/>
      <w:color w:val="000000"/>
      <w:sz w:val="100"/>
      <w:szCs w:val="24"/>
    </w:rPr>
  </w:style>
  <w:style w:type="paragraph" w:customStyle="1" w:styleId="ASDEFCONHeaderFooterLeft">
    <w:name w:val="ASDEFCON Header/Footer Left"/>
    <w:basedOn w:val="ASDEFCONNormal"/>
    <w:rsid w:val="00A50880"/>
    <w:pPr>
      <w:spacing w:after="0"/>
      <w:jc w:val="left"/>
    </w:pPr>
    <w:rPr>
      <w:sz w:val="16"/>
      <w:szCs w:val="24"/>
    </w:rPr>
  </w:style>
  <w:style w:type="paragraph" w:customStyle="1" w:styleId="ASDEFCONCoverPageIncorp">
    <w:name w:val="ASDEFCON Cover Page Incorp"/>
    <w:rsid w:val="00A5088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50880"/>
    <w:rPr>
      <w:b/>
      <w:i/>
    </w:rPr>
  </w:style>
  <w:style w:type="paragraph" w:customStyle="1" w:styleId="COTCOCLV2NONUM-ASDEFCON">
    <w:name w:val="COT/COC LV2 NONUM - ASDEFCON"/>
    <w:basedOn w:val="COTCOCLV2-ASDEFCON"/>
    <w:next w:val="COTCOCLV3-ASDEFCON"/>
    <w:rsid w:val="00A5088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50880"/>
    <w:pPr>
      <w:keepNext w:val="0"/>
      <w:numPr>
        <w:numId w:val="0"/>
      </w:numPr>
      <w:ind w:left="851"/>
    </w:pPr>
    <w:rPr>
      <w:bCs/>
      <w:szCs w:val="20"/>
    </w:rPr>
  </w:style>
  <w:style w:type="paragraph" w:customStyle="1" w:styleId="COTCOCLV3NONUM-ASDEFCON">
    <w:name w:val="COT/COC LV3 NONUM - ASDEFCON"/>
    <w:basedOn w:val="COTCOCLV3-ASDEFCON"/>
    <w:next w:val="COTCOCLV3-ASDEFCON"/>
    <w:rsid w:val="00A50880"/>
    <w:pPr>
      <w:numPr>
        <w:ilvl w:val="0"/>
        <w:numId w:val="0"/>
      </w:numPr>
      <w:ind w:left="851"/>
    </w:pPr>
    <w:rPr>
      <w:szCs w:val="20"/>
    </w:rPr>
  </w:style>
  <w:style w:type="paragraph" w:customStyle="1" w:styleId="COTCOCLV4NONUM-ASDEFCON">
    <w:name w:val="COT/COC LV4 NONUM - ASDEFCON"/>
    <w:basedOn w:val="COTCOCLV4-ASDEFCON"/>
    <w:next w:val="COTCOCLV4-ASDEFCON"/>
    <w:rsid w:val="00A50880"/>
    <w:pPr>
      <w:numPr>
        <w:ilvl w:val="0"/>
        <w:numId w:val="0"/>
      </w:numPr>
      <w:ind w:left="1418"/>
    </w:pPr>
    <w:rPr>
      <w:szCs w:val="20"/>
    </w:rPr>
  </w:style>
  <w:style w:type="paragraph" w:customStyle="1" w:styleId="COTCOCLV5NONUM-ASDEFCON">
    <w:name w:val="COT/COC LV5 NONUM - ASDEFCON"/>
    <w:basedOn w:val="COTCOCLV5-ASDEFCON"/>
    <w:next w:val="COTCOCLV5-ASDEFCON"/>
    <w:rsid w:val="00A50880"/>
    <w:pPr>
      <w:numPr>
        <w:ilvl w:val="0"/>
        <w:numId w:val="0"/>
      </w:numPr>
      <w:ind w:left="1985"/>
    </w:pPr>
    <w:rPr>
      <w:szCs w:val="20"/>
    </w:rPr>
  </w:style>
  <w:style w:type="paragraph" w:customStyle="1" w:styleId="COTCOCLV6NONUM-ASDEFCON">
    <w:name w:val="COT/COC LV6 NONUM - ASDEFCON"/>
    <w:basedOn w:val="COTCOCLV6-ASDEFCON"/>
    <w:next w:val="COTCOCLV6-ASDEFCON"/>
    <w:rsid w:val="00A50880"/>
    <w:pPr>
      <w:numPr>
        <w:ilvl w:val="0"/>
        <w:numId w:val="0"/>
      </w:numPr>
      <w:ind w:left="2552"/>
    </w:pPr>
    <w:rPr>
      <w:szCs w:val="20"/>
    </w:rPr>
  </w:style>
  <w:style w:type="paragraph" w:customStyle="1" w:styleId="ATTANNLV1NONUM-ASDEFCON">
    <w:name w:val="ATT/ANN LV1 NONUM - ASDEFCON"/>
    <w:basedOn w:val="ATTANNLV1-ASDEFCON"/>
    <w:next w:val="ATTANNLV2-ASDEFCON"/>
    <w:rsid w:val="00A50880"/>
    <w:pPr>
      <w:numPr>
        <w:numId w:val="0"/>
      </w:numPr>
      <w:ind w:left="851"/>
    </w:pPr>
    <w:rPr>
      <w:bCs/>
      <w:szCs w:val="20"/>
    </w:rPr>
  </w:style>
  <w:style w:type="paragraph" w:customStyle="1" w:styleId="ATTANNLV2NONUM-ASDEFCON">
    <w:name w:val="ATT/ANN LV2 NONUM - ASDEFCON"/>
    <w:basedOn w:val="ATTANNLV2-ASDEFCON"/>
    <w:next w:val="ATTANNLV2-ASDEFCON"/>
    <w:rsid w:val="00A50880"/>
    <w:pPr>
      <w:numPr>
        <w:ilvl w:val="0"/>
        <w:numId w:val="0"/>
      </w:numPr>
      <w:ind w:left="851"/>
    </w:pPr>
    <w:rPr>
      <w:szCs w:val="20"/>
    </w:rPr>
  </w:style>
  <w:style w:type="paragraph" w:customStyle="1" w:styleId="ATTANNLV3NONUM-ASDEFCON">
    <w:name w:val="ATT/ANN LV3 NONUM - ASDEFCON"/>
    <w:basedOn w:val="ATTANNLV3-ASDEFCON"/>
    <w:next w:val="ATTANNLV3-ASDEFCON"/>
    <w:rsid w:val="00A50880"/>
    <w:pPr>
      <w:numPr>
        <w:ilvl w:val="0"/>
        <w:numId w:val="0"/>
      </w:numPr>
      <w:ind w:left="1418"/>
    </w:pPr>
    <w:rPr>
      <w:szCs w:val="20"/>
    </w:rPr>
  </w:style>
  <w:style w:type="paragraph" w:customStyle="1" w:styleId="ATTANNLV4NONUM-ASDEFCON">
    <w:name w:val="ATT/ANN LV4 NONUM - ASDEFCON"/>
    <w:basedOn w:val="ATTANNLV4-ASDEFCON"/>
    <w:next w:val="ATTANNLV4-ASDEFCON"/>
    <w:rsid w:val="00A50880"/>
    <w:pPr>
      <w:numPr>
        <w:ilvl w:val="0"/>
        <w:numId w:val="0"/>
      </w:numPr>
      <w:ind w:left="1985"/>
    </w:pPr>
    <w:rPr>
      <w:szCs w:val="20"/>
    </w:rPr>
  </w:style>
  <w:style w:type="paragraph" w:customStyle="1" w:styleId="NoteToDraftersBullets-ASDEFCON">
    <w:name w:val="Note To Drafters Bullets - ASDEFCON"/>
    <w:basedOn w:val="NoteToDrafters-ASDEFCON"/>
    <w:rsid w:val="00A50880"/>
    <w:pPr>
      <w:numPr>
        <w:numId w:val="19"/>
      </w:numPr>
    </w:pPr>
    <w:rPr>
      <w:bCs/>
      <w:iCs/>
      <w:szCs w:val="20"/>
    </w:rPr>
  </w:style>
  <w:style w:type="paragraph" w:customStyle="1" w:styleId="NoteToDraftersList-ASDEFCON">
    <w:name w:val="Note To Drafters List - ASDEFCON"/>
    <w:basedOn w:val="NoteToDrafters-ASDEFCON"/>
    <w:rsid w:val="00A50880"/>
    <w:pPr>
      <w:numPr>
        <w:numId w:val="20"/>
      </w:numPr>
    </w:pPr>
    <w:rPr>
      <w:bCs/>
      <w:iCs/>
      <w:szCs w:val="20"/>
    </w:rPr>
  </w:style>
  <w:style w:type="paragraph" w:customStyle="1" w:styleId="NoteToTenderersBullets-ASDEFCON">
    <w:name w:val="Note To Tenderers Bullets - ASDEFCON"/>
    <w:basedOn w:val="NoteToTenderers-ASDEFCON"/>
    <w:rsid w:val="00A50880"/>
    <w:pPr>
      <w:numPr>
        <w:numId w:val="21"/>
      </w:numPr>
    </w:pPr>
    <w:rPr>
      <w:bCs/>
      <w:iCs/>
      <w:szCs w:val="20"/>
    </w:rPr>
  </w:style>
  <w:style w:type="paragraph" w:customStyle="1" w:styleId="NoteToTenderersList-ASDEFCON">
    <w:name w:val="Note To Tenderers List - ASDEFCON"/>
    <w:basedOn w:val="NoteToTenderers-ASDEFCON"/>
    <w:rsid w:val="00A50880"/>
    <w:pPr>
      <w:numPr>
        <w:numId w:val="22"/>
      </w:numPr>
    </w:pPr>
    <w:rPr>
      <w:bCs/>
      <w:iCs/>
      <w:szCs w:val="20"/>
    </w:rPr>
  </w:style>
  <w:style w:type="paragraph" w:customStyle="1" w:styleId="SOWHL1-ASDEFCON">
    <w:name w:val="SOW HL1 - ASDEFCON"/>
    <w:basedOn w:val="ASDEFCONNormal"/>
    <w:next w:val="SOWHL2-ASDEFCON"/>
    <w:qFormat/>
    <w:rsid w:val="00A50880"/>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50880"/>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50880"/>
    <w:pPr>
      <w:keepNext/>
      <w:numPr>
        <w:ilvl w:val="2"/>
        <w:numId w:val="7"/>
      </w:numPr>
    </w:pPr>
    <w:rPr>
      <w:rFonts w:eastAsia="Calibri"/>
      <w:b/>
      <w:szCs w:val="22"/>
      <w:lang w:eastAsia="en-US"/>
    </w:rPr>
  </w:style>
  <w:style w:type="paragraph" w:customStyle="1" w:styleId="SOWHL4-ASDEFCON">
    <w:name w:val="SOW HL4 - ASDEFCON"/>
    <w:basedOn w:val="ASDEFCONNormal"/>
    <w:qFormat/>
    <w:rsid w:val="00A50880"/>
    <w:pPr>
      <w:keepNext/>
      <w:numPr>
        <w:ilvl w:val="3"/>
        <w:numId w:val="7"/>
      </w:numPr>
    </w:pPr>
    <w:rPr>
      <w:rFonts w:eastAsia="Calibri"/>
      <w:b/>
      <w:szCs w:val="22"/>
      <w:lang w:eastAsia="en-US"/>
    </w:rPr>
  </w:style>
  <w:style w:type="paragraph" w:customStyle="1" w:styleId="SOWHL5-ASDEFCON">
    <w:name w:val="SOW HL5 - ASDEFCON"/>
    <w:basedOn w:val="ASDEFCONNormal"/>
    <w:qFormat/>
    <w:rsid w:val="00A50880"/>
    <w:pPr>
      <w:keepNext/>
      <w:numPr>
        <w:ilvl w:val="4"/>
        <w:numId w:val="7"/>
      </w:numPr>
    </w:pPr>
    <w:rPr>
      <w:rFonts w:eastAsia="Calibri"/>
      <w:b/>
      <w:szCs w:val="22"/>
      <w:lang w:eastAsia="en-US"/>
    </w:rPr>
  </w:style>
  <w:style w:type="paragraph" w:customStyle="1" w:styleId="SOWSubL1-ASDEFCON">
    <w:name w:val="SOW SubL1 - ASDEFCON"/>
    <w:basedOn w:val="ASDEFCONNormal"/>
    <w:qFormat/>
    <w:rsid w:val="00A50880"/>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A5088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50880"/>
    <w:pPr>
      <w:numPr>
        <w:ilvl w:val="0"/>
        <w:numId w:val="0"/>
      </w:numPr>
      <w:ind w:left="1134"/>
    </w:pPr>
    <w:rPr>
      <w:rFonts w:eastAsia="Times New Roman"/>
      <w:bCs/>
      <w:szCs w:val="20"/>
    </w:rPr>
  </w:style>
  <w:style w:type="paragraph" w:customStyle="1" w:styleId="SOWTL2-ASDEFCON">
    <w:name w:val="SOW TL2 - ASDEFCON"/>
    <w:basedOn w:val="SOWHL2-ASDEFCON"/>
    <w:rsid w:val="00A50880"/>
    <w:pPr>
      <w:keepNext w:val="0"/>
      <w:pBdr>
        <w:bottom w:val="none" w:sz="0" w:space="0" w:color="auto"/>
      </w:pBdr>
    </w:pPr>
    <w:rPr>
      <w:b w:val="0"/>
    </w:rPr>
  </w:style>
  <w:style w:type="paragraph" w:customStyle="1" w:styleId="SOWTL3NONUM-ASDEFCON">
    <w:name w:val="SOW TL3 NONUM - ASDEFCON"/>
    <w:basedOn w:val="SOWTL3-ASDEFCON"/>
    <w:next w:val="SOWTL3-ASDEFCON"/>
    <w:rsid w:val="00A50880"/>
    <w:pPr>
      <w:numPr>
        <w:ilvl w:val="0"/>
        <w:numId w:val="0"/>
      </w:numPr>
      <w:ind w:left="1134"/>
    </w:pPr>
    <w:rPr>
      <w:rFonts w:eastAsia="Times New Roman"/>
      <w:bCs/>
      <w:szCs w:val="20"/>
    </w:rPr>
  </w:style>
  <w:style w:type="paragraph" w:customStyle="1" w:styleId="SOWTL3-ASDEFCON">
    <w:name w:val="SOW TL3 - ASDEFCON"/>
    <w:basedOn w:val="SOWHL3-ASDEFCON"/>
    <w:rsid w:val="00A50880"/>
    <w:pPr>
      <w:keepNext w:val="0"/>
    </w:pPr>
    <w:rPr>
      <w:b w:val="0"/>
    </w:rPr>
  </w:style>
  <w:style w:type="paragraph" w:customStyle="1" w:styleId="SOWTL4NONUM-ASDEFCON">
    <w:name w:val="SOW TL4 NONUM - ASDEFCON"/>
    <w:basedOn w:val="SOWTL4-ASDEFCON"/>
    <w:next w:val="SOWTL4-ASDEFCON"/>
    <w:rsid w:val="00A50880"/>
    <w:pPr>
      <w:numPr>
        <w:ilvl w:val="0"/>
        <w:numId w:val="0"/>
      </w:numPr>
      <w:ind w:left="1134"/>
    </w:pPr>
    <w:rPr>
      <w:rFonts w:eastAsia="Times New Roman"/>
      <w:bCs/>
      <w:szCs w:val="20"/>
    </w:rPr>
  </w:style>
  <w:style w:type="paragraph" w:customStyle="1" w:styleId="SOWTL4-ASDEFCON">
    <w:name w:val="SOW TL4 - ASDEFCON"/>
    <w:basedOn w:val="SOWHL4-ASDEFCON"/>
    <w:rsid w:val="00A50880"/>
    <w:pPr>
      <w:keepNext w:val="0"/>
    </w:pPr>
    <w:rPr>
      <w:b w:val="0"/>
    </w:rPr>
  </w:style>
  <w:style w:type="paragraph" w:customStyle="1" w:styleId="SOWTL5NONUM-ASDEFCON">
    <w:name w:val="SOW TL5 NONUM - ASDEFCON"/>
    <w:basedOn w:val="SOWHL5-ASDEFCON"/>
    <w:next w:val="SOWTL5-ASDEFCON"/>
    <w:rsid w:val="00A50880"/>
    <w:pPr>
      <w:keepNext w:val="0"/>
      <w:numPr>
        <w:ilvl w:val="0"/>
        <w:numId w:val="0"/>
      </w:numPr>
      <w:ind w:left="1134"/>
    </w:pPr>
    <w:rPr>
      <w:b w:val="0"/>
    </w:rPr>
  </w:style>
  <w:style w:type="paragraph" w:customStyle="1" w:styleId="SOWTL5-ASDEFCON">
    <w:name w:val="SOW TL5 - ASDEFCON"/>
    <w:basedOn w:val="SOWHL5-ASDEFCON"/>
    <w:rsid w:val="00A50880"/>
    <w:pPr>
      <w:keepNext w:val="0"/>
    </w:pPr>
    <w:rPr>
      <w:b w:val="0"/>
    </w:rPr>
  </w:style>
  <w:style w:type="paragraph" w:customStyle="1" w:styleId="SOWSubL2-ASDEFCON">
    <w:name w:val="SOW SubL2 - ASDEFCON"/>
    <w:basedOn w:val="ASDEFCONNormal"/>
    <w:qFormat/>
    <w:rsid w:val="00A50880"/>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A50880"/>
    <w:pPr>
      <w:numPr>
        <w:numId w:val="0"/>
      </w:numPr>
      <w:ind w:left="1701"/>
    </w:pPr>
  </w:style>
  <w:style w:type="paragraph" w:customStyle="1" w:styleId="SOWSubL2NONUM-ASDEFCON">
    <w:name w:val="SOW SubL2 NONUM - ASDEFCON"/>
    <w:basedOn w:val="SOWSubL2-ASDEFCON"/>
    <w:next w:val="SOWSubL2-ASDEFCON"/>
    <w:qFormat/>
    <w:rsid w:val="00A50880"/>
    <w:pPr>
      <w:numPr>
        <w:ilvl w:val="0"/>
        <w:numId w:val="0"/>
      </w:numPr>
      <w:ind w:left="2268"/>
    </w:pPr>
  </w:style>
  <w:style w:type="paragraph" w:styleId="FootnoteText">
    <w:name w:val="footnote text"/>
    <w:aliases w:val="Car"/>
    <w:basedOn w:val="Normal"/>
    <w:link w:val="FootnoteTextChar"/>
    <w:semiHidden/>
    <w:rsid w:val="00A50880"/>
    <w:rPr>
      <w:szCs w:val="20"/>
    </w:rPr>
  </w:style>
  <w:style w:type="paragraph" w:customStyle="1" w:styleId="ASDEFCONTextBlock">
    <w:name w:val="ASDEFCON TextBlock"/>
    <w:basedOn w:val="ASDEFCONNormal"/>
    <w:qFormat/>
    <w:rsid w:val="00A5088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50880"/>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50880"/>
    <w:pPr>
      <w:keepNext/>
      <w:spacing w:before="240"/>
    </w:pPr>
    <w:rPr>
      <w:rFonts w:ascii="Arial Bold" w:hAnsi="Arial Bold"/>
      <w:b/>
      <w:bCs/>
      <w:caps/>
      <w:szCs w:val="20"/>
    </w:rPr>
  </w:style>
  <w:style w:type="paragraph" w:customStyle="1" w:styleId="Table8ptHeading-ASDEFCON">
    <w:name w:val="Table 8pt Heading - ASDEFCON"/>
    <w:basedOn w:val="ASDEFCONNormal"/>
    <w:rsid w:val="00A5088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50880"/>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50880"/>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50880"/>
    <w:rPr>
      <w:rFonts w:ascii="Arial" w:eastAsia="Calibri" w:hAnsi="Arial"/>
      <w:color w:val="000000"/>
      <w:szCs w:val="22"/>
      <w:lang w:eastAsia="en-US"/>
    </w:rPr>
  </w:style>
  <w:style w:type="paragraph" w:customStyle="1" w:styleId="Table8ptSub1-ASDEFCON">
    <w:name w:val="Table 8pt Sub1 - ASDEFCON"/>
    <w:basedOn w:val="Table8ptText-ASDEFCON"/>
    <w:rsid w:val="00A50880"/>
    <w:pPr>
      <w:numPr>
        <w:ilvl w:val="1"/>
      </w:numPr>
    </w:pPr>
  </w:style>
  <w:style w:type="paragraph" w:customStyle="1" w:styleId="Table8ptSub2-ASDEFCON">
    <w:name w:val="Table 8pt Sub2 - ASDEFCON"/>
    <w:basedOn w:val="Table8ptText-ASDEFCON"/>
    <w:rsid w:val="00A50880"/>
    <w:pPr>
      <w:numPr>
        <w:ilvl w:val="2"/>
      </w:numPr>
    </w:pPr>
  </w:style>
  <w:style w:type="paragraph" w:customStyle="1" w:styleId="Table10ptHeading-ASDEFCON">
    <w:name w:val="Table 10pt Heading - ASDEFCON"/>
    <w:basedOn w:val="ASDEFCONNormal"/>
    <w:rsid w:val="00A50880"/>
    <w:pPr>
      <w:keepNext/>
      <w:spacing w:before="60" w:after="60"/>
      <w:jc w:val="center"/>
    </w:pPr>
    <w:rPr>
      <w:b/>
    </w:rPr>
  </w:style>
  <w:style w:type="paragraph" w:customStyle="1" w:styleId="Table8ptBP1-ASDEFCON">
    <w:name w:val="Table 8pt BP1 - ASDEFCON"/>
    <w:basedOn w:val="Table8ptText-ASDEFCON"/>
    <w:rsid w:val="00A50880"/>
    <w:pPr>
      <w:numPr>
        <w:numId w:val="25"/>
      </w:numPr>
    </w:pPr>
  </w:style>
  <w:style w:type="paragraph" w:customStyle="1" w:styleId="Table8ptBP2-ASDEFCON">
    <w:name w:val="Table 8pt BP2 - ASDEFCON"/>
    <w:basedOn w:val="Table8ptText-ASDEFCON"/>
    <w:rsid w:val="00A50880"/>
    <w:pPr>
      <w:numPr>
        <w:ilvl w:val="1"/>
        <w:numId w:val="25"/>
      </w:numPr>
      <w:tabs>
        <w:tab w:val="clear" w:pos="284"/>
      </w:tabs>
    </w:pPr>
    <w:rPr>
      <w:iCs/>
    </w:rPr>
  </w:style>
  <w:style w:type="paragraph" w:customStyle="1" w:styleId="ASDEFCONBulletsLV1">
    <w:name w:val="ASDEFCON Bullets LV1"/>
    <w:basedOn w:val="ASDEFCONNormal"/>
    <w:rsid w:val="00A50880"/>
    <w:pPr>
      <w:numPr>
        <w:numId w:val="27"/>
      </w:numPr>
    </w:pPr>
    <w:rPr>
      <w:rFonts w:eastAsia="Calibri"/>
      <w:szCs w:val="22"/>
      <w:lang w:eastAsia="en-US"/>
    </w:rPr>
  </w:style>
  <w:style w:type="paragraph" w:customStyle="1" w:styleId="Table10ptSub1-ASDEFCON">
    <w:name w:val="Table 10pt Sub1 - ASDEFCON"/>
    <w:basedOn w:val="Table10ptText-ASDEFCON"/>
    <w:rsid w:val="00A50880"/>
    <w:pPr>
      <w:numPr>
        <w:ilvl w:val="1"/>
      </w:numPr>
      <w:jc w:val="both"/>
    </w:pPr>
  </w:style>
  <w:style w:type="paragraph" w:customStyle="1" w:styleId="Table10ptSub2-ASDEFCON">
    <w:name w:val="Table 10pt Sub2 - ASDEFCON"/>
    <w:basedOn w:val="Table10ptText-ASDEFCON"/>
    <w:rsid w:val="00A50880"/>
    <w:pPr>
      <w:numPr>
        <w:ilvl w:val="2"/>
      </w:numPr>
      <w:jc w:val="both"/>
    </w:pPr>
  </w:style>
  <w:style w:type="paragraph" w:customStyle="1" w:styleId="ASDEFCONBulletsLV2">
    <w:name w:val="ASDEFCON Bullets LV2"/>
    <w:basedOn w:val="ASDEFCONNormal"/>
    <w:rsid w:val="00A50880"/>
    <w:pPr>
      <w:numPr>
        <w:numId w:val="3"/>
      </w:numPr>
    </w:pPr>
  </w:style>
  <w:style w:type="paragraph" w:customStyle="1" w:styleId="Table10ptBP1-ASDEFCON">
    <w:name w:val="Table 10pt BP1 - ASDEFCON"/>
    <w:basedOn w:val="ASDEFCONNormal"/>
    <w:rsid w:val="00A50880"/>
    <w:pPr>
      <w:numPr>
        <w:numId w:val="31"/>
      </w:numPr>
      <w:spacing w:before="60" w:after="60"/>
    </w:pPr>
  </w:style>
  <w:style w:type="paragraph" w:customStyle="1" w:styleId="Table10ptBP2-ASDEFCON">
    <w:name w:val="Table 10pt BP2 - ASDEFCON"/>
    <w:basedOn w:val="ASDEFCONNormal"/>
    <w:link w:val="Table10ptBP2-ASDEFCONCharChar"/>
    <w:rsid w:val="00A50880"/>
    <w:pPr>
      <w:numPr>
        <w:ilvl w:val="1"/>
        <w:numId w:val="31"/>
      </w:numPr>
      <w:spacing w:before="60" w:after="60"/>
    </w:pPr>
  </w:style>
  <w:style w:type="character" w:customStyle="1" w:styleId="Table10ptBP2-ASDEFCONCharChar">
    <w:name w:val="Table 10pt BP2 - ASDEFCON Char Char"/>
    <w:link w:val="Table10ptBP2-ASDEFCON"/>
    <w:rsid w:val="00A50880"/>
    <w:rPr>
      <w:rFonts w:ascii="Arial" w:hAnsi="Arial"/>
      <w:color w:val="000000"/>
      <w:szCs w:val="40"/>
    </w:rPr>
  </w:style>
  <w:style w:type="paragraph" w:customStyle="1" w:styleId="GuideMarginHead-ASDEFCON">
    <w:name w:val="Guide Margin Head - ASDEFCON"/>
    <w:basedOn w:val="ASDEFCONNormal"/>
    <w:rsid w:val="00A5088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50880"/>
    <w:pPr>
      <w:ind w:left="1680"/>
    </w:pPr>
    <w:rPr>
      <w:lang w:eastAsia="en-US"/>
    </w:rPr>
  </w:style>
  <w:style w:type="paragraph" w:customStyle="1" w:styleId="GuideSublistLv1-ASDEFCON">
    <w:name w:val="Guide Sublist Lv1 - ASDEFCON"/>
    <w:basedOn w:val="ASDEFCONNormal"/>
    <w:qFormat/>
    <w:rsid w:val="00A50880"/>
    <w:pPr>
      <w:numPr>
        <w:numId w:val="35"/>
      </w:numPr>
    </w:pPr>
    <w:rPr>
      <w:rFonts w:eastAsia="Calibri"/>
      <w:szCs w:val="22"/>
      <w:lang w:eastAsia="en-US"/>
    </w:rPr>
  </w:style>
  <w:style w:type="paragraph" w:customStyle="1" w:styleId="GuideBullets-ASDEFCON">
    <w:name w:val="Guide Bullets - ASDEFCON"/>
    <w:basedOn w:val="ASDEFCONNormal"/>
    <w:rsid w:val="00A50880"/>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A5088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50880"/>
    <w:pPr>
      <w:keepNext/>
      <w:spacing w:before="240"/>
    </w:pPr>
    <w:rPr>
      <w:rFonts w:eastAsia="Calibri"/>
      <w:b/>
      <w:caps/>
      <w:szCs w:val="20"/>
      <w:lang w:eastAsia="en-US"/>
    </w:rPr>
  </w:style>
  <w:style w:type="paragraph" w:customStyle="1" w:styleId="ASDEFCONSublist">
    <w:name w:val="ASDEFCON Sublist"/>
    <w:basedOn w:val="ASDEFCONNormal"/>
    <w:rsid w:val="00A50880"/>
    <w:pPr>
      <w:numPr>
        <w:numId w:val="36"/>
      </w:numPr>
    </w:pPr>
    <w:rPr>
      <w:iCs/>
    </w:rPr>
  </w:style>
  <w:style w:type="paragraph" w:customStyle="1" w:styleId="ASDEFCONRecitals">
    <w:name w:val="ASDEFCON Recitals"/>
    <w:basedOn w:val="ASDEFCONNormal"/>
    <w:link w:val="ASDEFCONRecitalsCharChar"/>
    <w:rsid w:val="00A50880"/>
    <w:pPr>
      <w:numPr>
        <w:numId w:val="28"/>
      </w:numPr>
    </w:pPr>
  </w:style>
  <w:style w:type="character" w:customStyle="1" w:styleId="ASDEFCONRecitalsCharChar">
    <w:name w:val="ASDEFCON Recitals Char Char"/>
    <w:link w:val="ASDEFCONRecitals"/>
    <w:rsid w:val="00A50880"/>
    <w:rPr>
      <w:rFonts w:ascii="Arial" w:hAnsi="Arial"/>
      <w:color w:val="000000"/>
      <w:szCs w:val="40"/>
    </w:rPr>
  </w:style>
  <w:style w:type="paragraph" w:customStyle="1" w:styleId="NoteList-ASDEFCON">
    <w:name w:val="Note List - ASDEFCON"/>
    <w:basedOn w:val="ASDEFCONNormal"/>
    <w:rsid w:val="00A50880"/>
    <w:pPr>
      <w:numPr>
        <w:numId w:val="29"/>
      </w:numPr>
    </w:pPr>
    <w:rPr>
      <w:b/>
      <w:bCs/>
      <w:i/>
    </w:rPr>
  </w:style>
  <w:style w:type="paragraph" w:customStyle="1" w:styleId="NoteBullets-ASDEFCON">
    <w:name w:val="Note Bullets - ASDEFCON"/>
    <w:basedOn w:val="ASDEFCONNormal"/>
    <w:rsid w:val="00A50880"/>
    <w:pPr>
      <w:numPr>
        <w:numId w:val="30"/>
      </w:numPr>
    </w:pPr>
    <w:rPr>
      <w:b/>
      <w:i/>
    </w:rPr>
  </w:style>
  <w:style w:type="paragraph" w:styleId="Caption">
    <w:name w:val="caption"/>
    <w:basedOn w:val="Normal"/>
    <w:next w:val="Normal"/>
    <w:qFormat/>
    <w:rsid w:val="00A50880"/>
    <w:rPr>
      <w:b/>
      <w:bCs/>
      <w:szCs w:val="20"/>
    </w:rPr>
  </w:style>
  <w:style w:type="paragraph" w:customStyle="1" w:styleId="ASDEFCONOperativePartListLV1">
    <w:name w:val="ASDEFCON Operative Part List LV1"/>
    <w:basedOn w:val="ASDEFCONNormal"/>
    <w:rsid w:val="00A50880"/>
    <w:pPr>
      <w:numPr>
        <w:numId w:val="32"/>
      </w:numPr>
    </w:pPr>
    <w:rPr>
      <w:iCs/>
    </w:rPr>
  </w:style>
  <w:style w:type="paragraph" w:customStyle="1" w:styleId="ASDEFCONOperativePartListLV2">
    <w:name w:val="ASDEFCON Operative Part List LV2"/>
    <w:basedOn w:val="ASDEFCONOperativePartListLV1"/>
    <w:rsid w:val="00A50880"/>
    <w:pPr>
      <w:numPr>
        <w:ilvl w:val="1"/>
      </w:numPr>
    </w:pPr>
  </w:style>
  <w:style w:type="paragraph" w:customStyle="1" w:styleId="ASDEFCONOptionSpace">
    <w:name w:val="ASDEFCON Option Space"/>
    <w:basedOn w:val="ASDEFCONNormal"/>
    <w:rsid w:val="00A50880"/>
    <w:pPr>
      <w:spacing w:after="0"/>
    </w:pPr>
    <w:rPr>
      <w:bCs/>
      <w:color w:val="FFFFFF"/>
      <w:sz w:val="8"/>
    </w:rPr>
  </w:style>
  <w:style w:type="paragraph" w:customStyle="1" w:styleId="ATTANNReferencetoCOC">
    <w:name w:val="ATT/ANN Reference to COC"/>
    <w:basedOn w:val="ASDEFCONNormal"/>
    <w:rsid w:val="00A50880"/>
    <w:pPr>
      <w:keepNext/>
      <w:jc w:val="right"/>
    </w:pPr>
    <w:rPr>
      <w:i/>
      <w:iCs/>
      <w:szCs w:val="20"/>
    </w:rPr>
  </w:style>
  <w:style w:type="paragraph" w:customStyle="1" w:styleId="ASDEFCONHeaderFooterCenter">
    <w:name w:val="ASDEFCON Header/Footer Center"/>
    <w:basedOn w:val="ASDEFCONHeaderFooterLeft"/>
    <w:rsid w:val="00A50880"/>
    <w:pPr>
      <w:jc w:val="center"/>
    </w:pPr>
    <w:rPr>
      <w:szCs w:val="20"/>
    </w:rPr>
  </w:style>
  <w:style w:type="paragraph" w:customStyle="1" w:styleId="ASDEFCONHeaderFooterRight">
    <w:name w:val="ASDEFCON Header/Footer Right"/>
    <w:basedOn w:val="ASDEFCONHeaderFooterLeft"/>
    <w:rsid w:val="00A50880"/>
    <w:pPr>
      <w:jc w:val="right"/>
    </w:pPr>
    <w:rPr>
      <w:szCs w:val="20"/>
    </w:rPr>
  </w:style>
  <w:style w:type="paragraph" w:customStyle="1" w:styleId="ASDEFCONHeaderFooterClassification">
    <w:name w:val="ASDEFCON Header/Footer Classification"/>
    <w:basedOn w:val="ASDEFCONHeaderFooterLeft"/>
    <w:rsid w:val="00A50880"/>
    <w:pPr>
      <w:jc w:val="center"/>
    </w:pPr>
    <w:rPr>
      <w:rFonts w:ascii="Arial Bold" w:hAnsi="Arial Bold"/>
      <w:b/>
      <w:bCs/>
      <w:caps/>
      <w:sz w:val="20"/>
    </w:rPr>
  </w:style>
  <w:style w:type="paragraph" w:customStyle="1" w:styleId="GuideLV3Head-ASDEFCON">
    <w:name w:val="Guide LV3 Head - ASDEFCON"/>
    <w:basedOn w:val="ASDEFCONNormal"/>
    <w:rsid w:val="00A50880"/>
    <w:pPr>
      <w:keepNext/>
    </w:pPr>
    <w:rPr>
      <w:rFonts w:eastAsia="Calibri"/>
      <w:b/>
      <w:szCs w:val="22"/>
      <w:lang w:eastAsia="en-US"/>
    </w:rPr>
  </w:style>
  <w:style w:type="paragraph" w:customStyle="1" w:styleId="GuideSublistLv2-ASDEFCON">
    <w:name w:val="Guide Sublist Lv2 - ASDEFCON"/>
    <w:basedOn w:val="ASDEFCONNormal"/>
    <w:rsid w:val="00A50880"/>
    <w:pPr>
      <w:numPr>
        <w:ilvl w:val="1"/>
        <w:numId w:val="35"/>
      </w:numPr>
    </w:pPr>
  </w:style>
  <w:style w:type="character" w:styleId="PageNumber">
    <w:name w:val="page number"/>
    <w:basedOn w:val="DefaultParagraphFont"/>
    <w:rsid w:val="000B79C8"/>
  </w:style>
  <w:style w:type="character" w:styleId="CommentReference">
    <w:name w:val="annotation reference"/>
    <w:uiPriority w:val="99"/>
    <w:rsid w:val="00950D55"/>
    <w:rPr>
      <w:sz w:val="16"/>
      <w:szCs w:val="16"/>
    </w:rPr>
  </w:style>
  <w:style w:type="paragraph" w:styleId="CommentText">
    <w:name w:val="annotation text"/>
    <w:basedOn w:val="Normal"/>
    <w:link w:val="CommentTextChar"/>
    <w:uiPriority w:val="99"/>
    <w:rsid w:val="00950D55"/>
    <w:rPr>
      <w:szCs w:val="20"/>
    </w:rPr>
  </w:style>
  <w:style w:type="paragraph" w:styleId="CommentSubject">
    <w:name w:val="annotation subject"/>
    <w:basedOn w:val="CommentText"/>
    <w:next w:val="CommentText"/>
    <w:semiHidden/>
    <w:rsid w:val="00950D55"/>
    <w:rPr>
      <w:b/>
      <w:bCs/>
    </w:rPr>
  </w:style>
  <w:style w:type="character" w:customStyle="1" w:styleId="FootnoteTextChar">
    <w:name w:val="Footnote Text Char"/>
    <w:aliases w:val="Car Char"/>
    <w:link w:val="FootnoteText"/>
    <w:semiHidden/>
    <w:locked/>
    <w:rsid w:val="008822BB"/>
    <w:rPr>
      <w:rFonts w:ascii="Arial" w:hAnsi="Arial"/>
    </w:rPr>
  </w:style>
  <w:style w:type="paragraph" w:styleId="ListNumber5">
    <w:name w:val="List Number 5"/>
    <w:aliases w:val="ln5"/>
    <w:basedOn w:val="Normal"/>
    <w:uiPriority w:val="94"/>
    <w:rsid w:val="008822BB"/>
    <w:pPr>
      <w:numPr>
        <w:numId w:val="49"/>
      </w:numPr>
      <w:spacing w:after="220" w:line="264" w:lineRule="auto"/>
    </w:pPr>
    <w:rPr>
      <w:rFonts w:ascii="Verdana" w:eastAsia="Verdana" w:hAnsi="Verdana"/>
      <w:sz w:val="18"/>
      <w:szCs w:val="18"/>
    </w:rPr>
  </w:style>
  <w:style w:type="character" w:styleId="FootnoteReference">
    <w:name w:val="footnote reference"/>
    <w:uiPriority w:val="99"/>
    <w:unhideWhenUsed/>
    <w:rsid w:val="008822BB"/>
    <w:rPr>
      <w:sz w:val="14"/>
      <w:vertAlign w:val="superscript"/>
    </w:rPr>
  </w:style>
  <w:style w:type="character" w:customStyle="1" w:styleId="CommentTextChar">
    <w:name w:val="Comment Text Char"/>
    <w:link w:val="CommentText"/>
    <w:uiPriority w:val="99"/>
    <w:rsid w:val="00B04ECE"/>
    <w:rPr>
      <w:rFonts w:ascii="Arial" w:hAnsi="Arial"/>
    </w:rPr>
  </w:style>
  <w:style w:type="character" w:styleId="Hyperlink">
    <w:name w:val="Hyperlink"/>
    <w:uiPriority w:val="99"/>
    <w:unhideWhenUsed/>
    <w:rsid w:val="00A50880"/>
    <w:rPr>
      <w:color w:val="0000FF"/>
      <w:u w:val="single"/>
    </w:rPr>
  </w:style>
  <w:style w:type="paragraph" w:styleId="Revision">
    <w:name w:val="Revision"/>
    <w:hidden/>
    <w:uiPriority w:val="99"/>
    <w:semiHidden/>
    <w:rsid w:val="00D76B75"/>
    <w:rPr>
      <w:rFonts w:ascii="Arial" w:hAnsi="Arial"/>
      <w:szCs w:val="24"/>
    </w:rPr>
  </w:style>
  <w:style w:type="table" w:customStyle="1" w:styleId="AABlackTable1">
    <w:name w:val="AABlackTable1"/>
    <w:basedOn w:val="TableNormal"/>
    <w:uiPriority w:val="99"/>
    <w:rsid w:val="00A7191F"/>
    <w:pPr>
      <w:spacing w:before="110" w:after="110" w:line="264" w:lineRule="auto"/>
    </w:pPr>
    <w:rPr>
      <w:rFonts w:ascii="Verdana" w:eastAsia="Verdana" w:hAnsi="Verdana"/>
      <w:sz w:val="18"/>
      <w:lang w:eastAsia="en-US"/>
    </w:rPr>
    <w:tblPr>
      <w:tblInd w:w="108" w:type="dxa"/>
      <w:tblBorders>
        <w:top w:val="single" w:sz="4" w:space="0" w:color="000000"/>
        <w:bottom w:val="single" w:sz="4" w:space="0" w:color="000000"/>
        <w:insideH w:val="single" w:sz="4" w:space="0" w:color="000000"/>
        <w:insideV w:val="single" w:sz="4" w:space="0" w:color="000000"/>
      </w:tblBorders>
    </w:tblPr>
    <w:tblStylePr w:type="firstRow">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solid" w:color="000000" w:fill="000000"/>
      </w:tcPr>
    </w:tblStylePr>
    <w:tblStylePr w:type="fir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tblStylePr w:type="lastCol">
      <w:tblPr/>
      <w:tcPr>
        <w:tcBorders>
          <w:top w:val="single" w:sz="4" w:space="0" w:color="000000"/>
          <w:left w:val="single" w:sz="4" w:space="0" w:color="000000"/>
          <w:bottom w:val="single" w:sz="4" w:space="0" w:color="000000"/>
          <w:right w:val="single" w:sz="4" w:space="0" w:color="000000"/>
          <w:insideH w:val="single" w:sz="4" w:space="0" w:color="000000"/>
          <w:insideV w:val="nil"/>
          <w:tl2br w:val="nil"/>
          <w:tr2bl w:val="nil"/>
        </w:tcBorders>
      </w:tcPr>
    </w:tblStylePr>
  </w:style>
  <w:style w:type="character" w:customStyle="1" w:styleId="Heading2Char">
    <w:name w:val="Heading 2 Char"/>
    <w:link w:val="Heading2"/>
    <w:rsid w:val="00A50880"/>
    <w:rPr>
      <w:rFonts w:ascii="Cambria" w:hAnsi="Cambria"/>
      <w:b/>
      <w:bCs/>
      <w:color w:val="4F81BD"/>
      <w:sz w:val="26"/>
      <w:szCs w:val="26"/>
    </w:rPr>
  </w:style>
  <w:style w:type="paragraph" w:customStyle="1" w:styleId="ASDEFCONList">
    <w:name w:val="ASDEFCON List"/>
    <w:basedOn w:val="ASDEFCONNormal"/>
    <w:qFormat/>
    <w:rsid w:val="00A50880"/>
    <w:pPr>
      <w:numPr>
        <w:numId w:val="62"/>
      </w:numPr>
    </w:pPr>
  </w:style>
  <w:style w:type="character" w:styleId="FollowedHyperlink">
    <w:name w:val="FollowedHyperlink"/>
    <w:basedOn w:val="DefaultParagraphFont"/>
    <w:rsid w:val="003516AA"/>
    <w:rPr>
      <w:color w:val="800080" w:themeColor="followedHyperlink"/>
      <w:u w:val="single"/>
    </w:rPr>
  </w:style>
  <w:style w:type="character" w:customStyle="1" w:styleId="BalloonTextChar">
    <w:name w:val="Balloon Text Char"/>
    <w:link w:val="BalloonText"/>
    <w:rsid w:val="00515AE2"/>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delpedia.dpe.protected.mil.au/PublishedWebsite/LatestFinal/%7B5E812EBC-90FE-4E4C-9064-3810D9E9C084%7D/Item/AC2783A0-E8CA-4479-BCE7-A1B7A6CF1D9A"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defence.gov.au/business-industry/procurement/policies-guidelines-templates/intellectual-property-framework" TargetMode="Externa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s://www.defence.gov.au/business-industry/procurement/policies-guidelines-templates/procurement-guidance/intellectual-property-framework" TargetMode="External"/><Relationship Id="rId14" Type="http://schemas.openxmlformats.org/officeDocument/2006/relationships/header" Target="header3.xml"/><Relationship Id="rId22" Type="http://schemas.openxmlformats.org/officeDocument/2006/relationships/hyperlink" Target="http://drnet.defence.gov.au/casg/commercial/CommercialPolicyFramework/Pages/Handbooks.aspx" TargetMode="External"/><Relationship Id="rId27" Type="http://schemas.openxmlformats.org/officeDocument/2006/relationships/footer" Target="footer8.xml"/><Relationship Id="rId30"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646D1-54FB-4390-BC6A-E9FD1617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785</TotalTime>
  <Pages>9</Pages>
  <Words>2538</Words>
  <Characters>14467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16972</CharactersWithSpaces>
  <SharedDoc>false</SharedDoc>
  <HLinks>
    <vt:vector size="6" baseType="variant">
      <vt:variant>
        <vt:i4>4390989</vt:i4>
      </vt:variant>
      <vt:variant>
        <vt:i4>0</vt:i4>
      </vt:variant>
      <vt:variant>
        <vt:i4>0</vt:i4>
      </vt:variant>
      <vt:variant>
        <vt:i4>5</vt:i4>
      </vt:variant>
      <vt:variant>
        <vt:lpwstr>http://www.safelanding.com/manuals/HLS/terms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CPPD</dc:creator>
  <cp:lastModifiedBy>Ben Bradley</cp:lastModifiedBy>
  <cp:revision>43</cp:revision>
  <cp:lastPrinted>2018-03-21T03:42:00Z</cp:lastPrinted>
  <dcterms:created xsi:type="dcterms:W3CDTF">2018-08-30T22:58:00Z</dcterms:created>
  <dcterms:modified xsi:type="dcterms:W3CDTF">2024-08-19T23:48:00Z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BM54785113</vt:lpwstr>
  </property>
  <property fmtid="{D5CDD505-2E9C-101B-9397-08002B2CF9AE}" pid="3" name="Objective-Title">
    <vt:lpwstr>014_CMV2_V5.2_CATTG_Technical Data and Software Rights Schedule</vt:lpwstr>
  </property>
  <property fmtid="{D5CDD505-2E9C-101B-9397-08002B2CF9AE}" pid="4" name="Objective-Comment">
    <vt:lpwstr/>
  </property>
  <property fmtid="{D5CDD505-2E9C-101B-9397-08002B2CF9AE}" pid="5" name="Objective-CreationStamp">
    <vt:filetime>2022-12-19T06:22:49Z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2024-07-30T04:35:01Z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0.5</vt:lpwstr>
  </property>
  <property fmtid="{D5CDD505-2E9C-101B-9397-08002B2CF9AE}" pid="15" name="Objective-VersionNumber">
    <vt:i4>5</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Header_Left">
    <vt:lpwstr>ASDEFCON (Complex Materiel) Volume 2</vt:lpwstr>
  </property>
  <property fmtid="{D5CDD505-2E9C-101B-9397-08002B2CF9AE}" pid="22" name="Header_Right">
    <vt:lpwstr>Part 2</vt:lpwstr>
  </property>
  <property fmtid="{D5CDD505-2E9C-101B-9397-08002B2CF9AE}" pid="23" name="Classification">
    <vt:lpwstr>Official</vt:lpwstr>
  </property>
  <property fmtid="{D5CDD505-2E9C-101B-9397-08002B2CF9AE}" pid="24" name="Version">
    <vt:lpwstr>V5.2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