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6AB05" w14:textId="77777777" w:rsidR="006D1A8F" w:rsidRPr="009B3D45" w:rsidRDefault="006D1A8F" w:rsidP="0094153E">
      <w:pPr>
        <w:pStyle w:val="ASDEFCONTitle"/>
      </w:pPr>
      <w:r w:rsidRPr="009B3D45">
        <w:t>STATEMENT OF WORK (core)</w:t>
      </w:r>
    </w:p>
    <w:p w14:paraId="4BDBC5EB" w14:textId="428420DD" w:rsidR="006D1A8F" w:rsidRPr="00DC220A" w:rsidRDefault="006D1A8F" w:rsidP="0094153E">
      <w:pPr>
        <w:pStyle w:val="NoteToTenderers-ASDEFCON"/>
      </w:pPr>
      <w:r w:rsidRPr="00DC220A">
        <w:t>Note to tenderers:  Attachment A will consist of an amalgamation of the draft SOW</w:t>
      </w:r>
      <w:r w:rsidR="00386095">
        <w:t>,</w:t>
      </w:r>
      <w:r w:rsidRPr="00DC220A">
        <w:t xml:space="preserve"> the successful tende</w:t>
      </w:r>
      <w:bookmarkStart w:id="0" w:name="_GoBack"/>
      <w:bookmarkEnd w:id="0"/>
      <w:r w:rsidRPr="00DC220A">
        <w:t>rer’s response</w:t>
      </w:r>
      <w:r w:rsidR="00386095">
        <w:t>, and any negotiated changes</w:t>
      </w:r>
      <w:r w:rsidRPr="00DC220A">
        <w:t>.</w:t>
      </w:r>
    </w:p>
    <w:p w14:paraId="2A653156" w14:textId="07615BF2" w:rsidR="004E5287" w:rsidRDefault="004E5287" w:rsidP="000D02A8">
      <w:pPr>
        <w:tabs>
          <w:tab w:val="left" w:pos="2475"/>
        </w:tabs>
      </w:pPr>
    </w:p>
    <w:p w14:paraId="3D1113E1" w14:textId="77777777" w:rsidR="001C7892" w:rsidRDefault="001C7892" w:rsidP="002B69B3">
      <w:pPr>
        <w:sectPr w:rsidR="001C7892" w:rsidSect="006D1A8F">
          <w:headerReference w:type="default" r:id="rId8"/>
          <w:footerReference w:type="default" r:id="rId9"/>
          <w:pgSz w:w="11907" w:h="16840" w:code="9"/>
          <w:pgMar w:top="1304" w:right="1418" w:bottom="907" w:left="1418" w:header="567" w:footer="567" w:gutter="0"/>
          <w:paperSrc w:first="257" w:other="257"/>
          <w:pgNumType w:start="1"/>
          <w:cols w:space="720"/>
        </w:sectPr>
      </w:pPr>
    </w:p>
    <w:p w14:paraId="12678735" w14:textId="6FE3C086" w:rsidR="006D1A8F" w:rsidRPr="00DC220A" w:rsidRDefault="006D1A8F" w:rsidP="0094153E">
      <w:pPr>
        <w:pStyle w:val="ASDEFCONTitle"/>
      </w:pPr>
      <w:r w:rsidRPr="00DC220A">
        <w:lastRenderedPageBreak/>
        <w:t>PRICE AND DELIVERY (CORE)</w:t>
      </w:r>
    </w:p>
    <w:p w14:paraId="28BABE6B" w14:textId="2D601A64" w:rsidR="006D1A8F" w:rsidRPr="00DC220A" w:rsidRDefault="006D1A8F" w:rsidP="0094153E">
      <w:pPr>
        <w:pStyle w:val="NoteToTenderers-ASDEFCON"/>
      </w:pPr>
      <w:r w:rsidRPr="00DC220A">
        <w:t xml:space="preserve">Note to tenderers:  Attachment B will consist of an amalgamation of </w:t>
      </w:r>
      <w:r w:rsidR="00731EB0">
        <w:t xml:space="preserve">information </w:t>
      </w:r>
      <w:r w:rsidR="00F50781">
        <w:t>submitted</w:t>
      </w:r>
      <w:r w:rsidR="00731EB0">
        <w:t xml:space="preserve"> in </w:t>
      </w:r>
      <w:r w:rsidR="00F50781" w:rsidRPr="00DC220A">
        <w:t>the successful tenderer’s response</w:t>
      </w:r>
      <w:r w:rsidR="00F50781">
        <w:t xml:space="preserve"> to </w:t>
      </w:r>
      <w:r w:rsidR="00731EB0">
        <w:t>TDR C including details within the</w:t>
      </w:r>
      <w:r w:rsidR="00884A20">
        <w:t xml:space="preserve"> ‘Complex Materiel Volume 1 Pricing Workbook’</w:t>
      </w:r>
      <w:r w:rsidR="002D7E75">
        <w:t xml:space="preserve"> (CMV1PW)</w:t>
      </w:r>
      <w:r w:rsidR="00884A20">
        <w:t>,</w:t>
      </w:r>
      <w:r w:rsidR="00731EB0">
        <w:t xml:space="preserve"> </w:t>
      </w:r>
      <w:r w:rsidR="00F50781">
        <w:t xml:space="preserve">this draft Attachment, </w:t>
      </w:r>
      <w:r w:rsidR="00731EB0">
        <w:t xml:space="preserve">and any negotiated adjustments.  Further guidance on completing the </w:t>
      </w:r>
      <w:r w:rsidR="00884A20">
        <w:t>CMV1PW</w:t>
      </w:r>
      <w:r w:rsidR="00731EB0">
        <w:t xml:space="preserve"> can be found in the </w:t>
      </w:r>
      <w:r w:rsidR="002D7E75">
        <w:t>CMV1PW Guide</w:t>
      </w:r>
      <w:r w:rsidR="00731EB0">
        <w:t>.</w:t>
      </w:r>
    </w:p>
    <w:p w14:paraId="6D5F6237" w14:textId="255EF27D" w:rsidR="00F50781" w:rsidRDefault="006D1A8F" w:rsidP="0094153E">
      <w:pPr>
        <w:pStyle w:val="NoteToTenderers-ASDEFCON"/>
      </w:pPr>
      <w:r w:rsidRPr="00DC220A">
        <w:t xml:space="preserve">It is essential that </w:t>
      </w:r>
      <w:r>
        <w:t>the Price and Delivery Schedule</w:t>
      </w:r>
      <w:r w:rsidRPr="00DC220A">
        <w:t xml:space="preserve"> captures all deliverables and events which are significant for both the Commonwealth and the Contractor to manage and implement the Contract.</w:t>
      </w:r>
      <w:r w:rsidR="005C1E86">
        <w:t xml:space="preserve">  </w:t>
      </w:r>
      <w:r w:rsidRPr="00DC220A">
        <w:t>The Price and Delivery Schedule must include all events that attract a payment by the Commonwealth, including any progress payments.</w:t>
      </w:r>
    </w:p>
    <w:p w14:paraId="4689792E" w14:textId="2BD26ACF" w:rsidR="00577063" w:rsidRDefault="00577063" w:rsidP="00577063">
      <w:pPr>
        <w:pStyle w:val="NoteToDrafters-ASDEFCON"/>
      </w:pPr>
      <w:r>
        <w:rPr>
          <w:noProof/>
        </w:rPr>
        <w:t>Note to drafters:  Some Annexes will include a file with the appropriate pricing table, such as a PDF copy of a spreadsheet from the ‘Complex Materiel Volume 1 Pricing Workbook’ (CMV1PW).  Update the following table for the Annexes to be included in the Contract.</w:t>
      </w:r>
    </w:p>
    <w:p w14:paraId="6F3DD231" w14:textId="43CE29CF" w:rsidR="00AC6632" w:rsidRDefault="00AC6632" w:rsidP="004C5809">
      <w:pPr>
        <w:pStyle w:val="ATTANNLV1-ASDEFCON"/>
      </w:pPr>
      <w:r w:rsidRPr="00AC6632">
        <w:t xml:space="preserve"> </w:t>
      </w:r>
      <w:r>
        <w:t>General</w:t>
      </w:r>
    </w:p>
    <w:p w14:paraId="31B58562" w14:textId="1E6EFD85" w:rsidR="00AC6632" w:rsidRDefault="00AC6632" w:rsidP="004C5809">
      <w:pPr>
        <w:pStyle w:val="ATTANNLV2-ASDEFCON"/>
      </w:pPr>
      <w:r>
        <w:t xml:space="preserve">Attachment B consists of the clauses and associated annexes listed in </w:t>
      </w:r>
      <w:r>
        <w:fldChar w:fldCharType="begin"/>
      </w:r>
      <w:r>
        <w:instrText xml:space="preserve"> REF _Ref101341655 \h </w:instrText>
      </w:r>
      <w:r>
        <w:fldChar w:fldCharType="separate"/>
      </w:r>
      <w:r w:rsidR="0067784D">
        <w:t>Table B-</w:t>
      </w:r>
      <w:r w:rsidR="0067784D">
        <w:rPr>
          <w:noProof/>
        </w:rPr>
        <w:t>1</w:t>
      </w:r>
      <w:r>
        <w:fldChar w:fldCharType="end"/>
      </w:r>
      <w:r>
        <w:t>:</w:t>
      </w:r>
    </w:p>
    <w:p w14:paraId="1BCAC384" w14:textId="6C976F08" w:rsidR="00AC6632" w:rsidRDefault="00AC6632" w:rsidP="00AC6632">
      <w:pPr>
        <w:pStyle w:val="Caption"/>
        <w:keepNext/>
      </w:pPr>
      <w:bookmarkStart w:id="2" w:name="_Ref101341655"/>
      <w:r>
        <w:t>Table B-</w:t>
      </w:r>
      <w:r w:rsidR="0067784D">
        <w:fldChar w:fldCharType="begin"/>
      </w:r>
      <w:r w:rsidR="0067784D">
        <w:instrText xml:space="preserve"> SEQ Table \* ARABIC </w:instrText>
      </w:r>
      <w:r w:rsidR="0067784D">
        <w:fldChar w:fldCharType="separate"/>
      </w:r>
      <w:r w:rsidR="0067784D">
        <w:rPr>
          <w:noProof/>
        </w:rPr>
        <w:t>1</w:t>
      </w:r>
      <w:r w:rsidR="0067784D">
        <w:rPr>
          <w:noProof/>
        </w:rPr>
        <w:fldChar w:fldCharType="end"/>
      </w:r>
      <w:bookmarkEnd w:id="2"/>
    </w:p>
    <w:tbl>
      <w:tblPr>
        <w:tblStyle w:val="TableGrid"/>
        <w:tblW w:w="0" w:type="auto"/>
        <w:tblInd w:w="-5" w:type="dxa"/>
        <w:tblLook w:val="04A0" w:firstRow="1" w:lastRow="0" w:firstColumn="1" w:lastColumn="0" w:noHBand="0" w:noVBand="1"/>
      </w:tblPr>
      <w:tblGrid>
        <w:gridCol w:w="2977"/>
        <w:gridCol w:w="3260"/>
        <w:gridCol w:w="2829"/>
      </w:tblGrid>
      <w:tr w:rsidR="00AC6632" w14:paraId="2132AD0B" w14:textId="77777777" w:rsidTr="000A353C">
        <w:tc>
          <w:tcPr>
            <w:tcW w:w="2977" w:type="dxa"/>
          </w:tcPr>
          <w:p w14:paraId="4CBB5A4C" w14:textId="77777777" w:rsidR="00AC6632" w:rsidRDefault="00AC6632" w:rsidP="00AC6632">
            <w:pPr>
              <w:pStyle w:val="Table10ptHeading-ASDEFCON"/>
            </w:pPr>
            <w:r>
              <w:t>Clause</w:t>
            </w:r>
          </w:p>
        </w:tc>
        <w:tc>
          <w:tcPr>
            <w:tcW w:w="3260" w:type="dxa"/>
          </w:tcPr>
          <w:p w14:paraId="4A83EA0E" w14:textId="77777777" w:rsidR="00AC6632" w:rsidRDefault="00AC6632" w:rsidP="00AC6632">
            <w:pPr>
              <w:pStyle w:val="Table10ptHeading-ASDEFCON"/>
            </w:pPr>
            <w:r>
              <w:t>Associated Annex</w:t>
            </w:r>
          </w:p>
        </w:tc>
        <w:tc>
          <w:tcPr>
            <w:tcW w:w="2829" w:type="dxa"/>
          </w:tcPr>
          <w:p w14:paraId="41B6E9C3" w14:textId="77777777" w:rsidR="00AC6632" w:rsidRDefault="00AC6632" w:rsidP="00AC6632">
            <w:pPr>
              <w:pStyle w:val="Table10ptHeading-ASDEFCON"/>
            </w:pPr>
            <w:r>
              <w:t>Annex File Name</w:t>
            </w:r>
          </w:p>
        </w:tc>
      </w:tr>
      <w:tr w:rsidR="00AC6632" w14:paraId="122BCF5C" w14:textId="77777777" w:rsidTr="000A353C">
        <w:tc>
          <w:tcPr>
            <w:tcW w:w="2977" w:type="dxa"/>
          </w:tcPr>
          <w:p w14:paraId="30253240" w14:textId="68650177" w:rsidR="00AC6632" w:rsidRDefault="00E32D30" w:rsidP="00E32D30">
            <w:pPr>
              <w:pStyle w:val="Table10ptText-ASDEFCON"/>
            </w:pPr>
            <w:r>
              <w:fldChar w:fldCharType="begin"/>
            </w:r>
            <w:r>
              <w:instrText xml:space="preserve"> REF _Ref101860518 \r \h </w:instrText>
            </w:r>
            <w:r>
              <w:fldChar w:fldCharType="separate"/>
            </w:r>
            <w:r w:rsidR="0067784D">
              <w:t>2</w:t>
            </w:r>
            <w:r>
              <w:fldChar w:fldCharType="end"/>
            </w:r>
            <w:r>
              <w:t xml:space="preserve">, </w:t>
            </w:r>
            <w:r>
              <w:fldChar w:fldCharType="begin"/>
            </w:r>
            <w:r>
              <w:instrText xml:space="preserve"> REF _Ref101860518 \h </w:instrText>
            </w:r>
            <w:r>
              <w:fldChar w:fldCharType="separate"/>
            </w:r>
            <w:r w:rsidR="0067784D">
              <w:t>Price and Delivery Schedule (CORE)</w:t>
            </w:r>
            <w:r>
              <w:fldChar w:fldCharType="end"/>
            </w:r>
            <w:r>
              <w:t xml:space="preserve"> </w:t>
            </w:r>
          </w:p>
        </w:tc>
        <w:tc>
          <w:tcPr>
            <w:tcW w:w="3260" w:type="dxa"/>
          </w:tcPr>
          <w:p w14:paraId="1E057E05" w14:textId="7531E0B8" w:rsidR="00AC6632" w:rsidRDefault="008D41F8" w:rsidP="00AC6632">
            <w:pPr>
              <w:pStyle w:val="Table10ptText-ASDEFCON"/>
            </w:pPr>
            <w:r>
              <w:t xml:space="preserve">Annex </w:t>
            </w:r>
            <w:r w:rsidR="00A85E20">
              <w:t>A, Price and Delivery Schedule</w:t>
            </w:r>
          </w:p>
        </w:tc>
        <w:tc>
          <w:tcPr>
            <w:tcW w:w="2829" w:type="dxa"/>
          </w:tcPr>
          <w:p w14:paraId="53C04534" w14:textId="4F9DD91C" w:rsidR="00AC6632" w:rsidRPr="00596046" w:rsidRDefault="00596046" w:rsidP="00AC6632">
            <w:pPr>
              <w:pStyle w:val="Table10ptText-ASDEFCON"/>
            </w:pPr>
            <w:r>
              <w:fldChar w:fldCharType="begin">
                <w:ffData>
                  <w:name w:val=""/>
                  <w:enabled/>
                  <w:calcOnExit w:val="0"/>
                  <w:textInput>
                    <w:default w:val="(…INSERT the file name for the 'Price and Delivery Schedule' annex…)"/>
                  </w:textInput>
                </w:ffData>
              </w:fldChar>
            </w:r>
            <w:r>
              <w:instrText xml:space="preserve"> FORMTEXT </w:instrText>
            </w:r>
            <w:r>
              <w:fldChar w:fldCharType="separate"/>
            </w:r>
            <w:r w:rsidR="0067784D">
              <w:rPr>
                <w:noProof/>
              </w:rPr>
              <w:t>(…INSERT the file name for the 'Price and Delivery Schedule' annex…)</w:t>
            </w:r>
            <w:r>
              <w:fldChar w:fldCharType="end"/>
            </w:r>
          </w:p>
        </w:tc>
      </w:tr>
      <w:tr w:rsidR="00AC6632" w14:paraId="03E1A1B7" w14:textId="77777777" w:rsidTr="000A353C">
        <w:tc>
          <w:tcPr>
            <w:tcW w:w="2977" w:type="dxa"/>
          </w:tcPr>
          <w:p w14:paraId="35BEAC60" w14:textId="6430AD72" w:rsidR="00AC6632" w:rsidRDefault="00E32D30" w:rsidP="00AC6632">
            <w:pPr>
              <w:pStyle w:val="Table10ptText-ASDEFCON"/>
            </w:pPr>
            <w:r>
              <w:fldChar w:fldCharType="begin"/>
            </w:r>
            <w:r>
              <w:instrText xml:space="preserve"> REF _Ref101860530 \r \h </w:instrText>
            </w:r>
            <w:r>
              <w:fldChar w:fldCharType="separate"/>
            </w:r>
            <w:r w:rsidR="0067784D">
              <w:t>3</w:t>
            </w:r>
            <w:r>
              <w:fldChar w:fldCharType="end"/>
            </w:r>
            <w:r>
              <w:t xml:space="preserve">, </w:t>
            </w:r>
            <w:r>
              <w:fldChar w:fldCharType="begin"/>
            </w:r>
            <w:r>
              <w:instrText xml:space="preserve"> REF _Ref101860530 \h </w:instrText>
            </w:r>
            <w:r>
              <w:fldChar w:fldCharType="separate"/>
            </w:r>
            <w:r w:rsidR="0067784D">
              <w:t>Schedule of Prices</w:t>
            </w:r>
            <w:r w:rsidR="0067784D" w:rsidRPr="00DC220A">
              <w:t xml:space="preserve"> for </w:t>
            </w:r>
            <w:r w:rsidR="0067784D">
              <w:t>F</w:t>
            </w:r>
            <w:r w:rsidR="0067784D" w:rsidRPr="00DC220A">
              <w:t xml:space="preserve">urther </w:t>
            </w:r>
            <w:r w:rsidR="0067784D">
              <w:t>Q</w:t>
            </w:r>
            <w:r w:rsidR="0067784D" w:rsidRPr="00DC220A">
              <w:t xml:space="preserve">uantities and </w:t>
            </w:r>
            <w:r w:rsidR="0067784D">
              <w:t>O</w:t>
            </w:r>
            <w:r w:rsidR="0067784D" w:rsidRPr="00DC220A">
              <w:t xml:space="preserve">ptional </w:t>
            </w:r>
            <w:r w:rsidR="0067784D">
              <w:t>E</w:t>
            </w:r>
            <w:r w:rsidR="0067784D" w:rsidRPr="00DC220A">
              <w:t>xtras (OPTIONAL)</w:t>
            </w:r>
            <w:r>
              <w:fldChar w:fldCharType="end"/>
            </w:r>
          </w:p>
        </w:tc>
        <w:tc>
          <w:tcPr>
            <w:tcW w:w="3260" w:type="dxa"/>
          </w:tcPr>
          <w:p w14:paraId="6EE7C24D" w14:textId="378B424B" w:rsidR="00AC6632" w:rsidRDefault="008D41F8" w:rsidP="00AC6632">
            <w:pPr>
              <w:pStyle w:val="Table10ptText-ASDEFCON"/>
            </w:pPr>
            <w:r>
              <w:t xml:space="preserve">Annex </w:t>
            </w:r>
            <w:r w:rsidR="00A85E20">
              <w:t xml:space="preserve">B, </w:t>
            </w:r>
            <w:r>
              <w:t xml:space="preserve">Schedule of Prices for </w:t>
            </w:r>
            <w:r w:rsidR="00A85E20">
              <w:t>Further Quantities and Optional Extras</w:t>
            </w:r>
          </w:p>
        </w:tc>
        <w:tc>
          <w:tcPr>
            <w:tcW w:w="2829" w:type="dxa"/>
          </w:tcPr>
          <w:p w14:paraId="4C160599" w14:textId="16ED8E6C" w:rsidR="00AC6632" w:rsidRDefault="00596046" w:rsidP="00AC6632">
            <w:pPr>
              <w:pStyle w:val="Table10ptText-ASDEFCON"/>
            </w:pPr>
            <w:r>
              <w:fldChar w:fldCharType="begin">
                <w:ffData>
                  <w:name w:val=""/>
                  <w:enabled/>
                  <w:calcOnExit w:val="0"/>
                  <w:textInput>
                    <w:default w:val="(…INSERT the file name for the 'Further Quantities and Optional Extras' annex…)"/>
                  </w:textInput>
                </w:ffData>
              </w:fldChar>
            </w:r>
            <w:r>
              <w:instrText xml:space="preserve"> FORMTEXT </w:instrText>
            </w:r>
            <w:r>
              <w:fldChar w:fldCharType="separate"/>
            </w:r>
            <w:r w:rsidR="0067784D">
              <w:rPr>
                <w:noProof/>
              </w:rPr>
              <w:t>(…INSERT the file name for the 'Further Quantities and Optional Extras' annex…)</w:t>
            </w:r>
            <w:r>
              <w:fldChar w:fldCharType="end"/>
            </w:r>
          </w:p>
        </w:tc>
      </w:tr>
      <w:tr w:rsidR="00AC6632" w14:paraId="208CB88F" w14:textId="77777777" w:rsidTr="000A353C">
        <w:tc>
          <w:tcPr>
            <w:tcW w:w="2977" w:type="dxa"/>
          </w:tcPr>
          <w:p w14:paraId="2DC7B753" w14:textId="3AA81D70" w:rsidR="00AC6632" w:rsidRDefault="0038627F" w:rsidP="00AC6632">
            <w:pPr>
              <w:pStyle w:val="Table10ptText-ASDEFCON"/>
            </w:pPr>
            <w:r>
              <w:fldChar w:fldCharType="begin"/>
            </w:r>
            <w:r>
              <w:instrText xml:space="preserve"> REF _Ref101861970 \r \h </w:instrText>
            </w:r>
            <w:r>
              <w:fldChar w:fldCharType="separate"/>
            </w:r>
            <w:r w:rsidR="0067784D">
              <w:t>4</w:t>
            </w:r>
            <w:r>
              <w:fldChar w:fldCharType="end"/>
            </w:r>
            <w:r>
              <w:t xml:space="preserve">, </w:t>
            </w:r>
            <w:r>
              <w:fldChar w:fldCharType="begin"/>
            </w:r>
            <w:r>
              <w:instrText xml:space="preserve"> REF _Ref101861970 \h </w:instrText>
            </w:r>
            <w:r>
              <w:fldChar w:fldCharType="separate"/>
            </w:r>
            <w:r w:rsidR="0067784D">
              <w:t>Australian Contract Expenditure (OPTIONAL)</w:t>
            </w:r>
            <w:r>
              <w:fldChar w:fldCharType="end"/>
            </w:r>
          </w:p>
        </w:tc>
        <w:tc>
          <w:tcPr>
            <w:tcW w:w="3260" w:type="dxa"/>
          </w:tcPr>
          <w:p w14:paraId="61D0AEE3" w14:textId="73136B9E" w:rsidR="00AC6632" w:rsidRDefault="0038627F" w:rsidP="00AC6632">
            <w:pPr>
              <w:pStyle w:val="Table10ptText-ASDEFCON"/>
            </w:pPr>
            <w:r>
              <w:t>Not applicable (included in Annex A)</w:t>
            </w:r>
          </w:p>
        </w:tc>
        <w:tc>
          <w:tcPr>
            <w:tcW w:w="2829" w:type="dxa"/>
          </w:tcPr>
          <w:p w14:paraId="1DD21C19" w14:textId="2125031F" w:rsidR="00AC6632" w:rsidRDefault="0038627F" w:rsidP="00AC6632">
            <w:pPr>
              <w:pStyle w:val="Table10ptText-ASDEFCON"/>
            </w:pPr>
            <w:r>
              <w:t>Not applicable</w:t>
            </w:r>
          </w:p>
        </w:tc>
      </w:tr>
    </w:tbl>
    <w:p w14:paraId="519118BF" w14:textId="77777777" w:rsidR="00AC6632" w:rsidRDefault="00AC6632" w:rsidP="00AC6632">
      <w:pPr>
        <w:pStyle w:val="ASDEFCONOptionSpace"/>
      </w:pPr>
    </w:p>
    <w:p w14:paraId="466F2636" w14:textId="1EAD7BA3" w:rsidR="00AC6632" w:rsidRPr="008A3CFC" w:rsidRDefault="00AC6632" w:rsidP="00AC6632">
      <w:pPr>
        <w:pStyle w:val="ATTANNLV2-ASDEFCON"/>
      </w:pPr>
      <w:bookmarkStart w:id="3" w:name="_Ref332641392"/>
      <w:r w:rsidRPr="008A3CFC">
        <w:t xml:space="preserve">The obligations of the Commonwealth under this </w:t>
      </w:r>
      <w:r>
        <w:t xml:space="preserve">Attachment B </w:t>
      </w:r>
      <w:r w:rsidRPr="008A3CFC">
        <w:t>are subject to:</w:t>
      </w:r>
      <w:bookmarkEnd w:id="3"/>
    </w:p>
    <w:p w14:paraId="3119C2C1" w14:textId="77777777" w:rsidR="00AC6632" w:rsidRDefault="00AC6632" w:rsidP="004C5809">
      <w:pPr>
        <w:pStyle w:val="ATTANNLV3-ASDEFCON"/>
      </w:pPr>
      <w:bookmarkStart w:id="4" w:name="_Ref326856678"/>
      <w:r>
        <w:t xml:space="preserve">the </w:t>
      </w:r>
      <w:r w:rsidRPr="008A3CFC">
        <w:t xml:space="preserve">Contractor making a claim for payment in accordance with </w:t>
      </w:r>
      <w:r w:rsidRPr="00DB7035">
        <w:t xml:space="preserve">clause </w:t>
      </w:r>
      <w:r w:rsidRPr="001736BA">
        <w:t>7.2</w:t>
      </w:r>
      <w:r w:rsidRPr="00DB7035">
        <w:t xml:space="preserve"> of the</w:t>
      </w:r>
      <w:r w:rsidRPr="008A3CFC">
        <w:t xml:space="preserve"> </w:t>
      </w:r>
      <w:r>
        <w:t>COC; and</w:t>
      </w:r>
      <w:bookmarkEnd w:id="4"/>
    </w:p>
    <w:p w14:paraId="4451377C" w14:textId="77777777" w:rsidR="00AC6632" w:rsidRPr="003E31D4" w:rsidRDefault="00AC6632" w:rsidP="004C5809">
      <w:pPr>
        <w:pStyle w:val="ATTANNLV3-ASDEFCON"/>
      </w:pPr>
      <w:r>
        <w:t xml:space="preserve">the </w:t>
      </w:r>
      <w:r w:rsidRPr="008A3CFC">
        <w:t xml:space="preserve">other provisions of </w:t>
      </w:r>
      <w:r>
        <w:t xml:space="preserve">the </w:t>
      </w:r>
      <w:r w:rsidRPr="008A3CFC">
        <w:t>Contract</w:t>
      </w:r>
      <w:r w:rsidRPr="00C971BE">
        <w:t>.</w:t>
      </w:r>
    </w:p>
    <w:p w14:paraId="7ACA73EC" w14:textId="77777777" w:rsidR="00AC6632" w:rsidRPr="004F6D1B" w:rsidRDefault="00AC6632" w:rsidP="00AC6632">
      <w:pPr>
        <w:pStyle w:val="ATTANNLV2-ASDEFCON"/>
      </w:pPr>
      <w:r>
        <w:t xml:space="preserve">Except where expressly indicated to the contrary, the amounts set out in or calculated under this Attachment B are inclusive of all </w:t>
      </w:r>
      <w:r w:rsidRPr="00BC7040">
        <w:t>costs</w:t>
      </w:r>
      <w:r>
        <w:t xml:space="preserve"> and other payments associated with providing the Supplies, including deliverable services,</w:t>
      </w:r>
      <w:r w:rsidRPr="00BC7040">
        <w:t xml:space="preserve"> </w:t>
      </w:r>
      <w:r w:rsidRPr="00955A57">
        <w:rPr>
          <w:rFonts w:cs="Arial"/>
          <w:szCs w:val="20"/>
        </w:rPr>
        <w:t xml:space="preserve">and </w:t>
      </w:r>
      <w:r>
        <w:rPr>
          <w:rFonts w:cs="Arial"/>
          <w:szCs w:val="20"/>
        </w:rPr>
        <w:t xml:space="preserve">carrying out all matters and </w:t>
      </w:r>
      <w:r w:rsidRPr="00955A57">
        <w:rPr>
          <w:rFonts w:cs="Arial"/>
          <w:szCs w:val="20"/>
        </w:rPr>
        <w:t>doing all things necessary for the due and proper performance</w:t>
      </w:r>
      <w:r>
        <w:rPr>
          <w:rFonts w:cs="Arial"/>
          <w:szCs w:val="20"/>
        </w:rPr>
        <w:t xml:space="preserve"> and completion of the Contract.  </w:t>
      </w:r>
      <w:r w:rsidRPr="00955A57">
        <w:rPr>
          <w:rFonts w:cs="Arial"/>
          <w:szCs w:val="20"/>
        </w:rPr>
        <w:t>This includes all licence fees, royalty payments, overseas taxes, duties and charges, Australian (Federal, State and Local Government) taxes including GST, customs and other duties and charges and arranging customs clearance and services of representatives.</w:t>
      </w:r>
    </w:p>
    <w:p w14:paraId="5593A844" w14:textId="7EBEFBA6" w:rsidR="006D1A8F" w:rsidRDefault="00AC6632" w:rsidP="004C5809">
      <w:pPr>
        <w:pStyle w:val="ATTANNLV1-ASDEFCON"/>
      </w:pPr>
      <w:bookmarkStart w:id="5" w:name="_Ref101860518"/>
      <w:r>
        <w:t>Price and Delivery Schedule (CORE)</w:t>
      </w:r>
      <w:bookmarkEnd w:id="5"/>
    </w:p>
    <w:p w14:paraId="764D36FE" w14:textId="02C172FF" w:rsidR="009B0F54" w:rsidRDefault="009B0F54" w:rsidP="009B0F54">
      <w:pPr>
        <w:pStyle w:val="NoteToTenderers-ASDEFCON"/>
      </w:pPr>
      <w:r>
        <w:t>Note to tenderers:  The CMV1PW worksheet to be used as the basis for Annex A will be the ‘Price and Delivery’ or the ‘Price and Delivery (simple)’ worksheet, depending on whether any resulting Contract will require an AIC program.  Refer to TDR C-2 regarding the selected worksheet.</w:t>
      </w:r>
    </w:p>
    <w:p w14:paraId="0362C8C8" w14:textId="2AD41AA5" w:rsidR="004C5809" w:rsidRDefault="004C5809" w:rsidP="004C5809">
      <w:pPr>
        <w:pStyle w:val="ATTANNLV2-ASDEFCON"/>
      </w:pPr>
      <w:r>
        <w:t xml:space="preserve">The Price and Delivery Schedule is detailed in the file: </w:t>
      </w:r>
      <w:r w:rsidR="008357AD">
        <w:rPr>
          <w:b/>
        </w:rPr>
        <w:fldChar w:fldCharType="begin">
          <w:ffData>
            <w:name w:val="Text9"/>
            <w:enabled/>
            <w:calcOnExit w:val="0"/>
            <w:textInput>
              <w:default w:val="(…INSERT the file name for the 'Price and Delivery Schedule' tab from the workbook…)"/>
            </w:textInput>
          </w:ffData>
        </w:fldChar>
      </w:r>
      <w:r w:rsidR="008357AD">
        <w:rPr>
          <w:b/>
        </w:rPr>
        <w:instrText xml:space="preserve"> FORMTEXT </w:instrText>
      </w:r>
      <w:r w:rsidR="008357AD">
        <w:rPr>
          <w:b/>
        </w:rPr>
      </w:r>
      <w:r w:rsidR="008357AD">
        <w:rPr>
          <w:b/>
        </w:rPr>
        <w:fldChar w:fldCharType="separate"/>
      </w:r>
      <w:r w:rsidR="0067784D">
        <w:rPr>
          <w:b/>
          <w:noProof/>
        </w:rPr>
        <w:t>(…INSERT the file name for the 'Price and Delivery Schedule' tab from the workbook…)</w:t>
      </w:r>
      <w:r w:rsidR="008357AD">
        <w:rPr>
          <w:b/>
        </w:rPr>
        <w:fldChar w:fldCharType="end"/>
      </w:r>
      <w:r>
        <w:t>, and forms Annex A to this Attachment.</w:t>
      </w:r>
    </w:p>
    <w:p w14:paraId="05A332CB" w14:textId="7557B117" w:rsidR="006D1A8F" w:rsidRPr="00DC220A" w:rsidRDefault="00E32D30" w:rsidP="00F67474">
      <w:pPr>
        <w:pStyle w:val="ATTANNLV1-ASDEFCON"/>
      </w:pPr>
      <w:bookmarkStart w:id="6" w:name="_Ref101860530"/>
      <w:r>
        <w:lastRenderedPageBreak/>
        <w:t>Schedule of Prices</w:t>
      </w:r>
      <w:r w:rsidR="006D1A8F" w:rsidRPr="00DC220A">
        <w:t xml:space="preserve"> for </w:t>
      </w:r>
      <w:r w:rsidR="005C1E86">
        <w:t>F</w:t>
      </w:r>
      <w:r w:rsidR="006D1A8F" w:rsidRPr="00DC220A">
        <w:t xml:space="preserve">urther </w:t>
      </w:r>
      <w:r w:rsidR="005C1E86">
        <w:t>Q</w:t>
      </w:r>
      <w:r w:rsidR="006D1A8F" w:rsidRPr="00DC220A">
        <w:t xml:space="preserve">uantities and </w:t>
      </w:r>
      <w:r w:rsidR="005C1E86">
        <w:t>O</w:t>
      </w:r>
      <w:r w:rsidR="006D1A8F" w:rsidRPr="00DC220A">
        <w:t xml:space="preserve">ptional </w:t>
      </w:r>
      <w:r w:rsidR="005C1E86">
        <w:t>E</w:t>
      </w:r>
      <w:r w:rsidR="006D1A8F" w:rsidRPr="00DC220A">
        <w:t>xtras (OPTIONAL)</w:t>
      </w:r>
      <w:bookmarkEnd w:id="6"/>
    </w:p>
    <w:p w14:paraId="0BAF3719" w14:textId="158D8B39" w:rsidR="00567328" w:rsidRPr="002A29EA" w:rsidRDefault="00567328" w:rsidP="00567328">
      <w:pPr>
        <w:pStyle w:val="NoteToDrafters-ASDEFCON"/>
      </w:pPr>
      <w:r w:rsidRPr="002A29EA">
        <w:t xml:space="preserve">Note to drafters:  Prior to release of the RFT, drafters </w:t>
      </w:r>
      <w:r>
        <w:t xml:space="preserve">are to identify </w:t>
      </w:r>
      <w:r w:rsidR="007232B8">
        <w:t>any</w:t>
      </w:r>
      <w:r>
        <w:t xml:space="preserve"> potential further quantities and optional extras that </w:t>
      </w:r>
      <w:r w:rsidR="007232B8">
        <w:t>the Commonwealth would want to include</w:t>
      </w:r>
      <w:r>
        <w:t xml:space="preserve"> in any resultant Contract (noting that other options may be proposed by tenders). </w:t>
      </w:r>
      <w:r w:rsidRPr="002A29EA">
        <w:t xml:space="preserve"> </w:t>
      </w:r>
      <w:r>
        <w:t>Drafters should refer to the 'Furthe</w:t>
      </w:r>
      <w:r w:rsidR="00884A20">
        <w:t>r Quantities" worksheet of the CMV1PW</w:t>
      </w:r>
      <w:r>
        <w:t xml:space="preserve"> and </w:t>
      </w:r>
      <w:r w:rsidRPr="002A29EA">
        <w:t>insert:</w:t>
      </w:r>
    </w:p>
    <w:p w14:paraId="5BE15EE8" w14:textId="77777777" w:rsidR="00567328" w:rsidRPr="00514D9D" w:rsidRDefault="00567328" w:rsidP="00567328">
      <w:pPr>
        <w:pStyle w:val="NoteToDraftersList-ASDEFCON"/>
      </w:pPr>
      <w:r w:rsidRPr="00514D9D">
        <w:t>a brief description of the additional quantities of Supplies and/or optional extras that the Commonwealth may require;</w:t>
      </w:r>
    </w:p>
    <w:p w14:paraId="7002E1E7" w14:textId="6A82497E" w:rsidR="00567328" w:rsidRPr="00514D9D" w:rsidRDefault="00461984" w:rsidP="00567328">
      <w:pPr>
        <w:pStyle w:val="NoteToDraftersList-ASDEFCON"/>
      </w:pPr>
      <w:r>
        <w:t xml:space="preserve">if known, </w:t>
      </w:r>
      <w:r w:rsidR="00567328" w:rsidRPr="00514D9D">
        <w:t xml:space="preserve">the quantity </w:t>
      </w:r>
      <w:r>
        <w:t xml:space="preserve">that would be </w:t>
      </w:r>
      <w:r w:rsidR="00567328" w:rsidRPr="00514D9D">
        <w:t>required; and</w:t>
      </w:r>
    </w:p>
    <w:p w14:paraId="39A14791" w14:textId="6D46B2DF" w:rsidR="00567328" w:rsidRDefault="00567328" w:rsidP="00567328">
      <w:pPr>
        <w:pStyle w:val="NoteToDraftersList-ASDEFCON"/>
      </w:pPr>
      <w:r w:rsidRPr="00514D9D">
        <w:t>the proposed delivery point</w:t>
      </w:r>
      <w:r>
        <w:t xml:space="preserve"> (in the comments column)</w:t>
      </w:r>
      <w:r w:rsidRPr="00514D9D">
        <w:t>.</w:t>
      </w:r>
    </w:p>
    <w:p w14:paraId="7B4347D6" w14:textId="6C65B657" w:rsidR="00567328" w:rsidRPr="00514D9D" w:rsidRDefault="00567328" w:rsidP="00567328">
      <w:pPr>
        <w:pStyle w:val="NoteToDraftersList-ASDEFCON"/>
        <w:numPr>
          <w:ilvl w:val="0"/>
          <w:numId w:val="0"/>
        </w:numPr>
      </w:pPr>
      <w:r>
        <w:t xml:space="preserve">Drafters should </w:t>
      </w:r>
      <w:r w:rsidR="00461984">
        <w:t>ensure that</w:t>
      </w:r>
      <w:r>
        <w:t xml:space="preserve"> an appropriate scope for any addition or option </w:t>
      </w:r>
      <w:r w:rsidR="00461984">
        <w:t>is suitably defined</w:t>
      </w:r>
      <w:r>
        <w:t xml:space="preserve">; for example, by requesting additional equipment and the associated Support Resources for that </w:t>
      </w:r>
      <w:r w:rsidR="00461984">
        <w:t xml:space="preserve">additional </w:t>
      </w:r>
      <w:r>
        <w:t>equipment.</w:t>
      </w:r>
    </w:p>
    <w:p w14:paraId="5F27C57E" w14:textId="3551ABB9" w:rsidR="00567328" w:rsidRPr="002A29EA" w:rsidRDefault="00567328" w:rsidP="00567328">
      <w:pPr>
        <w:pStyle w:val="NoteToTenderers-ASDEFCON"/>
      </w:pPr>
      <w:r w:rsidRPr="002A29EA">
        <w:t>Note to tenderers:  Annex</w:t>
      </w:r>
      <w:r>
        <w:t xml:space="preserve"> B </w:t>
      </w:r>
      <w:r w:rsidRPr="002A29EA">
        <w:t>will consist of an amalgamation of</w:t>
      </w:r>
      <w:r>
        <w:t xml:space="preserve"> the </w:t>
      </w:r>
      <w:r w:rsidR="00884A20">
        <w:t>CMV1PW</w:t>
      </w:r>
      <w:r>
        <w:t xml:space="preserve"> 'Further Quantities’ worksheet for </w:t>
      </w:r>
      <w:r w:rsidRPr="002A29EA">
        <w:t>the successful tenderer’s response</w:t>
      </w:r>
      <w:r w:rsidRPr="008923C7">
        <w:t xml:space="preserve"> </w:t>
      </w:r>
      <w:r>
        <w:t xml:space="preserve">to TDR C-4, </w:t>
      </w:r>
      <w:r w:rsidRPr="0066273A">
        <w:t>and any negotiated adjustments</w:t>
      </w:r>
      <w:r>
        <w:t>.</w:t>
      </w:r>
    </w:p>
    <w:p w14:paraId="13D04A38" w14:textId="2843E801" w:rsidR="00567328" w:rsidRDefault="00567328" w:rsidP="00567328">
      <w:pPr>
        <w:pStyle w:val="ATTANNLV2-ASDEFCON"/>
      </w:pPr>
      <w:r>
        <w:t xml:space="preserve">The Schedule of Further Quantities and Optional Extras for the Contract is detailed in the file: </w:t>
      </w:r>
      <w:r w:rsidRPr="00F06BD0">
        <w:fldChar w:fldCharType="begin">
          <w:ffData>
            <w:name w:val=""/>
            <w:enabled/>
            <w:calcOnExit w:val="0"/>
            <w:textInput>
              <w:default w:val="(…INSERT the file name for the 'Further Quantities' tab from the workbook…)"/>
            </w:textInput>
          </w:ffData>
        </w:fldChar>
      </w:r>
      <w:r w:rsidRPr="000B0F08">
        <w:rPr>
          <w:b/>
        </w:rPr>
        <w:instrText xml:space="preserve"> FORMTEXT </w:instrText>
      </w:r>
      <w:r w:rsidRPr="00F06BD0">
        <w:fldChar w:fldCharType="separate"/>
      </w:r>
      <w:r w:rsidR="0067784D">
        <w:rPr>
          <w:noProof/>
        </w:rPr>
        <w:t>(…INSERT the file name for the 'Further Quantities' tab from the workbook…)</w:t>
      </w:r>
      <w:r w:rsidRPr="00F06BD0">
        <w:fldChar w:fldCharType="end"/>
      </w:r>
      <w:r>
        <w:t>, and forms Annex B to this Attachment.</w:t>
      </w:r>
    </w:p>
    <w:p w14:paraId="5EADE94D" w14:textId="0F52F758" w:rsidR="00567328" w:rsidRDefault="00567328" w:rsidP="00567328">
      <w:pPr>
        <w:pStyle w:val="ATTANNLV1-ASDEFCON"/>
      </w:pPr>
      <w:bookmarkStart w:id="7" w:name="_Ref101861970"/>
      <w:r>
        <w:t>Australian Contract Expenditure (OPTIONAL)</w:t>
      </w:r>
      <w:bookmarkEnd w:id="7"/>
    </w:p>
    <w:p w14:paraId="50DC0F1B" w14:textId="6B2AAFD8" w:rsidR="00567328" w:rsidRDefault="00567328" w:rsidP="00567328">
      <w:pPr>
        <w:pStyle w:val="NoteToDrafters-ASDEFCON"/>
      </w:pPr>
      <w:r>
        <w:t>Note to drafters:</w:t>
      </w:r>
      <w:r w:rsidR="00930C73">
        <w:t xml:space="preserve"> </w:t>
      </w:r>
      <w:r>
        <w:t xml:space="preserve"> This clause should be </w:t>
      </w:r>
      <w:r w:rsidR="00596046">
        <w:t>included</w:t>
      </w:r>
      <w:r w:rsidRPr="003C1AEC">
        <w:t xml:space="preserve"> </w:t>
      </w:r>
      <w:r>
        <w:t xml:space="preserve">when </w:t>
      </w:r>
      <w:r w:rsidR="00596046">
        <w:t xml:space="preserve">an AIC program will apply to </w:t>
      </w:r>
      <w:r>
        <w:t>any</w:t>
      </w:r>
      <w:r w:rsidRPr="003C1AEC">
        <w:t xml:space="preserve"> resultant Contract</w:t>
      </w:r>
      <w:r w:rsidR="00BF4601">
        <w:t xml:space="preserve">.  </w:t>
      </w:r>
      <w:r w:rsidR="00A85A2A">
        <w:t xml:space="preserve">Refer to </w:t>
      </w:r>
      <w:r w:rsidR="00655946">
        <w:t>clause 4 of the COC for more details on including</w:t>
      </w:r>
      <w:r w:rsidR="00A85A2A">
        <w:t xml:space="preserve"> an AIC program</w:t>
      </w:r>
      <w:r>
        <w:t>.</w:t>
      </w:r>
    </w:p>
    <w:p w14:paraId="32C1F989" w14:textId="0FEAEF67" w:rsidR="00A85A2A" w:rsidRDefault="00A85A2A" w:rsidP="00A85A2A">
      <w:pPr>
        <w:pStyle w:val="NoteToDrafters-ASDEFCON"/>
      </w:pPr>
      <w:r>
        <w:t xml:space="preserve">If an AIC </w:t>
      </w:r>
      <w:r w:rsidR="00A55CFB">
        <w:t xml:space="preserve">program </w:t>
      </w:r>
      <w:r>
        <w:t>is not required, the clauses below can be deleted and the heading annotated as ‘Not used’.</w:t>
      </w:r>
    </w:p>
    <w:p w14:paraId="0F57F189" w14:textId="353F6FE2" w:rsidR="00567328" w:rsidRDefault="00567328" w:rsidP="002B69B3">
      <w:pPr>
        <w:pStyle w:val="ATTANNLV2-ASDEFCON"/>
      </w:pPr>
      <w:bookmarkStart w:id="8" w:name="_Ref83222967"/>
      <w:r>
        <w:t xml:space="preserve">Amounts for planned Australian Contract Expenditure (ACE) and planned Imported Contract Expenditure (ICE) are to be determined in accordance with clause </w:t>
      </w:r>
      <w:r w:rsidR="00EC62F3" w:rsidRPr="002E6150">
        <w:t>4.1.</w:t>
      </w:r>
      <w:r w:rsidR="000D02A8">
        <w:t>4</w:t>
      </w:r>
      <w:r w:rsidRPr="002E6150">
        <w:t xml:space="preserve"> of the COC</w:t>
      </w:r>
      <w:r>
        <w:t xml:space="preserve"> for the prices in the Price and Delivery Schedule</w:t>
      </w:r>
      <w:r w:rsidR="00D64206">
        <w:t>.</w:t>
      </w:r>
      <w:bookmarkEnd w:id="8"/>
    </w:p>
    <w:p w14:paraId="5DB401A6" w14:textId="77777777" w:rsidR="00655946" w:rsidRPr="0087367E" w:rsidRDefault="00655946" w:rsidP="0065594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55946" w14:paraId="07B90356" w14:textId="77777777" w:rsidTr="00655946">
        <w:tc>
          <w:tcPr>
            <w:tcW w:w="9071" w:type="dxa"/>
            <w:shd w:val="clear" w:color="auto" w:fill="auto"/>
          </w:tcPr>
          <w:p w14:paraId="5FC1BB0E" w14:textId="1EDD4F79" w:rsidR="00655946" w:rsidRDefault="00655946" w:rsidP="00655946">
            <w:pPr>
              <w:pStyle w:val="ASDEFCONOption"/>
            </w:pPr>
            <w:r>
              <w:t>Option:  For inclusion if the Commonwealth wishes to specify alternate and/or additional deeming rates to those included in the ACE Measurement Rules.  If this option is not included then delete the option within TDR C-6).  The deeming rates within the ACE Measurement Rules will still apply</w:t>
            </w:r>
          </w:p>
          <w:p w14:paraId="731FCFEE" w14:textId="54F6602A" w:rsidR="00655946" w:rsidRPr="00C071C2" w:rsidRDefault="00655946" w:rsidP="00655946">
            <w:pPr>
              <w:pStyle w:val="ATTANNLV2-ASDEFCON"/>
            </w:pPr>
            <w:r w:rsidRPr="002E6150">
              <w:fldChar w:fldCharType="begin"/>
            </w:r>
            <w:r w:rsidRPr="00C55CC6">
              <w:instrText xml:space="preserve"> REF _Ref74311223 \h  \* MERGEFORMAT </w:instrText>
            </w:r>
            <w:r w:rsidRPr="002E6150">
              <w:fldChar w:fldCharType="separate"/>
            </w:r>
            <w:r w:rsidR="0067784D" w:rsidRPr="002E6150">
              <w:t>Table B-</w:t>
            </w:r>
            <w:r w:rsidR="0067784D">
              <w:t>2</w:t>
            </w:r>
            <w:r w:rsidRPr="002E6150">
              <w:fldChar w:fldCharType="end"/>
            </w:r>
            <w:r>
              <w:t xml:space="preserve"> </w:t>
            </w:r>
            <w:r w:rsidRPr="00C071C2">
              <w:t xml:space="preserve">below specifies Subcontract categories, thresholds and ACE and ICE </w:t>
            </w:r>
            <w:r w:rsidRPr="00BB7EA7">
              <w:t xml:space="preserve">percentages </w:t>
            </w:r>
            <w:r w:rsidRPr="00C071C2">
              <w:t xml:space="preserve">for </w:t>
            </w:r>
            <w:r>
              <w:t xml:space="preserve">deeming rates, applicable to the Contract, which are </w:t>
            </w:r>
            <w:r w:rsidRPr="00C071C2">
              <w:t xml:space="preserve">alternate or additional </w:t>
            </w:r>
            <w:r>
              <w:t>to those listed under</w:t>
            </w:r>
            <w:r w:rsidRPr="00C071C2">
              <w:t xml:space="preserve"> </w:t>
            </w:r>
            <w:r>
              <w:t>paragraph</w:t>
            </w:r>
            <w:r w:rsidRPr="00C071C2">
              <w:t xml:space="preserve"> 3 of the ACE Measurement Rules.</w:t>
            </w:r>
          </w:p>
          <w:p w14:paraId="2678DBB8" w14:textId="204D9255" w:rsidR="00655946" w:rsidRDefault="00655946" w:rsidP="00655946">
            <w:pPr>
              <w:pStyle w:val="Caption"/>
              <w:keepNext/>
            </w:pPr>
            <w:bookmarkStart w:id="9" w:name="_Ref74311223"/>
            <w:r w:rsidRPr="002E6150">
              <w:t>Table B-</w:t>
            </w:r>
            <w:r w:rsidR="0067784D">
              <w:fldChar w:fldCharType="begin"/>
            </w:r>
            <w:r w:rsidR="0067784D">
              <w:instrText xml:space="preserve"> SEQ Table \* ARABIC </w:instrText>
            </w:r>
            <w:r w:rsidR="0067784D">
              <w:fldChar w:fldCharType="separate"/>
            </w:r>
            <w:r w:rsidR="0067784D">
              <w:rPr>
                <w:noProof/>
              </w:rPr>
              <w:t>2</w:t>
            </w:r>
            <w:r w:rsidR="0067784D">
              <w:rPr>
                <w:noProof/>
              </w:rPr>
              <w:fldChar w:fldCharType="end"/>
            </w:r>
            <w:bookmarkEnd w:id="9"/>
            <w:r>
              <w:t>: Approved Alternate and Additional Deeming Rates</w:t>
            </w:r>
          </w:p>
          <w:tbl>
            <w:tblPr>
              <w:tblStyle w:val="TableGrid"/>
              <w:tblW w:w="0" w:type="auto"/>
              <w:tblLayout w:type="fixed"/>
              <w:tblLook w:val="04A0" w:firstRow="1" w:lastRow="0" w:firstColumn="1" w:lastColumn="0" w:noHBand="0" w:noVBand="1"/>
            </w:tblPr>
            <w:tblGrid>
              <w:gridCol w:w="3114"/>
              <w:gridCol w:w="2551"/>
              <w:gridCol w:w="1701"/>
              <w:gridCol w:w="1452"/>
            </w:tblGrid>
            <w:tr w:rsidR="00655946" w:rsidRPr="00CC4781" w14:paraId="7B671D18" w14:textId="77777777" w:rsidTr="00655946">
              <w:trPr>
                <w:trHeight w:val="182"/>
                <w:tblHeader/>
              </w:trPr>
              <w:tc>
                <w:tcPr>
                  <w:tcW w:w="3114" w:type="dxa"/>
                  <w:vMerge w:val="restart"/>
                  <w:shd w:val="clear" w:color="auto" w:fill="BFBFBF" w:themeFill="background1" w:themeFillShade="BF"/>
                </w:tcPr>
                <w:p w14:paraId="0591D7DF" w14:textId="77777777" w:rsidR="00655946" w:rsidRPr="00CC4781" w:rsidRDefault="00655946" w:rsidP="00655946">
                  <w:pPr>
                    <w:pStyle w:val="Table8ptHeading-ASDEFCON"/>
                  </w:pPr>
                  <w:r w:rsidRPr="00CC4781">
                    <w:t xml:space="preserve">Nature of </w:t>
                  </w:r>
                  <w:r>
                    <w:t xml:space="preserve">cost category / </w:t>
                  </w:r>
                  <w:r w:rsidRPr="00CC4781">
                    <w:t>Subcontractor work</w:t>
                  </w:r>
                </w:p>
              </w:tc>
              <w:tc>
                <w:tcPr>
                  <w:tcW w:w="2551" w:type="dxa"/>
                  <w:vMerge w:val="restart"/>
                  <w:shd w:val="clear" w:color="auto" w:fill="BFBFBF" w:themeFill="background1" w:themeFillShade="BF"/>
                </w:tcPr>
                <w:p w14:paraId="47133810" w14:textId="77777777" w:rsidR="00655946" w:rsidRPr="00CC4781" w:rsidRDefault="00655946" w:rsidP="00655946">
                  <w:pPr>
                    <w:pStyle w:val="Table8ptHeading-ASDEFCON"/>
                  </w:pPr>
                  <w:r>
                    <w:t>Applicable Threshold (GST exclusive)</w:t>
                  </w:r>
                </w:p>
              </w:tc>
              <w:tc>
                <w:tcPr>
                  <w:tcW w:w="3153" w:type="dxa"/>
                  <w:gridSpan w:val="2"/>
                  <w:shd w:val="clear" w:color="auto" w:fill="BFBFBF" w:themeFill="background1" w:themeFillShade="BF"/>
                </w:tcPr>
                <w:p w14:paraId="475AA48A" w14:textId="77777777" w:rsidR="00655946" w:rsidRPr="00CC4781" w:rsidRDefault="00655946" w:rsidP="00655946">
                  <w:pPr>
                    <w:pStyle w:val="Table8ptHeading-ASDEFCON"/>
                  </w:pPr>
                  <w:r w:rsidRPr="00CC4781">
                    <w:t xml:space="preserve">Deemed </w:t>
                  </w:r>
                  <w:r>
                    <w:t>ACE</w:t>
                  </w:r>
                  <w:r w:rsidRPr="00CC4781">
                    <w:t xml:space="preserve"> and </w:t>
                  </w:r>
                  <w:r>
                    <w:t>ICE</w:t>
                  </w:r>
                </w:p>
              </w:tc>
            </w:tr>
            <w:tr w:rsidR="00655946" w:rsidRPr="00CC4781" w14:paraId="51E3F253" w14:textId="77777777" w:rsidTr="00655946">
              <w:trPr>
                <w:trHeight w:val="182"/>
                <w:tblHeader/>
              </w:trPr>
              <w:tc>
                <w:tcPr>
                  <w:tcW w:w="3114" w:type="dxa"/>
                  <w:vMerge/>
                  <w:shd w:val="clear" w:color="auto" w:fill="BFBFBF" w:themeFill="background1" w:themeFillShade="BF"/>
                </w:tcPr>
                <w:p w14:paraId="3DD40F30" w14:textId="77777777" w:rsidR="00655946" w:rsidRPr="00CC4781" w:rsidRDefault="00655946" w:rsidP="00655946">
                  <w:pPr>
                    <w:pStyle w:val="Table8ptHeading-ASDEFCON"/>
                  </w:pPr>
                </w:p>
              </w:tc>
              <w:tc>
                <w:tcPr>
                  <w:tcW w:w="2551" w:type="dxa"/>
                  <w:vMerge/>
                  <w:shd w:val="clear" w:color="auto" w:fill="BFBFBF" w:themeFill="background1" w:themeFillShade="BF"/>
                </w:tcPr>
                <w:p w14:paraId="0B578CD1" w14:textId="77777777" w:rsidR="00655946" w:rsidRPr="00CC4781" w:rsidRDefault="00655946" w:rsidP="00655946">
                  <w:pPr>
                    <w:pStyle w:val="Table8ptHeading-ASDEFCON"/>
                  </w:pPr>
                </w:p>
              </w:tc>
              <w:tc>
                <w:tcPr>
                  <w:tcW w:w="1701" w:type="dxa"/>
                  <w:shd w:val="clear" w:color="auto" w:fill="BFBFBF" w:themeFill="background1" w:themeFillShade="BF"/>
                </w:tcPr>
                <w:p w14:paraId="38C1E260" w14:textId="77777777" w:rsidR="00655946" w:rsidRPr="00CC4781" w:rsidRDefault="00655946" w:rsidP="00655946">
                  <w:pPr>
                    <w:pStyle w:val="Table8ptHeading-ASDEFCON"/>
                  </w:pPr>
                  <w:r>
                    <w:t>ACE%</w:t>
                  </w:r>
                </w:p>
              </w:tc>
              <w:tc>
                <w:tcPr>
                  <w:tcW w:w="1452" w:type="dxa"/>
                  <w:shd w:val="clear" w:color="auto" w:fill="BFBFBF" w:themeFill="background1" w:themeFillShade="BF"/>
                </w:tcPr>
                <w:p w14:paraId="01165C6A" w14:textId="77777777" w:rsidR="00655946" w:rsidRPr="00CC4781" w:rsidRDefault="00655946" w:rsidP="00655946">
                  <w:pPr>
                    <w:pStyle w:val="Table8ptHeading-ASDEFCON"/>
                  </w:pPr>
                  <w:r>
                    <w:t>ICE%</w:t>
                  </w:r>
                </w:p>
              </w:tc>
            </w:tr>
            <w:tr w:rsidR="00655946" w:rsidRPr="00CC4781" w14:paraId="514E2AE1" w14:textId="77777777" w:rsidTr="00655946">
              <w:tc>
                <w:tcPr>
                  <w:tcW w:w="3114" w:type="dxa"/>
                  <w:shd w:val="clear" w:color="auto" w:fill="auto"/>
                </w:tcPr>
                <w:p w14:paraId="30D42D40" w14:textId="24A8631E" w:rsidR="00655946" w:rsidRPr="00FD3EEA" w:rsidRDefault="00655946" w:rsidP="00655946">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67784D">
                    <w:rPr>
                      <w:noProof/>
                    </w:rPr>
                    <w:t>(…INSERT description...)</w:t>
                  </w:r>
                  <w:r w:rsidRPr="00FD3EEA">
                    <w:fldChar w:fldCharType="end"/>
                  </w:r>
                </w:p>
              </w:tc>
              <w:tc>
                <w:tcPr>
                  <w:tcW w:w="2551" w:type="dxa"/>
                </w:tcPr>
                <w:p w14:paraId="56D8C00C" w14:textId="793A7E2F" w:rsidR="00655946" w:rsidRPr="00FD3EEA" w:rsidRDefault="00655946" w:rsidP="00655946">
                  <w:pPr>
                    <w:pStyle w:val="Table8ptText-ASDEFCON"/>
                  </w:pPr>
                  <w:r w:rsidRPr="00FD3EEA">
                    <w:fldChar w:fldCharType="begin">
                      <w:ffData>
                        <w:name w:val="Text10"/>
                        <w:enabled/>
                        <w:calcOnExit w:val="0"/>
                        <w:textInput>
                          <w:default w:val="(…INSERT threshold value...)"/>
                        </w:textInput>
                      </w:ffData>
                    </w:fldChar>
                  </w:r>
                  <w:r w:rsidRPr="00FD3EEA">
                    <w:instrText xml:space="preserve"> FORMTEXT </w:instrText>
                  </w:r>
                  <w:r w:rsidRPr="00FD3EEA">
                    <w:fldChar w:fldCharType="separate"/>
                  </w:r>
                  <w:r w:rsidR="0067784D">
                    <w:rPr>
                      <w:noProof/>
                    </w:rPr>
                    <w:t>(…INSERT threshold value...)</w:t>
                  </w:r>
                  <w:r w:rsidRPr="00FD3EEA">
                    <w:fldChar w:fldCharType="end"/>
                  </w:r>
                </w:p>
              </w:tc>
              <w:tc>
                <w:tcPr>
                  <w:tcW w:w="1701" w:type="dxa"/>
                  <w:shd w:val="clear" w:color="auto" w:fill="auto"/>
                </w:tcPr>
                <w:p w14:paraId="544C775B" w14:textId="4922B77E" w:rsidR="00655946" w:rsidRPr="00FD3EEA" w:rsidRDefault="00655946" w:rsidP="0065594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67784D">
                    <w:rPr>
                      <w:noProof/>
                    </w:rPr>
                    <w:t>(…INSERT %...)</w:t>
                  </w:r>
                  <w:r w:rsidRPr="00FD3EEA">
                    <w:fldChar w:fldCharType="end"/>
                  </w:r>
                </w:p>
              </w:tc>
              <w:tc>
                <w:tcPr>
                  <w:tcW w:w="1452" w:type="dxa"/>
                  <w:shd w:val="clear" w:color="auto" w:fill="auto"/>
                </w:tcPr>
                <w:p w14:paraId="148BC696" w14:textId="3F547308" w:rsidR="00655946" w:rsidRPr="00FD3EEA" w:rsidRDefault="00655946" w:rsidP="0065594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67784D">
                    <w:rPr>
                      <w:noProof/>
                    </w:rPr>
                    <w:t>(…INSERT %...)</w:t>
                  </w:r>
                  <w:r w:rsidRPr="00FD3EEA">
                    <w:fldChar w:fldCharType="end"/>
                  </w:r>
                </w:p>
              </w:tc>
            </w:tr>
            <w:tr w:rsidR="00655946" w:rsidRPr="00CC4781" w14:paraId="4143FBFB" w14:textId="77777777" w:rsidTr="00655946">
              <w:tc>
                <w:tcPr>
                  <w:tcW w:w="3114" w:type="dxa"/>
                  <w:shd w:val="clear" w:color="auto" w:fill="auto"/>
                </w:tcPr>
                <w:p w14:paraId="3ECFD108" w14:textId="61755842" w:rsidR="00655946" w:rsidRPr="00FD3EEA" w:rsidRDefault="00655946" w:rsidP="00655946">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67784D">
                    <w:rPr>
                      <w:noProof/>
                    </w:rPr>
                    <w:t>(…INSERT description...)</w:t>
                  </w:r>
                  <w:r w:rsidRPr="00FD3EEA">
                    <w:fldChar w:fldCharType="end"/>
                  </w:r>
                </w:p>
              </w:tc>
              <w:tc>
                <w:tcPr>
                  <w:tcW w:w="2551" w:type="dxa"/>
                </w:tcPr>
                <w:p w14:paraId="4592EAD6" w14:textId="25D293D8" w:rsidR="00655946" w:rsidRPr="00FD3EEA" w:rsidRDefault="00655946" w:rsidP="00655946">
                  <w:pPr>
                    <w:pStyle w:val="Table8ptText-ASDEFCON"/>
                  </w:pPr>
                  <w:r w:rsidRPr="00FD3EEA">
                    <w:fldChar w:fldCharType="begin">
                      <w:ffData>
                        <w:name w:val=""/>
                        <w:enabled/>
                        <w:calcOnExit w:val="0"/>
                        <w:textInput>
                          <w:default w:val="(…INSERT threshold value...)"/>
                        </w:textInput>
                      </w:ffData>
                    </w:fldChar>
                  </w:r>
                  <w:r w:rsidRPr="00FD3EEA">
                    <w:instrText xml:space="preserve"> FORMTEXT </w:instrText>
                  </w:r>
                  <w:r w:rsidRPr="00FD3EEA">
                    <w:fldChar w:fldCharType="separate"/>
                  </w:r>
                  <w:r w:rsidR="0067784D">
                    <w:rPr>
                      <w:noProof/>
                    </w:rPr>
                    <w:t>(…INSERT threshold value...)</w:t>
                  </w:r>
                  <w:r w:rsidRPr="00FD3EEA">
                    <w:fldChar w:fldCharType="end"/>
                  </w:r>
                </w:p>
              </w:tc>
              <w:tc>
                <w:tcPr>
                  <w:tcW w:w="1701" w:type="dxa"/>
                  <w:shd w:val="clear" w:color="auto" w:fill="auto"/>
                </w:tcPr>
                <w:p w14:paraId="3047DFCC" w14:textId="03C70D00" w:rsidR="00655946" w:rsidRPr="00FD3EEA" w:rsidRDefault="00655946" w:rsidP="0065594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67784D">
                    <w:rPr>
                      <w:noProof/>
                    </w:rPr>
                    <w:t>(…INSERT %...)</w:t>
                  </w:r>
                  <w:r w:rsidRPr="00FD3EEA">
                    <w:fldChar w:fldCharType="end"/>
                  </w:r>
                </w:p>
              </w:tc>
              <w:tc>
                <w:tcPr>
                  <w:tcW w:w="1452" w:type="dxa"/>
                  <w:shd w:val="clear" w:color="auto" w:fill="auto"/>
                </w:tcPr>
                <w:p w14:paraId="50615699" w14:textId="6FB79B6C" w:rsidR="00655946" w:rsidRPr="00FD3EEA" w:rsidRDefault="00655946" w:rsidP="0065594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67784D">
                    <w:rPr>
                      <w:noProof/>
                    </w:rPr>
                    <w:t>(…INSERT %...)</w:t>
                  </w:r>
                  <w:r w:rsidRPr="00FD3EEA">
                    <w:fldChar w:fldCharType="end"/>
                  </w:r>
                </w:p>
              </w:tc>
            </w:tr>
          </w:tbl>
          <w:p w14:paraId="5E589780" w14:textId="605D69EC" w:rsidR="00491C0A" w:rsidRDefault="00491C0A" w:rsidP="00655946">
            <w:pPr>
              <w:pStyle w:val="ASDEFCONOptionSpace"/>
            </w:pPr>
          </w:p>
        </w:tc>
      </w:tr>
    </w:tbl>
    <w:p w14:paraId="3096C5E3" w14:textId="77777777" w:rsidR="00655946" w:rsidRDefault="00655946" w:rsidP="00655946">
      <w:pPr>
        <w:pStyle w:val="ASDEFCONOptionSpace"/>
      </w:pPr>
    </w:p>
    <w:p w14:paraId="1EA80A1A" w14:textId="36C7F88B" w:rsidR="00A405CD" w:rsidRDefault="00A405CD" w:rsidP="00D51151">
      <w:pPr>
        <w:pStyle w:val="NoteToTenderers-ASDEFCON"/>
      </w:pPr>
      <w:r>
        <w:t xml:space="preserve">Note to tenderers:  </w:t>
      </w:r>
      <w:r w:rsidR="00B00557">
        <w:t>T</w:t>
      </w:r>
      <w:r>
        <w:t xml:space="preserve">he Total ACE Value will be </w:t>
      </w:r>
      <w:r w:rsidR="00D51151">
        <w:t xml:space="preserve">based on the </w:t>
      </w:r>
      <w:r w:rsidR="00B00557">
        <w:t>successful tenderer’s response to TDR C-6 and any negotiated changes</w:t>
      </w:r>
      <w:r w:rsidR="00D51151">
        <w:t>.</w:t>
      </w:r>
    </w:p>
    <w:p w14:paraId="58B17066" w14:textId="3069818B" w:rsidR="00A405CD" w:rsidRDefault="00A405CD" w:rsidP="00A405CD">
      <w:pPr>
        <w:pStyle w:val="ATTANNLV2-ASDEFCON"/>
      </w:pPr>
      <w:bookmarkStart w:id="10" w:name="_Ref116291375"/>
      <w:r>
        <w:t xml:space="preserve">The Total ACE Value for the Contract shall be equal to or greater than </w:t>
      </w:r>
      <w:r>
        <w:fldChar w:fldCharType="begin">
          <w:ffData>
            <w:name w:val="Text10"/>
            <w:enabled/>
            <w:calcOnExit w:val="0"/>
            <w:textInput>
              <w:default w:val="(…INSERT $ amount...)"/>
            </w:textInput>
          </w:ffData>
        </w:fldChar>
      </w:r>
      <w:r>
        <w:instrText xml:space="preserve"> FORMTEXT </w:instrText>
      </w:r>
      <w:r>
        <w:fldChar w:fldCharType="separate"/>
      </w:r>
      <w:r w:rsidR="0067784D">
        <w:rPr>
          <w:noProof/>
        </w:rPr>
        <w:t>(…INSERT $ amount...)</w:t>
      </w:r>
      <w:r>
        <w:fldChar w:fldCharType="end"/>
      </w:r>
      <w:r>
        <w:t>.</w:t>
      </w:r>
      <w:bookmarkEnd w:id="10"/>
    </w:p>
    <w:p w14:paraId="15002482" w14:textId="77777777" w:rsidR="00A405CD" w:rsidRPr="00F06BD0" w:rsidRDefault="00A405CD" w:rsidP="007232B8">
      <w:pPr>
        <w:pStyle w:val="ASDEFCONNormal"/>
      </w:pPr>
    </w:p>
    <w:p w14:paraId="60C75892" w14:textId="77777777" w:rsidR="006D1A8F" w:rsidRPr="00865C6C" w:rsidRDefault="006D1A8F" w:rsidP="007232B8">
      <w:pPr>
        <w:pStyle w:val="ASDEFCONNormal"/>
        <w:sectPr w:rsidR="006D1A8F" w:rsidRPr="00865C6C" w:rsidSect="007067AC">
          <w:headerReference w:type="default" r:id="rId10"/>
          <w:footerReference w:type="default" r:id="rId11"/>
          <w:pgSz w:w="11907" w:h="16840" w:code="9"/>
          <w:pgMar w:top="1304" w:right="1418" w:bottom="907" w:left="1418" w:header="567" w:footer="567" w:gutter="0"/>
          <w:paperSrc w:first="257" w:other="257"/>
          <w:pgNumType w:start="1"/>
          <w:cols w:space="720"/>
        </w:sectPr>
      </w:pPr>
    </w:p>
    <w:p w14:paraId="5A9DB37A" w14:textId="77777777" w:rsidR="006D1A8F" w:rsidRPr="00DC220A" w:rsidRDefault="006D1A8F" w:rsidP="0094153E">
      <w:pPr>
        <w:pStyle w:val="ASDEFCONTitle"/>
      </w:pPr>
      <w:r>
        <w:lastRenderedPageBreak/>
        <w:t>Technical Data and Software Rights</w:t>
      </w:r>
      <w:r w:rsidRPr="00DC220A">
        <w:t xml:space="preserve"> SCHEDULE (core)</w:t>
      </w:r>
    </w:p>
    <w:p w14:paraId="6EFB325F" w14:textId="4A6B7797" w:rsidR="006D1A8F" w:rsidRPr="00D749B2" w:rsidRDefault="006D1A8F" w:rsidP="0094153E">
      <w:pPr>
        <w:pStyle w:val="NoteToTenderers-ASDEFCON"/>
      </w:pPr>
      <w:r w:rsidRPr="00B76CA9">
        <w:t xml:space="preserve">Note to tenderers:  </w:t>
      </w:r>
      <w:r>
        <w:t xml:space="preserve">Attachment </w:t>
      </w:r>
      <w:r w:rsidR="006D3F56">
        <w:t xml:space="preserve">C </w:t>
      </w:r>
      <w:r>
        <w:t xml:space="preserve">defines any restrictions on the TD and Software rights granted under any resultant Contract.  Attachment </w:t>
      </w:r>
      <w:r w:rsidR="00A70F6B">
        <w:t xml:space="preserve">C </w:t>
      </w:r>
      <w:r>
        <w:t xml:space="preserve">will consist of an amalgamation of information contained in this draft Attachment </w:t>
      </w:r>
      <w:r w:rsidR="006D3F56">
        <w:t>C</w:t>
      </w:r>
      <w:r>
        <w:t>, the successful tenderer's response to TDR C-</w:t>
      </w:r>
      <w:r w:rsidR="00D51151">
        <w:t>9</w:t>
      </w:r>
      <w:r>
        <w:t xml:space="preserve"> and any negotiated adjustments.</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50"/>
        <w:gridCol w:w="1273"/>
        <w:gridCol w:w="1788"/>
        <w:gridCol w:w="3222"/>
        <w:gridCol w:w="3061"/>
        <w:gridCol w:w="4090"/>
      </w:tblGrid>
      <w:tr w:rsidR="00CC4793" w14:paraId="4FF85193" w14:textId="77777777" w:rsidTr="00B2029C">
        <w:trPr>
          <w:cantSplit/>
          <w:trHeight w:val="233"/>
        </w:trPr>
        <w:tc>
          <w:tcPr>
            <w:tcW w:w="1450" w:type="dxa"/>
            <w:shd w:val="clear" w:color="auto" w:fill="CCCCCC"/>
          </w:tcPr>
          <w:p w14:paraId="64D703B1" w14:textId="77777777" w:rsidR="006D1A8F" w:rsidRPr="002B5831" w:rsidRDefault="006D1A8F" w:rsidP="00B2029C">
            <w:pPr>
              <w:pStyle w:val="Table10ptHeading-ASDEFCON"/>
              <w:rPr>
                <w:rFonts w:eastAsia="Calibri"/>
              </w:rPr>
            </w:pPr>
            <w:r w:rsidRPr="002B5831">
              <w:rPr>
                <w:rFonts w:eastAsia="Calibri"/>
              </w:rPr>
              <w:t>Unique Line Item Description</w:t>
            </w:r>
          </w:p>
        </w:tc>
        <w:tc>
          <w:tcPr>
            <w:tcW w:w="1273" w:type="dxa"/>
            <w:shd w:val="clear" w:color="auto" w:fill="CCCCCC"/>
          </w:tcPr>
          <w:p w14:paraId="27B57A37" w14:textId="77777777" w:rsidR="006D1A8F" w:rsidRPr="002B5831" w:rsidRDefault="006D1A8F" w:rsidP="00B2029C">
            <w:pPr>
              <w:pStyle w:val="Table10ptHeading-ASDEFCON"/>
              <w:rPr>
                <w:rFonts w:eastAsia="Calibri"/>
              </w:rPr>
            </w:pPr>
            <w:r w:rsidRPr="002B5831">
              <w:rPr>
                <w:rFonts w:eastAsia="Calibri"/>
              </w:rPr>
              <w:t>Owner or Licensor</w:t>
            </w:r>
          </w:p>
        </w:tc>
        <w:tc>
          <w:tcPr>
            <w:tcW w:w="1788" w:type="dxa"/>
            <w:shd w:val="clear" w:color="auto" w:fill="CCCCCC"/>
          </w:tcPr>
          <w:p w14:paraId="781E4C72" w14:textId="77777777" w:rsidR="006D1A8F" w:rsidRPr="002B5831" w:rsidRDefault="006D1A8F" w:rsidP="00B2029C">
            <w:pPr>
              <w:pStyle w:val="Table10ptHeading-ASDEFCON"/>
              <w:rPr>
                <w:rFonts w:eastAsia="Calibri"/>
              </w:rPr>
            </w:pPr>
            <w:r w:rsidRPr="002B5831">
              <w:rPr>
                <w:rFonts w:eastAsia="Calibri"/>
              </w:rPr>
              <w:t>System/</w:t>
            </w:r>
            <w:r w:rsidRPr="002B5831">
              <w:rPr>
                <w:rFonts w:eastAsia="Calibri"/>
              </w:rPr>
              <w:br/>
              <w:t>Subsystem/ Component/CI Name</w:t>
            </w:r>
          </w:p>
        </w:tc>
        <w:tc>
          <w:tcPr>
            <w:tcW w:w="3222" w:type="dxa"/>
            <w:shd w:val="clear" w:color="auto" w:fill="CCCCCC"/>
          </w:tcPr>
          <w:p w14:paraId="3D67A1A8" w14:textId="77777777" w:rsidR="006D1A8F" w:rsidRPr="002B5831" w:rsidRDefault="006D1A8F" w:rsidP="00B2029C">
            <w:pPr>
              <w:pStyle w:val="Table10ptHeading-ASDEFCON"/>
              <w:rPr>
                <w:rFonts w:eastAsia="Calibri"/>
              </w:rPr>
            </w:pPr>
            <w:r w:rsidRPr="002B5831">
              <w:rPr>
                <w:rFonts w:eastAsia="Calibri"/>
              </w:rPr>
              <w:t>Description of TD or Software</w:t>
            </w:r>
          </w:p>
        </w:tc>
        <w:tc>
          <w:tcPr>
            <w:tcW w:w="3061" w:type="dxa"/>
            <w:shd w:val="clear" w:color="auto" w:fill="CCCCCC"/>
          </w:tcPr>
          <w:p w14:paraId="4BB187C4" w14:textId="77777777" w:rsidR="006D1A8F" w:rsidRPr="002B5831" w:rsidRDefault="006D1A8F" w:rsidP="00B2029C">
            <w:pPr>
              <w:pStyle w:val="Table10ptHeading-ASDEFCON"/>
              <w:rPr>
                <w:rFonts w:eastAsia="Calibri"/>
              </w:rPr>
            </w:pPr>
            <w:r w:rsidRPr="002B5831">
              <w:rPr>
                <w:rFonts w:eastAsia="Calibri"/>
              </w:rPr>
              <w:t>Restrictions on Commonwealth's rights to sublicence the TD or Software</w:t>
            </w:r>
          </w:p>
          <w:p w14:paraId="74B24CF5" w14:textId="33374F91" w:rsidR="006D1A8F" w:rsidRPr="002B5831" w:rsidRDefault="006D1A8F" w:rsidP="00B2029C">
            <w:pPr>
              <w:pStyle w:val="Table10ptHeading-ASDEFCON"/>
              <w:rPr>
                <w:rFonts w:eastAsia="Calibri"/>
              </w:rPr>
            </w:pPr>
            <w:r w:rsidRPr="002B5831">
              <w:rPr>
                <w:rFonts w:eastAsia="Calibri"/>
              </w:rPr>
              <w:t xml:space="preserve">(COC, clause </w:t>
            </w:r>
            <w:r>
              <w:rPr>
                <w:rFonts w:eastAsia="Calibri"/>
              </w:rPr>
              <w:t>5</w:t>
            </w:r>
            <w:r w:rsidRPr="002B5831">
              <w:rPr>
                <w:rFonts w:eastAsia="Calibri"/>
              </w:rPr>
              <w:t>.2.2b(ii))</w:t>
            </w:r>
          </w:p>
        </w:tc>
        <w:tc>
          <w:tcPr>
            <w:tcW w:w="4090" w:type="dxa"/>
            <w:shd w:val="clear" w:color="auto" w:fill="CCCCCC"/>
          </w:tcPr>
          <w:p w14:paraId="773F3C46" w14:textId="77777777" w:rsidR="006D1A8F" w:rsidRPr="002B5831" w:rsidRDefault="006D1A8F" w:rsidP="00B2029C">
            <w:pPr>
              <w:pStyle w:val="Table10ptHeading-ASDEFCON"/>
              <w:rPr>
                <w:rFonts w:eastAsia="Calibri"/>
              </w:rPr>
            </w:pPr>
            <w:r w:rsidRPr="002B5831">
              <w:rPr>
                <w:rFonts w:eastAsia="Calibri"/>
              </w:rPr>
              <w:t>Justification for Restriction(s)</w:t>
            </w:r>
          </w:p>
        </w:tc>
      </w:tr>
      <w:tr w:rsidR="00CC4793" w14:paraId="372663A1" w14:textId="77777777" w:rsidTr="00B2029C">
        <w:trPr>
          <w:cantSplit/>
          <w:trHeight w:val="233"/>
        </w:trPr>
        <w:tc>
          <w:tcPr>
            <w:tcW w:w="1450" w:type="dxa"/>
            <w:shd w:val="clear" w:color="auto" w:fill="CCCCCC"/>
          </w:tcPr>
          <w:p w14:paraId="045E4FE5" w14:textId="77777777" w:rsidR="006D1A8F" w:rsidRDefault="006D1A8F" w:rsidP="00B2029C">
            <w:pPr>
              <w:pStyle w:val="Table10ptHeading-ASDEFCON"/>
              <w:rPr>
                <w:rFonts w:eastAsia="Calibri"/>
              </w:rPr>
            </w:pPr>
            <w:r>
              <w:rPr>
                <w:rFonts w:eastAsia="Calibri"/>
              </w:rPr>
              <w:t>(a)</w:t>
            </w:r>
          </w:p>
        </w:tc>
        <w:tc>
          <w:tcPr>
            <w:tcW w:w="1273" w:type="dxa"/>
            <w:shd w:val="clear" w:color="auto" w:fill="CCCCCC"/>
          </w:tcPr>
          <w:p w14:paraId="312BAF5A" w14:textId="77777777" w:rsidR="006D1A8F" w:rsidRDefault="006D1A8F" w:rsidP="00B2029C">
            <w:pPr>
              <w:pStyle w:val="Table10ptHeading-ASDEFCON"/>
              <w:rPr>
                <w:rFonts w:eastAsia="Calibri"/>
              </w:rPr>
            </w:pPr>
            <w:r>
              <w:rPr>
                <w:rFonts w:eastAsia="Calibri"/>
              </w:rPr>
              <w:t>(b)</w:t>
            </w:r>
          </w:p>
        </w:tc>
        <w:tc>
          <w:tcPr>
            <w:tcW w:w="1788" w:type="dxa"/>
            <w:shd w:val="clear" w:color="auto" w:fill="CCCCCC"/>
          </w:tcPr>
          <w:p w14:paraId="73F2DB25" w14:textId="77777777" w:rsidR="006D1A8F" w:rsidRDefault="006D1A8F" w:rsidP="00B2029C">
            <w:pPr>
              <w:pStyle w:val="Table10ptHeading-ASDEFCON"/>
              <w:rPr>
                <w:rFonts w:eastAsia="Calibri"/>
              </w:rPr>
            </w:pPr>
            <w:r>
              <w:rPr>
                <w:rFonts w:eastAsia="Calibri"/>
              </w:rPr>
              <w:t>(c)</w:t>
            </w:r>
          </w:p>
        </w:tc>
        <w:tc>
          <w:tcPr>
            <w:tcW w:w="3222" w:type="dxa"/>
            <w:shd w:val="clear" w:color="auto" w:fill="CCCCCC"/>
          </w:tcPr>
          <w:p w14:paraId="46CE1746" w14:textId="77777777" w:rsidR="006D1A8F" w:rsidRDefault="006D1A8F" w:rsidP="00B2029C">
            <w:pPr>
              <w:pStyle w:val="Table10ptHeading-ASDEFCON"/>
              <w:rPr>
                <w:rFonts w:eastAsia="Calibri"/>
              </w:rPr>
            </w:pPr>
            <w:r>
              <w:rPr>
                <w:rFonts w:eastAsia="Calibri"/>
              </w:rPr>
              <w:t>(d)</w:t>
            </w:r>
          </w:p>
        </w:tc>
        <w:tc>
          <w:tcPr>
            <w:tcW w:w="3061" w:type="dxa"/>
            <w:shd w:val="clear" w:color="auto" w:fill="CCCCCC"/>
          </w:tcPr>
          <w:p w14:paraId="6B5FA395" w14:textId="77777777" w:rsidR="006D1A8F" w:rsidRDefault="006D1A8F" w:rsidP="00B2029C">
            <w:pPr>
              <w:pStyle w:val="Table10ptHeading-ASDEFCON"/>
              <w:rPr>
                <w:rFonts w:eastAsia="Calibri"/>
              </w:rPr>
            </w:pPr>
            <w:r>
              <w:rPr>
                <w:rFonts w:eastAsia="Calibri"/>
              </w:rPr>
              <w:t>(e)</w:t>
            </w:r>
          </w:p>
        </w:tc>
        <w:tc>
          <w:tcPr>
            <w:tcW w:w="4090" w:type="dxa"/>
            <w:shd w:val="clear" w:color="auto" w:fill="CCCCCC"/>
          </w:tcPr>
          <w:p w14:paraId="4F136C16" w14:textId="77777777" w:rsidR="006D1A8F" w:rsidRDefault="006D1A8F" w:rsidP="00B2029C">
            <w:pPr>
              <w:pStyle w:val="Table10ptHeading-ASDEFCON"/>
              <w:rPr>
                <w:rFonts w:eastAsia="Calibri"/>
              </w:rPr>
            </w:pPr>
            <w:r>
              <w:rPr>
                <w:rFonts w:eastAsia="Calibri"/>
              </w:rPr>
              <w:t>(f)</w:t>
            </w:r>
          </w:p>
        </w:tc>
      </w:tr>
      <w:tr w:rsidR="00CC4793" w14:paraId="31BB26FB" w14:textId="77777777" w:rsidTr="00B2029C">
        <w:trPr>
          <w:cantSplit/>
          <w:trHeight w:val="591"/>
        </w:trPr>
        <w:tc>
          <w:tcPr>
            <w:tcW w:w="1450" w:type="dxa"/>
          </w:tcPr>
          <w:p w14:paraId="56C8F6F2" w14:textId="77777777" w:rsidR="006D1A8F" w:rsidRPr="00B2029C" w:rsidRDefault="006D1A8F" w:rsidP="00B2029C">
            <w:pPr>
              <w:pStyle w:val="Table10ptText-ASDEFCON"/>
              <w:rPr>
                <w:i/>
              </w:rPr>
            </w:pPr>
            <w:r w:rsidRPr="00B2029C">
              <w:rPr>
                <w:i/>
              </w:rPr>
              <w:t>Example:</w:t>
            </w:r>
          </w:p>
          <w:p w14:paraId="76B68B7C" w14:textId="17D7C56F" w:rsidR="006D1A8F" w:rsidRPr="00B2029C" w:rsidRDefault="006D3F56" w:rsidP="00B2029C">
            <w:pPr>
              <w:pStyle w:val="Table10ptText-ASDEFCON"/>
              <w:rPr>
                <w:i/>
              </w:rPr>
            </w:pPr>
            <w:r>
              <w:rPr>
                <w:i/>
              </w:rPr>
              <w:t>C</w:t>
            </w:r>
            <w:r w:rsidR="006D1A8F" w:rsidRPr="00B2029C">
              <w:rPr>
                <w:i/>
              </w:rPr>
              <w:t>-1-1</w:t>
            </w:r>
          </w:p>
        </w:tc>
        <w:tc>
          <w:tcPr>
            <w:tcW w:w="1273" w:type="dxa"/>
          </w:tcPr>
          <w:p w14:paraId="541211A0" w14:textId="77777777" w:rsidR="006D1A8F" w:rsidRPr="00B2029C" w:rsidRDefault="006D1A8F" w:rsidP="00B2029C">
            <w:pPr>
              <w:pStyle w:val="Table10ptText-ASDEFCON"/>
              <w:rPr>
                <w:i/>
              </w:rPr>
            </w:pPr>
            <w:r w:rsidRPr="00B2029C">
              <w:rPr>
                <w:i/>
              </w:rPr>
              <w:t>Contractor</w:t>
            </w:r>
          </w:p>
        </w:tc>
        <w:tc>
          <w:tcPr>
            <w:tcW w:w="1788" w:type="dxa"/>
          </w:tcPr>
          <w:p w14:paraId="543B1173" w14:textId="77777777" w:rsidR="006D1A8F" w:rsidRPr="00B2029C" w:rsidRDefault="006D1A8F" w:rsidP="00B2029C">
            <w:pPr>
              <w:pStyle w:val="Table10ptText-ASDEFCON"/>
              <w:rPr>
                <w:i/>
              </w:rPr>
            </w:pPr>
            <w:r w:rsidRPr="00B2029C">
              <w:rPr>
                <w:i/>
              </w:rPr>
              <w:t>Helicopter Landing System</w:t>
            </w:r>
          </w:p>
        </w:tc>
        <w:tc>
          <w:tcPr>
            <w:tcW w:w="3222" w:type="dxa"/>
          </w:tcPr>
          <w:p w14:paraId="791938F3" w14:textId="77777777" w:rsidR="006D1A8F" w:rsidRPr="00B2029C" w:rsidRDefault="006D1A8F" w:rsidP="00B2029C">
            <w:pPr>
              <w:pStyle w:val="Table10ptText-ASDEFCON"/>
              <w:rPr>
                <w:b/>
                <w:i/>
              </w:rPr>
            </w:pPr>
            <w:r w:rsidRPr="00B2029C">
              <w:rPr>
                <w:i/>
              </w:rPr>
              <w:t>Aircraft structural loads and certification data</w:t>
            </w:r>
          </w:p>
        </w:tc>
        <w:tc>
          <w:tcPr>
            <w:tcW w:w="3061" w:type="dxa"/>
          </w:tcPr>
          <w:p w14:paraId="57AAA9C1" w14:textId="77777777" w:rsidR="006D1A8F" w:rsidRPr="00B2029C" w:rsidRDefault="006D1A8F" w:rsidP="00B2029C">
            <w:pPr>
              <w:pStyle w:val="Table10ptText-ASDEFCON"/>
              <w:rPr>
                <w:i/>
              </w:rPr>
            </w:pPr>
            <w:r w:rsidRPr="00B2029C">
              <w:rPr>
                <w:i/>
              </w:rPr>
              <w:t>Licences do not include right to grant sublicences for the purpose of a third party upgrading the Helicopter Landing System.</w:t>
            </w:r>
          </w:p>
        </w:tc>
        <w:tc>
          <w:tcPr>
            <w:tcW w:w="4090" w:type="dxa"/>
          </w:tcPr>
          <w:p w14:paraId="167F6E67" w14:textId="3BCC9B88" w:rsidR="006D1A8F" w:rsidRPr="00B2029C" w:rsidRDefault="006D1A8F">
            <w:pPr>
              <w:pStyle w:val="Table10ptText-ASDEFCON"/>
              <w:rPr>
                <w:b/>
                <w:i/>
                <w:caps/>
              </w:rPr>
            </w:pPr>
            <w:r w:rsidRPr="00B2029C">
              <w:rPr>
                <w:i/>
              </w:rPr>
              <w:t>This data requires access to competitively sensitive data.</w:t>
            </w:r>
          </w:p>
        </w:tc>
      </w:tr>
      <w:tr w:rsidR="00CC4793" w14:paraId="20F86916" w14:textId="77777777" w:rsidTr="00B2029C">
        <w:trPr>
          <w:trHeight w:val="591"/>
        </w:trPr>
        <w:tc>
          <w:tcPr>
            <w:tcW w:w="1450" w:type="dxa"/>
          </w:tcPr>
          <w:p w14:paraId="73D3428C" w14:textId="77777777" w:rsidR="006D1A8F" w:rsidRPr="00B2029C" w:rsidRDefault="006D1A8F" w:rsidP="00B2029C">
            <w:pPr>
              <w:pStyle w:val="Table10ptText-ASDEFCON"/>
              <w:rPr>
                <w:i/>
              </w:rPr>
            </w:pPr>
            <w:r w:rsidRPr="00B2029C">
              <w:rPr>
                <w:i/>
              </w:rPr>
              <w:t>Example:</w:t>
            </w:r>
          </w:p>
          <w:p w14:paraId="0AACED1F" w14:textId="4BBDE42D" w:rsidR="006D1A8F" w:rsidRPr="00B2029C" w:rsidRDefault="006D3F56" w:rsidP="00B2029C">
            <w:pPr>
              <w:pStyle w:val="Table10ptText-ASDEFCON"/>
              <w:rPr>
                <w:i/>
              </w:rPr>
            </w:pPr>
            <w:r>
              <w:rPr>
                <w:i/>
              </w:rPr>
              <w:t>C</w:t>
            </w:r>
            <w:r w:rsidR="006D1A8F" w:rsidRPr="00B2029C">
              <w:rPr>
                <w:i/>
              </w:rPr>
              <w:t>-1-2</w:t>
            </w:r>
          </w:p>
        </w:tc>
        <w:tc>
          <w:tcPr>
            <w:tcW w:w="1273" w:type="dxa"/>
          </w:tcPr>
          <w:p w14:paraId="27118645" w14:textId="77777777" w:rsidR="006D1A8F" w:rsidRPr="00B2029C" w:rsidRDefault="006D1A8F" w:rsidP="00B2029C">
            <w:pPr>
              <w:pStyle w:val="Table10ptText-ASDEFCON"/>
              <w:rPr>
                <w:i/>
              </w:rPr>
            </w:pPr>
            <w:r w:rsidRPr="00B2029C">
              <w:rPr>
                <w:i/>
              </w:rPr>
              <w:t>Contractor</w:t>
            </w:r>
          </w:p>
        </w:tc>
        <w:tc>
          <w:tcPr>
            <w:tcW w:w="1788" w:type="dxa"/>
          </w:tcPr>
          <w:p w14:paraId="6658CDE5" w14:textId="77777777" w:rsidR="006D1A8F" w:rsidRPr="00B2029C" w:rsidRDefault="006D1A8F" w:rsidP="00B2029C">
            <w:pPr>
              <w:pStyle w:val="Table10ptText-ASDEFCON"/>
              <w:rPr>
                <w:i/>
              </w:rPr>
            </w:pPr>
            <w:r w:rsidRPr="00B2029C">
              <w:rPr>
                <w:i/>
              </w:rPr>
              <w:t>Combat Management  System</w:t>
            </w:r>
          </w:p>
        </w:tc>
        <w:tc>
          <w:tcPr>
            <w:tcW w:w="3222" w:type="dxa"/>
          </w:tcPr>
          <w:p w14:paraId="77DFB94F" w14:textId="77777777" w:rsidR="006D1A8F" w:rsidRPr="00B2029C" w:rsidRDefault="006D1A8F" w:rsidP="00B2029C">
            <w:pPr>
              <w:pStyle w:val="Table10ptText-ASDEFCON"/>
              <w:rPr>
                <w:i/>
              </w:rPr>
            </w:pPr>
            <w:r w:rsidRPr="00B2029C">
              <w:rPr>
                <w:i/>
              </w:rPr>
              <w:t xml:space="preserve">Mission Planning Software </w:t>
            </w:r>
          </w:p>
        </w:tc>
        <w:tc>
          <w:tcPr>
            <w:tcW w:w="3061" w:type="dxa"/>
          </w:tcPr>
          <w:p w14:paraId="5CD4F3D9" w14:textId="77777777" w:rsidR="006D1A8F" w:rsidRPr="00B2029C" w:rsidRDefault="006D1A8F" w:rsidP="00B2029C">
            <w:pPr>
              <w:pStyle w:val="Table10ptText-ASDEFCON"/>
              <w:rPr>
                <w:b/>
                <w:i/>
                <w:caps/>
              </w:rPr>
            </w:pPr>
            <w:r w:rsidRPr="00B2029C">
              <w:rPr>
                <w:i/>
              </w:rPr>
              <w:t>Licences do not include right to grant sublicences for the purpose of developing or upgrading the Software without the prior written consent of XYZ Pty Ltd.</w:t>
            </w:r>
          </w:p>
        </w:tc>
        <w:tc>
          <w:tcPr>
            <w:tcW w:w="4090" w:type="dxa"/>
          </w:tcPr>
          <w:p w14:paraId="709BB840" w14:textId="77777777" w:rsidR="006D1A8F" w:rsidRPr="00B2029C" w:rsidRDefault="006D1A8F" w:rsidP="00B2029C">
            <w:pPr>
              <w:pStyle w:val="Table10ptText-ASDEFCON"/>
              <w:rPr>
                <w:i/>
              </w:rPr>
            </w:pPr>
            <w:r w:rsidRPr="00B2029C">
              <w:rPr>
                <w:i/>
              </w:rPr>
              <w:t>This data requires access to competitively sensitive data.</w:t>
            </w:r>
          </w:p>
        </w:tc>
      </w:tr>
      <w:tr w:rsidR="00CC4793" w14:paraId="2A5B2697" w14:textId="77777777" w:rsidTr="00B2029C">
        <w:trPr>
          <w:trHeight w:val="591"/>
        </w:trPr>
        <w:tc>
          <w:tcPr>
            <w:tcW w:w="1450" w:type="dxa"/>
          </w:tcPr>
          <w:p w14:paraId="74E431F4" w14:textId="77777777" w:rsidR="006D1A8F" w:rsidRPr="00B2029C" w:rsidRDefault="006D1A8F" w:rsidP="00B2029C">
            <w:pPr>
              <w:pStyle w:val="Table10ptText-ASDEFCON"/>
              <w:rPr>
                <w:i/>
              </w:rPr>
            </w:pPr>
            <w:r w:rsidRPr="00B2029C">
              <w:rPr>
                <w:i/>
              </w:rPr>
              <w:t>Example:</w:t>
            </w:r>
          </w:p>
          <w:p w14:paraId="715D49FC" w14:textId="4EE77CAC" w:rsidR="006D1A8F" w:rsidRPr="00B2029C" w:rsidRDefault="006D3F56" w:rsidP="00B2029C">
            <w:pPr>
              <w:pStyle w:val="Table10ptText-ASDEFCON"/>
              <w:rPr>
                <w:i/>
              </w:rPr>
            </w:pPr>
            <w:r>
              <w:rPr>
                <w:i/>
              </w:rPr>
              <w:t>C</w:t>
            </w:r>
            <w:r w:rsidR="006D1A8F" w:rsidRPr="00B2029C">
              <w:rPr>
                <w:i/>
              </w:rPr>
              <w:t>-1-3</w:t>
            </w:r>
          </w:p>
        </w:tc>
        <w:tc>
          <w:tcPr>
            <w:tcW w:w="1273" w:type="dxa"/>
          </w:tcPr>
          <w:p w14:paraId="22EC3B90" w14:textId="77777777" w:rsidR="006D1A8F" w:rsidRPr="00B2029C" w:rsidRDefault="006D1A8F" w:rsidP="00B2029C">
            <w:pPr>
              <w:pStyle w:val="Table10ptText-ASDEFCON"/>
              <w:rPr>
                <w:i/>
              </w:rPr>
            </w:pPr>
            <w:r w:rsidRPr="00B2029C">
              <w:rPr>
                <w:i/>
              </w:rPr>
              <w:t>Contractor</w:t>
            </w:r>
          </w:p>
        </w:tc>
        <w:tc>
          <w:tcPr>
            <w:tcW w:w="1788" w:type="dxa"/>
          </w:tcPr>
          <w:p w14:paraId="5BB5D642" w14:textId="77777777" w:rsidR="006D1A8F" w:rsidRPr="00B2029C" w:rsidRDefault="006D1A8F" w:rsidP="00B2029C">
            <w:pPr>
              <w:pStyle w:val="Table10ptText-ASDEFCON"/>
              <w:rPr>
                <w:i/>
              </w:rPr>
            </w:pPr>
            <w:r w:rsidRPr="00B2029C">
              <w:rPr>
                <w:i/>
              </w:rPr>
              <w:t>Communications System</w:t>
            </w:r>
          </w:p>
        </w:tc>
        <w:tc>
          <w:tcPr>
            <w:tcW w:w="3222" w:type="dxa"/>
          </w:tcPr>
          <w:p w14:paraId="69E97EBC" w14:textId="77777777" w:rsidR="006D1A8F" w:rsidRPr="00B2029C" w:rsidRDefault="006D1A8F" w:rsidP="00B2029C">
            <w:pPr>
              <w:pStyle w:val="Table10ptText-ASDEFCON"/>
              <w:rPr>
                <w:i/>
              </w:rPr>
            </w:pPr>
            <w:r w:rsidRPr="00B2029C">
              <w:rPr>
                <w:i/>
              </w:rPr>
              <w:t>Business Process Manual</w:t>
            </w:r>
          </w:p>
        </w:tc>
        <w:tc>
          <w:tcPr>
            <w:tcW w:w="3061" w:type="dxa"/>
          </w:tcPr>
          <w:p w14:paraId="3DAFED8E" w14:textId="77777777" w:rsidR="006D1A8F" w:rsidRPr="00B2029C" w:rsidRDefault="006D1A8F" w:rsidP="00B2029C">
            <w:pPr>
              <w:pStyle w:val="Table10ptText-ASDEFCON"/>
              <w:rPr>
                <w:i/>
              </w:rPr>
            </w:pPr>
            <w:r w:rsidRPr="00B2029C">
              <w:rPr>
                <w:i/>
              </w:rPr>
              <w:t>Licences do not include a right to grant sublicences to use the manual to upgrade the Communications System.</w:t>
            </w:r>
          </w:p>
        </w:tc>
        <w:tc>
          <w:tcPr>
            <w:tcW w:w="4090" w:type="dxa"/>
          </w:tcPr>
          <w:p w14:paraId="213932B6" w14:textId="3A827FBE" w:rsidR="006D1A8F" w:rsidRPr="00B2029C" w:rsidRDefault="006D1A8F" w:rsidP="00B2029C">
            <w:pPr>
              <w:pStyle w:val="Table10ptText-ASDEFCON"/>
              <w:rPr>
                <w:i/>
              </w:rPr>
            </w:pPr>
            <w:r w:rsidRPr="00B2029C">
              <w:rPr>
                <w:i/>
              </w:rPr>
              <w:t>Contains competitively sensitive data that are trade secrets which will be disclosed if used to upgrade the Communications System.</w:t>
            </w:r>
          </w:p>
        </w:tc>
      </w:tr>
      <w:tr w:rsidR="00CC4793" w14:paraId="0DC04EEF" w14:textId="77777777" w:rsidTr="00B2029C">
        <w:trPr>
          <w:trHeight w:val="591"/>
        </w:trPr>
        <w:tc>
          <w:tcPr>
            <w:tcW w:w="1450" w:type="dxa"/>
          </w:tcPr>
          <w:p w14:paraId="05E44AB9" w14:textId="77777777" w:rsidR="006D1A8F" w:rsidRPr="00B2029C" w:rsidRDefault="006D1A8F" w:rsidP="00B2029C">
            <w:pPr>
              <w:pStyle w:val="Table10ptText-ASDEFCON"/>
              <w:rPr>
                <w:i/>
              </w:rPr>
            </w:pPr>
            <w:r w:rsidRPr="00B2029C">
              <w:rPr>
                <w:i/>
              </w:rPr>
              <w:t>Example:</w:t>
            </w:r>
          </w:p>
          <w:p w14:paraId="221342D9" w14:textId="21A6A2A9" w:rsidR="006D1A8F" w:rsidRPr="00B2029C" w:rsidRDefault="006D3F56" w:rsidP="00B2029C">
            <w:pPr>
              <w:pStyle w:val="Table10ptText-ASDEFCON"/>
              <w:rPr>
                <w:i/>
              </w:rPr>
            </w:pPr>
            <w:r>
              <w:rPr>
                <w:i/>
              </w:rPr>
              <w:t>C</w:t>
            </w:r>
            <w:r w:rsidR="006D1A8F" w:rsidRPr="00B2029C">
              <w:rPr>
                <w:i/>
              </w:rPr>
              <w:t>-1-4</w:t>
            </w:r>
          </w:p>
        </w:tc>
        <w:tc>
          <w:tcPr>
            <w:tcW w:w="1273" w:type="dxa"/>
          </w:tcPr>
          <w:p w14:paraId="57F835AE" w14:textId="77777777" w:rsidR="006D1A8F" w:rsidRPr="00B2029C" w:rsidRDefault="006D1A8F" w:rsidP="00B2029C">
            <w:pPr>
              <w:pStyle w:val="Table10ptText-ASDEFCON"/>
              <w:rPr>
                <w:i/>
              </w:rPr>
            </w:pPr>
            <w:r w:rsidRPr="00B2029C">
              <w:rPr>
                <w:i/>
              </w:rPr>
              <w:t>EW Pty Ltd</w:t>
            </w:r>
          </w:p>
        </w:tc>
        <w:tc>
          <w:tcPr>
            <w:tcW w:w="1788" w:type="dxa"/>
          </w:tcPr>
          <w:p w14:paraId="68302C8D" w14:textId="77777777" w:rsidR="006D1A8F" w:rsidRPr="00B2029C" w:rsidRDefault="006D1A8F" w:rsidP="00B2029C">
            <w:pPr>
              <w:pStyle w:val="Table10ptText-ASDEFCON"/>
              <w:rPr>
                <w:i/>
              </w:rPr>
            </w:pPr>
            <w:r w:rsidRPr="00B2029C">
              <w:rPr>
                <w:i/>
              </w:rPr>
              <w:t>Combat Management  System</w:t>
            </w:r>
          </w:p>
        </w:tc>
        <w:tc>
          <w:tcPr>
            <w:tcW w:w="3222" w:type="dxa"/>
          </w:tcPr>
          <w:p w14:paraId="1B29FCFC" w14:textId="77777777" w:rsidR="006D1A8F" w:rsidRPr="00B2029C" w:rsidRDefault="006D1A8F" w:rsidP="00B2029C">
            <w:pPr>
              <w:pStyle w:val="Table10ptText-ASDEFCON"/>
              <w:rPr>
                <w:i/>
              </w:rPr>
            </w:pPr>
            <w:r w:rsidRPr="00B2029C">
              <w:rPr>
                <w:i/>
              </w:rPr>
              <w:t xml:space="preserve">Electronic Warfare Source Code </w:t>
            </w:r>
          </w:p>
        </w:tc>
        <w:tc>
          <w:tcPr>
            <w:tcW w:w="3061" w:type="dxa"/>
          </w:tcPr>
          <w:p w14:paraId="34DB0845" w14:textId="77777777" w:rsidR="006D1A8F" w:rsidRPr="00B2029C" w:rsidRDefault="006D1A8F" w:rsidP="00B2029C">
            <w:pPr>
              <w:pStyle w:val="Table10ptText-ASDEFCON"/>
              <w:rPr>
                <w:i/>
              </w:rPr>
            </w:pPr>
            <w:r w:rsidRPr="00B2029C">
              <w:rPr>
                <w:i/>
              </w:rPr>
              <w:t>Licences do not include a right to grant sublicences to develop the Source Code.</w:t>
            </w:r>
          </w:p>
        </w:tc>
        <w:tc>
          <w:tcPr>
            <w:tcW w:w="4090" w:type="dxa"/>
          </w:tcPr>
          <w:p w14:paraId="51D905CC" w14:textId="77777777" w:rsidR="006D1A8F" w:rsidRPr="00B2029C" w:rsidRDefault="006D1A8F" w:rsidP="00B2029C">
            <w:pPr>
              <w:pStyle w:val="Table10ptText-ASDEFCON"/>
              <w:rPr>
                <w:i/>
              </w:rPr>
            </w:pPr>
            <w:r w:rsidRPr="00B2029C">
              <w:rPr>
                <w:i/>
              </w:rPr>
              <w:t>Contains competitively sensitive data that are trade secrets which will be disclosed if the Source Code is made available for development.</w:t>
            </w:r>
          </w:p>
        </w:tc>
      </w:tr>
    </w:tbl>
    <w:p w14:paraId="2914146D" w14:textId="10BAEE83" w:rsidR="006D1A8F" w:rsidRPr="00DC220A" w:rsidRDefault="006D1A8F" w:rsidP="0094153E">
      <w:pPr>
        <w:pStyle w:val="ASDEFCONNormal"/>
        <w:sectPr w:rsidR="006D1A8F" w:rsidRPr="00DC220A" w:rsidSect="006D1A8F">
          <w:headerReference w:type="default" r:id="rId12"/>
          <w:footerReference w:type="default" r:id="rId13"/>
          <w:pgSz w:w="16840" w:h="11907" w:orient="landscape" w:code="9"/>
          <w:pgMar w:top="1418" w:right="1304" w:bottom="1418" w:left="907" w:header="567" w:footer="567" w:gutter="0"/>
          <w:paperSrc w:first="257" w:other="257"/>
          <w:pgNumType w:start="1"/>
          <w:cols w:space="720"/>
          <w:docGrid w:linePitch="272"/>
        </w:sectPr>
      </w:pPr>
    </w:p>
    <w:p w14:paraId="02607504" w14:textId="77777777" w:rsidR="006D1A8F" w:rsidRPr="00DC220A" w:rsidRDefault="006D1A8F" w:rsidP="0094153E">
      <w:pPr>
        <w:pStyle w:val="ASDEFCONTitle"/>
      </w:pPr>
      <w:r w:rsidRPr="00DC220A">
        <w:lastRenderedPageBreak/>
        <w:t xml:space="preserve">SECURITY CLASSIFICATION </w:t>
      </w:r>
      <w:r>
        <w:t>and categorisation guide</w:t>
      </w:r>
      <w:r w:rsidRPr="00DC220A">
        <w:t xml:space="preserve"> (optional)</w:t>
      </w:r>
    </w:p>
    <w:p w14:paraId="4975BEA5" w14:textId="09968E12" w:rsidR="006D1A8F" w:rsidRPr="00C16708" w:rsidRDefault="006D1A8F" w:rsidP="0094153E">
      <w:pPr>
        <w:pStyle w:val="NoteToDrafters-ASDEFCON"/>
      </w:pPr>
      <w:r w:rsidRPr="00790FB6">
        <w:t xml:space="preserve">Note to drafters: </w:t>
      </w:r>
      <w:r w:rsidR="00FF6142">
        <w:t xml:space="preserve"> </w:t>
      </w:r>
      <w:r w:rsidRPr="00C16708">
        <w:t>A Security Classification and Categorisation Guide (SCCG) is to be included where the procurement involves classified information or security-protected assets.</w:t>
      </w:r>
    </w:p>
    <w:p w14:paraId="451F8F85" w14:textId="53D1C71B" w:rsidR="006D1A8F" w:rsidRPr="00C16708" w:rsidRDefault="006D1A8F" w:rsidP="0094153E">
      <w:pPr>
        <w:pStyle w:val="NoteToDrafters-ASDEFCON"/>
      </w:pPr>
      <w:r w:rsidRPr="00C16708">
        <w:t>For information on developing a SCCG refer to the Defence Security and Vetting Service guidance on Business Impact Levels Guidelines at:</w:t>
      </w:r>
    </w:p>
    <w:p w14:paraId="66D1A80C" w14:textId="4A5014F0" w:rsidR="006D1A8F" w:rsidRPr="00C16708" w:rsidRDefault="002B69B3" w:rsidP="003F74A2">
      <w:pPr>
        <w:pStyle w:val="NoteToDraftersBullets-ASDEFCON"/>
      </w:pPr>
      <w:r w:rsidRPr="002B69B3">
        <w:t>http://drnet/AssociateSecretary/security/advice/Pages/bils.aspx</w:t>
      </w:r>
    </w:p>
    <w:p w14:paraId="1428C02F" w14:textId="01073358" w:rsidR="006D1A8F" w:rsidRDefault="006D1A8F" w:rsidP="0094153E">
      <w:pPr>
        <w:pStyle w:val="NoteToDrafters-ASDEFCON"/>
      </w:pPr>
      <w:r w:rsidRPr="00C16708">
        <w:t xml:space="preserve">and contact the Defence Security and Vetting Services Project Security Team at </w:t>
      </w:r>
      <w:hyperlink r:id="rId14" w:history="1">
        <w:r w:rsidRPr="00076A99">
          <w:rPr>
            <w:rStyle w:val="Hyperlink"/>
            <w:bCs/>
            <w:iCs/>
          </w:rPr>
          <w:t>DSA.ProjectSecurity@defence.gov.au</w:t>
        </w:r>
      </w:hyperlink>
      <w:r w:rsidRPr="00C16708">
        <w:t>.</w:t>
      </w:r>
    </w:p>
    <w:p w14:paraId="7A618D28" w14:textId="77777777" w:rsidR="006D1A8F" w:rsidRPr="00C16708" w:rsidRDefault="006D1A8F" w:rsidP="0094153E">
      <w:pPr>
        <w:pStyle w:val="NoteToDrafters-ASDEFCON"/>
      </w:pPr>
      <w:r w:rsidRPr="00790FB6">
        <w:t>Drafters should insert the Security Classification</w:t>
      </w:r>
      <w:r>
        <w:t xml:space="preserve"> and Categorisation Guide</w:t>
      </w:r>
      <w:r w:rsidRPr="00790FB6">
        <w:t xml:space="preserve"> prior to release of RFT.</w:t>
      </w:r>
    </w:p>
    <w:p w14:paraId="0B713FAE" w14:textId="77777777" w:rsidR="006D1A8F" w:rsidRPr="00302FCD" w:rsidRDefault="006D1A8F" w:rsidP="006D1A8F">
      <w:pPr>
        <w:rPr>
          <w:color w:val="FFFFFF"/>
        </w:rPr>
      </w:pPr>
    </w:p>
    <w:p w14:paraId="12A4AB57" w14:textId="77777777" w:rsidR="006D1A8F" w:rsidRPr="00DC220A" w:rsidRDefault="006D1A8F" w:rsidP="0094153E">
      <w:pPr>
        <w:pStyle w:val="ASDEFCONNormal"/>
        <w:sectPr w:rsidR="006D1A8F" w:rsidRPr="00DC220A" w:rsidSect="006D1A8F">
          <w:headerReference w:type="default" r:id="rId15"/>
          <w:footerReference w:type="default" r:id="rId16"/>
          <w:pgSz w:w="11907" w:h="16840" w:code="9"/>
          <w:pgMar w:top="1304" w:right="1418" w:bottom="907" w:left="1418" w:header="567" w:footer="567" w:gutter="0"/>
          <w:paperSrc w:first="257" w:other="257"/>
          <w:pgNumType w:start="1"/>
          <w:cols w:space="720"/>
        </w:sectPr>
      </w:pPr>
    </w:p>
    <w:p w14:paraId="524DD3C3" w14:textId="77777777" w:rsidR="006D1A8F" w:rsidRDefault="006D1A8F" w:rsidP="0094153E">
      <w:pPr>
        <w:pStyle w:val="ASDEFCONTitle"/>
      </w:pPr>
      <w:r>
        <w:lastRenderedPageBreak/>
        <w:t>CONFIDENTIAL INFORMATION AND REPORTING</w:t>
      </w:r>
      <w:r w:rsidRPr="00DC220A">
        <w:t xml:space="preserve"> (CORE)</w:t>
      </w:r>
    </w:p>
    <w:p w14:paraId="0EC1D1A9" w14:textId="69553268" w:rsidR="006D1A8F" w:rsidRDefault="006D1A8F" w:rsidP="0094153E">
      <w:pPr>
        <w:pStyle w:val="NoteToDrafters-ASDEFCON"/>
      </w:pPr>
      <w:r w:rsidRPr="009E0D72">
        <w:t>Note to drafters:</w:t>
      </w:r>
      <w:r>
        <w:t xml:space="preserve"> </w:t>
      </w:r>
      <w:r w:rsidR="00FF6142">
        <w:t xml:space="preserve"> </w:t>
      </w:r>
      <w:r w:rsidRPr="009E0D72">
        <w:t xml:space="preserve">Drafters must review their draft Contract to determine if it contains commercial information that meets the Confidentiality Test. </w:t>
      </w:r>
      <w:r w:rsidR="004A7CA3">
        <w:t xml:space="preserve"> </w:t>
      </w:r>
      <w:r w:rsidRPr="009E0D72">
        <w:t>Drafters should then review the examples provided below, prior to release of the RFT, and complete the tables as appropriate.</w:t>
      </w:r>
    </w:p>
    <w:p w14:paraId="3C94F080" w14:textId="21CF602D" w:rsidR="006D1A8F" w:rsidRDefault="006D1A8F" w:rsidP="0094153E">
      <w:pPr>
        <w:pStyle w:val="NoteToDrafters-ASDEFCON"/>
      </w:pPr>
      <w:r w:rsidRPr="009E0D72">
        <w:t xml:space="preserve">Commercial information claimed to be confidential must be assessed against the Confidentiality Test and only information that meets this test can be included in </w:t>
      </w:r>
      <w:r>
        <w:t xml:space="preserve">this </w:t>
      </w:r>
      <w:r w:rsidRPr="009E0D72">
        <w:t xml:space="preserve">Attachment. </w:t>
      </w:r>
      <w:r w:rsidR="004A7CA3">
        <w:t xml:space="preserve"> </w:t>
      </w:r>
      <w:r w:rsidRPr="009E0D72">
        <w:t xml:space="preserve">Only the information in </w:t>
      </w:r>
      <w:r>
        <w:t xml:space="preserve">this </w:t>
      </w:r>
      <w:r w:rsidR="00D2016E">
        <w:t>A</w:t>
      </w:r>
      <w:r w:rsidR="00D2016E" w:rsidRPr="009E0D72">
        <w:t xml:space="preserve">ttachment </w:t>
      </w:r>
      <w:r w:rsidRPr="009E0D72">
        <w:t>can be considered for reporting confidentiality provisions on AusTender and for Senate Order 192.</w:t>
      </w:r>
    </w:p>
    <w:p w14:paraId="38DB2981" w14:textId="4DF1E4A1" w:rsidR="006D1A8F" w:rsidRPr="009E0D72" w:rsidRDefault="006D1A8F" w:rsidP="0094153E">
      <w:pPr>
        <w:pStyle w:val="NoteToTenderers-ASDEFCON"/>
      </w:pPr>
      <w:r w:rsidRPr="009E0D72">
        <w:t xml:space="preserve">Note to tenderers: </w:t>
      </w:r>
      <w:r w:rsidRPr="00EF1EFD">
        <w:t xml:space="preserve"> </w:t>
      </w:r>
      <w:r>
        <w:t xml:space="preserve">This </w:t>
      </w:r>
      <w:r w:rsidR="00D2016E">
        <w:t>A</w:t>
      </w:r>
      <w:r w:rsidR="00D2016E" w:rsidRPr="00794EBC">
        <w:t xml:space="preserve">ttachment </w:t>
      </w:r>
      <w:r w:rsidRPr="00794EBC">
        <w:t xml:space="preserve">will consist of </w:t>
      </w:r>
      <w:r>
        <w:t xml:space="preserve">the </w:t>
      </w:r>
      <w:r w:rsidRPr="003919C0">
        <w:t>successful tenderer’s response</w:t>
      </w:r>
      <w:r>
        <w:t xml:space="preserve"> to</w:t>
      </w:r>
      <w:r w:rsidRPr="003919C0">
        <w:t xml:space="preserve"> this </w:t>
      </w:r>
      <w:r w:rsidR="00D2016E">
        <w:t>A</w:t>
      </w:r>
      <w:r w:rsidR="00D2016E" w:rsidRPr="003919C0">
        <w:t xml:space="preserve">ttachment </w:t>
      </w:r>
      <w:r w:rsidRPr="003919C0">
        <w:t xml:space="preserve">and </w:t>
      </w:r>
      <w:r w:rsidRPr="00C971BE">
        <w:t>any negotiated adjustments</w:t>
      </w:r>
      <w:r w:rsidRPr="003919C0">
        <w:t>.</w:t>
      </w:r>
    </w:p>
    <w:p w14:paraId="32F0319A" w14:textId="77777777" w:rsidR="00FF6142" w:rsidRDefault="006D1A8F" w:rsidP="0094153E">
      <w:pPr>
        <w:pStyle w:val="NoteToTenderers-ASDEFCON"/>
      </w:pPr>
      <w:r w:rsidRPr="009E0D72">
        <w:t>The Commonwealth’s policy on the identification of Confidential</w:t>
      </w:r>
      <w:r>
        <w:t xml:space="preserve"> I</w:t>
      </w:r>
      <w:r w:rsidRPr="009E0D72">
        <w:t>nformation, including the ‘Confidentiality Test’, is contained on the Department of Finance (DoF) website at</w:t>
      </w:r>
      <w:r>
        <w:t>:</w:t>
      </w:r>
    </w:p>
    <w:p w14:paraId="0C9F2C4B" w14:textId="0C4969D9" w:rsidR="00FF6142" w:rsidRDefault="0067784D" w:rsidP="003F74A2">
      <w:pPr>
        <w:pStyle w:val="NoteToTenderersBullets-ASDEFCON"/>
      </w:pPr>
      <w:hyperlink r:id="rId17" w:history="1">
        <w:r w:rsidR="006D1A8F" w:rsidRPr="009E7BE1">
          <w:rPr>
            <w:rStyle w:val="Hyperlink"/>
          </w:rPr>
          <w:t>https://www.finance.gov.au/government/procurement/buying-australian-government/confidentiality-throughout-procurement-cycle</w:t>
        </w:r>
      </w:hyperlink>
    </w:p>
    <w:p w14:paraId="4AD40CE2" w14:textId="224136AE" w:rsidR="006D1A8F" w:rsidRPr="009E0D72" w:rsidRDefault="006D1A8F" w:rsidP="0094153E">
      <w:pPr>
        <w:pStyle w:val="NoteToTenderers-ASDEFCON"/>
      </w:pPr>
      <w:r w:rsidRPr="009E0D72">
        <w:t xml:space="preserve">The following four criteria comprise the ‘Confidentiality Test’, and </w:t>
      </w:r>
      <w:r w:rsidRPr="00DC6DD5">
        <w:rPr>
          <w:u w:val="single"/>
        </w:rPr>
        <w:t>must all be met</w:t>
      </w:r>
      <w:r w:rsidRPr="009E0D72">
        <w:t xml:space="preserve"> </w:t>
      </w:r>
      <w:r>
        <w:t>be</w:t>
      </w:r>
      <w:r w:rsidRPr="009E0D72">
        <w:t>for</w:t>
      </w:r>
      <w:r>
        <w:t xml:space="preserve">e </w:t>
      </w:r>
      <w:r w:rsidRPr="009E0D72">
        <w:t xml:space="preserve">commercial information </w:t>
      </w:r>
      <w:r>
        <w:t xml:space="preserve">will be considered to be </w:t>
      </w:r>
      <w:r w:rsidRPr="009E0D72">
        <w:t>C</w:t>
      </w:r>
      <w:r>
        <w:t>onfidential Information</w:t>
      </w:r>
      <w:r w:rsidRPr="009E0D72">
        <w:t>:</w:t>
      </w:r>
    </w:p>
    <w:p w14:paraId="43FF1DD5" w14:textId="77777777" w:rsidR="006D1A8F" w:rsidRPr="009E0D72" w:rsidRDefault="006D1A8F" w:rsidP="0094153E">
      <w:pPr>
        <w:pStyle w:val="NoteToTenderersList-ASDEFCON"/>
      </w:pPr>
      <w:r w:rsidRPr="009E0D72">
        <w:t>Criterion 1: The information to be protected must be specifically identified;</w:t>
      </w:r>
    </w:p>
    <w:p w14:paraId="2D284527" w14:textId="77777777" w:rsidR="006D1A8F" w:rsidRPr="009E0D72" w:rsidRDefault="006D1A8F" w:rsidP="0094153E">
      <w:pPr>
        <w:pStyle w:val="NoteToTenderersList-ASDEFCON"/>
      </w:pPr>
      <w:r w:rsidRPr="009E0D72">
        <w:t>Criterion 2: The information must be commercially sensitive;</w:t>
      </w:r>
    </w:p>
    <w:p w14:paraId="7CF1BBA9" w14:textId="77777777" w:rsidR="006D1A8F" w:rsidRPr="009E0D72" w:rsidRDefault="006D1A8F" w:rsidP="0094153E">
      <w:pPr>
        <w:pStyle w:val="NoteToTenderersList-ASDEFCON"/>
      </w:pPr>
      <w:r w:rsidRPr="009E0D72">
        <w:t>Criterion 3: Disclosure would cause unreasonable detriment to the owner of the information or another party; and</w:t>
      </w:r>
    </w:p>
    <w:p w14:paraId="60B94212" w14:textId="6748C6A4" w:rsidR="006D1A8F" w:rsidRPr="009E0D72" w:rsidRDefault="006D1A8F" w:rsidP="0094153E">
      <w:pPr>
        <w:pStyle w:val="NoteToTenderersList-ASDEFCON"/>
      </w:pPr>
      <w:r w:rsidRPr="009E0D72">
        <w:t>Criterion 4: The information was provided with an express or implied understanding that it would remain confidential.</w:t>
      </w:r>
    </w:p>
    <w:p w14:paraId="0004E215" w14:textId="1109A462" w:rsidR="004A7CA3" w:rsidRDefault="006D1A8F" w:rsidP="0094153E">
      <w:pPr>
        <w:pStyle w:val="NoteToTenderers-ASDEFCON"/>
      </w:pPr>
      <w:r w:rsidRPr="009E0D72">
        <w:t>The period of confidentiality must be specified for each item (eg</w:t>
      </w:r>
      <w:r>
        <w:t>,</w:t>
      </w:r>
      <w:r w:rsidRPr="009E0D72">
        <w:t xml:space="preserve"> for the period of the </w:t>
      </w:r>
      <w:r>
        <w:t>C</w:t>
      </w:r>
      <w:r w:rsidRPr="009E0D72">
        <w:t xml:space="preserve">ontract, a period specified </w:t>
      </w:r>
      <w:r>
        <w:t>with</w:t>
      </w:r>
      <w:r w:rsidRPr="009E0D72">
        <w:t xml:space="preserve">in the </w:t>
      </w:r>
      <w:r>
        <w:t>C</w:t>
      </w:r>
      <w:r w:rsidRPr="009E0D72">
        <w:t xml:space="preserve">ontract). </w:t>
      </w:r>
      <w:r w:rsidR="004A7CA3">
        <w:t xml:space="preserve"> </w:t>
      </w:r>
      <w:r w:rsidRPr="009E0D72">
        <w:t>It should not be for an unlimited period.</w:t>
      </w:r>
    </w:p>
    <w:p w14:paraId="3E289A29" w14:textId="6C297233" w:rsidR="006D1A8F" w:rsidRDefault="006D1A8F" w:rsidP="0094153E">
      <w:pPr>
        <w:pStyle w:val="NoteToTenderers-ASDEFCON"/>
      </w:pPr>
      <w:r w:rsidRPr="009E0D72">
        <w:t xml:space="preserve">Pricing provisions in Attachment B </w:t>
      </w:r>
      <w:r>
        <w:t>must</w:t>
      </w:r>
      <w:r w:rsidRPr="009E0D72">
        <w:t xml:space="preserve"> only be listed in this </w:t>
      </w:r>
      <w:r w:rsidR="00D2016E">
        <w:t>A</w:t>
      </w:r>
      <w:r w:rsidR="00D2016E" w:rsidRPr="009E0D72">
        <w:t xml:space="preserve">ttachment </w:t>
      </w:r>
      <w:r w:rsidRPr="009E0D72">
        <w:t>if they meet the Confidentiality Test.</w:t>
      </w:r>
    </w:p>
    <w:p w14:paraId="36AEE6C5" w14:textId="77777777" w:rsidR="006D1A8F" w:rsidRPr="00864EF9" w:rsidRDefault="006D1A8F" w:rsidP="0094153E">
      <w:pPr>
        <w:pStyle w:val="ASDEFCONNormal"/>
      </w:pPr>
      <w:r w:rsidRPr="00AF7396">
        <w:t>Confidential Information</w:t>
      </w:r>
    </w:p>
    <w:tbl>
      <w:tblPr>
        <w:tblW w:w="10065"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44"/>
        <w:gridCol w:w="2542"/>
        <w:gridCol w:w="9"/>
        <w:gridCol w:w="2127"/>
        <w:gridCol w:w="1842"/>
        <w:gridCol w:w="1701"/>
      </w:tblGrid>
      <w:tr w:rsidR="00CC4793" w14:paraId="16657611" w14:textId="77777777" w:rsidTr="0024288F">
        <w:trPr>
          <w:cantSplit/>
          <w:tblHeader/>
        </w:trPr>
        <w:tc>
          <w:tcPr>
            <w:tcW w:w="1844" w:type="dxa"/>
            <w:shd w:val="pct15" w:color="auto" w:fill="FFFFFF"/>
          </w:tcPr>
          <w:p w14:paraId="6ED7DF2B" w14:textId="77777777" w:rsidR="006D1A8F" w:rsidRPr="00157077" w:rsidRDefault="006D1A8F" w:rsidP="004D0460">
            <w:pPr>
              <w:pStyle w:val="Table10ptHeading-ASDEFCON"/>
            </w:pPr>
            <w:r w:rsidRPr="00157077">
              <w:t xml:space="preserve">Item </w:t>
            </w:r>
          </w:p>
        </w:tc>
        <w:tc>
          <w:tcPr>
            <w:tcW w:w="2551" w:type="dxa"/>
            <w:gridSpan w:val="2"/>
            <w:shd w:val="pct15" w:color="auto" w:fill="FFFFFF"/>
          </w:tcPr>
          <w:p w14:paraId="6A995906" w14:textId="77777777" w:rsidR="006D1A8F" w:rsidRPr="00157077" w:rsidRDefault="006D1A8F" w:rsidP="004D0460">
            <w:pPr>
              <w:pStyle w:val="Table10ptHeading-ASDEFCON"/>
            </w:pPr>
            <w:r>
              <w:t xml:space="preserve">Clause </w:t>
            </w:r>
            <w:r w:rsidRPr="00157077">
              <w:t>Title</w:t>
            </w:r>
          </w:p>
        </w:tc>
        <w:tc>
          <w:tcPr>
            <w:tcW w:w="2127" w:type="dxa"/>
            <w:shd w:val="pct15" w:color="auto" w:fill="FFFFFF"/>
          </w:tcPr>
          <w:p w14:paraId="17F9244F" w14:textId="77777777" w:rsidR="006D1A8F" w:rsidRPr="00157077" w:rsidRDefault="006D1A8F" w:rsidP="004D0460">
            <w:pPr>
              <w:pStyle w:val="Table10ptHeading-ASDEFCON"/>
            </w:pPr>
            <w:r w:rsidRPr="00157077">
              <w:t>Reason for classification</w:t>
            </w:r>
          </w:p>
        </w:tc>
        <w:tc>
          <w:tcPr>
            <w:tcW w:w="1842" w:type="dxa"/>
            <w:shd w:val="pct15" w:color="auto" w:fill="FFFFFF"/>
          </w:tcPr>
          <w:p w14:paraId="4BF2981B" w14:textId="77777777" w:rsidR="006D1A8F" w:rsidRPr="00157077" w:rsidRDefault="006D1A8F" w:rsidP="004D0460">
            <w:pPr>
              <w:pStyle w:val="Table10ptHeading-ASDEFCON"/>
            </w:pPr>
            <w:r w:rsidRPr="00157077">
              <w:t xml:space="preserve">Party for whom the information is </w:t>
            </w:r>
            <w:r>
              <w:t>c</w:t>
            </w:r>
            <w:r w:rsidRPr="00157077">
              <w:t>onfiden</w:t>
            </w:r>
            <w:r>
              <w:t xml:space="preserve">tial </w:t>
            </w:r>
          </w:p>
        </w:tc>
        <w:tc>
          <w:tcPr>
            <w:tcW w:w="1701" w:type="dxa"/>
            <w:shd w:val="pct15" w:color="auto" w:fill="FFFFFF"/>
          </w:tcPr>
          <w:p w14:paraId="34C2207F" w14:textId="77777777" w:rsidR="006D1A8F" w:rsidRPr="00157077" w:rsidRDefault="006D1A8F" w:rsidP="004D0460">
            <w:pPr>
              <w:pStyle w:val="Table10ptHeading-ASDEFCON"/>
            </w:pPr>
            <w:r>
              <w:t>Period of confidentiality</w:t>
            </w:r>
          </w:p>
        </w:tc>
      </w:tr>
      <w:tr w:rsidR="00CC4793" w14:paraId="3A47678C" w14:textId="77777777" w:rsidTr="0024288F">
        <w:trPr>
          <w:cantSplit/>
          <w:tblHeader/>
        </w:trPr>
        <w:tc>
          <w:tcPr>
            <w:tcW w:w="10065" w:type="dxa"/>
            <w:gridSpan w:val="6"/>
            <w:shd w:val="pct15" w:color="auto" w:fill="FFFFFF"/>
          </w:tcPr>
          <w:p w14:paraId="4D6F1A0E" w14:textId="77777777" w:rsidR="006D1A8F" w:rsidRPr="00B2029C" w:rsidRDefault="006D1A8F" w:rsidP="004D0460">
            <w:pPr>
              <w:pStyle w:val="Table10ptHeading-ASDEFCON"/>
              <w:jc w:val="left"/>
              <w:rPr>
                <w:bCs/>
              </w:rPr>
            </w:pPr>
            <w:r w:rsidRPr="00B2029C">
              <w:rPr>
                <w:bCs/>
              </w:rPr>
              <w:t>Confidentiality (Contract)</w:t>
            </w:r>
          </w:p>
        </w:tc>
      </w:tr>
      <w:tr w:rsidR="00CC4793" w14:paraId="4ED93E21" w14:textId="77777777" w:rsidTr="0024288F">
        <w:trPr>
          <w:cantSplit/>
        </w:trPr>
        <w:tc>
          <w:tcPr>
            <w:tcW w:w="10065" w:type="dxa"/>
            <w:gridSpan w:val="6"/>
            <w:shd w:val="pct15" w:color="auto" w:fill="FFFFFF"/>
          </w:tcPr>
          <w:p w14:paraId="605C453E" w14:textId="77777777" w:rsidR="006D1A8F" w:rsidRPr="00B2029C" w:rsidRDefault="006D1A8F" w:rsidP="004D0460">
            <w:pPr>
              <w:pStyle w:val="Table10ptHeading-ASDEFCON"/>
              <w:jc w:val="left"/>
              <w:rPr>
                <w:bCs/>
              </w:rPr>
            </w:pPr>
            <w:r w:rsidRPr="00B2029C">
              <w:rPr>
                <w:bCs/>
              </w:rPr>
              <w:t>Conditions of Contract, for example</w:t>
            </w:r>
          </w:p>
        </w:tc>
      </w:tr>
      <w:tr w:rsidR="00CC4793" w14:paraId="42216285" w14:textId="77777777" w:rsidTr="006D1A8F">
        <w:trPr>
          <w:cantSplit/>
        </w:trPr>
        <w:tc>
          <w:tcPr>
            <w:tcW w:w="1844" w:type="dxa"/>
          </w:tcPr>
          <w:p w14:paraId="7F315353" w14:textId="64DF0E85" w:rsidR="006D1A8F" w:rsidRPr="003919C0" w:rsidRDefault="006D1A8F" w:rsidP="00B2029C">
            <w:pPr>
              <w:pStyle w:val="Table10ptText-ASDEFCON"/>
            </w:pPr>
            <w:r>
              <w:t>Clause 10.6</w:t>
            </w:r>
          </w:p>
          <w:p w14:paraId="2256811A" w14:textId="77777777" w:rsidR="006D1A8F" w:rsidRPr="003919C0" w:rsidRDefault="006D1A8F" w:rsidP="00B2029C">
            <w:pPr>
              <w:pStyle w:val="Table10ptText-ASDEFCON"/>
            </w:pPr>
            <w:r w:rsidRPr="003919C0">
              <w:t>(eg if an amended liability regime)</w:t>
            </w:r>
          </w:p>
        </w:tc>
        <w:tc>
          <w:tcPr>
            <w:tcW w:w="2551" w:type="dxa"/>
            <w:gridSpan w:val="2"/>
          </w:tcPr>
          <w:p w14:paraId="6BA3964A" w14:textId="77777777" w:rsidR="006D1A8F" w:rsidRPr="003919C0" w:rsidRDefault="006D1A8F" w:rsidP="00B2029C">
            <w:pPr>
              <w:pStyle w:val="Table10ptText-ASDEFCON"/>
            </w:pPr>
            <w:r>
              <w:t>Liability Caps</w:t>
            </w:r>
          </w:p>
        </w:tc>
        <w:tc>
          <w:tcPr>
            <w:tcW w:w="2127" w:type="dxa"/>
          </w:tcPr>
          <w:p w14:paraId="35221017" w14:textId="702C7570" w:rsidR="006D1A8F" w:rsidRPr="003919C0" w:rsidRDefault="006D1A8F">
            <w:pPr>
              <w:pStyle w:val="Table10ptText-ASDEFCON"/>
            </w:pPr>
            <w:r w:rsidRPr="003919C0">
              <w:t>Contains details about liability regime that</w:t>
            </w:r>
            <w:r>
              <w:t xml:space="preserve"> meets the DoF Confidentiality Test</w:t>
            </w:r>
          </w:p>
        </w:tc>
        <w:tc>
          <w:tcPr>
            <w:tcW w:w="1842" w:type="dxa"/>
          </w:tcPr>
          <w:p w14:paraId="76D0009E" w14:textId="77777777" w:rsidR="006D1A8F" w:rsidRPr="007C1A76" w:rsidRDefault="006D1A8F" w:rsidP="00B2029C">
            <w:pPr>
              <w:pStyle w:val="Table10ptText-ASDEFCON"/>
            </w:pPr>
            <w:r w:rsidRPr="007C1A76">
              <w:t>Commonwealth / Contractor</w:t>
            </w:r>
          </w:p>
        </w:tc>
        <w:tc>
          <w:tcPr>
            <w:tcW w:w="1701" w:type="dxa"/>
          </w:tcPr>
          <w:p w14:paraId="24B4AB6E" w14:textId="77777777" w:rsidR="006D1A8F" w:rsidRPr="003919C0" w:rsidRDefault="006D1A8F" w:rsidP="00B2029C">
            <w:pPr>
              <w:pStyle w:val="Table10ptText-ASDEFCON"/>
            </w:pPr>
          </w:p>
        </w:tc>
      </w:tr>
      <w:tr w:rsidR="00CC4793" w14:paraId="6D04AF34" w14:textId="77777777" w:rsidTr="006D1A8F">
        <w:trPr>
          <w:cantSplit/>
        </w:trPr>
        <w:tc>
          <w:tcPr>
            <w:tcW w:w="1844" w:type="dxa"/>
            <w:tcBorders>
              <w:bottom w:val="single" w:sz="6" w:space="0" w:color="000000"/>
            </w:tcBorders>
          </w:tcPr>
          <w:p w14:paraId="002AAD83" w14:textId="12EC31D5" w:rsidR="006D1A8F" w:rsidRPr="003919C0" w:rsidRDefault="006D1A8F">
            <w:pPr>
              <w:pStyle w:val="Table10ptText-ASDEFCON"/>
            </w:pPr>
            <w:r w:rsidRPr="003919C0">
              <w:t xml:space="preserve">Any tailored clauses </w:t>
            </w:r>
            <w:r>
              <w:t xml:space="preserve">or </w:t>
            </w:r>
            <w:r w:rsidRPr="003919C0">
              <w:t>any confidential clauses inserted in the contract additional to the template clauses</w:t>
            </w:r>
          </w:p>
        </w:tc>
        <w:tc>
          <w:tcPr>
            <w:tcW w:w="2551" w:type="dxa"/>
            <w:gridSpan w:val="2"/>
            <w:tcBorders>
              <w:bottom w:val="single" w:sz="6" w:space="0" w:color="000000"/>
            </w:tcBorders>
          </w:tcPr>
          <w:p w14:paraId="004F3A22" w14:textId="77777777" w:rsidR="006D1A8F" w:rsidRPr="003919C0" w:rsidRDefault="006D1A8F" w:rsidP="00B2029C">
            <w:pPr>
              <w:pStyle w:val="Table10ptText-ASDEFCON"/>
            </w:pPr>
            <w:r w:rsidRPr="003919C0">
              <w:t xml:space="preserve">(Insert any clauses which are not standard template clauses and </w:t>
            </w:r>
            <w:r>
              <w:t>meet the DoF Confidentiality Test)</w:t>
            </w:r>
          </w:p>
        </w:tc>
        <w:tc>
          <w:tcPr>
            <w:tcW w:w="2127" w:type="dxa"/>
            <w:tcBorders>
              <w:bottom w:val="single" w:sz="6" w:space="0" w:color="000000"/>
            </w:tcBorders>
          </w:tcPr>
          <w:p w14:paraId="7A75DF06" w14:textId="77777777" w:rsidR="006D1A8F" w:rsidRPr="003919C0" w:rsidRDefault="006D1A8F" w:rsidP="00B2029C">
            <w:pPr>
              <w:pStyle w:val="Table10ptText-ASDEFCON"/>
            </w:pPr>
            <w:r w:rsidRPr="003919C0">
              <w:t>Insert relevant reason.</w:t>
            </w:r>
          </w:p>
        </w:tc>
        <w:tc>
          <w:tcPr>
            <w:tcW w:w="1842" w:type="dxa"/>
            <w:tcBorders>
              <w:bottom w:val="single" w:sz="6" w:space="0" w:color="000000"/>
            </w:tcBorders>
          </w:tcPr>
          <w:p w14:paraId="16F9EBFF" w14:textId="77777777" w:rsidR="006D1A8F" w:rsidRPr="007C1A76" w:rsidRDefault="006D1A8F" w:rsidP="00B2029C">
            <w:pPr>
              <w:pStyle w:val="Table10ptText-ASDEFCON"/>
            </w:pPr>
            <w:r w:rsidRPr="007C1A76">
              <w:t>Insert name of party</w:t>
            </w:r>
          </w:p>
        </w:tc>
        <w:tc>
          <w:tcPr>
            <w:tcW w:w="1701" w:type="dxa"/>
            <w:tcBorders>
              <w:bottom w:val="single" w:sz="6" w:space="0" w:color="000000"/>
            </w:tcBorders>
          </w:tcPr>
          <w:p w14:paraId="0CDF491E" w14:textId="77777777" w:rsidR="006D1A8F" w:rsidRPr="003919C0" w:rsidRDefault="006D1A8F" w:rsidP="00B2029C">
            <w:pPr>
              <w:pStyle w:val="Table10ptText-ASDEFCON"/>
            </w:pPr>
          </w:p>
        </w:tc>
      </w:tr>
      <w:tr w:rsidR="00CC4793" w14:paraId="268F513E" w14:textId="77777777" w:rsidTr="006D1A8F">
        <w:trPr>
          <w:cantSplit/>
        </w:trPr>
        <w:tc>
          <w:tcPr>
            <w:tcW w:w="10065" w:type="dxa"/>
            <w:gridSpan w:val="6"/>
            <w:shd w:val="clear" w:color="auto" w:fill="CCCCCC"/>
          </w:tcPr>
          <w:p w14:paraId="67C25DA4" w14:textId="0C361FFD" w:rsidR="006D1A8F" w:rsidRPr="00CE1D5D" w:rsidRDefault="006D1A8F" w:rsidP="0024288F">
            <w:pPr>
              <w:pStyle w:val="Table10ptText-ASDEFCON"/>
              <w:keepNext/>
              <w:rPr>
                <w:b/>
              </w:rPr>
            </w:pPr>
            <w:r w:rsidRPr="00CE1D5D">
              <w:rPr>
                <w:b/>
              </w:rPr>
              <w:lastRenderedPageBreak/>
              <w:t>Attachments</w:t>
            </w:r>
            <w:r w:rsidR="0016189F">
              <w:rPr>
                <w:b/>
              </w:rPr>
              <w:t xml:space="preserve"> to the COC</w:t>
            </w:r>
            <w:r w:rsidRPr="00CE1D5D">
              <w:rPr>
                <w:b/>
              </w:rPr>
              <w:t>, for example</w:t>
            </w:r>
          </w:p>
        </w:tc>
      </w:tr>
      <w:tr w:rsidR="00CC4793" w14:paraId="3038186F" w14:textId="77777777" w:rsidTr="006D1A8F">
        <w:trPr>
          <w:cantSplit/>
        </w:trPr>
        <w:tc>
          <w:tcPr>
            <w:tcW w:w="1844" w:type="dxa"/>
          </w:tcPr>
          <w:p w14:paraId="3EC05ABE" w14:textId="5B4D9019" w:rsidR="006D1A8F" w:rsidRPr="003919C0" w:rsidRDefault="006D1A8F">
            <w:pPr>
              <w:pStyle w:val="Table10ptText-ASDEFCON"/>
            </w:pPr>
            <w:r>
              <w:t>Attachment A- Annex A</w:t>
            </w:r>
          </w:p>
        </w:tc>
        <w:tc>
          <w:tcPr>
            <w:tcW w:w="2542" w:type="dxa"/>
          </w:tcPr>
          <w:p w14:paraId="74660C47" w14:textId="77777777" w:rsidR="006D1A8F" w:rsidRDefault="006D1A8F" w:rsidP="00B2029C">
            <w:pPr>
              <w:pStyle w:val="Table10ptText-ASDEFCON"/>
            </w:pPr>
            <w:r>
              <w:t>Specification</w:t>
            </w:r>
          </w:p>
          <w:p w14:paraId="09F1F728" w14:textId="77777777" w:rsidR="006D1A8F" w:rsidRPr="003919C0" w:rsidRDefault="006D1A8F" w:rsidP="00B2029C">
            <w:pPr>
              <w:pStyle w:val="Table10ptText-ASDEFCON"/>
            </w:pPr>
            <w:r>
              <w:t>(Identify Specific clause/s)</w:t>
            </w:r>
          </w:p>
        </w:tc>
        <w:tc>
          <w:tcPr>
            <w:tcW w:w="2136" w:type="dxa"/>
            <w:gridSpan w:val="2"/>
          </w:tcPr>
          <w:p w14:paraId="22A37AA5" w14:textId="77777777" w:rsidR="006D1A8F" w:rsidRPr="005C1856" w:rsidRDefault="006D1A8F" w:rsidP="00B2029C">
            <w:pPr>
              <w:pStyle w:val="Table10ptText-ASDEFCON"/>
            </w:pPr>
            <w:r w:rsidRPr="005C1856">
              <w:t>Contains information about how the capability/</w:t>
            </w:r>
            <w:r>
              <w:t>supplies</w:t>
            </w:r>
            <w:r w:rsidRPr="005C1856">
              <w:t xml:space="preserve"> are to be provided that may compromise the supplier’s commercial interests elsewhere, including competing in future tender processes</w:t>
            </w:r>
            <w:r>
              <w:t>.</w:t>
            </w:r>
          </w:p>
        </w:tc>
        <w:tc>
          <w:tcPr>
            <w:tcW w:w="1842" w:type="dxa"/>
          </w:tcPr>
          <w:p w14:paraId="74A4DFDC" w14:textId="77777777" w:rsidR="006D1A8F" w:rsidRPr="003919C0" w:rsidRDefault="006D1A8F" w:rsidP="00B2029C">
            <w:pPr>
              <w:pStyle w:val="Table10ptText-ASDEFCON"/>
            </w:pPr>
            <w:r w:rsidRPr="003919C0">
              <w:t>Commonwealth /</w:t>
            </w:r>
          </w:p>
          <w:p w14:paraId="742CE58B" w14:textId="77777777" w:rsidR="006D1A8F" w:rsidRPr="003919C0" w:rsidRDefault="006D1A8F" w:rsidP="00B2029C">
            <w:pPr>
              <w:pStyle w:val="Table10ptText-ASDEFCON"/>
            </w:pPr>
            <w:r w:rsidRPr="003919C0">
              <w:t>Contractor</w:t>
            </w:r>
          </w:p>
        </w:tc>
        <w:tc>
          <w:tcPr>
            <w:tcW w:w="1701" w:type="dxa"/>
          </w:tcPr>
          <w:p w14:paraId="796EF19D" w14:textId="77777777" w:rsidR="006D1A8F" w:rsidRPr="002F7B5C" w:rsidRDefault="006D1A8F" w:rsidP="00B2029C">
            <w:pPr>
              <w:pStyle w:val="Table10ptText-ASDEFCON"/>
            </w:pPr>
          </w:p>
        </w:tc>
      </w:tr>
      <w:tr w:rsidR="00CC4793" w14:paraId="327DE86E" w14:textId="77777777" w:rsidTr="006D1A8F">
        <w:trPr>
          <w:cantSplit/>
        </w:trPr>
        <w:tc>
          <w:tcPr>
            <w:tcW w:w="1844" w:type="dxa"/>
          </w:tcPr>
          <w:p w14:paraId="26E987D6" w14:textId="68DB000C" w:rsidR="001A5CFA" w:rsidRPr="003919C0" w:rsidRDefault="006D1A8F" w:rsidP="009C693B">
            <w:pPr>
              <w:pStyle w:val="Table10ptText-ASDEFCON"/>
            </w:pPr>
            <w:r w:rsidRPr="003919C0">
              <w:t>Attachment B</w:t>
            </w:r>
            <w:r w:rsidR="001A5CFA">
              <w:t xml:space="preserve"> - Annex A</w:t>
            </w:r>
          </w:p>
          <w:p w14:paraId="02BA8385" w14:textId="77777777" w:rsidR="006D1A8F" w:rsidRPr="003919C0" w:rsidRDefault="006D1A8F">
            <w:pPr>
              <w:pStyle w:val="Table10ptText-ASDEFCON"/>
            </w:pPr>
          </w:p>
        </w:tc>
        <w:tc>
          <w:tcPr>
            <w:tcW w:w="2542" w:type="dxa"/>
          </w:tcPr>
          <w:p w14:paraId="48543E30" w14:textId="77777777" w:rsidR="006D1A8F" w:rsidRPr="003919C0" w:rsidRDefault="006D1A8F" w:rsidP="00B2029C">
            <w:pPr>
              <w:pStyle w:val="Table10ptText-ASDEFCON"/>
            </w:pPr>
            <w:r w:rsidRPr="003919C0">
              <w:t xml:space="preserve">Price </w:t>
            </w:r>
            <w:r>
              <w:t>and Delivery Schedule (Identify Specific clause, table or section)</w:t>
            </w:r>
          </w:p>
        </w:tc>
        <w:tc>
          <w:tcPr>
            <w:tcW w:w="2136" w:type="dxa"/>
            <w:gridSpan w:val="2"/>
          </w:tcPr>
          <w:p w14:paraId="62E28C1B" w14:textId="77777777" w:rsidR="006D1A8F" w:rsidRPr="003919C0" w:rsidRDefault="006D1A8F" w:rsidP="00B2029C">
            <w:pPr>
              <w:pStyle w:val="Table10ptText-ASDEFCON"/>
            </w:pPr>
            <w:r w:rsidRPr="003919C0">
              <w:t xml:space="preserve">Contains details about commercially sensitive pricing information </w:t>
            </w:r>
            <w:r>
              <w:t xml:space="preserve">that is not in the public domain, </w:t>
            </w:r>
            <w:r w:rsidRPr="003919C0">
              <w:t>including</w:t>
            </w:r>
            <w:r>
              <w:t xml:space="preserve"> information about hourly rates,</w:t>
            </w:r>
            <w:r>
              <w:rPr>
                <w:lang w:val="en"/>
              </w:rPr>
              <w:t xml:space="preserve"> internal costing, profit margins</w:t>
            </w:r>
            <w:r>
              <w:t xml:space="preserve">, or </w:t>
            </w:r>
            <w:r>
              <w:rPr>
                <w:lang w:val="en"/>
              </w:rPr>
              <w:t>pricing structures.</w:t>
            </w:r>
          </w:p>
        </w:tc>
        <w:tc>
          <w:tcPr>
            <w:tcW w:w="1842" w:type="dxa"/>
          </w:tcPr>
          <w:p w14:paraId="2825E265" w14:textId="7A9AD3DC" w:rsidR="006D1A8F" w:rsidRPr="003919C0" w:rsidRDefault="006D1A8F" w:rsidP="00B2029C">
            <w:pPr>
              <w:pStyle w:val="Table10ptText-ASDEFCON"/>
            </w:pPr>
            <w:r w:rsidRPr="003919C0">
              <w:t>Contractor</w:t>
            </w:r>
          </w:p>
        </w:tc>
        <w:tc>
          <w:tcPr>
            <w:tcW w:w="1701" w:type="dxa"/>
          </w:tcPr>
          <w:p w14:paraId="506AF676" w14:textId="77777777" w:rsidR="006D1A8F" w:rsidRPr="002F7B5C" w:rsidRDefault="006D1A8F" w:rsidP="00B2029C">
            <w:pPr>
              <w:pStyle w:val="Table10ptText-ASDEFCON"/>
            </w:pPr>
          </w:p>
        </w:tc>
      </w:tr>
      <w:tr w:rsidR="00CC4793" w14:paraId="3363608A" w14:textId="77777777" w:rsidTr="006D1A8F">
        <w:trPr>
          <w:cantSplit/>
        </w:trPr>
        <w:tc>
          <w:tcPr>
            <w:tcW w:w="1844" w:type="dxa"/>
          </w:tcPr>
          <w:p w14:paraId="234A9C74" w14:textId="4210101C" w:rsidR="006D1A8F" w:rsidRPr="003919C0" w:rsidRDefault="006D1A8F" w:rsidP="00CE1D5D">
            <w:pPr>
              <w:pStyle w:val="Table10ptText-ASDEFCON"/>
            </w:pPr>
            <w:r w:rsidRPr="003919C0">
              <w:t xml:space="preserve">Attachment </w:t>
            </w:r>
            <w:r w:rsidR="00CE1D5D">
              <w:t>C</w:t>
            </w:r>
          </w:p>
        </w:tc>
        <w:tc>
          <w:tcPr>
            <w:tcW w:w="2542" w:type="dxa"/>
          </w:tcPr>
          <w:p w14:paraId="70BC7CEF" w14:textId="1D71CA51" w:rsidR="004A7CA3" w:rsidRDefault="006D1A8F" w:rsidP="00B2029C">
            <w:pPr>
              <w:pStyle w:val="Table10ptText-ASDEFCON"/>
              <w:rPr>
                <w:rFonts w:cs="Arial"/>
              </w:rPr>
            </w:pPr>
            <w:r w:rsidRPr="00DE357F">
              <w:t>TDSR Schedule</w:t>
            </w:r>
          </w:p>
          <w:p w14:paraId="1DEA59CD" w14:textId="77777777" w:rsidR="006D1A8F" w:rsidRPr="003919C0" w:rsidRDefault="006D1A8F" w:rsidP="00B2029C">
            <w:pPr>
              <w:pStyle w:val="Table10ptText-ASDEFCON"/>
            </w:pPr>
            <w:r w:rsidRPr="00DE357F">
              <w:rPr>
                <w:b/>
                <w:i/>
              </w:rPr>
              <w:t xml:space="preserve">Note that clauses describing how </w:t>
            </w:r>
            <w:r>
              <w:rPr>
                <w:b/>
                <w:i/>
              </w:rPr>
              <w:t>I</w:t>
            </w:r>
            <w:r w:rsidRPr="00DE357F">
              <w:rPr>
                <w:b/>
                <w:i/>
              </w:rPr>
              <w:t xml:space="preserve">ntellectual </w:t>
            </w:r>
            <w:r>
              <w:rPr>
                <w:b/>
                <w:i/>
              </w:rPr>
              <w:t>P</w:t>
            </w:r>
            <w:r w:rsidRPr="00DE357F">
              <w:rPr>
                <w:b/>
                <w:i/>
              </w:rPr>
              <w:t>roperty rights are to be dealt with would not generally be considered to be confidential</w:t>
            </w:r>
            <w:r>
              <w:t>.</w:t>
            </w:r>
          </w:p>
        </w:tc>
        <w:tc>
          <w:tcPr>
            <w:tcW w:w="2136" w:type="dxa"/>
            <w:gridSpan w:val="2"/>
          </w:tcPr>
          <w:p w14:paraId="568D87CE" w14:textId="54A202A6" w:rsidR="006D1A8F" w:rsidRPr="003919C0" w:rsidRDefault="006D1A8F">
            <w:pPr>
              <w:pStyle w:val="Table10ptText-ASDEFCON"/>
            </w:pPr>
            <w:r w:rsidRPr="003919C0">
              <w:t xml:space="preserve">Contains details about intellectual property regimes </w:t>
            </w:r>
            <w:r w:rsidRPr="0007267F">
              <w:t>including trade secrets and other intellectual property matters where they relate to a potential supplier’s competitive position.</w:t>
            </w:r>
          </w:p>
        </w:tc>
        <w:tc>
          <w:tcPr>
            <w:tcW w:w="1842" w:type="dxa"/>
          </w:tcPr>
          <w:p w14:paraId="0E9FCAA6" w14:textId="77777777" w:rsidR="006D1A8F" w:rsidRPr="00F46FE7" w:rsidRDefault="006D1A8F" w:rsidP="00B2029C">
            <w:pPr>
              <w:pStyle w:val="Table10ptText-ASDEFCON"/>
            </w:pPr>
            <w:r w:rsidRPr="00F46FE7">
              <w:t>Insert name of party</w:t>
            </w:r>
          </w:p>
        </w:tc>
        <w:tc>
          <w:tcPr>
            <w:tcW w:w="1701" w:type="dxa"/>
          </w:tcPr>
          <w:p w14:paraId="232DE97F" w14:textId="77777777" w:rsidR="006D1A8F" w:rsidRPr="002F7B5C" w:rsidRDefault="006D1A8F" w:rsidP="00B2029C">
            <w:pPr>
              <w:pStyle w:val="Table10ptText-ASDEFCON"/>
            </w:pPr>
          </w:p>
        </w:tc>
      </w:tr>
    </w:tbl>
    <w:p w14:paraId="450BE741" w14:textId="658BDAD0" w:rsidR="006D1A8F" w:rsidRDefault="006D1A8F" w:rsidP="00C55CC6">
      <w:pPr>
        <w:pStyle w:val="ASDEFCONTitle"/>
        <w:jc w:val="both"/>
      </w:pPr>
    </w:p>
    <w:p w14:paraId="74B37676" w14:textId="77777777" w:rsidR="006D1A8F" w:rsidRDefault="006D1A8F" w:rsidP="0094153E">
      <w:pPr>
        <w:pStyle w:val="ASDEFCONTitle"/>
        <w:sectPr w:rsidR="006D1A8F" w:rsidSect="006D1A8F">
          <w:headerReference w:type="default" r:id="rId18"/>
          <w:footerReference w:type="default" r:id="rId19"/>
          <w:pgSz w:w="11907" w:h="16840" w:code="9"/>
          <w:pgMar w:top="1304" w:right="1418" w:bottom="907" w:left="1418" w:header="567" w:footer="567" w:gutter="0"/>
          <w:paperSrc w:first="257" w:other="257"/>
          <w:pgNumType w:start="1"/>
          <w:cols w:space="720"/>
        </w:sectPr>
      </w:pPr>
    </w:p>
    <w:p w14:paraId="23D48282" w14:textId="77777777" w:rsidR="006D1A8F" w:rsidRPr="00DC220A" w:rsidRDefault="006D1A8F" w:rsidP="0094153E">
      <w:pPr>
        <w:pStyle w:val="ASDEFCONTitle"/>
      </w:pPr>
      <w:r w:rsidRPr="00DC220A">
        <w:lastRenderedPageBreak/>
        <w:t>GLOSSARY (CORE)</w:t>
      </w:r>
    </w:p>
    <w:p w14:paraId="2A9F6F99" w14:textId="77777777" w:rsidR="006D1A8F" w:rsidRPr="00D749B2" w:rsidRDefault="006D1A8F" w:rsidP="0094153E">
      <w:pPr>
        <w:pStyle w:val="NoteToDrafters-ASDEFCON"/>
      </w:pPr>
      <w:r w:rsidRPr="00DC220A">
        <w:t xml:space="preserve">Note to drafters: </w:t>
      </w:r>
      <w:r>
        <w:t xml:space="preserve"> </w:t>
      </w:r>
      <w:r w:rsidRPr="00DC220A">
        <w:t xml:space="preserve">All conditions of tender definitions in section two should be removed from the version used for any resultant </w:t>
      </w:r>
      <w:r>
        <w:t>C</w:t>
      </w:r>
      <w:r w:rsidRPr="00DC220A">
        <w:t>ontract, as they are no longer applicable.</w:t>
      </w:r>
    </w:p>
    <w:p w14:paraId="4189072A" w14:textId="130E0410" w:rsidR="006D1A8F" w:rsidRDefault="006D1A8F" w:rsidP="0094153E">
      <w:pPr>
        <w:pStyle w:val="NoteToDrafters-ASDEFCON"/>
      </w:pPr>
      <w:r>
        <w:t>Definitions, acronyms and abbreviations that are not used in a draft Contract may be deleted.  If drafters propose a new definition, acronym or abbreviation, careful consideration must be given to the legal effect of that addition in the context of the existing document.</w:t>
      </w:r>
    </w:p>
    <w:p w14:paraId="40E4B425" w14:textId="77777777" w:rsidR="006D1A8F" w:rsidRPr="00DC220A" w:rsidRDefault="006D1A8F" w:rsidP="0094153E">
      <w:pPr>
        <w:pStyle w:val="NoteToDrafters-ASDEFCON"/>
      </w:pPr>
      <w:r w:rsidRPr="00DC220A">
        <w:t>The listing of all acronyms, abbreviations, definitions and referenced documents, and the version numbers of all referenced documents should be reviewed for currency prior to both the RFT release and the Effective Date.</w:t>
      </w:r>
    </w:p>
    <w:p w14:paraId="41E69B99" w14:textId="280F7A2A" w:rsidR="006D1A8F" w:rsidRPr="006926A3" w:rsidRDefault="006D1A8F" w:rsidP="0067784D">
      <w:pPr>
        <w:pStyle w:val="ATTANNLV1-ASDEFCON"/>
        <w:numPr>
          <w:ilvl w:val="0"/>
          <w:numId w:val="36"/>
        </w:numPr>
        <w:sectPr w:rsidR="006D1A8F" w:rsidRPr="006926A3" w:rsidSect="006D1A8F">
          <w:headerReference w:type="default" r:id="rId20"/>
          <w:footerReference w:type="default" r:id="rId21"/>
          <w:pgSz w:w="11907" w:h="16840" w:code="9"/>
          <w:pgMar w:top="1304" w:right="1418" w:bottom="907" w:left="1418" w:header="567" w:footer="567" w:gutter="0"/>
          <w:paperSrc w:first="257" w:other="257"/>
          <w:pgNumType w:start="1"/>
          <w:cols w:space="720"/>
        </w:sectPr>
      </w:pPr>
      <w:r w:rsidRPr="00DC220A">
        <w:t>Acronyms and Abbreviations</w:t>
      </w:r>
    </w:p>
    <w:tbl>
      <w:tblPr>
        <w:tblW w:w="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413"/>
        <w:gridCol w:w="3313"/>
      </w:tblGrid>
      <w:tr w:rsidR="00CC4793" w14:paraId="31F57519" w14:textId="77777777" w:rsidTr="00B2029C">
        <w:trPr>
          <w:tblHeader/>
          <w:jc w:val="center"/>
        </w:trPr>
        <w:tc>
          <w:tcPr>
            <w:tcW w:w="1413" w:type="dxa"/>
            <w:shd w:val="clear" w:color="auto" w:fill="C0C0C0"/>
          </w:tcPr>
          <w:p w14:paraId="46EC1F0A" w14:textId="77777777" w:rsidR="006D1A8F" w:rsidRPr="006926A3" w:rsidRDefault="006D1A8F" w:rsidP="00B2029C">
            <w:pPr>
              <w:pStyle w:val="Table10ptHeading-ASDEFCON"/>
            </w:pPr>
            <w:r w:rsidRPr="006926A3">
              <w:t>Abbreviation</w:t>
            </w:r>
          </w:p>
        </w:tc>
        <w:tc>
          <w:tcPr>
            <w:tcW w:w="3313" w:type="dxa"/>
            <w:shd w:val="clear" w:color="auto" w:fill="C0C0C0"/>
          </w:tcPr>
          <w:p w14:paraId="6B6F9008" w14:textId="77777777" w:rsidR="006D1A8F" w:rsidRPr="006926A3" w:rsidRDefault="006D1A8F" w:rsidP="00B2029C">
            <w:pPr>
              <w:pStyle w:val="Table10ptHeading-ASDEFCON"/>
            </w:pPr>
            <w:r w:rsidRPr="006926A3">
              <w:t>Description</w:t>
            </w:r>
          </w:p>
        </w:tc>
      </w:tr>
      <w:tr w:rsidR="00CC4793" w14:paraId="15BC153C" w14:textId="77777777" w:rsidTr="00B2029C">
        <w:trPr>
          <w:jc w:val="center"/>
        </w:trPr>
        <w:tc>
          <w:tcPr>
            <w:tcW w:w="1413" w:type="dxa"/>
          </w:tcPr>
          <w:p w14:paraId="309A1307" w14:textId="77777777" w:rsidR="006D1A8F" w:rsidRPr="00DC220A" w:rsidRDefault="006D1A8F" w:rsidP="00B2029C">
            <w:pPr>
              <w:pStyle w:val="Table8ptText-ASDEFCON"/>
            </w:pPr>
            <w:r w:rsidRPr="00DC220A">
              <w:t>ABN</w:t>
            </w:r>
          </w:p>
        </w:tc>
        <w:tc>
          <w:tcPr>
            <w:tcW w:w="3313" w:type="dxa"/>
          </w:tcPr>
          <w:p w14:paraId="21D8D04E" w14:textId="77777777" w:rsidR="006D1A8F" w:rsidRPr="00DC220A" w:rsidRDefault="006D1A8F" w:rsidP="00B2029C">
            <w:pPr>
              <w:pStyle w:val="Table8ptText-ASDEFCON"/>
            </w:pPr>
            <w:r w:rsidRPr="00DC220A">
              <w:t>Australian Business Number</w:t>
            </w:r>
          </w:p>
        </w:tc>
      </w:tr>
      <w:tr w:rsidR="00E333EB" w14:paraId="012BBEB2" w14:textId="77777777" w:rsidTr="00B2029C">
        <w:trPr>
          <w:jc w:val="center"/>
        </w:trPr>
        <w:tc>
          <w:tcPr>
            <w:tcW w:w="1413" w:type="dxa"/>
          </w:tcPr>
          <w:p w14:paraId="3AA3F9BF" w14:textId="578E9E72" w:rsidR="00E333EB" w:rsidRPr="00DC220A" w:rsidRDefault="00E333EB" w:rsidP="00B2029C">
            <w:pPr>
              <w:pStyle w:val="Table8ptText-ASDEFCON"/>
            </w:pPr>
            <w:r>
              <w:t>ACE</w:t>
            </w:r>
          </w:p>
        </w:tc>
        <w:tc>
          <w:tcPr>
            <w:tcW w:w="3313" w:type="dxa"/>
          </w:tcPr>
          <w:p w14:paraId="3FB0EAC8" w14:textId="6658D59F" w:rsidR="00E333EB" w:rsidRPr="00DC220A" w:rsidRDefault="00E333EB" w:rsidP="00386095">
            <w:pPr>
              <w:pStyle w:val="Table8ptText-ASDEFCON"/>
              <w:numPr>
                <w:ilvl w:val="0"/>
                <w:numId w:val="0"/>
              </w:numPr>
            </w:pPr>
            <w:r>
              <w:t>Australian Contract Expenditure</w:t>
            </w:r>
          </w:p>
        </w:tc>
      </w:tr>
      <w:tr w:rsidR="00CC4793" w14:paraId="0CB7392D" w14:textId="77777777" w:rsidTr="00B2029C">
        <w:trPr>
          <w:jc w:val="center"/>
        </w:trPr>
        <w:tc>
          <w:tcPr>
            <w:tcW w:w="1413" w:type="dxa"/>
          </w:tcPr>
          <w:p w14:paraId="6B874A8D" w14:textId="77777777" w:rsidR="006D1A8F" w:rsidRPr="00DC220A" w:rsidRDefault="006D1A8F" w:rsidP="00B2029C">
            <w:pPr>
              <w:pStyle w:val="Table8ptText-ASDEFCON"/>
            </w:pPr>
            <w:r>
              <w:t>ACN</w:t>
            </w:r>
          </w:p>
        </w:tc>
        <w:tc>
          <w:tcPr>
            <w:tcW w:w="3313" w:type="dxa"/>
          </w:tcPr>
          <w:p w14:paraId="4044066C" w14:textId="77777777" w:rsidR="006D1A8F" w:rsidRPr="00DC220A" w:rsidRDefault="006D1A8F" w:rsidP="00B2029C">
            <w:pPr>
              <w:pStyle w:val="Table8ptText-ASDEFCON"/>
            </w:pPr>
            <w:r w:rsidRPr="00DC220A">
              <w:t>Australian Company Number</w:t>
            </w:r>
          </w:p>
        </w:tc>
      </w:tr>
      <w:tr w:rsidR="00CC4793" w14:paraId="00E72DA2" w14:textId="77777777" w:rsidTr="00B2029C">
        <w:trPr>
          <w:jc w:val="center"/>
        </w:trPr>
        <w:tc>
          <w:tcPr>
            <w:tcW w:w="1413" w:type="dxa"/>
          </w:tcPr>
          <w:p w14:paraId="268B586A" w14:textId="77777777" w:rsidR="006D1A8F" w:rsidRPr="00DC220A" w:rsidRDefault="006D1A8F" w:rsidP="00B2029C">
            <w:pPr>
              <w:pStyle w:val="Table8ptText-ASDEFCON"/>
            </w:pPr>
            <w:r>
              <w:t>ACM</w:t>
            </w:r>
          </w:p>
        </w:tc>
        <w:tc>
          <w:tcPr>
            <w:tcW w:w="3313" w:type="dxa"/>
          </w:tcPr>
          <w:p w14:paraId="4ACBA0DD" w14:textId="77777777" w:rsidR="006D1A8F" w:rsidRPr="00DC220A" w:rsidRDefault="006D1A8F" w:rsidP="00B2029C">
            <w:pPr>
              <w:pStyle w:val="Table8ptText-ASDEFCON"/>
            </w:pPr>
            <w:r w:rsidRPr="009B4518">
              <w:t>Asbestos Containing Material</w:t>
            </w:r>
          </w:p>
        </w:tc>
      </w:tr>
      <w:tr w:rsidR="00CC4793" w14:paraId="7A77A9E1" w14:textId="77777777" w:rsidTr="00B2029C">
        <w:trPr>
          <w:jc w:val="center"/>
        </w:trPr>
        <w:tc>
          <w:tcPr>
            <w:tcW w:w="1413" w:type="dxa"/>
          </w:tcPr>
          <w:p w14:paraId="3FCE502E" w14:textId="77777777" w:rsidR="006D1A8F" w:rsidRPr="00DC220A" w:rsidRDefault="006D1A8F" w:rsidP="00B2029C">
            <w:pPr>
              <w:pStyle w:val="Table8ptText-ASDEFCON"/>
            </w:pPr>
            <w:r w:rsidRPr="00DC220A">
              <w:t>ADF</w:t>
            </w:r>
          </w:p>
        </w:tc>
        <w:tc>
          <w:tcPr>
            <w:tcW w:w="3313" w:type="dxa"/>
          </w:tcPr>
          <w:p w14:paraId="68E6D49E" w14:textId="77777777" w:rsidR="006D1A8F" w:rsidRPr="00DC220A" w:rsidRDefault="006D1A8F" w:rsidP="00B2029C">
            <w:pPr>
              <w:pStyle w:val="Table8ptText-ASDEFCON"/>
            </w:pPr>
            <w:r w:rsidRPr="00DC220A">
              <w:t>Australian Defence Force</w:t>
            </w:r>
          </w:p>
        </w:tc>
      </w:tr>
      <w:tr w:rsidR="00CC4793" w14:paraId="61D315EC" w14:textId="77777777" w:rsidTr="00B2029C">
        <w:trPr>
          <w:jc w:val="center"/>
        </w:trPr>
        <w:tc>
          <w:tcPr>
            <w:tcW w:w="1413" w:type="dxa"/>
          </w:tcPr>
          <w:p w14:paraId="7851064E" w14:textId="77777777" w:rsidR="006D1A8F" w:rsidRPr="00DC220A" w:rsidRDefault="006D1A8F" w:rsidP="00B2029C">
            <w:pPr>
              <w:pStyle w:val="Table8ptText-ASDEFCON"/>
            </w:pPr>
            <w:r>
              <w:t>ADO</w:t>
            </w:r>
          </w:p>
        </w:tc>
        <w:tc>
          <w:tcPr>
            <w:tcW w:w="3313" w:type="dxa"/>
          </w:tcPr>
          <w:p w14:paraId="576BE8E9" w14:textId="77777777" w:rsidR="006D1A8F" w:rsidRPr="00DC220A" w:rsidRDefault="006D1A8F" w:rsidP="00B2029C">
            <w:pPr>
              <w:pStyle w:val="Table8ptText-ASDEFCON"/>
            </w:pPr>
            <w:r>
              <w:t>Australian Defence Organisation</w:t>
            </w:r>
          </w:p>
        </w:tc>
      </w:tr>
      <w:tr w:rsidR="00E333EB" w14:paraId="280A54B9" w14:textId="77777777" w:rsidTr="00B2029C">
        <w:trPr>
          <w:jc w:val="center"/>
        </w:trPr>
        <w:tc>
          <w:tcPr>
            <w:tcW w:w="1413" w:type="dxa"/>
          </w:tcPr>
          <w:p w14:paraId="1F8798CB" w14:textId="73E33496" w:rsidR="00E333EB" w:rsidRDefault="00E333EB" w:rsidP="00B2029C">
            <w:pPr>
              <w:pStyle w:val="Table8ptText-ASDEFCON"/>
            </w:pPr>
            <w:r>
              <w:t>AFD</w:t>
            </w:r>
          </w:p>
        </w:tc>
        <w:tc>
          <w:tcPr>
            <w:tcW w:w="3313" w:type="dxa"/>
          </w:tcPr>
          <w:p w14:paraId="2FFD6B4E" w14:textId="60956A35" w:rsidR="00E333EB" w:rsidRDefault="00E333EB" w:rsidP="00386095">
            <w:pPr>
              <w:pStyle w:val="Table8ptText-ASDEFCON"/>
              <w:numPr>
                <w:ilvl w:val="0"/>
                <w:numId w:val="0"/>
              </w:numPr>
            </w:pPr>
            <w:r>
              <w:t>Application for a Deviation</w:t>
            </w:r>
          </w:p>
        </w:tc>
      </w:tr>
      <w:tr w:rsidR="00CC4793" w14:paraId="5AD0D3A5" w14:textId="77777777" w:rsidTr="00B2029C">
        <w:trPr>
          <w:jc w:val="center"/>
        </w:trPr>
        <w:tc>
          <w:tcPr>
            <w:tcW w:w="1413" w:type="dxa"/>
          </w:tcPr>
          <w:p w14:paraId="79FCF26C" w14:textId="77777777" w:rsidR="006D1A8F" w:rsidRPr="00DC220A" w:rsidRDefault="006D1A8F" w:rsidP="00B2029C">
            <w:pPr>
              <w:pStyle w:val="Table8ptText-ASDEFCON"/>
            </w:pPr>
            <w:r>
              <w:t>AIC</w:t>
            </w:r>
          </w:p>
        </w:tc>
        <w:tc>
          <w:tcPr>
            <w:tcW w:w="3313" w:type="dxa"/>
          </w:tcPr>
          <w:p w14:paraId="77ED0474" w14:textId="77777777" w:rsidR="006D1A8F" w:rsidRPr="00DC220A" w:rsidRDefault="006D1A8F" w:rsidP="00B2029C">
            <w:pPr>
              <w:pStyle w:val="Table8ptText-ASDEFCON"/>
            </w:pPr>
            <w:r>
              <w:t>Australian Industry Capability</w:t>
            </w:r>
          </w:p>
        </w:tc>
      </w:tr>
      <w:tr w:rsidR="00CC4793" w14:paraId="1BD91E14" w14:textId="77777777" w:rsidTr="00B2029C">
        <w:trPr>
          <w:jc w:val="center"/>
        </w:trPr>
        <w:tc>
          <w:tcPr>
            <w:tcW w:w="1413" w:type="dxa"/>
          </w:tcPr>
          <w:p w14:paraId="16BEBB8A" w14:textId="77777777" w:rsidR="006D1A8F" w:rsidRDefault="006D1A8F" w:rsidP="00B2029C">
            <w:pPr>
              <w:pStyle w:val="Table8ptText-ASDEFCON"/>
            </w:pPr>
            <w:r>
              <w:t>ANZ</w:t>
            </w:r>
          </w:p>
        </w:tc>
        <w:tc>
          <w:tcPr>
            <w:tcW w:w="3313" w:type="dxa"/>
          </w:tcPr>
          <w:p w14:paraId="2E2D5315" w14:textId="25463051" w:rsidR="006D1A8F" w:rsidRDefault="006D1A8F">
            <w:pPr>
              <w:pStyle w:val="Table8ptText-ASDEFCON"/>
            </w:pPr>
            <w:r>
              <w:t>Australia and New Zealand</w:t>
            </w:r>
          </w:p>
        </w:tc>
      </w:tr>
      <w:tr w:rsidR="00E333EB" w14:paraId="090BA1C8" w14:textId="77777777" w:rsidTr="00E333EB">
        <w:trPr>
          <w:jc w:val="center"/>
        </w:trPr>
        <w:tc>
          <w:tcPr>
            <w:tcW w:w="1413" w:type="dxa"/>
          </w:tcPr>
          <w:p w14:paraId="2CEE6FE2" w14:textId="77777777" w:rsidR="00E333EB" w:rsidRPr="00DC220A" w:rsidRDefault="00E333EB" w:rsidP="00E333EB">
            <w:pPr>
              <w:pStyle w:val="Table8ptText-ASDEFCON"/>
            </w:pPr>
            <w:r w:rsidRPr="00DC220A">
              <w:t>ARBN</w:t>
            </w:r>
          </w:p>
        </w:tc>
        <w:tc>
          <w:tcPr>
            <w:tcW w:w="3313" w:type="dxa"/>
          </w:tcPr>
          <w:p w14:paraId="52470159" w14:textId="77777777" w:rsidR="00E333EB" w:rsidRPr="00DC220A" w:rsidRDefault="00E333EB" w:rsidP="00E333EB">
            <w:pPr>
              <w:pStyle w:val="Table8ptText-ASDEFCON"/>
            </w:pPr>
            <w:r w:rsidRPr="00DC220A">
              <w:t>Australian Registered B</w:t>
            </w:r>
            <w:r>
              <w:t>ody</w:t>
            </w:r>
            <w:r w:rsidRPr="00DC220A">
              <w:t xml:space="preserve"> Number</w:t>
            </w:r>
          </w:p>
        </w:tc>
      </w:tr>
      <w:tr w:rsidR="00CC4793" w14:paraId="6AFDA54F" w14:textId="77777777" w:rsidTr="00B2029C">
        <w:trPr>
          <w:jc w:val="center"/>
        </w:trPr>
        <w:tc>
          <w:tcPr>
            <w:tcW w:w="1413" w:type="dxa"/>
          </w:tcPr>
          <w:p w14:paraId="7363A9BF" w14:textId="77777777" w:rsidR="006D1A8F" w:rsidRDefault="006D1A8F" w:rsidP="00B2029C">
            <w:pPr>
              <w:pStyle w:val="Table8ptText-ASDEFCON"/>
            </w:pPr>
            <w:r>
              <w:t>ASD</w:t>
            </w:r>
          </w:p>
        </w:tc>
        <w:tc>
          <w:tcPr>
            <w:tcW w:w="3313" w:type="dxa"/>
          </w:tcPr>
          <w:p w14:paraId="51740556" w14:textId="77777777" w:rsidR="006D1A8F" w:rsidRDefault="006D1A8F" w:rsidP="00B2029C">
            <w:pPr>
              <w:pStyle w:val="Table8ptText-ASDEFCON"/>
            </w:pPr>
            <w:r>
              <w:t>Australian Signals Directorate</w:t>
            </w:r>
          </w:p>
        </w:tc>
      </w:tr>
      <w:tr w:rsidR="00CC4793" w14:paraId="19D988DF" w14:textId="77777777" w:rsidTr="00B2029C">
        <w:trPr>
          <w:jc w:val="center"/>
        </w:trPr>
        <w:tc>
          <w:tcPr>
            <w:tcW w:w="1413" w:type="dxa"/>
          </w:tcPr>
          <w:p w14:paraId="1FBBA536" w14:textId="77777777" w:rsidR="006D1A8F" w:rsidRPr="00DC220A" w:rsidRDefault="006D1A8F" w:rsidP="00B2029C">
            <w:pPr>
              <w:pStyle w:val="Table8ptText-ASDEFCON"/>
            </w:pPr>
            <w:r w:rsidRPr="00DC220A">
              <w:t>ATO</w:t>
            </w:r>
          </w:p>
        </w:tc>
        <w:tc>
          <w:tcPr>
            <w:tcW w:w="3313" w:type="dxa"/>
          </w:tcPr>
          <w:p w14:paraId="7CBDD677" w14:textId="77777777" w:rsidR="006D1A8F" w:rsidRPr="00DC220A" w:rsidRDefault="006D1A8F" w:rsidP="00B2029C">
            <w:pPr>
              <w:pStyle w:val="Table8ptText-ASDEFCON"/>
            </w:pPr>
            <w:r w:rsidRPr="00DC220A">
              <w:t>Australian Taxation Office</w:t>
            </w:r>
          </w:p>
        </w:tc>
      </w:tr>
      <w:tr w:rsidR="00CC4793" w14:paraId="169D7BF6" w14:textId="77777777" w:rsidTr="00B2029C">
        <w:trPr>
          <w:jc w:val="center"/>
        </w:trPr>
        <w:tc>
          <w:tcPr>
            <w:tcW w:w="1413" w:type="dxa"/>
          </w:tcPr>
          <w:p w14:paraId="49648D61" w14:textId="77777777" w:rsidR="006D1A8F" w:rsidRPr="00DC220A" w:rsidRDefault="006D1A8F" w:rsidP="00B2029C">
            <w:pPr>
              <w:pStyle w:val="Table8ptText-ASDEFCON"/>
            </w:pPr>
            <w:r>
              <w:t>CASG</w:t>
            </w:r>
          </w:p>
        </w:tc>
        <w:tc>
          <w:tcPr>
            <w:tcW w:w="3313" w:type="dxa"/>
          </w:tcPr>
          <w:p w14:paraId="3190AF2F" w14:textId="77777777" w:rsidR="006D1A8F" w:rsidRPr="00DC220A" w:rsidRDefault="006D1A8F" w:rsidP="00B2029C">
            <w:pPr>
              <w:pStyle w:val="Table8ptText-ASDEFCON"/>
            </w:pPr>
            <w:r>
              <w:t>Capability Acquisition and Sustainment Group</w:t>
            </w:r>
          </w:p>
        </w:tc>
      </w:tr>
      <w:tr w:rsidR="00CC4793" w14:paraId="4CE64E1F" w14:textId="77777777" w:rsidTr="00B2029C">
        <w:trPr>
          <w:jc w:val="center"/>
        </w:trPr>
        <w:tc>
          <w:tcPr>
            <w:tcW w:w="1413" w:type="dxa"/>
          </w:tcPr>
          <w:p w14:paraId="32A956B2" w14:textId="77777777" w:rsidR="006D1A8F" w:rsidRPr="00DC220A" w:rsidRDefault="006D1A8F" w:rsidP="00B2029C">
            <w:pPr>
              <w:pStyle w:val="Table8ptText-ASDEFCON"/>
            </w:pPr>
            <w:r w:rsidRPr="00DC220A">
              <w:t>CCP</w:t>
            </w:r>
          </w:p>
        </w:tc>
        <w:tc>
          <w:tcPr>
            <w:tcW w:w="3313" w:type="dxa"/>
          </w:tcPr>
          <w:p w14:paraId="256FCBB3" w14:textId="136508F3" w:rsidR="006D1A8F" w:rsidRPr="00DC220A" w:rsidRDefault="006D1A8F" w:rsidP="00B2029C">
            <w:pPr>
              <w:pStyle w:val="Table8ptText-ASDEFCON"/>
            </w:pPr>
            <w:r w:rsidRPr="00DC220A">
              <w:t>Contract Change Proposal</w:t>
            </w:r>
          </w:p>
        </w:tc>
      </w:tr>
      <w:tr w:rsidR="00CC4793" w14:paraId="0D946671" w14:textId="77777777" w:rsidTr="00B2029C">
        <w:trPr>
          <w:jc w:val="center"/>
        </w:trPr>
        <w:tc>
          <w:tcPr>
            <w:tcW w:w="1413" w:type="dxa"/>
          </w:tcPr>
          <w:p w14:paraId="3A4FC8AA" w14:textId="77777777" w:rsidR="006D1A8F" w:rsidRPr="00DC220A" w:rsidRDefault="006D1A8F" w:rsidP="00B2029C">
            <w:pPr>
              <w:pStyle w:val="Table8ptText-ASDEFCON"/>
            </w:pPr>
            <w:r w:rsidRPr="00DC220A">
              <w:t>CMCA</w:t>
            </w:r>
          </w:p>
        </w:tc>
        <w:tc>
          <w:tcPr>
            <w:tcW w:w="3313" w:type="dxa"/>
          </w:tcPr>
          <w:p w14:paraId="21D1ED96" w14:textId="77777777" w:rsidR="006D1A8F" w:rsidRPr="00DC220A" w:rsidRDefault="006D1A8F" w:rsidP="00B2029C">
            <w:pPr>
              <w:pStyle w:val="Table8ptText-ASDEFCON"/>
            </w:pPr>
            <w:r w:rsidRPr="00DC220A">
              <w:t>Contractor Managed Commonwealth Assets</w:t>
            </w:r>
          </w:p>
        </w:tc>
      </w:tr>
      <w:tr w:rsidR="00011DE3" w14:paraId="536DA0F6" w14:textId="77777777" w:rsidTr="00B2029C">
        <w:trPr>
          <w:jc w:val="center"/>
        </w:trPr>
        <w:tc>
          <w:tcPr>
            <w:tcW w:w="1413" w:type="dxa"/>
          </w:tcPr>
          <w:p w14:paraId="53B62734" w14:textId="3957B0FC" w:rsidR="00011DE3" w:rsidRPr="00DC220A" w:rsidRDefault="00011DE3" w:rsidP="00B2029C">
            <w:pPr>
              <w:pStyle w:val="Table8ptText-ASDEFCON"/>
            </w:pPr>
            <w:r>
              <w:t>CMV1PW</w:t>
            </w:r>
          </w:p>
        </w:tc>
        <w:tc>
          <w:tcPr>
            <w:tcW w:w="3313" w:type="dxa"/>
          </w:tcPr>
          <w:p w14:paraId="0E0AE7DC" w14:textId="2A61617D" w:rsidR="00011DE3" w:rsidRPr="00DC220A" w:rsidRDefault="00011DE3" w:rsidP="00011DE3">
            <w:pPr>
              <w:pStyle w:val="Table8ptText-ASDEFCON"/>
              <w:numPr>
                <w:ilvl w:val="0"/>
                <w:numId w:val="0"/>
              </w:numPr>
            </w:pPr>
            <w:r>
              <w:t>Complex Materiel Volume 1 Pricing Workbook</w:t>
            </w:r>
          </w:p>
        </w:tc>
      </w:tr>
      <w:tr w:rsidR="00CC4793" w14:paraId="791FF39A" w14:textId="77777777" w:rsidTr="00B2029C">
        <w:trPr>
          <w:jc w:val="center"/>
        </w:trPr>
        <w:tc>
          <w:tcPr>
            <w:tcW w:w="1413" w:type="dxa"/>
          </w:tcPr>
          <w:p w14:paraId="112AB374" w14:textId="77777777" w:rsidR="006D1A8F" w:rsidRPr="00DC220A" w:rsidRDefault="006D1A8F" w:rsidP="00B2029C">
            <w:pPr>
              <w:pStyle w:val="Table8ptText-ASDEFCON"/>
            </w:pPr>
            <w:r>
              <w:t>COC</w:t>
            </w:r>
          </w:p>
        </w:tc>
        <w:tc>
          <w:tcPr>
            <w:tcW w:w="3313" w:type="dxa"/>
          </w:tcPr>
          <w:p w14:paraId="2E3317AC" w14:textId="445B55B3" w:rsidR="006D1A8F" w:rsidRPr="00DC220A" w:rsidRDefault="008D41F8" w:rsidP="00B2029C">
            <w:pPr>
              <w:pStyle w:val="Table8ptText-ASDEFCON"/>
            </w:pPr>
            <w:r>
              <w:t>C</w:t>
            </w:r>
            <w:r w:rsidR="006D1A8F">
              <w:t xml:space="preserve">onditions of </w:t>
            </w:r>
            <w:r>
              <w:t>C</w:t>
            </w:r>
            <w:r w:rsidR="006D1A8F">
              <w:t>ontract</w:t>
            </w:r>
          </w:p>
        </w:tc>
      </w:tr>
      <w:tr w:rsidR="00CC4793" w14:paraId="65DD9734" w14:textId="77777777" w:rsidTr="00B2029C">
        <w:trPr>
          <w:jc w:val="center"/>
        </w:trPr>
        <w:tc>
          <w:tcPr>
            <w:tcW w:w="1413" w:type="dxa"/>
          </w:tcPr>
          <w:p w14:paraId="59D15E25" w14:textId="77777777" w:rsidR="006D1A8F" w:rsidRPr="00DC220A" w:rsidRDefault="006D1A8F" w:rsidP="00B2029C">
            <w:pPr>
              <w:pStyle w:val="Table8ptText-ASDEFCON"/>
            </w:pPr>
            <w:r w:rsidRPr="00DC220A">
              <w:t>COMSEC</w:t>
            </w:r>
          </w:p>
        </w:tc>
        <w:tc>
          <w:tcPr>
            <w:tcW w:w="3313" w:type="dxa"/>
          </w:tcPr>
          <w:p w14:paraId="50158D61" w14:textId="77777777" w:rsidR="006D1A8F" w:rsidRPr="00DC220A" w:rsidRDefault="006D1A8F" w:rsidP="00B2029C">
            <w:pPr>
              <w:pStyle w:val="Table8ptText-ASDEFCON"/>
            </w:pPr>
            <w:r w:rsidRPr="00DC220A">
              <w:t xml:space="preserve">Communications Security </w:t>
            </w:r>
          </w:p>
        </w:tc>
      </w:tr>
      <w:tr w:rsidR="00CC4793" w14:paraId="338C8AD0" w14:textId="77777777" w:rsidTr="00B2029C">
        <w:trPr>
          <w:jc w:val="center"/>
        </w:trPr>
        <w:tc>
          <w:tcPr>
            <w:tcW w:w="1413" w:type="dxa"/>
          </w:tcPr>
          <w:p w14:paraId="00FEA559" w14:textId="77777777" w:rsidR="006D1A8F" w:rsidRPr="00DC220A" w:rsidRDefault="006D1A8F" w:rsidP="00B2029C">
            <w:pPr>
              <w:pStyle w:val="Table8ptText-ASDEFCON"/>
            </w:pPr>
            <w:r w:rsidRPr="00DC220A">
              <w:t>COTS</w:t>
            </w:r>
          </w:p>
        </w:tc>
        <w:tc>
          <w:tcPr>
            <w:tcW w:w="3313" w:type="dxa"/>
          </w:tcPr>
          <w:p w14:paraId="4419F9AF" w14:textId="77777777" w:rsidR="006D1A8F" w:rsidRPr="00DC220A" w:rsidRDefault="006D1A8F" w:rsidP="00B2029C">
            <w:pPr>
              <w:pStyle w:val="Table8ptText-ASDEFCON"/>
            </w:pPr>
            <w:r w:rsidRPr="00DC220A">
              <w:t>Commercial-Off-The-Shelf</w:t>
            </w:r>
          </w:p>
        </w:tc>
      </w:tr>
      <w:tr w:rsidR="00CC4793" w14:paraId="5B7C056E" w14:textId="77777777" w:rsidTr="00B2029C">
        <w:trPr>
          <w:jc w:val="center"/>
        </w:trPr>
        <w:tc>
          <w:tcPr>
            <w:tcW w:w="1413" w:type="dxa"/>
          </w:tcPr>
          <w:p w14:paraId="31B62382" w14:textId="77777777" w:rsidR="006D1A8F" w:rsidRPr="00DC220A" w:rsidRDefault="006D1A8F" w:rsidP="00B2029C">
            <w:pPr>
              <w:pStyle w:val="Table8ptText-ASDEFCON"/>
            </w:pPr>
            <w:r>
              <w:t>CPRs</w:t>
            </w:r>
          </w:p>
        </w:tc>
        <w:tc>
          <w:tcPr>
            <w:tcW w:w="3313" w:type="dxa"/>
          </w:tcPr>
          <w:p w14:paraId="337CF2D1" w14:textId="1822415C" w:rsidR="006D1A8F" w:rsidRPr="00DC220A" w:rsidRDefault="006D1A8F" w:rsidP="00E333EB">
            <w:pPr>
              <w:pStyle w:val="Table8ptText-ASDEFCON"/>
            </w:pPr>
            <w:r>
              <w:t>Commonwealth Procurement Rules</w:t>
            </w:r>
            <w:r w:rsidR="002B69B3">
              <w:t xml:space="preserve"> July 2022</w:t>
            </w:r>
            <w:r>
              <w:t xml:space="preserve"> </w:t>
            </w:r>
          </w:p>
        </w:tc>
      </w:tr>
      <w:tr w:rsidR="00CC4793" w14:paraId="622A7C39" w14:textId="77777777" w:rsidTr="00B2029C">
        <w:trPr>
          <w:jc w:val="center"/>
        </w:trPr>
        <w:tc>
          <w:tcPr>
            <w:tcW w:w="1413" w:type="dxa"/>
          </w:tcPr>
          <w:p w14:paraId="3FE92E11" w14:textId="77777777" w:rsidR="006D1A8F" w:rsidRPr="00DC220A" w:rsidRDefault="006D1A8F" w:rsidP="00B2029C">
            <w:pPr>
              <w:pStyle w:val="Table8ptText-ASDEFCON"/>
            </w:pPr>
            <w:r>
              <w:t>CSR</w:t>
            </w:r>
          </w:p>
        </w:tc>
        <w:tc>
          <w:tcPr>
            <w:tcW w:w="3313" w:type="dxa"/>
          </w:tcPr>
          <w:p w14:paraId="6F992B99" w14:textId="77777777" w:rsidR="006D1A8F" w:rsidRPr="00DC220A" w:rsidRDefault="006D1A8F" w:rsidP="00B2029C">
            <w:pPr>
              <w:pStyle w:val="Table8ptText-ASDEFCON"/>
            </w:pPr>
            <w:r>
              <w:t>Contract Status Report</w:t>
            </w:r>
          </w:p>
        </w:tc>
      </w:tr>
      <w:tr w:rsidR="00CC4793" w14:paraId="78559A7E" w14:textId="77777777" w:rsidTr="00B2029C">
        <w:trPr>
          <w:jc w:val="center"/>
        </w:trPr>
        <w:tc>
          <w:tcPr>
            <w:tcW w:w="1413" w:type="dxa"/>
          </w:tcPr>
          <w:p w14:paraId="12EC896D" w14:textId="77777777" w:rsidR="006D1A8F" w:rsidRDefault="006D1A8F" w:rsidP="00B2029C">
            <w:pPr>
              <w:pStyle w:val="Table8ptText-ASDEFCON"/>
            </w:pPr>
            <w:r>
              <w:t>DI ADMINPOL</w:t>
            </w:r>
          </w:p>
        </w:tc>
        <w:tc>
          <w:tcPr>
            <w:tcW w:w="3313" w:type="dxa"/>
          </w:tcPr>
          <w:p w14:paraId="1760D199" w14:textId="77777777" w:rsidR="006D1A8F" w:rsidRDefault="006D1A8F" w:rsidP="00B2029C">
            <w:pPr>
              <w:pStyle w:val="Table8ptText-ASDEFCON"/>
            </w:pPr>
            <w:r>
              <w:t>Defence Instruction Administrative Policy</w:t>
            </w:r>
          </w:p>
        </w:tc>
      </w:tr>
      <w:tr w:rsidR="00CC4793" w14:paraId="74ADBB8D" w14:textId="77777777" w:rsidTr="00B2029C">
        <w:trPr>
          <w:jc w:val="center"/>
        </w:trPr>
        <w:tc>
          <w:tcPr>
            <w:tcW w:w="1413" w:type="dxa"/>
          </w:tcPr>
          <w:p w14:paraId="0714D1A8" w14:textId="77777777" w:rsidR="006D1A8F" w:rsidRPr="00DC220A" w:rsidRDefault="006D1A8F" w:rsidP="00B2029C">
            <w:pPr>
              <w:pStyle w:val="Table8ptText-ASDEFCON"/>
            </w:pPr>
            <w:r>
              <w:t>DISP</w:t>
            </w:r>
          </w:p>
        </w:tc>
        <w:tc>
          <w:tcPr>
            <w:tcW w:w="3313" w:type="dxa"/>
          </w:tcPr>
          <w:p w14:paraId="44BBD380" w14:textId="77777777" w:rsidR="006D1A8F" w:rsidRPr="00DC220A" w:rsidRDefault="006D1A8F" w:rsidP="00B2029C">
            <w:pPr>
              <w:pStyle w:val="Table8ptText-ASDEFCON"/>
            </w:pPr>
            <w:r>
              <w:t>Defence Industry Security Program</w:t>
            </w:r>
          </w:p>
        </w:tc>
      </w:tr>
      <w:tr w:rsidR="00CC4793" w14:paraId="416DD307" w14:textId="77777777" w:rsidTr="00B2029C">
        <w:trPr>
          <w:jc w:val="center"/>
        </w:trPr>
        <w:tc>
          <w:tcPr>
            <w:tcW w:w="1413" w:type="dxa"/>
          </w:tcPr>
          <w:p w14:paraId="34E6021A" w14:textId="77777777" w:rsidR="006D1A8F" w:rsidRPr="00DC220A" w:rsidRDefault="006D1A8F" w:rsidP="00B2029C">
            <w:pPr>
              <w:pStyle w:val="Table8ptText-ASDEFCON"/>
            </w:pPr>
            <w:r>
              <w:t>DSPF</w:t>
            </w:r>
          </w:p>
        </w:tc>
        <w:tc>
          <w:tcPr>
            <w:tcW w:w="3313" w:type="dxa"/>
          </w:tcPr>
          <w:p w14:paraId="76EB717D" w14:textId="77777777" w:rsidR="006D1A8F" w:rsidRPr="00DC220A" w:rsidRDefault="006D1A8F" w:rsidP="00B2029C">
            <w:pPr>
              <w:pStyle w:val="Table8ptText-ASDEFCON"/>
            </w:pPr>
            <w:r w:rsidRPr="00DC220A">
              <w:t xml:space="preserve">Defence Security </w:t>
            </w:r>
            <w:r>
              <w:t>Principles Framework</w:t>
            </w:r>
          </w:p>
        </w:tc>
      </w:tr>
      <w:tr w:rsidR="00CC4793" w14:paraId="3E702EA2" w14:textId="77777777" w:rsidTr="00B2029C">
        <w:trPr>
          <w:jc w:val="center"/>
        </w:trPr>
        <w:tc>
          <w:tcPr>
            <w:tcW w:w="1413" w:type="dxa"/>
          </w:tcPr>
          <w:p w14:paraId="2D458EE2" w14:textId="77777777" w:rsidR="006D1A8F" w:rsidRPr="00DC220A" w:rsidRDefault="006D1A8F" w:rsidP="00B2029C">
            <w:pPr>
              <w:pStyle w:val="Table8ptText-ASDEFCON"/>
            </w:pPr>
            <w:r w:rsidRPr="00DC220A">
              <w:t>FACPR</w:t>
            </w:r>
          </w:p>
        </w:tc>
        <w:tc>
          <w:tcPr>
            <w:tcW w:w="3313" w:type="dxa"/>
          </w:tcPr>
          <w:p w14:paraId="608737AF" w14:textId="77777777" w:rsidR="006D1A8F" w:rsidRPr="00DC220A" w:rsidRDefault="006D1A8F" w:rsidP="00B2029C">
            <w:pPr>
              <w:pStyle w:val="Table8ptText-ASDEFCON"/>
            </w:pPr>
            <w:r w:rsidRPr="00DC220A">
              <w:t>Facilities Preparedness Review</w:t>
            </w:r>
          </w:p>
        </w:tc>
      </w:tr>
      <w:tr w:rsidR="00CC4793" w14:paraId="7D2D0AEE" w14:textId="77777777" w:rsidTr="00B2029C">
        <w:trPr>
          <w:jc w:val="center"/>
        </w:trPr>
        <w:tc>
          <w:tcPr>
            <w:tcW w:w="1413" w:type="dxa"/>
          </w:tcPr>
          <w:p w14:paraId="70B9D291" w14:textId="77777777" w:rsidR="006D1A8F" w:rsidRPr="00DC220A" w:rsidRDefault="006D1A8F" w:rsidP="00B2029C">
            <w:pPr>
              <w:pStyle w:val="Table8ptText-ASDEFCON"/>
            </w:pPr>
            <w:r w:rsidRPr="00DC220A">
              <w:t>FI&amp;T</w:t>
            </w:r>
          </w:p>
        </w:tc>
        <w:tc>
          <w:tcPr>
            <w:tcW w:w="3313" w:type="dxa"/>
          </w:tcPr>
          <w:p w14:paraId="23CFFD16" w14:textId="77777777" w:rsidR="006D1A8F" w:rsidRPr="00DC220A" w:rsidRDefault="006D1A8F" w:rsidP="00B2029C">
            <w:pPr>
              <w:pStyle w:val="Table8ptText-ASDEFCON"/>
            </w:pPr>
            <w:r w:rsidRPr="00DC220A">
              <w:t>Final Inspection and Test</w:t>
            </w:r>
          </w:p>
        </w:tc>
      </w:tr>
      <w:tr w:rsidR="00CC4793" w14:paraId="05B962F6" w14:textId="77777777" w:rsidTr="00B2029C">
        <w:trPr>
          <w:jc w:val="center"/>
        </w:trPr>
        <w:tc>
          <w:tcPr>
            <w:tcW w:w="1413" w:type="dxa"/>
          </w:tcPr>
          <w:p w14:paraId="440959C7" w14:textId="77777777" w:rsidR="006D1A8F" w:rsidRPr="00DC220A" w:rsidRDefault="006D1A8F" w:rsidP="00B2029C">
            <w:pPr>
              <w:pStyle w:val="Table8ptText-ASDEFCON"/>
            </w:pPr>
            <w:r w:rsidRPr="00DC220A">
              <w:t>FI&amp;TProcs</w:t>
            </w:r>
          </w:p>
        </w:tc>
        <w:tc>
          <w:tcPr>
            <w:tcW w:w="3313" w:type="dxa"/>
          </w:tcPr>
          <w:p w14:paraId="35C5F0F3" w14:textId="77777777" w:rsidR="006D1A8F" w:rsidRPr="00DC220A" w:rsidRDefault="006D1A8F" w:rsidP="00B2029C">
            <w:pPr>
              <w:pStyle w:val="Table8ptText-ASDEFCON"/>
            </w:pPr>
            <w:r w:rsidRPr="00DC220A">
              <w:t>Final Inspection and Test Procedures</w:t>
            </w:r>
          </w:p>
        </w:tc>
      </w:tr>
      <w:tr w:rsidR="00CC4793" w14:paraId="7EFA31C0" w14:textId="77777777" w:rsidTr="00B2029C">
        <w:trPr>
          <w:jc w:val="center"/>
        </w:trPr>
        <w:tc>
          <w:tcPr>
            <w:tcW w:w="1413" w:type="dxa"/>
          </w:tcPr>
          <w:p w14:paraId="34163230" w14:textId="77777777" w:rsidR="006D1A8F" w:rsidRPr="00DC220A" w:rsidRDefault="006D1A8F" w:rsidP="00B2029C">
            <w:pPr>
              <w:pStyle w:val="Table8ptText-ASDEFCON"/>
            </w:pPr>
            <w:r w:rsidRPr="00DC220A">
              <w:t>FI&amp;TPs</w:t>
            </w:r>
          </w:p>
        </w:tc>
        <w:tc>
          <w:tcPr>
            <w:tcW w:w="3313" w:type="dxa"/>
          </w:tcPr>
          <w:p w14:paraId="52902577" w14:textId="77777777" w:rsidR="006D1A8F" w:rsidRPr="00DC220A" w:rsidRDefault="006D1A8F" w:rsidP="00B2029C">
            <w:pPr>
              <w:pStyle w:val="Table8ptText-ASDEFCON"/>
            </w:pPr>
            <w:r w:rsidRPr="00DC220A">
              <w:t>Final Inspection and Test Plans</w:t>
            </w:r>
          </w:p>
        </w:tc>
      </w:tr>
      <w:tr w:rsidR="00CC4793" w14:paraId="0B539B8D" w14:textId="77777777" w:rsidTr="00B2029C">
        <w:trPr>
          <w:jc w:val="center"/>
        </w:trPr>
        <w:tc>
          <w:tcPr>
            <w:tcW w:w="1413" w:type="dxa"/>
          </w:tcPr>
          <w:p w14:paraId="5F5385B0" w14:textId="77777777" w:rsidR="006D1A8F" w:rsidRPr="00DC220A" w:rsidRDefault="006D1A8F" w:rsidP="00B2029C">
            <w:pPr>
              <w:pStyle w:val="Table8ptText-ASDEFCON"/>
            </w:pPr>
            <w:r w:rsidRPr="00DC220A">
              <w:t>FI&amp;TR</w:t>
            </w:r>
          </w:p>
        </w:tc>
        <w:tc>
          <w:tcPr>
            <w:tcW w:w="3313" w:type="dxa"/>
          </w:tcPr>
          <w:p w14:paraId="223CA35B" w14:textId="77777777" w:rsidR="006D1A8F" w:rsidRPr="00DC220A" w:rsidRDefault="006D1A8F" w:rsidP="00B2029C">
            <w:pPr>
              <w:pStyle w:val="Table8ptText-ASDEFCON"/>
            </w:pPr>
            <w:r w:rsidRPr="00DC220A">
              <w:t>Final Inspection and Test Reports</w:t>
            </w:r>
          </w:p>
        </w:tc>
      </w:tr>
      <w:tr w:rsidR="00CC4793" w14:paraId="46508782" w14:textId="77777777" w:rsidTr="00B2029C">
        <w:trPr>
          <w:jc w:val="center"/>
        </w:trPr>
        <w:tc>
          <w:tcPr>
            <w:tcW w:w="1413" w:type="dxa"/>
          </w:tcPr>
          <w:p w14:paraId="229A4C8D" w14:textId="77777777" w:rsidR="006D1A8F" w:rsidRPr="00DC220A" w:rsidRDefault="006D1A8F" w:rsidP="00B2029C">
            <w:pPr>
              <w:pStyle w:val="Table8ptText-ASDEFCON"/>
            </w:pPr>
            <w:r w:rsidRPr="00DC220A">
              <w:t>GST</w:t>
            </w:r>
          </w:p>
        </w:tc>
        <w:tc>
          <w:tcPr>
            <w:tcW w:w="3313" w:type="dxa"/>
          </w:tcPr>
          <w:p w14:paraId="14777858" w14:textId="77777777" w:rsidR="006D1A8F" w:rsidRPr="00DC220A" w:rsidRDefault="006D1A8F" w:rsidP="00B2029C">
            <w:pPr>
              <w:pStyle w:val="Table8ptText-ASDEFCON"/>
            </w:pPr>
            <w:r w:rsidRPr="00DC220A">
              <w:t>Australian Goods and Services Tax</w:t>
            </w:r>
          </w:p>
        </w:tc>
      </w:tr>
      <w:tr w:rsidR="00E333EB" w14:paraId="4AC37542" w14:textId="77777777" w:rsidTr="00B2029C">
        <w:trPr>
          <w:jc w:val="center"/>
        </w:trPr>
        <w:tc>
          <w:tcPr>
            <w:tcW w:w="1413" w:type="dxa"/>
          </w:tcPr>
          <w:p w14:paraId="156F119A" w14:textId="33D1E762" w:rsidR="00E333EB" w:rsidRPr="00DC220A" w:rsidRDefault="00E333EB" w:rsidP="00E333EB">
            <w:pPr>
              <w:pStyle w:val="Table8ptText-ASDEFCON"/>
            </w:pPr>
            <w:r>
              <w:t>ICE</w:t>
            </w:r>
          </w:p>
        </w:tc>
        <w:tc>
          <w:tcPr>
            <w:tcW w:w="3313" w:type="dxa"/>
          </w:tcPr>
          <w:p w14:paraId="6102FD7C" w14:textId="16A65E44" w:rsidR="00E333EB" w:rsidRPr="00DC220A" w:rsidRDefault="00E333EB" w:rsidP="00E333EB">
            <w:pPr>
              <w:pStyle w:val="Table8ptText-ASDEFCON"/>
            </w:pPr>
            <w:r>
              <w:t>Imported Contract Expenditure</w:t>
            </w:r>
          </w:p>
        </w:tc>
      </w:tr>
      <w:tr w:rsidR="00CC4793" w14:paraId="40252579" w14:textId="77777777" w:rsidTr="00B2029C">
        <w:trPr>
          <w:jc w:val="center"/>
        </w:trPr>
        <w:tc>
          <w:tcPr>
            <w:tcW w:w="1413" w:type="dxa"/>
          </w:tcPr>
          <w:p w14:paraId="1A6B6144" w14:textId="77777777" w:rsidR="006D1A8F" w:rsidRPr="00DC220A" w:rsidRDefault="006D1A8F" w:rsidP="00B2029C">
            <w:pPr>
              <w:pStyle w:val="Table8ptText-ASDEFCON"/>
            </w:pPr>
            <w:r w:rsidRPr="00DC220A">
              <w:t>ILS</w:t>
            </w:r>
          </w:p>
        </w:tc>
        <w:tc>
          <w:tcPr>
            <w:tcW w:w="3313" w:type="dxa"/>
          </w:tcPr>
          <w:p w14:paraId="247F3BC8" w14:textId="77777777" w:rsidR="006D1A8F" w:rsidRPr="00DC220A" w:rsidRDefault="006D1A8F" w:rsidP="00B2029C">
            <w:pPr>
              <w:pStyle w:val="Table8ptText-ASDEFCON"/>
            </w:pPr>
            <w:r w:rsidRPr="00DC220A">
              <w:t>Integrated Logistics Support</w:t>
            </w:r>
          </w:p>
        </w:tc>
      </w:tr>
      <w:tr w:rsidR="00CC4793" w14:paraId="50428F52" w14:textId="77777777" w:rsidTr="00B2029C">
        <w:trPr>
          <w:jc w:val="center"/>
        </w:trPr>
        <w:tc>
          <w:tcPr>
            <w:tcW w:w="1413" w:type="dxa"/>
          </w:tcPr>
          <w:p w14:paraId="6C1B672D" w14:textId="77777777" w:rsidR="006D1A8F" w:rsidRPr="00DC220A" w:rsidRDefault="006D1A8F" w:rsidP="00B2029C">
            <w:pPr>
              <w:pStyle w:val="Table8ptText-ASDEFCON"/>
            </w:pPr>
            <w:r w:rsidRPr="00DC220A">
              <w:t>IP</w:t>
            </w:r>
          </w:p>
        </w:tc>
        <w:tc>
          <w:tcPr>
            <w:tcW w:w="3313" w:type="dxa"/>
          </w:tcPr>
          <w:p w14:paraId="7252097A" w14:textId="77777777" w:rsidR="006D1A8F" w:rsidRPr="00DC220A" w:rsidRDefault="006D1A8F" w:rsidP="00B2029C">
            <w:pPr>
              <w:pStyle w:val="Table8ptText-ASDEFCON"/>
            </w:pPr>
            <w:r w:rsidRPr="00DC220A">
              <w:t>Intellectual Property</w:t>
            </w:r>
          </w:p>
        </w:tc>
      </w:tr>
      <w:tr w:rsidR="00CC4793" w14:paraId="10EA9DFA" w14:textId="77777777" w:rsidTr="00B2029C">
        <w:trPr>
          <w:jc w:val="center"/>
        </w:trPr>
        <w:tc>
          <w:tcPr>
            <w:tcW w:w="1413" w:type="dxa"/>
          </w:tcPr>
          <w:p w14:paraId="24811C53" w14:textId="77777777" w:rsidR="006D1A8F" w:rsidRPr="00DC220A" w:rsidRDefault="006D1A8F" w:rsidP="00B2029C">
            <w:pPr>
              <w:pStyle w:val="Table8ptText-ASDEFCON"/>
            </w:pPr>
            <w:r>
              <w:t>IPP</w:t>
            </w:r>
          </w:p>
        </w:tc>
        <w:tc>
          <w:tcPr>
            <w:tcW w:w="3313" w:type="dxa"/>
          </w:tcPr>
          <w:p w14:paraId="08286656" w14:textId="77777777" w:rsidR="006D1A8F" w:rsidRPr="00DC220A" w:rsidRDefault="006D1A8F" w:rsidP="00B2029C">
            <w:pPr>
              <w:pStyle w:val="Table8ptText-ASDEFCON"/>
            </w:pPr>
            <w:r>
              <w:t>Indigenous Procurement Policy</w:t>
            </w:r>
          </w:p>
        </w:tc>
      </w:tr>
      <w:tr w:rsidR="00CC4793" w14:paraId="364600F2" w14:textId="77777777" w:rsidTr="00B2029C">
        <w:trPr>
          <w:jc w:val="center"/>
        </w:trPr>
        <w:tc>
          <w:tcPr>
            <w:tcW w:w="1413" w:type="dxa"/>
          </w:tcPr>
          <w:p w14:paraId="13BB4428" w14:textId="77777777" w:rsidR="006D1A8F" w:rsidRPr="00DC220A" w:rsidRDefault="006D1A8F" w:rsidP="00B2029C">
            <w:pPr>
              <w:pStyle w:val="Table8ptText-ASDEFCON"/>
            </w:pPr>
            <w:r w:rsidRPr="00DC220A">
              <w:t>JAS-ANZ</w:t>
            </w:r>
          </w:p>
        </w:tc>
        <w:tc>
          <w:tcPr>
            <w:tcW w:w="3313" w:type="dxa"/>
          </w:tcPr>
          <w:p w14:paraId="12327F30" w14:textId="77777777" w:rsidR="006D1A8F" w:rsidRPr="00DC220A" w:rsidRDefault="006D1A8F" w:rsidP="00B2029C">
            <w:pPr>
              <w:pStyle w:val="Table8ptText-ASDEFCON"/>
            </w:pPr>
            <w:r w:rsidRPr="00DC220A">
              <w:t>Joint Accreditation System for Australia and New Zealand</w:t>
            </w:r>
          </w:p>
        </w:tc>
      </w:tr>
      <w:tr w:rsidR="00CC4793" w14:paraId="66DF1050" w14:textId="77777777" w:rsidTr="00B2029C">
        <w:trPr>
          <w:jc w:val="center"/>
        </w:trPr>
        <w:tc>
          <w:tcPr>
            <w:tcW w:w="1413" w:type="dxa"/>
            <w:tcBorders>
              <w:top w:val="single" w:sz="4" w:space="0" w:color="auto"/>
              <w:left w:val="single" w:sz="4" w:space="0" w:color="auto"/>
              <w:bottom w:val="single" w:sz="4" w:space="0" w:color="auto"/>
              <w:right w:val="single" w:sz="4" w:space="0" w:color="auto"/>
            </w:tcBorders>
          </w:tcPr>
          <w:p w14:paraId="369F19B5" w14:textId="77777777" w:rsidR="006D1A8F" w:rsidRPr="000877D2" w:rsidRDefault="006D1A8F" w:rsidP="00B2029C">
            <w:pPr>
              <w:pStyle w:val="Table8ptText-ASDEFCON"/>
            </w:pPr>
            <w:r>
              <w:t>MEC</w:t>
            </w:r>
          </w:p>
        </w:tc>
        <w:tc>
          <w:tcPr>
            <w:tcW w:w="3313" w:type="dxa"/>
            <w:tcBorders>
              <w:top w:val="single" w:sz="4" w:space="0" w:color="auto"/>
              <w:left w:val="single" w:sz="4" w:space="0" w:color="auto"/>
              <w:bottom w:val="single" w:sz="4" w:space="0" w:color="auto"/>
              <w:right w:val="single" w:sz="4" w:space="0" w:color="auto"/>
            </w:tcBorders>
          </w:tcPr>
          <w:p w14:paraId="10AA0DC6" w14:textId="77777777" w:rsidR="006D1A8F" w:rsidRPr="000877D2" w:rsidRDefault="006D1A8F" w:rsidP="00B2029C">
            <w:pPr>
              <w:pStyle w:val="Table8ptText-ASDEFCON"/>
            </w:pPr>
            <w:r>
              <w:t>Multiple Entry Consolidated</w:t>
            </w:r>
          </w:p>
        </w:tc>
      </w:tr>
      <w:tr w:rsidR="00CC4793" w14:paraId="1CB7D9B9" w14:textId="77777777" w:rsidTr="00B2029C">
        <w:trPr>
          <w:jc w:val="center"/>
        </w:trPr>
        <w:tc>
          <w:tcPr>
            <w:tcW w:w="1413" w:type="dxa"/>
          </w:tcPr>
          <w:p w14:paraId="146E37C1" w14:textId="77777777" w:rsidR="006D1A8F" w:rsidRPr="00DC220A" w:rsidRDefault="006D1A8F" w:rsidP="00B2029C">
            <w:pPr>
              <w:pStyle w:val="Table8ptText-ASDEFCON"/>
            </w:pPr>
            <w:r>
              <w:t>NATO</w:t>
            </w:r>
          </w:p>
        </w:tc>
        <w:tc>
          <w:tcPr>
            <w:tcW w:w="3313" w:type="dxa"/>
          </w:tcPr>
          <w:p w14:paraId="635DB363" w14:textId="77777777" w:rsidR="006D1A8F" w:rsidRPr="00DC220A" w:rsidRDefault="006D1A8F" w:rsidP="00B2029C">
            <w:pPr>
              <w:pStyle w:val="Table8ptText-ASDEFCON"/>
            </w:pPr>
            <w:r>
              <w:t>North Atlantic Treaty Organisation</w:t>
            </w:r>
          </w:p>
        </w:tc>
      </w:tr>
      <w:tr w:rsidR="00CC4793" w14:paraId="4148BC1D" w14:textId="77777777" w:rsidTr="00B2029C">
        <w:trPr>
          <w:jc w:val="center"/>
        </w:trPr>
        <w:tc>
          <w:tcPr>
            <w:tcW w:w="1413" w:type="dxa"/>
          </w:tcPr>
          <w:p w14:paraId="5428523E" w14:textId="77777777" w:rsidR="006D1A8F" w:rsidRPr="00DC220A" w:rsidRDefault="006D1A8F" w:rsidP="00B2029C">
            <w:pPr>
              <w:pStyle w:val="Table8ptText-ASDEFCON"/>
            </w:pPr>
            <w:r w:rsidRPr="00DC220A">
              <w:t>NDI</w:t>
            </w:r>
          </w:p>
        </w:tc>
        <w:tc>
          <w:tcPr>
            <w:tcW w:w="3313" w:type="dxa"/>
          </w:tcPr>
          <w:p w14:paraId="29E7EBAB" w14:textId="77777777" w:rsidR="006D1A8F" w:rsidRPr="00DC220A" w:rsidRDefault="006D1A8F" w:rsidP="00B2029C">
            <w:pPr>
              <w:pStyle w:val="Table8ptText-ASDEFCON"/>
            </w:pPr>
            <w:r w:rsidRPr="00DC220A">
              <w:t>Non-Development Item</w:t>
            </w:r>
          </w:p>
        </w:tc>
      </w:tr>
      <w:tr w:rsidR="00CC4793" w14:paraId="6B170A56" w14:textId="77777777" w:rsidTr="00B2029C">
        <w:trPr>
          <w:jc w:val="center"/>
        </w:trPr>
        <w:tc>
          <w:tcPr>
            <w:tcW w:w="1413" w:type="dxa"/>
          </w:tcPr>
          <w:p w14:paraId="1E6578D5" w14:textId="77777777" w:rsidR="006D1A8F" w:rsidRPr="00DC220A" w:rsidRDefault="006D1A8F" w:rsidP="00B2029C">
            <w:pPr>
              <w:pStyle w:val="Table8ptText-ASDEFCON"/>
            </w:pPr>
            <w:r>
              <w:t>NSN</w:t>
            </w:r>
          </w:p>
        </w:tc>
        <w:tc>
          <w:tcPr>
            <w:tcW w:w="3313" w:type="dxa"/>
          </w:tcPr>
          <w:p w14:paraId="35D9441E" w14:textId="77777777" w:rsidR="006D1A8F" w:rsidRPr="00DC220A" w:rsidRDefault="006D1A8F" w:rsidP="00B2029C">
            <w:pPr>
              <w:pStyle w:val="Table8ptText-ASDEFCON"/>
            </w:pPr>
            <w:r>
              <w:t>NATO Stock Number</w:t>
            </w:r>
          </w:p>
        </w:tc>
      </w:tr>
      <w:tr w:rsidR="00CC4793" w14:paraId="61D6DC9E" w14:textId="77777777" w:rsidTr="00B2029C">
        <w:trPr>
          <w:jc w:val="center"/>
        </w:trPr>
        <w:tc>
          <w:tcPr>
            <w:tcW w:w="1413" w:type="dxa"/>
          </w:tcPr>
          <w:p w14:paraId="6DF48478" w14:textId="77777777" w:rsidR="006D1A8F" w:rsidRDefault="006D1A8F" w:rsidP="00B2029C">
            <w:pPr>
              <w:pStyle w:val="Table8ptText-ASDEFCON"/>
            </w:pPr>
            <w:r>
              <w:t>NZBN</w:t>
            </w:r>
          </w:p>
        </w:tc>
        <w:tc>
          <w:tcPr>
            <w:tcW w:w="3313" w:type="dxa"/>
          </w:tcPr>
          <w:p w14:paraId="588AD9EA" w14:textId="77777777" w:rsidR="006D1A8F" w:rsidRDefault="006D1A8F" w:rsidP="00B2029C">
            <w:pPr>
              <w:pStyle w:val="Table8ptText-ASDEFCON"/>
            </w:pPr>
            <w:r w:rsidRPr="00352D1B">
              <w:t>New Zealand Business Number</w:t>
            </w:r>
          </w:p>
        </w:tc>
      </w:tr>
      <w:tr w:rsidR="00CC4793" w14:paraId="4393D0B3" w14:textId="77777777" w:rsidTr="00B2029C">
        <w:trPr>
          <w:jc w:val="center"/>
        </w:trPr>
        <w:tc>
          <w:tcPr>
            <w:tcW w:w="1413" w:type="dxa"/>
          </w:tcPr>
          <w:p w14:paraId="0ADA87D9" w14:textId="77777777" w:rsidR="006D1A8F" w:rsidRPr="00DC220A" w:rsidRDefault="006D1A8F" w:rsidP="00B2029C">
            <w:pPr>
              <w:pStyle w:val="Table8ptText-ASDEFCON"/>
            </w:pPr>
            <w:r w:rsidRPr="00DC220A">
              <w:t>OEM</w:t>
            </w:r>
          </w:p>
        </w:tc>
        <w:tc>
          <w:tcPr>
            <w:tcW w:w="3313" w:type="dxa"/>
          </w:tcPr>
          <w:p w14:paraId="7C9A3944" w14:textId="77777777" w:rsidR="006D1A8F" w:rsidRPr="00DC220A" w:rsidRDefault="006D1A8F" w:rsidP="00B2029C">
            <w:pPr>
              <w:pStyle w:val="Table8ptText-ASDEFCON"/>
            </w:pPr>
            <w:r w:rsidRPr="00DC220A">
              <w:t>Original Equipment Manufacturer</w:t>
            </w:r>
          </w:p>
        </w:tc>
      </w:tr>
      <w:tr w:rsidR="00CC4793" w14:paraId="6C894FBF" w14:textId="77777777" w:rsidTr="00B2029C">
        <w:trPr>
          <w:jc w:val="center"/>
        </w:trPr>
        <w:tc>
          <w:tcPr>
            <w:tcW w:w="1413" w:type="dxa"/>
          </w:tcPr>
          <w:p w14:paraId="18BA4B8E" w14:textId="77777777" w:rsidR="006D1A8F" w:rsidRPr="00DC220A" w:rsidRDefault="006D1A8F" w:rsidP="00B2029C">
            <w:pPr>
              <w:pStyle w:val="Table8ptText-ASDEFCON"/>
            </w:pPr>
            <w:r w:rsidRPr="00DC220A">
              <w:t>QA</w:t>
            </w:r>
          </w:p>
        </w:tc>
        <w:tc>
          <w:tcPr>
            <w:tcW w:w="3313" w:type="dxa"/>
          </w:tcPr>
          <w:p w14:paraId="3DF148F9" w14:textId="77777777" w:rsidR="006D1A8F" w:rsidRPr="00DC220A" w:rsidRDefault="006D1A8F" w:rsidP="00B2029C">
            <w:pPr>
              <w:pStyle w:val="Table8ptText-ASDEFCON"/>
            </w:pPr>
            <w:r w:rsidRPr="00DC220A">
              <w:t>Quality Assurance</w:t>
            </w:r>
          </w:p>
        </w:tc>
      </w:tr>
      <w:tr w:rsidR="00CC4793" w14:paraId="31A89044" w14:textId="77777777" w:rsidTr="00B2029C">
        <w:trPr>
          <w:jc w:val="center"/>
        </w:trPr>
        <w:tc>
          <w:tcPr>
            <w:tcW w:w="1413" w:type="dxa"/>
          </w:tcPr>
          <w:p w14:paraId="6AC543AD" w14:textId="77777777" w:rsidR="006D1A8F" w:rsidRPr="00DC220A" w:rsidRDefault="006D1A8F" w:rsidP="00B2029C">
            <w:pPr>
              <w:pStyle w:val="Table8ptText-ASDEFCON"/>
            </w:pPr>
            <w:r w:rsidRPr="00DC220A">
              <w:t>QMS</w:t>
            </w:r>
          </w:p>
        </w:tc>
        <w:tc>
          <w:tcPr>
            <w:tcW w:w="3313" w:type="dxa"/>
          </w:tcPr>
          <w:p w14:paraId="2CC23644" w14:textId="77777777" w:rsidR="006D1A8F" w:rsidRPr="00DC220A" w:rsidRDefault="006D1A8F" w:rsidP="00B2029C">
            <w:pPr>
              <w:pStyle w:val="Table8ptText-ASDEFCON"/>
            </w:pPr>
            <w:r w:rsidRPr="00DC220A">
              <w:t>Quality Management System</w:t>
            </w:r>
          </w:p>
        </w:tc>
      </w:tr>
      <w:tr w:rsidR="00D31B14" w14:paraId="1E2B58BE" w14:textId="77777777" w:rsidTr="00B2029C">
        <w:trPr>
          <w:jc w:val="center"/>
        </w:trPr>
        <w:tc>
          <w:tcPr>
            <w:tcW w:w="1413" w:type="dxa"/>
          </w:tcPr>
          <w:p w14:paraId="54AE874C" w14:textId="2DD2DEF0" w:rsidR="00D31B14" w:rsidRPr="00DC220A" w:rsidRDefault="00D31B14" w:rsidP="00D31B14">
            <w:pPr>
              <w:pStyle w:val="Table8ptText-ASDEFCON"/>
            </w:pPr>
            <w:r>
              <w:t>PEPPOL</w:t>
            </w:r>
          </w:p>
        </w:tc>
        <w:tc>
          <w:tcPr>
            <w:tcW w:w="3313" w:type="dxa"/>
          </w:tcPr>
          <w:p w14:paraId="46895915" w14:textId="0DBF6725" w:rsidR="00D31B14" w:rsidRPr="00DC220A" w:rsidRDefault="00D31B14" w:rsidP="00D31B14">
            <w:pPr>
              <w:pStyle w:val="Table8ptText-ASDEFCON"/>
            </w:pPr>
            <w:r w:rsidRPr="00804C1E">
              <w:t>Pan-European Public Procurement On-Line</w:t>
            </w:r>
          </w:p>
        </w:tc>
      </w:tr>
      <w:tr w:rsidR="00D31B14" w14:paraId="532DF7C9" w14:textId="77777777" w:rsidTr="00B2029C">
        <w:trPr>
          <w:jc w:val="center"/>
        </w:trPr>
        <w:tc>
          <w:tcPr>
            <w:tcW w:w="1413" w:type="dxa"/>
          </w:tcPr>
          <w:p w14:paraId="1317A741" w14:textId="02E4B4A3" w:rsidR="00D31B14" w:rsidRPr="00DC220A" w:rsidRDefault="00D31B14" w:rsidP="00D31B14">
            <w:pPr>
              <w:pStyle w:val="Table8ptText-ASDEFCON"/>
            </w:pPr>
            <w:r w:rsidRPr="000B460C">
              <w:t>PT PCP</w:t>
            </w:r>
          </w:p>
        </w:tc>
        <w:tc>
          <w:tcPr>
            <w:tcW w:w="3313" w:type="dxa"/>
          </w:tcPr>
          <w:p w14:paraId="1AF27B8D" w14:textId="64FD96D8" w:rsidR="00D31B14" w:rsidRPr="00095512" w:rsidRDefault="00D31B14" w:rsidP="00D31B14">
            <w:pPr>
              <w:pStyle w:val="NoteToDrafters-ASDEFCON"/>
              <w:rPr>
                <w:sz w:val="16"/>
                <w:szCs w:val="16"/>
              </w:rPr>
            </w:pPr>
            <w:r w:rsidRPr="00095512">
              <w:rPr>
                <w:sz w:val="16"/>
                <w:szCs w:val="16"/>
              </w:rPr>
              <w:t>Note to draft</w:t>
            </w:r>
            <w:r>
              <w:rPr>
                <w:sz w:val="16"/>
                <w:szCs w:val="16"/>
              </w:rPr>
              <w:t>ers:</w:t>
            </w:r>
            <w:r w:rsidR="00930C73">
              <w:rPr>
                <w:sz w:val="16"/>
                <w:szCs w:val="16"/>
              </w:rPr>
              <w:t xml:space="preserve"> </w:t>
            </w:r>
            <w:r>
              <w:rPr>
                <w:sz w:val="16"/>
                <w:szCs w:val="16"/>
              </w:rPr>
              <w:t xml:space="preserve"> Include if clauses 11.7.6 to 11.7.10 </w:t>
            </w:r>
            <w:r w:rsidRPr="00095512">
              <w:rPr>
                <w:sz w:val="16"/>
                <w:szCs w:val="16"/>
              </w:rPr>
              <w:t>(regarding PT PCP) are included in the COC.</w:t>
            </w:r>
          </w:p>
          <w:p w14:paraId="0D781799" w14:textId="637A9BC0" w:rsidR="00D31B14" w:rsidRPr="00DC220A" w:rsidRDefault="00D31B14" w:rsidP="00D31B14">
            <w:pPr>
              <w:pStyle w:val="Table8ptText-ASDEFCON"/>
            </w:pPr>
            <w:r w:rsidRPr="000B460C">
              <w:t>Payment Times Procurement Connected Policy</w:t>
            </w:r>
          </w:p>
        </w:tc>
      </w:tr>
      <w:tr w:rsidR="00D31B14" w14:paraId="54209C9E" w14:textId="77777777" w:rsidTr="00B2029C">
        <w:trPr>
          <w:jc w:val="center"/>
        </w:trPr>
        <w:tc>
          <w:tcPr>
            <w:tcW w:w="1413" w:type="dxa"/>
          </w:tcPr>
          <w:p w14:paraId="2AB35812" w14:textId="77777777" w:rsidR="00D31B14" w:rsidRPr="00DC220A" w:rsidRDefault="00D31B14" w:rsidP="00D31B14">
            <w:pPr>
              <w:pStyle w:val="Table8ptText-ASDEFCON"/>
            </w:pPr>
            <w:r w:rsidRPr="00DC220A">
              <w:t>S&amp;TE</w:t>
            </w:r>
          </w:p>
        </w:tc>
        <w:tc>
          <w:tcPr>
            <w:tcW w:w="3313" w:type="dxa"/>
          </w:tcPr>
          <w:p w14:paraId="3D467C70" w14:textId="77777777" w:rsidR="00D31B14" w:rsidRPr="00DC220A" w:rsidRDefault="00D31B14" w:rsidP="00D31B14">
            <w:pPr>
              <w:pStyle w:val="Table8ptText-ASDEFCON"/>
            </w:pPr>
            <w:r w:rsidRPr="00DC220A">
              <w:t>Support and Test Equipment</w:t>
            </w:r>
          </w:p>
        </w:tc>
      </w:tr>
      <w:tr w:rsidR="00645510" w14:paraId="6FED3869" w14:textId="77777777" w:rsidTr="00B2029C">
        <w:trPr>
          <w:jc w:val="center"/>
        </w:trPr>
        <w:tc>
          <w:tcPr>
            <w:tcW w:w="1413" w:type="dxa"/>
          </w:tcPr>
          <w:p w14:paraId="265EE1E1" w14:textId="750D05CE" w:rsidR="00645510" w:rsidRPr="00DC220A" w:rsidRDefault="00645510" w:rsidP="00645510">
            <w:pPr>
              <w:pStyle w:val="Table8ptText-ASDEFCON"/>
            </w:pPr>
            <w:r>
              <w:t>SAC</w:t>
            </w:r>
          </w:p>
        </w:tc>
        <w:tc>
          <w:tcPr>
            <w:tcW w:w="3313" w:type="dxa"/>
          </w:tcPr>
          <w:p w14:paraId="210C4CDB" w14:textId="0FA49C69" w:rsidR="00645510" w:rsidRPr="00DC220A" w:rsidRDefault="00645510" w:rsidP="00645510">
            <w:pPr>
              <w:pStyle w:val="Table8ptText-ASDEFCON"/>
            </w:pPr>
            <w:r>
              <w:t>Supplies Acceptance Certificate</w:t>
            </w:r>
          </w:p>
        </w:tc>
      </w:tr>
      <w:tr w:rsidR="00D31B14" w14:paraId="1C303BC8" w14:textId="77777777" w:rsidTr="00B2029C">
        <w:trPr>
          <w:jc w:val="center"/>
        </w:trPr>
        <w:tc>
          <w:tcPr>
            <w:tcW w:w="1413" w:type="dxa"/>
          </w:tcPr>
          <w:p w14:paraId="022541A1" w14:textId="77777777" w:rsidR="00D31B14" w:rsidRDefault="00D31B14" w:rsidP="00D31B14">
            <w:pPr>
              <w:pStyle w:val="Table8ptText-ASDEFCON"/>
            </w:pPr>
            <w:r>
              <w:t>SCCG</w:t>
            </w:r>
          </w:p>
        </w:tc>
        <w:tc>
          <w:tcPr>
            <w:tcW w:w="3313" w:type="dxa"/>
          </w:tcPr>
          <w:p w14:paraId="6A536400" w14:textId="77777777" w:rsidR="00D31B14" w:rsidRDefault="00D31B14" w:rsidP="00D31B14">
            <w:pPr>
              <w:pStyle w:val="Table8ptText-ASDEFCON"/>
            </w:pPr>
            <w:r>
              <w:t>Security Classification and Categorisation Guide</w:t>
            </w:r>
          </w:p>
        </w:tc>
      </w:tr>
      <w:tr w:rsidR="00D31B14" w14:paraId="07065AF4" w14:textId="77777777" w:rsidTr="00B2029C">
        <w:trPr>
          <w:jc w:val="center"/>
        </w:trPr>
        <w:tc>
          <w:tcPr>
            <w:tcW w:w="1413" w:type="dxa"/>
          </w:tcPr>
          <w:p w14:paraId="017221BB" w14:textId="77777777" w:rsidR="00D31B14" w:rsidRPr="00DC220A" w:rsidRDefault="00D31B14" w:rsidP="00D31B14">
            <w:pPr>
              <w:pStyle w:val="Table8ptText-ASDEFCON"/>
            </w:pPr>
            <w:r>
              <w:t>SDS</w:t>
            </w:r>
          </w:p>
        </w:tc>
        <w:tc>
          <w:tcPr>
            <w:tcW w:w="3313" w:type="dxa"/>
          </w:tcPr>
          <w:p w14:paraId="1284ADA5" w14:textId="77777777" w:rsidR="00D31B14" w:rsidRPr="00DC220A" w:rsidRDefault="00D31B14" w:rsidP="00D31B14">
            <w:pPr>
              <w:pStyle w:val="Table8ptText-ASDEFCON"/>
            </w:pPr>
            <w:r>
              <w:t>Safety Data Sheet</w:t>
            </w:r>
          </w:p>
        </w:tc>
      </w:tr>
      <w:tr w:rsidR="00D31B14" w14:paraId="15678978" w14:textId="77777777" w:rsidTr="00B2029C">
        <w:trPr>
          <w:jc w:val="center"/>
        </w:trPr>
        <w:tc>
          <w:tcPr>
            <w:tcW w:w="1413" w:type="dxa"/>
          </w:tcPr>
          <w:p w14:paraId="19DBF09D" w14:textId="77777777" w:rsidR="00D31B14" w:rsidRPr="00DC220A" w:rsidRDefault="00D31B14" w:rsidP="00D31B14">
            <w:pPr>
              <w:pStyle w:val="Table8ptText-ASDEFCON"/>
            </w:pPr>
            <w:r w:rsidRPr="00DC220A">
              <w:t>SME</w:t>
            </w:r>
          </w:p>
        </w:tc>
        <w:tc>
          <w:tcPr>
            <w:tcW w:w="3313" w:type="dxa"/>
          </w:tcPr>
          <w:p w14:paraId="25AA6814" w14:textId="77777777" w:rsidR="00D31B14" w:rsidRPr="00DC220A" w:rsidRDefault="00D31B14" w:rsidP="00D31B14">
            <w:pPr>
              <w:pStyle w:val="Table8ptText-ASDEFCON"/>
            </w:pPr>
            <w:r w:rsidRPr="00DC220A">
              <w:t xml:space="preserve">Small </w:t>
            </w:r>
            <w:r>
              <w:t xml:space="preserve">to </w:t>
            </w:r>
            <w:r w:rsidRPr="00DC220A">
              <w:t>Medium Enterprise</w:t>
            </w:r>
          </w:p>
        </w:tc>
      </w:tr>
      <w:tr w:rsidR="00D31B14" w14:paraId="73C4A11D" w14:textId="77777777" w:rsidTr="00B2029C">
        <w:trPr>
          <w:jc w:val="center"/>
        </w:trPr>
        <w:tc>
          <w:tcPr>
            <w:tcW w:w="1413" w:type="dxa"/>
          </w:tcPr>
          <w:p w14:paraId="40117348" w14:textId="77777777" w:rsidR="00D31B14" w:rsidRPr="00DC220A" w:rsidRDefault="00D31B14" w:rsidP="00D31B14">
            <w:pPr>
              <w:pStyle w:val="Table8ptText-ASDEFCON"/>
            </w:pPr>
            <w:r w:rsidRPr="00DC220A">
              <w:t>SOW</w:t>
            </w:r>
          </w:p>
        </w:tc>
        <w:tc>
          <w:tcPr>
            <w:tcW w:w="3313" w:type="dxa"/>
          </w:tcPr>
          <w:p w14:paraId="78807991" w14:textId="77777777" w:rsidR="00D31B14" w:rsidRPr="00DC220A" w:rsidRDefault="00D31B14" w:rsidP="00D31B14">
            <w:pPr>
              <w:pStyle w:val="Table8ptText-ASDEFCON"/>
            </w:pPr>
            <w:r w:rsidRPr="00DC220A">
              <w:t>Statement of Work</w:t>
            </w:r>
          </w:p>
        </w:tc>
      </w:tr>
      <w:tr w:rsidR="00D31B14" w14:paraId="17B56EB4" w14:textId="77777777" w:rsidTr="00B2029C">
        <w:trPr>
          <w:jc w:val="center"/>
        </w:trPr>
        <w:tc>
          <w:tcPr>
            <w:tcW w:w="1413" w:type="dxa"/>
            <w:tcBorders>
              <w:top w:val="single" w:sz="4" w:space="0" w:color="auto"/>
              <w:left w:val="single" w:sz="4" w:space="0" w:color="auto"/>
              <w:bottom w:val="single" w:sz="4" w:space="0" w:color="auto"/>
              <w:right w:val="single" w:sz="4" w:space="0" w:color="auto"/>
            </w:tcBorders>
          </w:tcPr>
          <w:p w14:paraId="5965D609" w14:textId="77777777" w:rsidR="00D31B14" w:rsidRPr="000877D2" w:rsidRDefault="00D31B14" w:rsidP="00D31B14">
            <w:pPr>
              <w:pStyle w:val="Table8ptText-ASDEFCON"/>
            </w:pPr>
            <w:r>
              <w:t>STR</w:t>
            </w:r>
          </w:p>
        </w:tc>
        <w:tc>
          <w:tcPr>
            <w:tcW w:w="3313" w:type="dxa"/>
            <w:tcBorders>
              <w:top w:val="single" w:sz="4" w:space="0" w:color="auto"/>
              <w:left w:val="single" w:sz="4" w:space="0" w:color="auto"/>
              <w:bottom w:val="single" w:sz="4" w:space="0" w:color="auto"/>
              <w:right w:val="single" w:sz="4" w:space="0" w:color="auto"/>
            </w:tcBorders>
          </w:tcPr>
          <w:p w14:paraId="32D104E4" w14:textId="77777777" w:rsidR="00D31B14" w:rsidRPr="000877D2" w:rsidRDefault="00D31B14" w:rsidP="00D31B14">
            <w:pPr>
              <w:pStyle w:val="Table8ptText-ASDEFCON"/>
            </w:pPr>
            <w:r>
              <w:t>Statement of Tax Record</w:t>
            </w:r>
          </w:p>
        </w:tc>
      </w:tr>
      <w:tr w:rsidR="00D31B14" w14:paraId="554983F9" w14:textId="77777777" w:rsidTr="00B2029C">
        <w:trPr>
          <w:jc w:val="center"/>
        </w:trPr>
        <w:tc>
          <w:tcPr>
            <w:tcW w:w="1413" w:type="dxa"/>
          </w:tcPr>
          <w:p w14:paraId="2664BAFF" w14:textId="77777777" w:rsidR="00D31B14" w:rsidRPr="00DC220A" w:rsidRDefault="00D31B14" w:rsidP="00D31B14">
            <w:pPr>
              <w:pStyle w:val="Table8ptText-ASDEFCON"/>
            </w:pPr>
            <w:r w:rsidRPr="00DC220A">
              <w:t>TD</w:t>
            </w:r>
          </w:p>
        </w:tc>
        <w:tc>
          <w:tcPr>
            <w:tcW w:w="3313" w:type="dxa"/>
          </w:tcPr>
          <w:p w14:paraId="016686AE" w14:textId="77777777" w:rsidR="00D31B14" w:rsidRPr="00DC220A" w:rsidRDefault="00D31B14" w:rsidP="00D31B14">
            <w:pPr>
              <w:pStyle w:val="Table8ptText-ASDEFCON"/>
            </w:pPr>
            <w:r w:rsidRPr="00DC220A">
              <w:t>Technical Data</w:t>
            </w:r>
          </w:p>
        </w:tc>
      </w:tr>
      <w:tr w:rsidR="00D31B14" w14:paraId="735DB89D" w14:textId="77777777" w:rsidTr="00B2029C">
        <w:trPr>
          <w:jc w:val="center"/>
        </w:trPr>
        <w:tc>
          <w:tcPr>
            <w:tcW w:w="1413" w:type="dxa"/>
          </w:tcPr>
          <w:p w14:paraId="0058BB3B" w14:textId="77777777" w:rsidR="00D31B14" w:rsidRPr="00DC220A" w:rsidRDefault="00D31B14" w:rsidP="00D31B14">
            <w:pPr>
              <w:pStyle w:val="Table8ptText-ASDEFCON"/>
            </w:pPr>
            <w:r w:rsidRPr="00DC220A">
              <w:t>TD</w:t>
            </w:r>
            <w:r>
              <w:t>RL</w:t>
            </w:r>
          </w:p>
        </w:tc>
        <w:tc>
          <w:tcPr>
            <w:tcW w:w="3313" w:type="dxa"/>
          </w:tcPr>
          <w:p w14:paraId="67138838" w14:textId="77777777" w:rsidR="00D31B14" w:rsidRPr="00DC220A" w:rsidRDefault="00D31B14" w:rsidP="00D31B14">
            <w:pPr>
              <w:pStyle w:val="Table8ptText-ASDEFCON"/>
            </w:pPr>
            <w:r>
              <w:t>Tender Data Requirements List</w:t>
            </w:r>
          </w:p>
        </w:tc>
      </w:tr>
      <w:tr w:rsidR="00124297" w14:paraId="181DD722" w14:textId="77777777" w:rsidTr="00B2029C">
        <w:trPr>
          <w:jc w:val="center"/>
        </w:trPr>
        <w:tc>
          <w:tcPr>
            <w:tcW w:w="1413" w:type="dxa"/>
          </w:tcPr>
          <w:p w14:paraId="60A2ED0C" w14:textId="1A5CD19C" w:rsidR="00124297" w:rsidRPr="00DC220A" w:rsidRDefault="00124297" w:rsidP="00D31B14">
            <w:pPr>
              <w:pStyle w:val="Table8ptText-ASDEFCON"/>
            </w:pPr>
            <w:r>
              <w:t>TDSR</w:t>
            </w:r>
          </w:p>
        </w:tc>
        <w:tc>
          <w:tcPr>
            <w:tcW w:w="3313" w:type="dxa"/>
          </w:tcPr>
          <w:p w14:paraId="656CC065" w14:textId="4BF4F25C" w:rsidR="00124297" w:rsidRDefault="00124297" w:rsidP="00D2016E">
            <w:pPr>
              <w:pStyle w:val="Table8ptText-ASDEFCON"/>
              <w:numPr>
                <w:ilvl w:val="0"/>
                <w:numId w:val="0"/>
              </w:numPr>
            </w:pPr>
            <w:r>
              <w:t xml:space="preserve">Technical Data and Software Rights </w:t>
            </w:r>
          </w:p>
        </w:tc>
      </w:tr>
      <w:tr w:rsidR="00D31B14" w14:paraId="4DB7AF7B" w14:textId="77777777" w:rsidTr="00B2029C">
        <w:trPr>
          <w:jc w:val="center"/>
        </w:trPr>
        <w:tc>
          <w:tcPr>
            <w:tcW w:w="1413" w:type="dxa"/>
          </w:tcPr>
          <w:p w14:paraId="6D805951" w14:textId="77777777" w:rsidR="00D31B14" w:rsidRPr="00DC220A" w:rsidRDefault="00D31B14" w:rsidP="00D31B14">
            <w:pPr>
              <w:pStyle w:val="Table8ptText-ASDEFCON"/>
            </w:pPr>
            <w:r w:rsidRPr="00DC220A">
              <w:t>TNGRR</w:t>
            </w:r>
          </w:p>
        </w:tc>
        <w:tc>
          <w:tcPr>
            <w:tcW w:w="3313" w:type="dxa"/>
          </w:tcPr>
          <w:p w14:paraId="6FEF630C" w14:textId="77777777" w:rsidR="00D31B14" w:rsidRPr="00DC220A" w:rsidRDefault="00D31B14" w:rsidP="00D31B14">
            <w:pPr>
              <w:pStyle w:val="Table8ptText-ASDEFCON"/>
            </w:pPr>
            <w:r w:rsidRPr="00DC220A">
              <w:t>Training Readiness Review</w:t>
            </w:r>
          </w:p>
        </w:tc>
      </w:tr>
      <w:tr w:rsidR="00D31B14" w14:paraId="559F00F6" w14:textId="77777777" w:rsidTr="00B2029C">
        <w:trPr>
          <w:jc w:val="center"/>
        </w:trPr>
        <w:tc>
          <w:tcPr>
            <w:tcW w:w="1413" w:type="dxa"/>
          </w:tcPr>
          <w:p w14:paraId="1AD3DFB9" w14:textId="77777777" w:rsidR="00D31B14" w:rsidRPr="00DC220A" w:rsidRDefault="00D31B14" w:rsidP="00D31B14">
            <w:pPr>
              <w:pStyle w:val="Table8ptText-ASDEFCON"/>
            </w:pPr>
            <w:r w:rsidRPr="00DC220A">
              <w:t>TRR</w:t>
            </w:r>
          </w:p>
        </w:tc>
        <w:tc>
          <w:tcPr>
            <w:tcW w:w="3313" w:type="dxa"/>
          </w:tcPr>
          <w:p w14:paraId="4D3A6E1C" w14:textId="77777777" w:rsidR="00D31B14" w:rsidRPr="00DC220A" w:rsidRDefault="00D31B14" w:rsidP="00D31B14">
            <w:pPr>
              <w:pStyle w:val="Table8ptText-ASDEFCON"/>
            </w:pPr>
            <w:r w:rsidRPr="00DC220A">
              <w:t>Test Readiness Review</w:t>
            </w:r>
          </w:p>
        </w:tc>
      </w:tr>
      <w:tr w:rsidR="00D31B14" w14:paraId="5A273AD2" w14:textId="77777777" w:rsidTr="00B2029C">
        <w:trPr>
          <w:jc w:val="center"/>
        </w:trPr>
        <w:tc>
          <w:tcPr>
            <w:tcW w:w="1413" w:type="dxa"/>
          </w:tcPr>
          <w:p w14:paraId="4FF4C092" w14:textId="77777777" w:rsidR="00D31B14" w:rsidRPr="00DC220A" w:rsidRDefault="00D31B14" w:rsidP="00D31B14">
            <w:pPr>
              <w:pStyle w:val="Table8ptText-ASDEFCON"/>
            </w:pPr>
            <w:r w:rsidRPr="00DC220A">
              <w:t>V&amp;V</w:t>
            </w:r>
          </w:p>
        </w:tc>
        <w:tc>
          <w:tcPr>
            <w:tcW w:w="3313" w:type="dxa"/>
          </w:tcPr>
          <w:p w14:paraId="7B8C8DC2" w14:textId="77777777" w:rsidR="00D31B14" w:rsidRPr="00DC220A" w:rsidRDefault="00D31B14" w:rsidP="00D31B14">
            <w:pPr>
              <w:pStyle w:val="Table8ptText-ASDEFCON"/>
            </w:pPr>
            <w:r w:rsidRPr="00DC220A">
              <w:t>Verification and Validation</w:t>
            </w:r>
          </w:p>
        </w:tc>
      </w:tr>
      <w:tr w:rsidR="00D31B14" w14:paraId="4AF5FC28" w14:textId="77777777" w:rsidTr="00B2029C">
        <w:trPr>
          <w:jc w:val="center"/>
        </w:trPr>
        <w:tc>
          <w:tcPr>
            <w:tcW w:w="1413" w:type="dxa"/>
          </w:tcPr>
          <w:p w14:paraId="2E086122" w14:textId="77777777" w:rsidR="00D31B14" w:rsidRPr="00DC220A" w:rsidRDefault="00D31B14" w:rsidP="00D31B14">
            <w:pPr>
              <w:pStyle w:val="Table8ptText-ASDEFCON"/>
            </w:pPr>
            <w:r>
              <w:t>WHS</w:t>
            </w:r>
          </w:p>
        </w:tc>
        <w:tc>
          <w:tcPr>
            <w:tcW w:w="3313" w:type="dxa"/>
          </w:tcPr>
          <w:p w14:paraId="12831CD6" w14:textId="77777777" w:rsidR="00D31B14" w:rsidRPr="00DC220A" w:rsidRDefault="00D31B14" w:rsidP="00D31B14">
            <w:pPr>
              <w:pStyle w:val="Table8ptText-ASDEFCON"/>
            </w:pPr>
            <w:r w:rsidRPr="009B4518">
              <w:t>Work Health and Safety</w:t>
            </w:r>
          </w:p>
        </w:tc>
      </w:tr>
    </w:tbl>
    <w:p w14:paraId="59D77022" w14:textId="77777777" w:rsidR="006D1A8F" w:rsidRDefault="006D1A8F" w:rsidP="0094153E">
      <w:pPr>
        <w:pStyle w:val="ASDEFCONNormal"/>
        <w:sectPr w:rsidR="006D1A8F" w:rsidSect="006D1A8F">
          <w:type w:val="continuous"/>
          <w:pgSz w:w="11907" w:h="16840" w:code="9"/>
          <w:pgMar w:top="1304" w:right="1418" w:bottom="907" w:left="1418" w:header="567" w:footer="567" w:gutter="0"/>
          <w:paperSrc w:first="257" w:other="257"/>
          <w:pgNumType w:start="1"/>
          <w:cols w:num="2" w:space="709"/>
        </w:sectPr>
      </w:pPr>
    </w:p>
    <w:p w14:paraId="441C6F4C" w14:textId="77777777" w:rsidR="006D1A8F" w:rsidRDefault="006D1A8F" w:rsidP="0094153E">
      <w:pPr>
        <w:pStyle w:val="ATTANNLV1-ASDEFCON"/>
      </w:pPr>
      <w:r w:rsidRPr="00DC220A">
        <w:lastRenderedPageBreak/>
        <w:t>DEFINITIONS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4"/>
        <w:gridCol w:w="1134"/>
        <w:gridCol w:w="5924"/>
      </w:tblGrid>
      <w:tr w:rsidR="00CC4793" w14:paraId="487DDDC6" w14:textId="77777777" w:rsidTr="006D1A8F">
        <w:trPr>
          <w:cantSplit/>
          <w:tblHeader/>
        </w:trPr>
        <w:tc>
          <w:tcPr>
            <w:tcW w:w="2014" w:type="dxa"/>
            <w:shd w:val="clear" w:color="auto" w:fill="BFBFBF"/>
          </w:tcPr>
          <w:p w14:paraId="11E6994B" w14:textId="77777777" w:rsidR="006D1A8F" w:rsidRPr="00C64463" w:rsidRDefault="006D1A8F" w:rsidP="0094153E">
            <w:pPr>
              <w:pStyle w:val="Table10ptHeading-ASDEFCON"/>
            </w:pPr>
            <w:r w:rsidRPr="00C64463">
              <w:t>Term</w:t>
            </w:r>
          </w:p>
        </w:tc>
        <w:tc>
          <w:tcPr>
            <w:tcW w:w="1134" w:type="dxa"/>
            <w:shd w:val="clear" w:color="auto" w:fill="BFBFBF"/>
          </w:tcPr>
          <w:p w14:paraId="56938E30" w14:textId="77777777" w:rsidR="006D1A8F" w:rsidRPr="00C64463" w:rsidRDefault="006D1A8F" w:rsidP="0094153E">
            <w:pPr>
              <w:pStyle w:val="Table10ptHeading-ASDEFCON"/>
            </w:pPr>
            <w:r w:rsidRPr="00C64463">
              <w:t>Status</w:t>
            </w:r>
          </w:p>
        </w:tc>
        <w:tc>
          <w:tcPr>
            <w:tcW w:w="5924" w:type="dxa"/>
            <w:shd w:val="clear" w:color="auto" w:fill="BFBFBF"/>
          </w:tcPr>
          <w:p w14:paraId="75C2AD43" w14:textId="77777777" w:rsidR="006D1A8F" w:rsidRPr="00C64463" w:rsidRDefault="006D1A8F" w:rsidP="0094153E">
            <w:pPr>
              <w:pStyle w:val="Table10ptHeading-ASDEFCON"/>
            </w:pPr>
            <w:r w:rsidRPr="00C64463">
              <w:t>Definition</w:t>
            </w:r>
          </w:p>
        </w:tc>
      </w:tr>
      <w:tr w:rsidR="00CC4793" w14:paraId="3CBFD92D" w14:textId="77777777" w:rsidTr="006D1A8F">
        <w:trPr>
          <w:cantSplit/>
          <w:trHeight w:val="884"/>
        </w:trPr>
        <w:tc>
          <w:tcPr>
            <w:tcW w:w="2014" w:type="dxa"/>
          </w:tcPr>
          <w:p w14:paraId="1FB1C747" w14:textId="77777777" w:rsidR="006D1A8F" w:rsidRPr="00453CCC" w:rsidRDefault="006D1A8F" w:rsidP="0094153E">
            <w:pPr>
              <w:pStyle w:val="Table10ptText-ASDEFCON"/>
            </w:pPr>
            <w:r w:rsidRPr="00453CCC">
              <w:t>Acceptance</w:t>
            </w:r>
          </w:p>
        </w:tc>
        <w:tc>
          <w:tcPr>
            <w:tcW w:w="1134" w:type="dxa"/>
          </w:tcPr>
          <w:p w14:paraId="0236BA2D" w14:textId="77777777" w:rsidR="006D1A8F" w:rsidRPr="00453CCC" w:rsidRDefault="006D1A8F" w:rsidP="0094153E">
            <w:pPr>
              <w:pStyle w:val="Table10ptText-ASDEFCON"/>
            </w:pPr>
            <w:r w:rsidRPr="00453CCC">
              <w:t>(Core)</w:t>
            </w:r>
          </w:p>
        </w:tc>
        <w:tc>
          <w:tcPr>
            <w:tcW w:w="5924" w:type="dxa"/>
          </w:tcPr>
          <w:p w14:paraId="0890F97D" w14:textId="77777777" w:rsidR="006D1A8F" w:rsidRPr="00453CCC" w:rsidRDefault="006D1A8F" w:rsidP="0094153E">
            <w:pPr>
              <w:pStyle w:val="Table10ptText-ASDEFCON"/>
            </w:pPr>
            <w:r>
              <w:t>means signature by the Commonwealth Representative of a Supplies Acceptance Certificate in accordance with clause 5.2 of the COC</w:t>
            </w:r>
            <w:r w:rsidRPr="00453CCC">
              <w:t>; and "Accept" has a corresponding meaning.</w:t>
            </w:r>
          </w:p>
        </w:tc>
      </w:tr>
      <w:tr w:rsidR="00645510" w14:paraId="64A96EBF" w14:textId="77777777" w:rsidTr="006D1A8F">
        <w:trPr>
          <w:cantSplit/>
          <w:trHeight w:val="884"/>
        </w:trPr>
        <w:tc>
          <w:tcPr>
            <w:tcW w:w="2014" w:type="dxa"/>
          </w:tcPr>
          <w:p w14:paraId="5F2FB7BC" w14:textId="19D266B0" w:rsidR="00645510" w:rsidRPr="00453CCC" w:rsidRDefault="00645510" w:rsidP="00645510">
            <w:pPr>
              <w:pStyle w:val="Table10ptText-ASDEFCON"/>
            </w:pPr>
            <w:r w:rsidRPr="00BF2588">
              <w:t>ACE Measurement Rules</w:t>
            </w:r>
          </w:p>
        </w:tc>
        <w:tc>
          <w:tcPr>
            <w:tcW w:w="1134" w:type="dxa"/>
          </w:tcPr>
          <w:p w14:paraId="44A8839C" w14:textId="37BA3C9D" w:rsidR="00645510" w:rsidRPr="00453CCC" w:rsidRDefault="00645510" w:rsidP="00645510">
            <w:pPr>
              <w:pStyle w:val="Table10ptText-ASDEFCON"/>
            </w:pPr>
            <w:r w:rsidRPr="00BF2588">
              <w:t>(</w:t>
            </w:r>
            <w:r>
              <w:t>Optional</w:t>
            </w:r>
            <w:r w:rsidRPr="00BF2588">
              <w:t>)</w:t>
            </w:r>
          </w:p>
        </w:tc>
        <w:tc>
          <w:tcPr>
            <w:tcW w:w="5924" w:type="dxa"/>
          </w:tcPr>
          <w:p w14:paraId="0FCDC91F" w14:textId="7EB4223B" w:rsidR="00645510" w:rsidRDefault="00645510" w:rsidP="00645510">
            <w:pPr>
              <w:pStyle w:val="Table10ptText-ASDEFCON"/>
            </w:pPr>
            <w:r w:rsidRPr="00BF2588">
              <w:t xml:space="preserve">means the </w:t>
            </w:r>
            <w:r>
              <w:t xml:space="preserve">referenced document titled </w:t>
            </w:r>
            <w:r>
              <w:rPr>
                <w:i/>
              </w:rPr>
              <w:t>‘</w:t>
            </w:r>
            <w:r w:rsidRPr="00265FFE">
              <w:rPr>
                <w:i/>
              </w:rPr>
              <w:t>Australian Contract Expenditure Measurement Rules</w:t>
            </w:r>
            <w:r>
              <w:rPr>
                <w:i/>
              </w:rPr>
              <w:t>’</w:t>
            </w:r>
            <w:r>
              <w:t>, which defines the methods to be applied to determine the values for ACE and ICE for the Contract.</w:t>
            </w:r>
          </w:p>
        </w:tc>
      </w:tr>
      <w:tr w:rsidR="0049510E" w14:paraId="5DC2E17E" w14:textId="77777777" w:rsidTr="00C55CC6">
        <w:trPr>
          <w:cantSplit/>
        </w:trPr>
        <w:tc>
          <w:tcPr>
            <w:tcW w:w="2014" w:type="dxa"/>
          </w:tcPr>
          <w:p w14:paraId="596FAD6C" w14:textId="1FF5985A" w:rsidR="0049510E" w:rsidRPr="00BF2588" w:rsidRDefault="0049510E" w:rsidP="0049510E">
            <w:pPr>
              <w:pStyle w:val="Table10ptText-ASDEFCON"/>
            </w:pPr>
            <w:r w:rsidRPr="00BF2588">
              <w:t>ACE Value</w:t>
            </w:r>
          </w:p>
        </w:tc>
        <w:tc>
          <w:tcPr>
            <w:tcW w:w="1134" w:type="dxa"/>
          </w:tcPr>
          <w:p w14:paraId="2C5CFFBF" w14:textId="2B0A8BE5" w:rsidR="0049510E" w:rsidRPr="00BF2588" w:rsidRDefault="0049510E" w:rsidP="0049510E">
            <w:pPr>
              <w:pStyle w:val="Table10ptText-ASDEFCON"/>
            </w:pPr>
            <w:r w:rsidRPr="00BF2588">
              <w:t>(</w:t>
            </w:r>
            <w:r>
              <w:t>Optional</w:t>
            </w:r>
            <w:r w:rsidRPr="00BF2588">
              <w:t>)</w:t>
            </w:r>
          </w:p>
        </w:tc>
        <w:tc>
          <w:tcPr>
            <w:tcW w:w="5924" w:type="dxa"/>
          </w:tcPr>
          <w:p w14:paraId="06CC115D" w14:textId="4EA59B7E" w:rsidR="0049510E" w:rsidRPr="00BF2588" w:rsidRDefault="0049510E" w:rsidP="0049510E">
            <w:pPr>
              <w:pStyle w:val="Table10ptText-ASDEFCON"/>
            </w:pPr>
            <w:r w:rsidRPr="00BF2588">
              <w:t>means the Australian dollar value of ACE.</w:t>
            </w:r>
          </w:p>
        </w:tc>
      </w:tr>
      <w:tr w:rsidR="00CC4793" w14:paraId="6A759EC5" w14:textId="77777777" w:rsidTr="006D1A8F">
        <w:trPr>
          <w:cantSplit/>
        </w:trPr>
        <w:tc>
          <w:tcPr>
            <w:tcW w:w="2014" w:type="dxa"/>
          </w:tcPr>
          <w:p w14:paraId="26FB56A0" w14:textId="77777777" w:rsidR="006D1A8F" w:rsidRPr="00453CCC" w:rsidRDefault="006D1A8F" w:rsidP="0094153E">
            <w:pPr>
              <w:pStyle w:val="Table10ptText-ASDEFCON"/>
            </w:pPr>
            <w:r>
              <w:t>Application for a Deviation</w:t>
            </w:r>
          </w:p>
        </w:tc>
        <w:tc>
          <w:tcPr>
            <w:tcW w:w="1134" w:type="dxa"/>
          </w:tcPr>
          <w:p w14:paraId="13370707" w14:textId="77777777" w:rsidR="006D1A8F" w:rsidRPr="00453CCC" w:rsidRDefault="006D1A8F" w:rsidP="0094153E">
            <w:pPr>
              <w:pStyle w:val="Table10ptText-ASDEFCON"/>
            </w:pPr>
            <w:r>
              <w:t>(Core)</w:t>
            </w:r>
          </w:p>
        </w:tc>
        <w:tc>
          <w:tcPr>
            <w:tcW w:w="5924" w:type="dxa"/>
          </w:tcPr>
          <w:p w14:paraId="41155549" w14:textId="77777777" w:rsidR="006D1A8F" w:rsidRPr="00453CCC" w:rsidRDefault="006D1A8F" w:rsidP="0094153E">
            <w:pPr>
              <w:pStyle w:val="Table10ptText-ASDEFCON"/>
            </w:pPr>
            <w:r>
              <w:t>means the certificate in the form of the annex to DID-PM-MGT-AFD.</w:t>
            </w:r>
          </w:p>
        </w:tc>
      </w:tr>
      <w:tr w:rsidR="00CC4793" w14:paraId="3DB96A48" w14:textId="77777777" w:rsidTr="006D1A8F">
        <w:trPr>
          <w:cantSplit/>
        </w:trPr>
        <w:tc>
          <w:tcPr>
            <w:tcW w:w="2014" w:type="dxa"/>
          </w:tcPr>
          <w:p w14:paraId="3D58CFD2" w14:textId="77777777" w:rsidR="006D1A8F" w:rsidRPr="00453CCC" w:rsidRDefault="006D1A8F" w:rsidP="0094153E">
            <w:pPr>
              <w:pStyle w:val="Table10ptText-ASDEFCON"/>
            </w:pPr>
            <w:r w:rsidRPr="00453CCC">
              <w:t>Approval</w:t>
            </w:r>
          </w:p>
        </w:tc>
        <w:tc>
          <w:tcPr>
            <w:tcW w:w="1134" w:type="dxa"/>
          </w:tcPr>
          <w:p w14:paraId="1329867B" w14:textId="77777777" w:rsidR="006D1A8F" w:rsidRPr="00453CCC" w:rsidRDefault="006D1A8F" w:rsidP="0094153E">
            <w:pPr>
              <w:pStyle w:val="Table10ptText-ASDEFCON"/>
            </w:pPr>
            <w:r w:rsidRPr="00453CCC">
              <w:t>(Core)</w:t>
            </w:r>
          </w:p>
        </w:tc>
        <w:tc>
          <w:tcPr>
            <w:tcW w:w="5924" w:type="dxa"/>
          </w:tcPr>
          <w:p w14:paraId="3B18D255" w14:textId="77777777" w:rsidR="006D1A8F" w:rsidRPr="00453CCC" w:rsidRDefault="006D1A8F" w:rsidP="0094153E">
            <w:pPr>
              <w:pStyle w:val="Table10ptText-ASDEFCON"/>
            </w:pPr>
            <w:r w:rsidRPr="00453CCC">
              <w:t>for a data item, has the meaning given by clause 2.3 of the SOW; and</w:t>
            </w:r>
          </w:p>
          <w:p w14:paraId="4249E2D1" w14:textId="77777777" w:rsidR="006D1A8F" w:rsidRPr="00453CCC" w:rsidRDefault="006D1A8F" w:rsidP="00B2029C">
            <w:pPr>
              <w:pStyle w:val="Table10ptSub1-ASDEFCON"/>
            </w:pPr>
            <w:r w:rsidRPr="00453CCC">
              <w:t xml:space="preserve">in every other context, means the act of the Commonwealth Representative approving a </w:t>
            </w:r>
            <w:r>
              <w:t>particula</w:t>
            </w:r>
            <w:r w:rsidRPr="00453CCC">
              <w:t>r</w:t>
            </w:r>
            <w:r>
              <w:t xml:space="preserve"> claim, proposal or</w:t>
            </w:r>
            <w:r w:rsidRPr="00453CCC">
              <w:t xml:space="preserve"> course of action as a basis for further work under the </w:t>
            </w:r>
            <w:r>
              <w:t>C</w:t>
            </w:r>
            <w:r w:rsidRPr="00453CCC">
              <w:t>ontract.</w:t>
            </w:r>
          </w:p>
          <w:p w14:paraId="278F40E5" w14:textId="77777777" w:rsidR="006D1A8F" w:rsidRPr="00453CCC" w:rsidRDefault="006D1A8F" w:rsidP="00B2029C">
            <w:pPr>
              <w:pStyle w:val="Table10ptSub1-ASDEFCON"/>
            </w:pPr>
            <w:r w:rsidRPr="00453CCC">
              <w:t xml:space="preserve">Approval in either case does not constitute Acceptance; </w:t>
            </w:r>
            <w:r>
              <w:t>and ‘</w:t>
            </w:r>
            <w:r w:rsidRPr="00453CCC">
              <w:t>Approve</w:t>
            </w:r>
            <w:r>
              <w:t>’ and ‘Approved’</w:t>
            </w:r>
            <w:r w:rsidRPr="00453CCC">
              <w:t xml:space="preserve"> ha</w:t>
            </w:r>
            <w:r>
              <w:t>ve</w:t>
            </w:r>
            <w:r w:rsidRPr="00453CCC">
              <w:t xml:space="preserve"> </w:t>
            </w:r>
            <w:r>
              <w:t xml:space="preserve">a </w:t>
            </w:r>
            <w:r w:rsidRPr="00453CCC">
              <w:t>corresponding meaning.</w:t>
            </w:r>
          </w:p>
        </w:tc>
      </w:tr>
      <w:tr w:rsidR="00CC4793" w14:paraId="017C7E8B" w14:textId="77777777" w:rsidTr="006D1A8F">
        <w:trPr>
          <w:cantSplit/>
        </w:trPr>
        <w:tc>
          <w:tcPr>
            <w:tcW w:w="2014" w:type="dxa"/>
          </w:tcPr>
          <w:p w14:paraId="0D2F24E0" w14:textId="77777777" w:rsidR="006D1A8F" w:rsidRPr="00453CCC" w:rsidRDefault="006D1A8F" w:rsidP="0094153E">
            <w:pPr>
              <w:pStyle w:val="Table10ptText-ASDEFCON"/>
            </w:pPr>
            <w:r w:rsidRPr="009B4518">
              <w:t>Asbestos Containing Material</w:t>
            </w:r>
            <w:r>
              <w:t xml:space="preserve"> </w:t>
            </w:r>
          </w:p>
        </w:tc>
        <w:tc>
          <w:tcPr>
            <w:tcW w:w="1134" w:type="dxa"/>
          </w:tcPr>
          <w:p w14:paraId="64A65B3F" w14:textId="77777777" w:rsidR="006D1A8F" w:rsidRPr="00453CCC" w:rsidRDefault="006D1A8F" w:rsidP="0094153E">
            <w:pPr>
              <w:pStyle w:val="Table10ptText-ASDEFCON"/>
            </w:pPr>
            <w:r w:rsidRPr="00453CCC">
              <w:t>(Core)</w:t>
            </w:r>
          </w:p>
        </w:tc>
        <w:tc>
          <w:tcPr>
            <w:tcW w:w="5924" w:type="dxa"/>
          </w:tcPr>
          <w:p w14:paraId="5D0770BA" w14:textId="77777777" w:rsidR="006D1A8F" w:rsidRPr="00453CCC" w:rsidRDefault="006D1A8F" w:rsidP="0094153E">
            <w:pPr>
              <w:pStyle w:val="Table10ptText-ASDEFCON"/>
            </w:pPr>
            <w:r w:rsidRPr="009B4518">
              <w:rPr>
                <w:lang w:val="en-GB"/>
              </w:rPr>
              <w:t xml:space="preserve">has the meaning given in subregulation 5(1) of the </w:t>
            </w:r>
            <w:r w:rsidRPr="009B4518">
              <w:rPr>
                <w:i/>
                <w:lang w:val="en-GB"/>
              </w:rPr>
              <w:t>Work Health and Safety Regulations 2011</w:t>
            </w:r>
            <w:r w:rsidRPr="009B4518">
              <w:rPr>
                <w:lang w:val="en-GB"/>
              </w:rPr>
              <w:t xml:space="preserve"> (Cth).</w:t>
            </w:r>
          </w:p>
        </w:tc>
      </w:tr>
      <w:tr w:rsidR="008254EF" w14:paraId="1C11C6FF" w14:textId="77777777" w:rsidTr="006D1A8F">
        <w:trPr>
          <w:cantSplit/>
          <w:trHeight w:val="876"/>
        </w:trPr>
        <w:tc>
          <w:tcPr>
            <w:tcW w:w="2014" w:type="dxa"/>
          </w:tcPr>
          <w:p w14:paraId="7AB057F7" w14:textId="34600AD4" w:rsidR="008254EF" w:rsidRPr="00453CCC" w:rsidRDefault="008254EF" w:rsidP="008254EF">
            <w:pPr>
              <w:pStyle w:val="Table10ptText-ASDEFCON"/>
            </w:pPr>
            <w:r w:rsidRPr="00891A44">
              <w:t>Associated Parties</w:t>
            </w:r>
          </w:p>
        </w:tc>
        <w:tc>
          <w:tcPr>
            <w:tcW w:w="1134" w:type="dxa"/>
          </w:tcPr>
          <w:p w14:paraId="5A2B8EAC" w14:textId="638C2521" w:rsidR="008254EF" w:rsidRPr="00453CCC" w:rsidRDefault="008254EF" w:rsidP="008254EF">
            <w:pPr>
              <w:pStyle w:val="Table10ptText-ASDEFCON"/>
            </w:pPr>
            <w:r w:rsidRPr="00891A44">
              <w:t>(Core)</w:t>
            </w:r>
          </w:p>
        </w:tc>
        <w:tc>
          <w:tcPr>
            <w:tcW w:w="5924" w:type="dxa"/>
          </w:tcPr>
          <w:p w14:paraId="540D44B5" w14:textId="12795316" w:rsidR="008254EF" w:rsidRPr="00453CCC" w:rsidRDefault="008254EF" w:rsidP="008254EF">
            <w:pPr>
              <w:pStyle w:val="Table10ptText-ASDEFCON"/>
            </w:pPr>
            <w:r w:rsidRPr="00891A44">
              <w:t>means other entities (including other contractors and Commonwealth organisations) performing activities related to the Supplies, the Capability, or otherwise having a connection with the work performed under the Contract.</w:t>
            </w:r>
          </w:p>
        </w:tc>
      </w:tr>
      <w:tr w:rsidR="00CC4793" w14:paraId="6DD616A0" w14:textId="77777777" w:rsidTr="006D1A8F">
        <w:trPr>
          <w:cantSplit/>
          <w:trHeight w:val="876"/>
        </w:trPr>
        <w:tc>
          <w:tcPr>
            <w:tcW w:w="2014" w:type="dxa"/>
          </w:tcPr>
          <w:p w14:paraId="200F4E59" w14:textId="77777777" w:rsidR="006D1A8F" w:rsidRPr="00453CCC" w:rsidRDefault="006D1A8F" w:rsidP="0094153E">
            <w:pPr>
              <w:pStyle w:val="Table10ptText-ASDEFCON"/>
            </w:pPr>
            <w:r w:rsidRPr="00453CCC">
              <w:t>Audit</w:t>
            </w:r>
          </w:p>
        </w:tc>
        <w:tc>
          <w:tcPr>
            <w:tcW w:w="1134" w:type="dxa"/>
          </w:tcPr>
          <w:p w14:paraId="063D7A7D" w14:textId="77777777" w:rsidR="006D1A8F" w:rsidRPr="00453CCC" w:rsidRDefault="006D1A8F" w:rsidP="0094153E">
            <w:pPr>
              <w:pStyle w:val="Table10ptText-ASDEFCON"/>
            </w:pPr>
            <w:r w:rsidRPr="00453CCC">
              <w:t>(Core)</w:t>
            </w:r>
          </w:p>
        </w:tc>
        <w:tc>
          <w:tcPr>
            <w:tcW w:w="5924" w:type="dxa"/>
          </w:tcPr>
          <w:p w14:paraId="7F90B754" w14:textId="77777777" w:rsidR="006D1A8F" w:rsidRPr="00453CCC" w:rsidRDefault="006D1A8F" w:rsidP="0094153E">
            <w:pPr>
              <w:pStyle w:val="Table10ptText-ASDEFCON"/>
            </w:pPr>
            <w:r w:rsidRPr="00453CCC">
              <w:t>means a systematic, independent and documented process for obtaining audit evidence and evaluating it objectively to determine the extent to which audit criteria are fulfilled.</w:t>
            </w:r>
          </w:p>
        </w:tc>
      </w:tr>
      <w:tr w:rsidR="0049510E" w14:paraId="28D970B1" w14:textId="77777777" w:rsidTr="0049510E">
        <w:trPr>
          <w:cantSplit/>
        </w:trPr>
        <w:tc>
          <w:tcPr>
            <w:tcW w:w="2014" w:type="dxa"/>
          </w:tcPr>
          <w:p w14:paraId="10ACFDBE" w14:textId="71C4D392" w:rsidR="0049510E" w:rsidRPr="00453CCC" w:rsidRDefault="0049510E" w:rsidP="0049510E">
            <w:pPr>
              <w:pStyle w:val="Table10ptText-ASDEFCON"/>
            </w:pPr>
            <w:r>
              <w:t>Australian Contract Expenditure or ACE</w:t>
            </w:r>
          </w:p>
        </w:tc>
        <w:tc>
          <w:tcPr>
            <w:tcW w:w="1134" w:type="dxa"/>
          </w:tcPr>
          <w:p w14:paraId="578F1965" w14:textId="33EBB612" w:rsidR="0049510E" w:rsidRPr="00453CCC" w:rsidRDefault="0049510E" w:rsidP="0049510E">
            <w:pPr>
              <w:pStyle w:val="Table10ptText-ASDEFCON"/>
            </w:pPr>
            <w:r>
              <w:rPr>
                <w:lang w:val="en-GB"/>
              </w:rPr>
              <w:t>(Optional)</w:t>
            </w:r>
          </w:p>
        </w:tc>
        <w:tc>
          <w:tcPr>
            <w:tcW w:w="5924" w:type="dxa"/>
          </w:tcPr>
          <w:p w14:paraId="27CE1A73" w14:textId="12A65986" w:rsidR="0049510E" w:rsidRPr="00453CCC" w:rsidRDefault="0049510E" w:rsidP="00EA126B">
            <w:pPr>
              <w:pStyle w:val="Table10ptText-ASDEFCON"/>
            </w:pPr>
            <w:r w:rsidRPr="00BF2588">
              <w:t xml:space="preserve">has the meaning given in </w:t>
            </w:r>
            <w:r w:rsidR="00EA126B" w:rsidRPr="009C20A7">
              <w:t>paragraph</w:t>
            </w:r>
            <w:r w:rsidRPr="00BF2588">
              <w:t xml:space="preserve"> 2.2 of the ACE Measurement Rules.</w:t>
            </w:r>
          </w:p>
        </w:tc>
      </w:tr>
      <w:tr w:rsidR="0049510E" w14:paraId="59B7BED3" w14:textId="77777777" w:rsidTr="006D1A8F">
        <w:trPr>
          <w:cantSplit/>
          <w:trHeight w:val="876"/>
        </w:trPr>
        <w:tc>
          <w:tcPr>
            <w:tcW w:w="2014" w:type="dxa"/>
          </w:tcPr>
          <w:p w14:paraId="2BD1A285" w14:textId="633F3BDC" w:rsidR="0049510E" w:rsidRPr="00453CCC" w:rsidRDefault="0049510E" w:rsidP="0049510E">
            <w:pPr>
              <w:pStyle w:val="Table10ptText-ASDEFCON"/>
            </w:pPr>
            <w:r>
              <w:t>Australian Entity</w:t>
            </w:r>
          </w:p>
        </w:tc>
        <w:tc>
          <w:tcPr>
            <w:tcW w:w="1134" w:type="dxa"/>
          </w:tcPr>
          <w:p w14:paraId="245480E4" w14:textId="0BE84B8E" w:rsidR="0049510E" w:rsidRPr="00453CCC" w:rsidRDefault="0049510E" w:rsidP="0049510E">
            <w:pPr>
              <w:pStyle w:val="Table10ptText-ASDEFCON"/>
            </w:pPr>
            <w:r>
              <w:rPr>
                <w:lang w:val="en-GB"/>
              </w:rPr>
              <w:t>(Optional)</w:t>
            </w:r>
          </w:p>
        </w:tc>
        <w:tc>
          <w:tcPr>
            <w:tcW w:w="5924" w:type="dxa"/>
          </w:tcPr>
          <w:p w14:paraId="69A737E3" w14:textId="77777777" w:rsidR="0049510E" w:rsidRPr="00EF128C" w:rsidRDefault="0049510E" w:rsidP="0049510E">
            <w:pPr>
              <w:pStyle w:val="Table10ptText-ASDEFCON"/>
              <w:rPr>
                <w:szCs w:val="20"/>
              </w:rPr>
            </w:pPr>
            <w:r w:rsidRPr="00EF128C">
              <w:t>means</w:t>
            </w:r>
            <w:r w:rsidRPr="00EF128C">
              <w:rPr>
                <w:szCs w:val="20"/>
              </w:rPr>
              <w:t>:</w:t>
            </w:r>
          </w:p>
          <w:p w14:paraId="4F17ED3C" w14:textId="77777777" w:rsidR="0049510E" w:rsidRDefault="0049510E" w:rsidP="0049510E">
            <w:pPr>
              <w:pStyle w:val="Table10ptSub1-ASDEFCON"/>
            </w:pPr>
            <w:r w:rsidRPr="00901737">
              <w:t xml:space="preserve">a company registered under the </w:t>
            </w:r>
            <w:r w:rsidRPr="00901737">
              <w:rPr>
                <w:i/>
              </w:rPr>
              <w:t>Corporations Act 2001</w:t>
            </w:r>
            <w:r w:rsidRPr="00901737">
              <w:t xml:space="preserve"> (Cth) or a company registered under the </w:t>
            </w:r>
            <w:r w:rsidRPr="00901737">
              <w:rPr>
                <w:i/>
              </w:rPr>
              <w:t>Companies Act 1993</w:t>
            </w:r>
            <w:r w:rsidRPr="00901737">
              <w:t xml:space="preserve"> (New Zealand);</w:t>
            </w:r>
          </w:p>
          <w:p w14:paraId="63F4F49B" w14:textId="77777777" w:rsidR="0049510E" w:rsidRPr="00901737" w:rsidRDefault="0049510E" w:rsidP="0049510E">
            <w:pPr>
              <w:pStyle w:val="Table10ptSub1-ASDEFCON"/>
              <w:rPr>
                <w:b/>
              </w:rPr>
            </w:pPr>
            <w:r w:rsidRPr="00901737">
              <w:t>a body corporate</w:t>
            </w:r>
            <w:r>
              <w:rPr>
                <w:color w:val="auto"/>
              </w:rPr>
              <w:t>, partnership, joint venture or association formed or</w:t>
            </w:r>
            <w:r w:rsidRPr="00901737">
              <w:t xml:space="preserve"> incorporated in Australia or New Zealand; </w:t>
            </w:r>
            <w:r>
              <w:t>or</w:t>
            </w:r>
          </w:p>
          <w:p w14:paraId="4758C808" w14:textId="77777777" w:rsidR="0049510E" w:rsidRPr="00EF128C" w:rsidRDefault="0049510E" w:rsidP="0049510E">
            <w:pPr>
              <w:pStyle w:val="Table10ptSub1-ASDEFCON"/>
              <w:rPr>
                <w:b/>
              </w:rPr>
            </w:pPr>
            <w:r w:rsidRPr="00901737">
              <w:t>a foreign-owned company in Australia or New Zealand, and which has a registered body number (ie, ARBN or NZRBN)</w:t>
            </w:r>
            <w:r>
              <w:t>,</w:t>
            </w:r>
          </w:p>
          <w:p w14:paraId="58E1639F" w14:textId="389575DB" w:rsidR="0049510E" w:rsidRPr="00453CCC" w:rsidRDefault="0049510E" w:rsidP="0049510E">
            <w:pPr>
              <w:pStyle w:val="Table10ptText-ASDEFCON"/>
            </w:pPr>
            <w:r w:rsidRPr="005C5F77">
              <w:t>carrying on business through a permanent establishment</w:t>
            </w:r>
            <w:r w:rsidRPr="00EF128C">
              <w:t xml:space="preserve"> in Australia or New Zealand</w:t>
            </w:r>
            <w:r>
              <w:t xml:space="preserve">, including as </w:t>
            </w:r>
            <w:r w:rsidRPr="00EF128C">
              <w:t>evidenced th</w:t>
            </w:r>
            <w:r>
              <w:t>r</w:t>
            </w:r>
            <w:r w:rsidRPr="00EF128C">
              <w:t xml:space="preserve">ough </w:t>
            </w:r>
            <w:r>
              <w:t>employment and the conduct of business operations in Australia or New Zealand.</w:t>
            </w:r>
          </w:p>
        </w:tc>
      </w:tr>
      <w:tr w:rsidR="00CC4793" w14:paraId="357F8B1A"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492ED928" w14:textId="77777777" w:rsidR="006D1A8F" w:rsidRDefault="006D1A8F" w:rsidP="0094153E">
            <w:pPr>
              <w:pStyle w:val="Table10ptText-ASDEFCON"/>
            </w:pPr>
            <w:r>
              <w:t>Australian Industry</w:t>
            </w:r>
          </w:p>
        </w:tc>
        <w:tc>
          <w:tcPr>
            <w:tcW w:w="1134" w:type="dxa"/>
            <w:tcBorders>
              <w:top w:val="single" w:sz="4" w:space="0" w:color="auto"/>
              <w:left w:val="single" w:sz="4" w:space="0" w:color="auto"/>
              <w:bottom w:val="single" w:sz="4" w:space="0" w:color="auto"/>
              <w:right w:val="single" w:sz="4" w:space="0" w:color="auto"/>
            </w:tcBorders>
          </w:tcPr>
          <w:p w14:paraId="254DB610" w14:textId="77777777" w:rsidR="006D1A8F" w:rsidRDefault="006D1A8F" w:rsidP="0094153E">
            <w:pPr>
              <w:pStyle w:val="Table10ptText-ASDEFCON"/>
            </w:pPr>
            <w:r w:rsidRPr="00352D1B">
              <w:t>(Optional)</w:t>
            </w:r>
          </w:p>
        </w:tc>
        <w:tc>
          <w:tcPr>
            <w:tcW w:w="5924" w:type="dxa"/>
            <w:tcBorders>
              <w:top w:val="single" w:sz="4" w:space="0" w:color="auto"/>
              <w:left w:val="single" w:sz="4" w:space="0" w:color="auto"/>
              <w:bottom w:val="single" w:sz="4" w:space="0" w:color="auto"/>
              <w:right w:val="single" w:sz="4" w:space="0" w:color="auto"/>
            </w:tcBorders>
          </w:tcPr>
          <w:p w14:paraId="19C1A910" w14:textId="7DC9425B" w:rsidR="006D1A8F" w:rsidRDefault="006D1A8F" w:rsidP="0094153E">
            <w:pPr>
              <w:pStyle w:val="Table10ptText-ASDEFCON"/>
            </w:pPr>
            <w:r w:rsidRPr="00352D1B">
              <w:t>means</w:t>
            </w:r>
            <w:r w:rsidR="00691599">
              <w:t xml:space="preserve"> Australian Entities that perform work in Australia or New Zealand.</w:t>
            </w:r>
          </w:p>
        </w:tc>
      </w:tr>
      <w:tr w:rsidR="008D41F8" w14:paraId="401F9311"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6E38E788" w14:textId="0A755A0A" w:rsidR="008D41F8" w:rsidRPr="00891F4B" w:rsidRDefault="008D41F8" w:rsidP="0094153E">
            <w:pPr>
              <w:pStyle w:val="Table10ptText-ASDEFCON"/>
            </w:pPr>
            <w:r w:rsidRPr="00891F4B">
              <w:t>Australian Industry Capability or AIC</w:t>
            </w:r>
          </w:p>
        </w:tc>
        <w:tc>
          <w:tcPr>
            <w:tcW w:w="1134" w:type="dxa"/>
            <w:tcBorders>
              <w:top w:val="single" w:sz="4" w:space="0" w:color="auto"/>
              <w:left w:val="single" w:sz="4" w:space="0" w:color="auto"/>
              <w:bottom w:val="single" w:sz="4" w:space="0" w:color="auto"/>
              <w:right w:val="single" w:sz="4" w:space="0" w:color="auto"/>
            </w:tcBorders>
          </w:tcPr>
          <w:p w14:paraId="18173C47" w14:textId="192F426A" w:rsidR="008D41F8" w:rsidRPr="00891F4B" w:rsidRDefault="00CD4D06" w:rsidP="001942F4">
            <w:pPr>
              <w:pStyle w:val="Table10ptText-ASDEFCON"/>
            </w:pPr>
            <w:r w:rsidRPr="00891F4B">
              <w:t>(</w:t>
            </w:r>
            <w:r w:rsidR="001942F4" w:rsidRPr="00891F4B">
              <w:t>Optional</w:t>
            </w:r>
            <w:r w:rsidRPr="00891F4B">
              <w:t>)</w:t>
            </w:r>
          </w:p>
        </w:tc>
        <w:tc>
          <w:tcPr>
            <w:tcW w:w="5924" w:type="dxa"/>
            <w:tcBorders>
              <w:top w:val="single" w:sz="4" w:space="0" w:color="auto"/>
              <w:left w:val="single" w:sz="4" w:space="0" w:color="auto"/>
              <w:bottom w:val="single" w:sz="4" w:space="0" w:color="auto"/>
              <w:right w:val="single" w:sz="4" w:space="0" w:color="auto"/>
            </w:tcBorders>
          </w:tcPr>
          <w:p w14:paraId="4E702A9C" w14:textId="77B40EE5" w:rsidR="008D41F8" w:rsidRPr="00891F4B" w:rsidRDefault="00CD4D06" w:rsidP="0094153E">
            <w:pPr>
              <w:pStyle w:val="Table10ptText-ASDEFCON"/>
            </w:pPr>
            <w:r w:rsidRPr="00891F4B">
              <w:t>means the program of activities set out in the Contract to achieve the Government and Defence policies for Australian Industry.</w:t>
            </w:r>
          </w:p>
        </w:tc>
      </w:tr>
      <w:tr w:rsidR="00CC4793" w14:paraId="498F3765" w14:textId="77777777" w:rsidTr="006D1A8F">
        <w:trPr>
          <w:cantSplit/>
        </w:trPr>
        <w:tc>
          <w:tcPr>
            <w:tcW w:w="2014" w:type="dxa"/>
          </w:tcPr>
          <w:p w14:paraId="01BCE885" w14:textId="38E7C704" w:rsidR="006D1A8F" w:rsidRPr="00453CCC" w:rsidRDefault="006D1A8F" w:rsidP="000F39C8">
            <w:pPr>
              <w:pStyle w:val="Table10ptText-ASDEFCON"/>
            </w:pPr>
            <w:r>
              <w:lastRenderedPageBreak/>
              <w:t xml:space="preserve">Australian Industry </w:t>
            </w:r>
            <w:r w:rsidR="000F39C8">
              <w:t xml:space="preserve">Capability </w:t>
            </w:r>
            <w:r>
              <w:t>Schedule</w:t>
            </w:r>
          </w:p>
        </w:tc>
        <w:tc>
          <w:tcPr>
            <w:tcW w:w="1134" w:type="dxa"/>
          </w:tcPr>
          <w:p w14:paraId="4730D7E2" w14:textId="77777777" w:rsidR="006D1A8F" w:rsidRPr="00453CCC" w:rsidRDefault="006D1A8F" w:rsidP="0094153E">
            <w:pPr>
              <w:pStyle w:val="Table10ptText-ASDEFCON"/>
            </w:pPr>
            <w:r>
              <w:t>(Optional)</w:t>
            </w:r>
          </w:p>
        </w:tc>
        <w:tc>
          <w:tcPr>
            <w:tcW w:w="5924" w:type="dxa"/>
          </w:tcPr>
          <w:p w14:paraId="37D6E154" w14:textId="4BFA8C73" w:rsidR="006D1A8F" w:rsidRPr="00453CCC" w:rsidRDefault="006D1A8F" w:rsidP="00EA126B">
            <w:pPr>
              <w:pStyle w:val="Table10ptText-ASDEFCON"/>
            </w:pPr>
            <w:r>
              <w:t xml:space="preserve">means the schedule set out at Attachment </w:t>
            </w:r>
            <w:r w:rsidR="00EA126B">
              <w:t>G</w:t>
            </w:r>
            <w:r>
              <w:t>.</w:t>
            </w:r>
          </w:p>
        </w:tc>
      </w:tr>
      <w:tr w:rsidR="00CC4793" w14:paraId="2288AE70" w14:textId="77777777" w:rsidTr="006D1A8F">
        <w:trPr>
          <w:cantSplit/>
        </w:trPr>
        <w:tc>
          <w:tcPr>
            <w:tcW w:w="2014" w:type="dxa"/>
          </w:tcPr>
          <w:p w14:paraId="164CFC67" w14:textId="77777777" w:rsidR="006D1A8F" w:rsidRPr="000F6CF4" w:rsidRDefault="006D1A8F" w:rsidP="0094153E">
            <w:pPr>
              <w:pStyle w:val="Table10ptText-ASDEFCON"/>
              <w:rPr>
                <w:szCs w:val="20"/>
              </w:rPr>
            </w:pPr>
            <w:r>
              <w:t>Australian Privacy Principles</w:t>
            </w:r>
          </w:p>
        </w:tc>
        <w:tc>
          <w:tcPr>
            <w:tcW w:w="1134" w:type="dxa"/>
          </w:tcPr>
          <w:p w14:paraId="227BC5AD" w14:textId="77777777" w:rsidR="006D1A8F" w:rsidRPr="000F6CF4" w:rsidRDefault="006D1A8F" w:rsidP="0094153E">
            <w:pPr>
              <w:pStyle w:val="Table10ptText-ASDEFCON"/>
            </w:pPr>
            <w:r w:rsidRPr="000F6CF4">
              <w:t>(</w:t>
            </w:r>
            <w:r>
              <w:t>Core</w:t>
            </w:r>
            <w:r w:rsidRPr="000F6CF4">
              <w:t>)</w:t>
            </w:r>
          </w:p>
        </w:tc>
        <w:tc>
          <w:tcPr>
            <w:tcW w:w="5924" w:type="dxa"/>
          </w:tcPr>
          <w:p w14:paraId="015B318D" w14:textId="77777777" w:rsidR="006D1A8F" w:rsidRPr="000F6CF4" w:rsidRDefault="006D1A8F" w:rsidP="0094153E">
            <w:pPr>
              <w:pStyle w:val="Table10ptText-ASDEFCON"/>
              <w:rPr>
                <w:szCs w:val="20"/>
              </w:rPr>
            </w:pPr>
            <w:r w:rsidRPr="00FB152D">
              <w:t>ha</w:t>
            </w:r>
            <w:r>
              <w:t>s</w:t>
            </w:r>
            <w:r w:rsidRPr="00FB152D">
              <w:t xml:space="preserve"> the same meaning as in the </w:t>
            </w:r>
            <w:r w:rsidRPr="00FB152D">
              <w:rPr>
                <w:i/>
              </w:rPr>
              <w:t>Privacy Act 1988</w:t>
            </w:r>
            <w:r w:rsidRPr="00FB152D">
              <w:t xml:space="preserve"> (Cth)</w:t>
            </w:r>
          </w:p>
        </w:tc>
      </w:tr>
      <w:tr w:rsidR="00ED40B3" w14:paraId="11D5A6E4" w14:textId="77777777" w:rsidTr="006D1A8F">
        <w:trPr>
          <w:cantSplit/>
        </w:trPr>
        <w:tc>
          <w:tcPr>
            <w:tcW w:w="2014" w:type="dxa"/>
          </w:tcPr>
          <w:p w14:paraId="00F2F08B" w14:textId="059F8B54" w:rsidR="00ED40B3" w:rsidRDefault="00ED40B3" w:rsidP="00ED40B3">
            <w:pPr>
              <w:pStyle w:val="Table10ptText-ASDEFCON"/>
            </w:pPr>
            <w:r>
              <w:t>Attachment</w:t>
            </w:r>
          </w:p>
        </w:tc>
        <w:tc>
          <w:tcPr>
            <w:tcW w:w="1134" w:type="dxa"/>
          </w:tcPr>
          <w:p w14:paraId="0302AF0F" w14:textId="54B0D7FA" w:rsidR="00ED40B3" w:rsidRPr="000F6CF4" w:rsidRDefault="00ED40B3" w:rsidP="00ED40B3">
            <w:pPr>
              <w:pStyle w:val="Table10ptText-ASDEFCON"/>
            </w:pPr>
            <w:r>
              <w:rPr>
                <w:lang w:val="en-GB"/>
              </w:rPr>
              <w:t>(Core)</w:t>
            </w:r>
          </w:p>
        </w:tc>
        <w:tc>
          <w:tcPr>
            <w:tcW w:w="5924" w:type="dxa"/>
          </w:tcPr>
          <w:p w14:paraId="19028C86" w14:textId="1F5A7015" w:rsidR="00ED40B3" w:rsidRPr="00FB152D" w:rsidRDefault="00ED40B3" w:rsidP="00ED40B3">
            <w:pPr>
              <w:pStyle w:val="Table10ptText-ASDEFCON"/>
            </w:pPr>
            <w:r>
              <w:rPr>
                <w:lang w:val="en-GB"/>
              </w:rPr>
              <w:t>means an Attachment to the Contract.</w:t>
            </w:r>
          </w:p>
        </w:tc>
      </w:tr>
      <w:tr w:rsidR="00ED40B3" w14:paraId="28DB2997" w14:textId="77777777" w:rsidTr="006D1A8F">
        <w:trPr>
          <w:cantSplit/>
        </w:trPr>
        <w:tc>
          <w:tcPr>
            <w:tcW w:w="2014" w:type="dxa"/>
          </w:tcPr>
          <w:p w14:paraId="7098CBB6" w14:textId="77777777" w:rsidR="00ED40B3" w:rsidRDefault="00ED40B3" w:rsidP="00ED40B3">
            <w:pPr>
              <w:pStyle w:val="Table10ptText-ASDEFCON"/>
            </w:pPr>
            <w:r>
              <w:t>Authorisation</w:t>
            </w:r>
          </w:p>
        </w:tc>
        <w:tc>
          <w:tcPr>
            <w:tcW w:w="1134" w:type="dxa"/>
          </w:tcPr>
          <w:p w14:paraId="30CC0655" w14:textId="77777777" w:rsidR="00ED40B3" w:rsidRDefault="00ED40B3" w:rsidP="00ED40B3">
            <w:pPr>
              <w:pStyle w:val="Table10ptText-ASDEFCON"/>
            </w:pPr>
            <w:r w:rsidRPr="00453CCC">
              <w:t>(Core)</w:t>
            </w:r>
          </w:p>
        </w:tc>
        <w:tc>
          <w:tcPr>
            <w:tcW w:w="5924" w:type="dxa"/>
          </w:tcPr>
          <w:p w14:paraId="1E1BBAD4" w14:textId="77777777" w:rsidR="00ED40B3" w:rsidRDefault="00ED40B3" w:rsidP="00ED40B3">
            <w:pPr>
              <w:pStyle w:val="Table10ptText-ASDEFCON"/>
            </w:pPr>
            <w:r w:rsidRPr="009B4518">
              <w:rPr>
                <w:lang w:val="en-GB"/>
              </w:rPr>
              <w:t>means a licence, accreditation, permit, registration, regulatory approval</w:t>
            </w:r>
            <w:r>
              <w:rPr>
                <w:lang w:val="en-GB"/>
              </w:rPr>
              <w:t>, Export Approval</w:t>
            </w:r>
            <w:r w:rsidRPr="009B4518">
              <w:rPr>
                <w:lang w:val="en-GB"/>
              </w:rPr>
              <w:t xml:space="preserve"> or other documented authority (however described), required by law and necessary for the delivery of the Supplies or </w:t>
            </w:r>
            <w:r>
              <w:rPr>
                <w:lang w:val="en-GB"/>
              </w:rPr>
              <w:t xml:space="preserve">the </w:t>
            </w:r>
            <w:r w:rsidRPr="009B4518">
              <w:rPr>
                <w:lang w:val="en-GB"/>
              </w:rPr>
              <w:t>perform</w:t>
            </w:r>
            <w:r>
              <w:rPr>
                <w:lang w:val="en-GB"/>
              </w:rPr>
              <w:t>anc</w:t>
            </w:r>
            <w:r w:rsidRPr="009B4518">
              <w:rPr>
                <w:lang w:val="en-GB"/>
              </w:rPr>
              <w:t xml:space="preserve">e </w:t>
            </w:r>
            <w:r>
              <w:rPr>
                <w:lang w:val="en-GB"/>
              </w:rPr>
              <w:t>of</w:t>
            </w:r>
            <w:r w:rsidRPr="009B4518">
              <w:rPr>
                <w:lang w:val="en-GB"/>
              </w:rPr>
              <w:t xml:space="preserve"> the Contract.</w:t>
            </w:r>
          </w:p>
        </w:tc>
      </w:tr>
      <w:tr w:rsidR="00ED40B3" w14:paraId="03D6EEA7" w14:textId="77777777" w:rsidTr="006D1A8F">
        <w:trPr>
          <w:cantSplit/>
        </w:trPr>
        <w:tc>
          <w:tcPr>
            <w:tcW w:w="2014" w:type="dxa"/>
          </w:tcPr>
          <w:p w14:paraId="7AD73FC6" w14:textId="77777777" w:rsidR="00ED40B3" w:rsidRPr="00453CCC" w:rsidRDefault="00ED40B3" w:rsidP="00ED40B3">
            <w:pPr>
              <w:pStyle w:val="Table10ptText-ASDEFCON"/>
            </w:pPr>
            <w:r w:rsidRPr="00453CCC">
              <w:t xml:space="preserve">Certification </w:t>
            </w:r>
          </w:p>
        </w:tc>
        <w:tc>
          <w:tcPr>
            <w:tcW w:w="1134" w:type="dxa"/>
          </w:tcPr>
          <w:p w14:paraId="2EB6786E" w14:textId="77777777" w:rsidR="00ED40B3" w:rsidRPr="00453CCC" w:rsidRDefault="00ED40B3" w:rsidP="00ED40B3">
            <w:pPr>
              <w:pStyle w:val="Table10ptText-ASDEFCON"/>
            </w:pPr>
            <w:r w:rsidRPr="00453CCC">
              <w:t>(Core)</w:t>
            </w:r>
          </w:p>
        </w:tc>
        <w:tc>
          <w:tcPr>
            <w:tcW w:w="5924" w:type="dxa"/>
          </w:tcPr>
          <w:p w14:paraId="2936E436" w14:textId="77777777" w:rsidR="00ED40B3" w:rsidRDefault="00ED40B3" w:rsidP="00ED40B3">
            <w:pPr>
              <w:pStyle w:val="Table10ptText-ASDEFCON"/>
            </w:pPr>
            <w:r>
              <w:t>means:</w:t>
            </w:r>
          </w:p>
          <w:p w14:paraId="39DDB3B3" w14:textId="26F5798B" w:rsidR="00ED40B3" w:rsidRDefault="00ED40B3" w:rsidP="00ED40B3">
            <w:pPr>
              <w:pStyle w:val="Table10ptSub1-ASDEFCON"/>
            </w:pPr>
            <w:r w:rsidRPr="00B274EF">
              <w:t xml:space="preserve">for </w:t>
            </w:r>
            <w:r>
              <w:t xml:space="preserve">the purposes of </w:t>
            </w:r>
            <w:r w:rsidRPr="00B274EF">
              <w:t xml:space="preserve">clause </w:t>
            </w:r>
            <w:r>
              <w:t>6</w:t>
            </w:r>
            <w:r w:rsidRPr="00B274EF">
              <w:t xml:space="preserve"> </w:t>
            </w:r>
            <w:r>
              <w:t>o</w:t>
            </w:r>
            <w:r w:rsidRPr="00B274EF">
              <w:t xml:space="preserve">f the SOW, </w:t>
            </w:r>
            <w:r w:rsidRPr="00740287">
              <w:t>certification by an organisation accredited by the JAS-ANZ, or an equivalent certification body acceptable to the Commonwealth, and</w:t>
            </w:r>
            <w:r w:rsidRPr="00B274EF">
              <w:t xml:space="preserve"> </w:t>
            </w:r>
            <w:r>
              <w:t>'</w:t>
            </w:r>
            <w:r w:rsidRPr="00B274EF">
              <w:t>Certified</w:t>
            </w:r>
            <w:r>
              <w:t>'</w:t>
            </w:r>
            <w:r w:rsidRPr="00B274EF">
              <w:t xml:space="preserve"> has a corresponding meaning</w:t>
            </w:r>
            <w:r>
              <w:t>; and</w:t>
            </w:r>
          </w:p>
          <w:p w14:paraId="0943A9D4" w14:textId="60C9A363" w:rsidR="00ED40B3" w:rsidRPr="00453CCC" w:rsidRDefault="00ED40B3" w:rsidP="00ED40B3">
            <w:pPr>
              <w:pStyle w:val="Table10ptSub1-ASDEFCON"/>
            </w:pPr>
            <w:r w:rsidRPr="00BA10ED">
              <w:t>in relation to the certification of</w:t>
            </w:r>
            <w:r>
              <w:t xml:space="preserve"> Supplies</w:t>
            </w:r>
            <w:r w:rsidRPr="00BA10ED">
              <w:t xml:space="preserve">, the end result of a process which formally examines and documents compliance of </w:t>
            </w:r>
            <w:r>
              <w:t>Supplies</w:t>
            </w:r>
            <w:r w:rsidRPr="00BA10ED">
              <w:t xml:space="preserve"> against predefined standards, to the satisfaction of the certificating authority</w:t>
            </w:r>
            <w:r w:rsidRPr="00E00ABA">
              <w:t>.</w:t>
            </w:r>
          </w:p>
        </w:tc>
      </w:tr>
      <w:tr w:rsidR="00ED40B3" w14:paraId="627D7C10" w14:textId="77777777" w:rsidTr="006D1A8F">
        <w:trPr>
          <w:cantSplit/>
        </w:trPr>
        <w:tc>
          <w:tcPr>
            <w:tcW w:w="2014" w:type="dxa"/>
          </w:tcPr>
          <w:p w14:paraId="678E3ED4" w14:textId="77777777" w:rsidR="00ED40B3" w:rsidRPr="00453CCC" w:rsidRDefault="00ED40B3" w:rsidP="00ED40B3">
            <w:pPr>
              <w:pStyle w:val="Table10ptText-ASDEFCON"/>
            </w:pPr>
            <w:r w:rsidRPr="00B378C4">
              <w:t>Circuit Layout</w:t>
            </w:r>
          </w:p>
        </w:tc>
        <w:tc>
          <w:tcPr>
            <w:tcW w:w="1134" w:type="dxa"/>
          </w:tcPr>
          <w:p w14:paraId="570D33C4" w14:textId="77777777" w:rsidR="00ED40B3" w:rsidRPr="00453CCC" w:rsidRDefault="00ED40B3" w:rsidP="00ED40B3">
            <w:pPr>
              <w:pStyle w:val="Table10ptText-ASDEFCON"/>
            </w:pPr>
            <w:r w:rsidRPr="00B378C4">
              <w:t>(Core)</w:t>
            </w:r>
          </w:p>
        </w:tc>
        <w:tc>
          <w:tcPr>
            <w:tcW w:w="5924" w:type="dxa"/>
          </w:tcPr>
          <w:p w14:paraId="3087BD7F" w14:textId="77777777" w:rsidR="00ED40B3" w:rsidRDefault="00ED40B3" w:rsidP="00ED40B3">
            <w:pPr>
              <w:pStyle w:val="Table10ptText-ASDEFCON"/>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ED40B3" w14:paraId="30F60760" w14:textId="77777777" w:rsidTr="006D1A8F">
        <w:trPr>
          <w:cantSplit/>
        </w:trPr>
        <w:tc>
          <w:tcPr>
            <w:tcW w:w="2014" w:type="dxa"/>
          </w:tcPr>
          <w:p w14:paraId="030D643B" w14:textId="77777777" w:rsidR="00ED40B3" w:rsidRPr="00B378C4" w:rsidRDefault="00ED40B3" w:rsidP="00ED40B3">
            <w:pPr>
              <w:pStyle w:val="Table10ptText-ASDEFCON"/>
            </w:pPr>
            <w:r>
              <w:t>Claim</w:t>
            </w:r>
          </w:p>
        </w:tc>
        <w:tc>
          <w:tcPr>
            <w:tcW w:w="1134" w:type="dxa"/>
          </w:tcPr>
          <w:p w14:paraId="33CAECEC" w14:textId="77777777" w:rsidR="00ED40B3" w:rsidRPr="00B378C4" w:rsidRDefault="00ED40B3" w:rsidP="00ED40B3">
            <w:pPr>
              <w:pStyle w:val="Table10ptText-ASDEFCON"/>
            </w:pPr>
            <w:r>
              <w:t>(Core)</w:t>
            </w:r>
          </w:p>
        </w:tc>
        <w:tc>
          <w:tcPr>
            <w:tcW w:w="5924" w:type="dxa"/>
          </w:tcPr>
          <w:p w14:paraId="0AEFEA23" w14:textId="77777777" w:rsidR="00ED40B3" w:rsidRPr="00B378C4" w:rsidRDefault="00ED40B3" w:rsidP="00ED40B3">
            <w:pPr>
              <w:pStyle w:val="Table10ptText-ASDEFCON"/>
            </w:pPr>
            <w:r>
              <w:t>means a claim, demand, suit or proceeding of any kind, including by way of court proceedings, proceedings in the nature of arbitration, mediation or other methods of dispute resolution and administrative claims and proceedings (whether or not before a tribunal).</w:t>
            </w:r>
          </w:p>
        </w:tc>
      </w:tr>
      <w:tr w:rsidR="00ED40B3" w14:paraId="65D7C02A" w14:textId="77777777" w:rsidTr="006D1A8F">
        <w:trPr>
          <w:cantSplit/>
        </w:trPr>
        <w:tc>
          <w:tcPr>
            <w:tcW w:w="2014" w:type="dxa"/>
          </w:tcPr>
          <w:p w14:paraId="6985AC5D" w14:textId="77777777" w:rsidR="00ED40B3" w:rsidRPr="00453CCC" w:rsidRDefault="00ED40B3" w:rsidP="00ED40B3">
            <w:pPr>
              <w:pStyle w:val="Table10ptText-ASDEFCON"/>
            </w:pPr>
            <w:r>
              <w:t>Codification</w:t>
            </w:r>
          </w:p>
        </w:tc>
        <w:tc>
          <w:tcPr>
            <w:tcW w:w="1134" w:type="dxa"/>
          </w:tcPr>
          <w:p w14:paraId="4832585B" w14:textId="77777777" w:rsidR="00ED40B3" w:rsidRPr="00453CCC" w:rsidRDefault="00ED40B3" w:rsidP="00ED40B3">
            <w:pPr>
              <w:pStyle w:val="Table10ptText-ASDEFCON"/>
            </w:pPr>
            <w:r>
              <w:t>(Optional)</w:t>
            </w:r>
          </w:p>
        </w:tc>
        <w:tc>
          <w:tcPr>
            <w:tcW w:w="5924" w:type="dxa"/>
          </w:tcPr>
          <w:p w14:paraId="4E747C77" w14:textId="77777777" w:rsidR="00ED40B3" w:rsidRPr="00B274EF" w:rsidRDefault="00ED40B3" w:rsidP="00ED40B3">
            <w:pPr>
              <w:pStyle w:val="Table10ptText-ASDEFCON"/>
            </w:pPr>
            <w:r>
              <w:t>means the act of establishing and maintaining item identification and related data under the Defence cataloguing system and/or the national system of another country participating in the NATO codification system.</w:t>
            </w:r>
          </w:p>
        </w:tc>
      </w:tr>
      <w:tr w:rsidR="00ED40B3" w14:paraId="1FBFF7A9" w14:textId="77777777" w:rsidTr="006D1A8F">
        <w:trPr>
          <w:cantSplit/>
        </w:trPr>
        <w:tc>
          <w:tcPr>
            <w:tcW w:w="2014" w:type="dxa"/>
          </w:tcPr>
          <w:p w14:paraId="20F3EA6B" w14:textId="77777777" w:rsidR="00ED40B3" w:rsidRPr="00DC220A" w:rsidRDefault="00ED40B3" w:rsidP="00ED40B3">
            <w:pPr>
              <w:pStyle w:val="Table10ptText-ASDEFCON"/>
            </w:pPr>
            <w:r w:rsidRPr="00DC220A">
              <w:t>Codification Data</w:t>
            </w:r>
          </w:p>
        </w:tc>
        <w:tc>
          <w:tcPr>
            <w:tcW w:w="1134" w:type="dxa"/>
          </w:tcPr>
          <w:p w14:paraId="4874D892" w14:textId="77777777" w:rsidR="00ED40B3" w:rsidRPr="00DC220A" w:rsidRDefault="00ED40B3" w:rsidP="00ED40B3">
            <w:pPr>
              <w:pStyle w:val="Table10ptText-ASDEFCON"/>
            </w:pPr>
            <w:r w:rsidRPr="00DC220A">
              <w:t>(Optional)</w:t>
            </w:r>
          </w:p>
        </w:tc>
        <w:tc>
          <w:tcPr>
            <w:tcW w:w="5924" w:type="dxa"/>
          </w:tcPr>
          <w:p w14:paraId="45A540BD" w14:textId="77777777" w:rsidR="00ED40B3" w:rsidRPr="00DC220A" w:rsidRDefault="00ED40B3" w:rsidP="00ED40B3">
            <w:pPr>
              <w:pStyle w:val="Table10ptText-ASDEFCON"/>
            </w:pPr>
            <w:r w:rsidRPr="00DC220A">
              <w:t>means:</w:t>
            </w:r>
          </w:p>
          <w:p w14:paraId="6FB17B7B" w14:textId="77777777" w:rsidR="00ED40B3" w:rsidRPr="00DC220A" w:rsidRDefault="00ED40B3" w:rsidP="00ED40B3">
            <w:pPr>
              <w:pStyle w:val="Table10ptSub1-ASDEFCON"/>
            </w:pPr>
            <w:r w:rsidRPr="00DC220A">
              <w:t xml:space="preserve">for items of Supplies (other than data, services, and </w:t>
            </w:r>
            <w:r>
              <w:t>IP</w:t>
            </w:r>
            <w:r w:rsidRPr="00DC220A">
              <w:t>) not already codified in the NATO Codification System, the engineering drawings, standards, specifications and/or technical documentation required to fully identify the items designated by the Commonwealth to support the equipment covered by the Contract; or</w:t>
            </w:r>
          </w:p>
          <w:p w14:paraId="06DB224F" w14:textId="77777777" w:rsidR="00ED40B3" w:rsidRPr="00DC220A" w:rsidRDefault="00ED40B3" w:rsidP="00ED40B3">
            <w:pPr>
              <w:pStyle w:val="Table10ptSub1-ASDEFCON"/>
            </w:pPr>
            <w:r w:rsidRPr="00DC220A">
              <w:t>for items of Supplies already codified in the NATO Codification System, the details of that codification.</w:t>
            </w:r>
          </w:p>
        </w:tc>
      </w:tr>
      <w:tr w:rsidR="00ED40B3" w14:paraId="3383681B" w14:textId="77777777" w:rsidTr="006D1A8F">
        <w:trPr>
          <w:cantSplit/>
        </w:trPr>
        <w:tc>
          <w:tcPr>
            <w:tcW w:w="2014" w:type="dxa"/>
          </w:tcPr>
          <w:p w14:paraId="228CC266" w14:textId="77777777" w:rsidR="00ED40B3" w:rsidRPr="00DC220A" w:rsidRDefault="00ED40B3" w:rsidP="00ED40B3">
            <w:pPr>
              <w:pStyle w:val="Table10ptText-ASDEFCON"/>
            </w:pPr>
            <w:r w:rsidRPr="00B378C4">
              <w:t>Commercial Item</w:t>
            </w:r>
          </w:p>
        </w:tc>
        <w:tc>
          <w:tcPr>
            <w:tcW w:w="1134" w:type="dxa"/>
          </w:tcPr>
          <w:p w14:paraId="0D0A78C8" w14:textId="77777777" w:rsidR="00ED40B3" w:rsidRPr="00DC220A" w:rsidRDefault="00ED40B3" w:rsidP="00ED40B3">
            <w:pPr>
              <w:pStyle w:val="Table10ptText-ASDEFCON"/>
            </w:pPr>
            <w:r w:rsidRPr="00B378C4">
              <w:t>(Core)</w:t>
            </w:r>
          </w:p>
        </w:tc>
        <w:tc>
          <w:tcPr>
            <w:tcW w:w="5924" w:type="dxa"/>
          </w:tcPr>
          <w:p w14:paraId="65C84D32" w14:textId="2D1ED56F" w:rsidR="00ED40B3" w:rsidRDefault="00ED40B3" w:rsidP="00ED40B3">
            <w:pPr>
              <w:pStyle w:val="Table10ptText-ASDEFCON"/>
            </w:pPr>
            <w:r>
              <w:t>means any item or service that is:</w:t>
            </w:r>
          </w:p>
          <w:p w14:paraId="50466E60" w14:textId="77777777" w:rsidR="00ED40B3" w:rsidRDefault="00ED40B3" w:rsidP="00ED40B3">
            <w:pPr>
              <w:pStyle w:val="Table10ptSub1-ASDEFCON"/>
            </w:pPr>
            <w:r>
              <w:t>available to the general public or in the market for defence goods and services for supply on standard commercial terms; and</w:t>
            </w:r>
          </w:p>
          <w:p w14:paraId="39053257" w14:textId="77777777" w:rsidR="00ED40B3" w:rsidRDefault="00ED40B3" w:rsidP="00ED40B3">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176908CD" w14:textId="77777777" w:rsidR="00ED40B3" w:rsidRPr="00DC220A" w:rsidRDefault="00ED40B3" w:rsidP="00ED40B3">
            <w:pPr>
              <w:pStyle w:val="Table10ptSub1-ASDEFCON"/>
            </w:pPr>
            <w:r>
              <w:rPr>
                <w:lang w:val="en-GB"/>
              </w:rPr>
              <w:t>but does not include an item created, manufactured or produced by the Contractor or a Related Body Corporate</w:t>
            </w:r>
            <w:r w:rsidRPr="0081633B">
              <w:rPr>
                <w:lang w:val="en-GB"/>
              </w:rPr>
              <w:t xml:space="preserve"> of the </w:t>
            </w:r>
            <w:r>
              <w:rPr>
                <w:lang w:val="en-GB"/>
              </w:rPr>
              <w:t>Contractor</w:t>
            </w:r>
            <w:r w:rsidRPr="0081633B">
              <w:rPr>
                <w:lang w:val="en-GB"/>
              </w:rPr>
              <w:t>.</w:t>
            </w:r>
          </w:p>
        </w:tc>
      </w:tr>
      <w:tr w:rsidR="00ED40B3" w14:paraId="50297BBF" w14:textId="77777777" w:rsidTr="006D1A8F">
        <w:trPr>
          <w:cantSplit/>
        </w:trPr>
        <w:tc>
          <w:tcPr>
            <w:tcW w:w="2014" w:type="dxa"/>
          </w:tcPr>
          <w:p w14:paraId="533DA029" w14:textId="77777777" w:rsidR="00ED40B3" w:rsidRPr="00DC220A" w:rsidRDefault="00ED40B3" w:rsidP="00ED40B3">
            <w:pPr>
              <w:pStyle w:val="Table10ptText-ASDEFCON"/>
            </w:pPr>
            <w:r w:rsidRPr="00B378C4">
              <w:lastRenderedPageBreak/>
              <w:t>Commercial Software</w:t>
            </w:r>
          </w:p>
        </w:tc>
        <w:tc>
          <w:tcPr>
            <w:tcW w:w="1134" w:type="dxa"/>
          </w:tcPr>
          <w:p w14:paraId="7E362240" w14:textId="77777777" w:rsidR="00ED40B3" w:rsidRPr="00DC220A" w:rsidRDefault="00ED40B3" w:rsidP="00ED40B3">
            <w:pPr>
              <w:pStyle w:val="Table10ptText-ASDEFCON"/>
            </w:pPr>
            <w:r w:rsidRPr="00B378C4">
              <w:t>(Core)</w:t>
            </w:r>
          </w:p>
        </w:tc>
        <w:tc>
          <w:tcPr>
            <w:tcW w:w="5924" w:type="dxa"/>
          </w:tcPr>
          <w:p w14:paraId="7DCCFDE3" w14:textId="77777777" w:rsidR="00ED40B3" w:rsidRPr="00B378C4" w:rsidRDefault="00ED40B3" w:rsidP="00ED40B3">
            <w:pPr>
              <w:pStyle w:val="Table10ptText-ASDEFCON"/>
            </w:pPr>
            <w:r w:rsidRPr="00B378C4">
              <w:t>means Software that is:</w:t>
            </w:r>
          </w:p>
          <w:p w14:paraId="3C34EB6B" w14:textId="1882CC24" w:rsidR="00ED40B3" w:rsidRPr="00B378C4" w:rsidRDefault="00ED40B3" w:rsidP="00ED40B3">
            <w:pPr>
              <w:pStyle w:val="Table10ptSub1-ASDEFCON"/>
            </w:pPr>
            <w:r w:rsidRPr="00B378C4">
              <w:t>a Commercial Item;</w:t>
            </w:r>
          </w:p>
          <w:p w14:paraId="55384EBF" w14:textId="77777777" w:rsidR="00ED40B3" w:rsidRDefault="00ED40B3" w:rsidP="00ED40B3">
            <w:pPr>
              <w:pStyle w:val="Table10ptSub1-ASDEFCON"/>
            </w:pPr>
            <w:r w:rsidRPr="00B378C4">
              <w:t>supplied</w:t>
            </w:r>
            <w:r>
              <w:t xml:space="preserve"> without further development or modification </w:t>
            </w:r>
            <w:r w:rsidRPr="00B378C4">
              <w:t>in conjunction with a Commercial Item</w:t>
            </w:r>
            <w:r>
              <w:t>,</w:t>
            </w:r>
            <w:r w:rsidRPr="00B378C4">
              <w:t xml:space="preserve"> under the standard commercial terms applicable to th</w:t>
            </w:r>
            <w:r>
              <w:t>at</w:t>
            </w:r>
            <w:r w:rsidRPr="00B378C4">
              <w:t xml:space="preserve"> item; or</w:t>
            </w:r>
          </w:p>
          <w:p w14:paraId="6C31DE49" w14:textId="77777777" w:rsidR="00ED40B3" w:rsidRPr="00DC220A" w:rsidRDefault="00ED40B3" w:rsidP="00ED40B3">
            <w:pPr>
              <w:pStyle w:val="Table10ptSub1-ASDEFCON"/>
            </w:pPr>
            <w:r w:rsidRPr="00B378C4">
              <w:t>Free and Open Source Software.</w:t>
            </w:r>
          </w:p>
        </w:tc>
      </w:tr>
      <w:tr w:rsidR="00ED40B3" w14:paraId="25F48582" w14:textId="77777777" w:rsidTr="006D1A8F">
        <w:trPr>
          <w:cantSplit/>
        </w:trPr>
        <w:tc>
          <w:tcPr>
            <w:tcW w:w="2014" w:type="dxa"/>
          </w:tcPr>
          <w:p w14:paraId="627D3782" w14:textId="77777777" w:rsidR="00ED40B3" w:rsidRPr="00DC220A" w:rsidRDefault="00ED40B3" w:rsidP="00ED40B3">
            <w:pPr>
              <w:pStyle w:val="Table10ptText-ASDEFCON"/>
            </w:pPr>
            <w:r w:rsidRPr="00B378C4">
              <w:t>Commercial TD</w:t>
            </w:r>
          </w:p>
        </w:tc>
        <w:tc>
          <w:tcPr>
            <w:tcW w:w="1134" w:type="dxa"/>
          </w:tcPr>
          <w:p w14:paraId="78C7705B" w14:textId="77777777" w:rsidR="00ED40B3" w:rsidRPr="00DC220A" w:rsidRDefault="00ED40B3" w:rsidP="00ED40B3">
            <w:pPr>
              <w:pStyle w:val="Table10ptText-ASDEFCON"/>
            </w:pPr>
            <w:r w:rsidRPr="00B378C4">
              <w:t>(Core)</w:t>
            </w:r>
          </w:p>
        </w:tc>
        <w:tc>
          <w:tcPr>
            <w:tcW w:w="5924" w:type="dxa"/>
          </w:tcPr>
          <w:p w14:paraId="162E561C" w14:textId="77777777" w:rsidR="00ED40B3" w:rsidRPr="00B378C4" w:rsidRDefault="00ED40B3" w:rsidP="00ED40B3">
            <w:pPr>
              <w:pStyle w:val="Table10ptText-ASDEFCON"/>
            </w:pPr>
            <w:r w:rsidRPr="00B378C4">
              <w:t>means TD that is:</w:t>
            </w:r>
          </w:p>
          <w:p w14:paraId="0AAA3E2D" w14:textId="2CC5B723" w:rsidR="00ED40B3" w:rsidRDefault="00ED40B3" w:rsidP="00ED40B3">
            <w:pPr>
              <w:pStyle w:val="Table10ptSub1-ASDEFCON"/>
            </w:pPr>
            <w:r w:rsidRPr="00B378C4">
              <w:t>a Commercial Item; or</w:t>
            </w:r>
          </w:p>
          <w:p w14:paraId="401FFB32" w14:textId="606292DD" w:rsidR="00ED40B3" w:rsidRPr="00DC220A" w:rsidRDefault="00ED40B3" w:rsidP="00ED40B3">
            <w:pPr>
              <w:pStyle w:val="Table10ptSub1-ASDEFCON"/>
            </w:pPr>
            <w:r w:rsidRPr="00B378C4">
              <w:t>supplied</w:t>
            </w:r>
            <w:r>
              <w:t xml:space="preserve">, without further development or modification </w:t>
            </w:r>
            <w:r w:rsidRPr="00B378C4">
              <w:t>in conjunction with a Commercial Item or Commercial Software under the standard commercial terms applicable to th</w:t>
            </w:r>
            <w:r>
              <w:t>at</w:t>
            </w:r>
            <w:r w:rsidRPr="00B378C4">
              <w:t xml:space="preserve"> item or software.</w:t>
            </w:r>
          </w:p>
        </w:tc>
      </w:tr>
      <w:tr w:rsidR="00ED40B3" w14:paraId="73571A22" w14:textId="77777777" w:rsidTr="006D1A8F">
        <w:trPr>
          <w:cantSplit/>
        </w:trPr>
        <w:tc>
          <w:tcPr>
            <w:tcW w:w="2014" w:type="dxa"/>
          </w:tcPr>
          <w:p w14:paraId="30B2859F" w14:textId="77777777" w:rsidR="00ED40B3" w:rsidRPr="00DC220A" w:rsidRDefault="00ED40B3" w:rsidP="00ED40B3">
            <w:pPr>
              <w:pStyle w:val="Table10ptText-ASDEFCON"/>
            </w:pPr>
            <w:r w:rsidRPr="00B378C4">
              <w:t>Commercialise</w:t>
            </w:r>
          </w:p>
        </w:tc>
        <w:tc>
          <w:tcPr>
            <w:tcW w:w="1134" w:type="dxa"/>
          </w:tcPr>
          <w:p w14:paraId="4BBD03D8" w14:textId="77777777" w:rsidR="00ED40B3" w:rsidRPr="00DC220A" w:rsidRDefault="00ED40B3" w:rsidP="00ED40B3">
            <w:pPr>
              <w:pStyle w:val="Table10ptText-ASDEFCON"/>
            </w:pPr>
            <w:r w:rsidRPr="00B378C4">
              <w:t>(Core)</w:t>
            </w:r>
          </w:p>
        </w:tc>
        <w:tc>
          <w:tcPr>
            <w:tcW w:w="5924" w:type="dxa"/>
          </w:tcPr>
          <w:p w14:paraId="2D496291" w14:textId="77777777" w:rsidR="00ED40B3" w:rsidRPr="00DC220A" w:rsidRDefault="00ED40B3" w:rsidP="00ED40B3">
            <w:pPr>
              <w:pStyle w:val="Table10ptText-ASDEFCON"/>
            </w:pPr>
            <w:r w:rsidRPr="00B378C4">
              <w:t>means</w:t>
            </w:r>
            <w:r>
              <w:t>, in respect of the Commonwealth or any of its sublicensees,</w:t>
            </w:r>
            <w:r w:rsidRPr="00B378C4">
              <w:t xml:space="preserve"> to exploit the </w:t>
            </w:r>
            <w:r>
              <w:t>IP</w:t>
            </w:r>
            <w:r w:rsidRPr="00B378C4">
              <w:t xml:space="preserve"> in TD, Contract Material or Software in return for </w:t>
            </w:r>
            <w:r>
              <w:t xml:space="preserve">payment of </w:t>
            </w:r>
            <w:r w:rsidRPr="00B378C4">
              <w:t>a Royalty or a commercial return</w:t>
            </w:r>
            <w:r>
              <w:t xml:space="preserve"> to the Commonwealth or the sublicensee</w:t>
            </w:r>
            <w:r w:rsidRPr="00B378C4">
              <w:t>.</w:t>
            </w:r>
          </w:p>
        </w:tc>
      </w:tr>
      <w:tr w:rsidR="00ED40B3" w14:paraId="226343C0" w14:textId="77777777" w:rsidTr="006D1A8F">
        <w:trPr>
          <w:cantSplit/>
        </w:trPr>
        <w:tc>
          <w:tcPr>
            <w:tcW w:w="2014" w:type="dxa"/>
          </w:tcPr>
          <w:p w14:paraId="6F9272CD" w14:textId="77777777" w:rsidR="00ED40B3" w:rsidRPr="00B378C4" w:rsidRDefault="00ED40B3" w:rsidP="00ED40B3">
            <w:pPr>
              <w:pStyle w:val="Table10ptText-ASDEFCON"/>
            </w:pPr>
            <w:r>
              <w:t>Commonwealth Contractor</w:t>
            </w:r>
          </w:p>
        </w:tc>
        <w:tc>
          <w:tcPr>
            <w:tcW w:w="1134" w:type="dxa"/>
          </w:tcPr>
          <w:p w14:paraId="604B0467" w14:textId="77777777" w:rsidR="00ED40B3" w:rsidRPr="00B378C4" w:rsidRDefault="00ED40B3" w:rsidP="00ED40B3">
            <w:pPr>
              <w:pStyle w:val="Table10ptText-ASDEFCON"/>
            </w:pPr>
            <w:r>
              <w:t>(Core)</w:t>
            </w:r>
          </w:p>
        </w:tc>
        <w:tc>
          <w:tcPr>
            <w:tcW w:w="5924" w:type="dxa"/>
          </w:tcPr>
          <w:p w14:paraId="38F4CCD8" w14:textId="77777777" w:rsidR="00ED40B3" w:rsidRPr="00B378C4" w:rsidRDefault="00ED40B3" w:rsidP="00ED40B3">
            <w:pPr>
              <w:pStyle w:val="Table10ptText-ASDEFCON"/>
            </w:pPr>
            <w:r>
              <w:t>means a person (other than the Contractor or a Subcontractor) engaged by the Commonwealth to provide goods or services to the Commonwealth.</w:t>
            </w:r>
          </w:p>
        </w:tc>
      </w:tr>
      <w:tr w:rsidR="00ED40B3" w14:paraId="0ADDFFA6" w14:textId="77777777" w:rsidTr="006D1A8F">
        <w:trPr>
          <w:cantSplit/>
        </w:trPr>
        <w:tc>
          <w:tcPr>
            <w:tcW w:w="2014" w:type="dxa"/>
          </w:tcPr>
          <w:p w14:paraId="552AE8F3" w14:textId="77777777" w:rsidR="00ED40B3" w:rsidRPr="00B378C4" w:rsidRDefault="00ED40B3" w:rsidP="00ED40B3">
            <w:pPr>
              <w:pStyle w:val="Table10ptText-ASDEFCON"/>
            </w:pPr>
            <w:r>
              <w:t>Commonwealth Default</w:t>
            </w:r>
          </w:p>
        </w:tc>
        <w:tc>
          <w:tcPr>
            <w:tcW w:w="1134" w:type="dxa"/>
          </w:tcPr>
          <w:p w14:paraId="6A37A810" w14:textId="77777777" w:rsidR="00ED40B3" w:rsidRPr="00B378C4" w:rsidRDefault="00ED40B3" w:rsidP="00ED40B3">
            <w:pPr>
              <w:pStyle w:val="Table10ptText-ASDEFCON"/>
            </w:pPr>
            <w:r>
              <w:t>(Core)</w:t>
            </w:r>
          </w:p>
        </w:tc>
        <w:tc>
          <w:tcPr>
            <w:tcW w:w="5924" w:type="dxa"/>
          </w:tcPr>
          <w:p w14:paraId="74375C54" w14:textId="034D6723" w:rsidR="00ED40B3" w:rsidRPr="00B378C4" w:rsidRDefault="00ED40B3" w:rsidP="00ED40B3">
            <w:pPr>
              <w:pStyle w:val="Table10ptText-ASDEFCON"/>
            </w:pPr>
            <w:r>
              <w:t>means a Default by the Commonwealth, a Commonwealth Officer or a Commonwealth Contractor.</w:t>
            </w:r>
          </w:p>
        </w:tc>
      </w:tr>
      <w:tr w:rsidR="00ED40B3" w14:paraId="754FDD9A" w14:textId="77777777" w:rsidTr="006D1A8F">
        <w:trPr>
          <w:cantSplit/>
        </w:trPr>
        <w:tc>
          <w:tcPr>
            <w:tcW w:w="2014" w:type="dxa"/>
          </w:tcPr>
          <w:p w14:paraId="01A543F9" w14:textId="77777777" w:rsidR="00ED40B3" w:rsidRPr="00DC220A" w:rsidRDefault="00ED40B3" w:rsidP="00ED40B3">
            <w:pPr>
              <w:pStyle w:val="Table10ptText-ASDEFCON"/>
            </w:pPr>
            <w:r w:rsidRPr="000877D2">
              <w:t>Commonwealth Officer</w:t>
            </w:r>
          </w:p>
        </w:tc>
        <w:tc>
          <w:tcPr>
            <w:tcW w:w="1134" w:type="dxa"/>
          </w:tcPr>
          <w:p w14:paraId="3C2D5191" w14:textId="77777777" w:rsidR="00ED40B3" w:rsidRPr="00DC220A" w:rsidRDefault="00ED40B3" w:rsidP="00ED40B3">
            <w:pPr>
              <w:pStyle w:val="Table10ptText-ASDEFCON"/>
            </w:pPr>
            <w:r w:rsidRPr="000877D2">
              <w:t>(Core)</w:t>
            </w:r>
          </w:p>
        </w:tc>
        <w:tc>
          <w:tcPr>
            <w:tcW w:w="5924" w:type="dxa"/>
          </w:tcPr>
          <w:p w14:paraId="319F04AA" w14:textId="77777777" w:rsidR="00ED40B3" w:rsidRPr="000877D2" w:rsidRDefault="00ED40B3" w:rsidP="00ED40B3">
            <w:pPr>
              <w:pStyle w:val="Table10ptText-ASDEFCON"/>
            </w:pPr>
            <w:r w:rsidRPr="000877D2">
              <w:t>means any of the following:</w:t>
            </w:r>
          </w:p>
          <w:p w14:paraId="3C82BCA8" w14:textId="77777777" w:rsidR="00ED40B3" w:rsidRPr="000877D2" w:rsidRDefault="00ED40B3" w:rsidP="00ED40B3">
            <w:pPr>
              <w:pStyle w:val="Table10ptSub1-ASDEFCON"/>
            </w:pPr>
            <w:r w:rsidRPr="000877D2">
              <w:t>a Minister of State for the Commonwealth;</w:t>
            </w:r>
          </w:p>
          <w:p w14:paraId="7E8C5D22" w14:textId="77777777" w:rsidR="00ED40B3" w:rsidRPr="000877D2" w:rsidRDefault="00ED40B3" w:rsidP="00ED40B3">
            <w:pPr>
              <w:pStyle w:val="Table10ptSub1-ASDEFCON"/>
            </w:pPr>
            <w:bookmarkStart w:id="11" w:name="_BPDC_LN_INS_1094"/>
            <w:bookmarkStart w:id="12" w:name="_BPDC_PR_INS_1095"/>
            <w:bookmarkEnd w:id="11"/>
            <w:bookmarkEnd w:id="12"/>
            <w:r w:rsidRPr="000877D2">
              <w:t>a person employed or engaged under the Public Service Act 1999 (Cth) or the Members of Parliament (Staff) Act 1984 (Cth);</w:t>
            </w:r>
          </w:p>
          <w:p w14:paraId="69DDD4F7" w14:textId="77777777" w:rsidR="00ED40B3" w:rsidRDefault="00ED40B3" w:rsidP="00ED40B3">
            <w:pPr>
              <w:pStyle w:val="Table10ptSub1-ASDEFCON"/>
            </w:pPr>
            <w:bookmarkStart w:id="13" w:name="_BPDC_LN_INS_1092"/>
            <w:bookmarkStart w:id="14" w:name="_BPDC_PR_INS_1093"/>
            <w:bookmarkEnd w:id="13"/>
            <w:bookmarkEnd w:id="14"/>
            <w:r w:rsidRPr="000877D2">
              <w:t>a person who is included in Defence Personnel;</w:t>
            </w:r>
            <w:bookmarkStart w:id="15" w:name="_BPDC_LN_INS_1090"/>
            <w:bookmarkStart w:id="16" w:name="_BPDC_PR_INS_1091"/>
            <w:bookmarkEnd w:id="15"/>
            <w:bookmarkEnd w:id="16"/>
            <w:r w:rsidRPr="000877D2">
              <w:t xml:space="preserve"> and</w:t>
            </w:r>
            <w:bookmarkStart w:id="17" w:name="_BPDC_LN_INS_1088"/>
            <w:bookmarkStart w:id="18" w:name="_BPDC_PR_INS_1089"/>
            <w:bookmarkEnd w:id="17"/>
            <w:bookmarkEnd w:id="18"/>
          </w:p>
          <w:p w14:paraId="7E3FEC0E" w14:textId="77777777" w:rsidR="00ED40B3" w:rsidRPr="00DC220A" w:rsidRDefault="00ED40B3" w:rsidP="00ED40B3">
            <w:pPr>
              <w:pStyle w:val="Table10ptSub1-ASDEFCON"/>
            </w:pPr>
            <w:r w:rsidRPr="000877D2">
              <w:t>a member of the Australian Federal Police.</w:t>
            </w:r>
          </w:p>
        </w:tc>
      </w:tr>
      <w:tr w:rsidR="00ED40B3" w14:paraId="182EA25F" w14:textId="77777777" w:rsidTr="006D1A8F">
        <w:trPr>
          <w:cantSplit/>
        </w:trPr>
        <w:tc>
          <w:tcPr>
            <w:tcW w:w="2014" w:type="dxa"/>
          </w:tcPr>
          <w:p w14:paraId="13F55B5A" w14:textId="77777777" w:rsidR="00ED40B3" w:rsidRPr="00453CCC" w:rsidRDefault="00ED40B3" w:rsidP="00ED40B3">
            <w:pPr>
              <w:pStyle w:val="Table10ptText-ASDEFCON"/>
            </w:pPr>
            <w:r w:rsidRPr="009B4518">
              <w:t>Commonwealth Personnel</w:t>
            </w:r>
          </w:p>
        </w:tc>
        <w:tc>
          <w:tcPr>
            <w:tcW w:w="1134" w:type="dxa"/>
          </w:tcPr>
          <w:p w14:paraId="46BE4FA8" w14:textId="77777777" w:rsidR="00ED40B3" w:rsidRPr="00453CCC" w:rsidRDefault="00ED40B3" w:rsidP="00ED40B3">
            <w:pPr>
              <w:pStyle w:val="Table10ptText-ASDEFCON"/>
            </w:pPr>
            <w:r w:rsidRPr="00453CCC">
              <w:t>(Core)</w:t>
            </w:r>
          </w:p>
        </w:tc>
        <w:tc>
          <w:tcPr>
            <w:tcW w:w="5924" w:type="dxa"/>
          </w:tcPr>
          <w:p w14:paraId="0E02B035" w14:textId="77777777" w:rsidR="00ED40B3" w:rsidRPr="00453CCC" w:rsidRDefault="00ED40B3" w:rsidP="00ED40B3">
            <w:pPr>
              <w:pStyle w:val="Table10ptText-ASDEFCON"/>
            </w:pPr>
            <w:r w:rsidRPr="009B4518">
              <w:rPr>
                <w:lang w:val="en-GB"/>
              </w:rPr>
              <w:t xml:space="preserve">means </w:t>
            </w:r>
            <w:r>
              <w:rPr>
                <w:lang w:val="en-GB"/>
              </w:rPr>
              <w:t>Commonwealth</w:t>
            </w:r>
            <w:r w:rsidRPr="009B4518">
              <w:rPr>
                <w:lang w:val="en-GB"/>
              </w:rPr>
              <w:t xml:space="preserve"> </w:t>
            </w:r>
            <w:r>
              <w:rPr>
                <w:lang w:val="en-GB"/>
              </w:rPr>
              <w:t>O</w:t>
            </w:r>
            <w:r w:rsidRPr="009B4518">
              <w:rPr>
                <w:lang w:val="en-GB"/>
              </w:rPr>
              <w:t xml:space="preserve">fficers, Defence Personnel </w:t>
            </w:r>
            <w:r>
              <w:rPr>
                <w:lang w:val="en-GB"/>
              </w:rPr>
              <w:t xml:space="preserve">and any other </w:t>
            </w:r>
            <w:r w:rsidRPr="009B4518">
              <w:rPr>
                <w:lang w:val="en-GB"/>
              </w:rPr>
              <w:t>agents of the Commonwealth.</w:t>
            </w:r>
          </w:p>
        </w:tc>
      </w:tr>
      <w:tr w:rsidR="00ED40B3" w14:paraId="634D05C0" w14:textId="77777777" w:rsidTr="006D1A8F">
        <w:trPr>
          <w:cantSplit/>
        </w:trPr>
        <w:tc>
          <w:tcPr>
            <w:tcW w:w="2014" w:type="dxa"/>
          </w:tcPr>
          <w:p w14:paraId="5017C411" w14:textId="77777777" w:rsidR="00ED40B3" w:rsidRPr="00453CCC" w:rsidRDefault="00ED40B3" w:rsidP="00ED40B3">
            <w:pPr>
              <w:pStyle w:val="Table10ptText-ASDEFCON"/>
            </w:pPr>
            <w:r w:rsidRPr="009B4518">
              <w:t>Commonwealth Premises</w:t>
            </w:r>
          </w:p>
        </w:tc>
        <w:tc>
          <w:tcPr>
            <w:tcW w:w="1134" w:type="dxa"/>
          </w:tcPr>
          <w:p w14:paraId="3AC9AACD" w14:textId="77777777" w:rsidR="00ED40B3" w:rsidRPr="00453CCC" w:rsidRDefault="00ED40B3" w:rsidP="00ED40B3">
            <w:pPr>
              <w:pStyle w:val="Table10ptText-ASDEFCON"/>
            </w:pPr>
            <w:r w:rsidRPr="00453CCC">
              <w:t>(Core)</w:t>
            </w:r>
          </w:p>
        </w:tc>
        <w:tc>
          <w:tcPr>
            <w:tcW w:w="5924" w:type="dxa"/>
          </w:tcPr>
          <w:p w14:paraId="65AA4027" w14:textId="77777777" w:rsidR="00ED40B3" w:rsidRPr="009B4518" w:rsidRDefault="00ED40B3" w:rsidP="00ED40B3">
            <w:pPr>
              <w:pStyle w:val="Table10ptText-ASDEFCON"/>
              <w:rPr>
                <w:lang w:val="en-GB"/>
              </w:rPr>
            </w:pPr>
            <w:r w:rsidRPr="009B4518">
              <w:rPr>
                <w:lang w:val="en-GB"/>
              </w:rPr>
              <w:t>means any of the following that is owned</w:t>
            </w:r>
            <w:r>
              <w:rPr>
                <w:lang w:val="en-GB"/>
              </w:rPr>
              <w:t>, leased,</w:t>
            </w:r>
            <w:r w:rsidRPr="009B4518">
              <w:rPr>
                <w:lang w:val="en-GB"/>
              </w:rPr>
              <w:t xml:space="preserve"> occupied </w:t>
            </w:r>
            <w:r>
              <w:rPr>
                <w:lang w:val="en-GB"/>
              </w:rPr>
              <w:t xml:space="preserve">or operated </w:t>
            </w:r>
            <w:r w:rsidRPr="009B4518">
              <w:rPr>
                <w:lang w:val="en-GB"/>
              </w:rPr>
              <w:t>by the Commonwealth:</w:t>
            </w:r>
          </w:p>
          <w:p w14:paraId="4F6C1586" w14:textId="77777777" w:rsidR="00ED40B3" w:rsidRPr="009B4518" w:rsidRDefault="00ED40B3" w:rsidP="00ED40B3">
            <w:pPr>
              <w:pStyle w:val="Table10ptSub1-ASDEFCON"/>
              <w:rPr>
                <w:lang w:val="en-GB"/>
              </w:rPr>
            </w:pPr>
            <w:r w:rsidRPr="009B4518">
              <w:rPr>
                <w:lang w:val="en-GB"/>
              </w:rPr>
              <w:t>an area of land or any other place (whether or not it is enclosed or built on);</w:t>
            </w:r>
          </w:p>
          <w:p w14:paraId="00828B1A" w14:textId="77777777" w:rsidR="00ED40B3" w:rsidRPr="009B4518" w:rsidRDefault="00ED40B3" w:rsidP="00ED40B3">
            <w:pPr>
              <w:pStyle w:val="Table10ptSub1-ASDEFCON"/>
              <w:rPr>
                <w:lang w:val="en-GB"/>
              </w:rPr>
            </w:pPr>
            <w:r w:rsidRPr="009B4518">
              <w:rPr>
                <w:lang w:val="en-GB"/>
              </w:rPr>
              <w:t>a building or other structure; and</w:t>
            </w:r>
          </w:p>
          <w:p w14:paraId="2B1F1A9F" w14:textId="77777777" w:rsidR="00ED40B3" w:rsidRPr="00453CCC" w:rsidRDefault="00ED40B3" w:rsidP="00ED40B3">
            <w:pPr>
              <w:pStyle w:val="Table10ptSub1-ASDEFCON"/>
            </w:pPr>
            <w:r w:rsidRPr="009B4518">
              <w:rPr>
                <w:lang w:val="en-GB"/>
              </w:rPr>
              <w:t xml:space="preserve">a vehicle, vessel </w:t>
            </w:r>
            <w:r>
              <w:rPr>
                <w:lang w:val="en-GB"/>
              </w:rPr>
              <w:t xml:space="preserve">(including a submarine) </w:t>
            </w:r>
            <w:r w:rsidRPr="009B4518">
              <w:rPr>
                <w:lang w:val="en-GB"/>
              </w:rPr>
              <w:t xml:space="preserve">or </w:t>
            </w:r>
            <w:r>
              <w:rPr>
                <w:lang w:val="en-GB"/>
              </w:rPr>
              <w:t xml:space="preserve">an </w:t>
            </w:r>
            <w:r w:rsidRPr="009B4518">
              <w:rPr>
                <w:lang w:val="en-GB"/>
              </w:rPr>
              <w:t>aircraft.</w:t>
            </w:r>
          </w:p>
        </w:tc>
      </w:tr>
      <w:tr w:rsidR="00ED40B3" w14:paraId="6CE51F30" w14:textId="77777777" w:rsidTr="006D1A8F">
        <w:trPr>
          <w:cantSplit/>
        </w:trPr>
        <w:tc>
          <w:tcPr>
            <w:tcW w:w="2014" w:type="dxa"/>
          </w:tcPr>
          <w:p w14:paraId="1CE280BD" w14:textId="77777777" w:rsidR="00ED40B3" w:rsidRPr="009B4518" w:rsidRDefault="00ED40B3" w:rsidP="00ED40B3">
            <w:pPr>
              <w:pStyle w:val="Table10ptText-ASDEFCON"/>
            </w:pPr>
            <w:r>
              <w:t>Commonwealth Property</w:t>
            </w:r>
          </w:p>
        </w:tc>
        <w:tc>
          <w:tcPr>
            <w:tcW w:w="1134" w:type="dxa"/>
          </w:tcPr>
          <w:p w14:paraId="387196B2" w14:textId="77777777" w:rsidR="00ED40B3" w:rsidRPr="00453CCC" w:rsidRDefault="00ED40B3" w:rsidP="00ED40B3">
            <w:pPr>
              <w:pStyle w:val="Table10ptText-ASDEFCON"/>
            </w:pPr>
            <w:r>
              <w:t>(Core)</w:t>
            </w:r>
          </w:p>
        </w:tc>
        <w:tc>
          <w:tcPr>
            <w:tcW w:w="5924" w:type="dxa"/>
          </w:tcPr>
          <w:p w14:paraId="78AF01CD" w14:textId="77777777" w:rsidR="00ED40B3" w:rsidRPr="009B4518" w:rsidRDefault="00ED40B3" w:rsidP="00ED40B3">
            <w:pPr>
              <w:pStyle w:val="Table10ptText-ASDEFCON"/>
              <w:rPr>
                <w:lang w:val="en-GB"/>
              </w:rPr>
            </w:pPr>
            <w:r w:rsidRPr="00A31B1D">
              <w:rPr>
                <w:lang w:val="en-GB"/>
              </w:rPr>
              <w:t>means property of any kind owned or leased by, or</w:t>
            </w:r>
            <w:r>
              <w:rPr>
                <w:lang w:val="en-GB"/>
              </w:rPr>
              <w:t xml:space="preserve"> </w:t>
            </w:r>
            <w:r w:rsidRPr="00A31B1D">
              <w:rPr>
                <w:lang w:val="en-GB"/>
              </w:rPr>
              <w:t>in the possession of, the Commonwealth.</w:t>
            </w:r>
          </w:p>
        </w:tc>
      </w:tr>
      <w:tr w:rsidR="00ED40B3" w14:paraId="356866F0" w14:textId="77777777" w:rsidTr="006D1A8F">
        <w:trPr>
          <w:cantSplit/>
        </w:trPr>
        <w:tc>
          <w:tcPr>
            <w:tcW w:w="2014" w:type="dxa"/>
          </w:tcPr>
          <w:p w14:paraId="2CEA6F3F" w14:textId="77777777" w:rsidR="00ED40B3" w:rsidRPr="009E0D72" w:rsidRDefault="00ED40B3" w:rsidP="00ED40B3">
            <w:pPr>
              <w:pStyle w:val="Table10ptText-ASDEFCON"/>
            </w:pPr>
            <w:r>
              <w:t>Commonwealth Service Provider</w:t>
            </w:r>
          </w:p>
        </w:tc>
        <w:tc>
          <w:tcPr>
            <w:tcW w:w="1134" w:type="dxa"/>
          </w:tcPr>
          <w:p w14:paraId="38BA92A3" w14:textId="77777777" w:rsidR="00ED40B3" w:rsidRPr="009E0D72" w:rsidRDefault="00ED40B3" w:rsidP="00ED40B3">
            <w:pPr>
              <w:pStyle w:val="Table10ptText-ASDEFCON"/>
            </w:pPr>
            <w:r>
              <w:t>(Core)</w:t>
            </w:r>
          </w:p>
        </w:tc>
        <w:tc>
          <w:tcPr>
            <w:tcW w:w="5924" w:type="dxa"/>
          </w:tcPr>
          <w:p w14:paraId="68984D61" w14:textId="58ED8C88" w:rsidR="00ED40B3" w:rsidRDefault="00ED40B3" w:rsidP="00ED40B3">
            <w:pPr>
              <w:pStyle w:val="Table10ptText-ASDEFCON"/>
            </w:pPr>
            <w:r>
              <w:t>means a person (including an officer or employee of the person) engaged to perform a function, or discharge a duty, of the Commonwealth, including a person engaged to provide:</w:t>
            </w:r>
          </w:p>
          <w:p w14:paraId="35DD7E18" w14:textId="77777777" w:rsidR="00ED40B3" w:rsidRDefault="00ED40B3" w:rsidP="00ED40B3">
            <w:pPr>
              <w:pStyle w:val="Table10ptSub1-ASDEFCON"/>
              <w:rPr>
                <w:lang w:val="en-GB"/>
              </w:rPr>
            </w:pPr>
            <w:r>
              <w:rPr>
                <w:lang w:val="en-GB"/>
              </w:rPr>
              <w:t>professional, administrative, contract management or project management services to Defence; or</w:t>
            </w:r>
          </w:p>
          <w:p w14:paraId="0D3B423A" w14:textId="77777777" w:rsidR="00ED40B3" w:rsidRPr="00945F0C" w:rsidRDefault="00ED40B3" w:rsidP="00ED40B3">
            <w:pPr>
              <w:pStyle w:val="Table10ptSub1-ASDEFCON"/>
              <w:rPr>
                <w:lang w:val="en-GB"/>
              </w:rPr>
            </w:pPr>
            <w:r w:rsidRPr="00832334">
              <w:rPr>
                <w:lang w:val="en-GB"/>
              </w:rPr>
              <w:t>technical management or assurance services, including verification and validation, safety, certification, security or capability development</w:t>
            </w:r>
            <w:r w:rsidRPr="00832334">
              <w:t>.</w:t>
            </w:r>
          </w:p>
        </w:tc>
      </w:tr>
      <w:tr w:rsidR="00097D15" w14:paraId="28A5BFFD" w14:textId="77777777" w:rsidTr="006D1A8F">
        <w:trPr>
          <w:cantSplit/>
        </w:trPr>
        <w:tc>
          <w:tcPr>
            <w:tcW w:w="2014" w:type="dxa"/>
          </w:tcPr>
          <w:p w14:paraId="66187AC5" w14:textId="610A53B6" w:rsidR="00097D15" w:rsidRDefault="00097D15" w:rsidP="00097D15">
            <w:pPr>
              <w:pStyle w:val="Table10ptText-ASDEFCON"/>
            </w:pPr>
            <w:r>
              <w:lastRenderedPageBreak/>
              <w:t>Commonwealth Supplier Code of Conduct</w:t>
            </w:r>
          </w:p>
        </w:tc>
        <w:tc>
          <w:tcPr>
            <w:tcW w:w="1134" w:type="dxa"/>
          </w:tcPr>
          <w:p w14:paraId="542AD778" w14:textId="643A45AE" w:rsidR="00097D15" w:rsidRDefault="00097D15" w:rsidP="00097D15">
            <w:pPr>
              <w:pStyle w:val="Table10ptText-ASDEFCON"/>
            </w:pPr>
            <w:r>
              <w:t>(Core)</w:t>
            </w:r>
          </w:p>
        </w:tc>
        <w:tc>
          <w:tcPr>
            <w:tcW w:w="5924" w:type="dxa"/>
          </w:tcPr>
          <w:p w14:paraId="0A98F2C2" w14:textId="2A9018E0" w:rsidR="00097D15" w:rsidRDefault="00097D15" w:rsidP="00097D15">
            <w:pPr>
              <w:pStyle w:val="Table10ptText-ASDEFCON"/>
            </w:pPr>
            <w:r w:rsidRPr="00A65B8B">
              <w:t xml:space="preserve">means the Commonwealth Supplier Code of Conduct, as </w:t>
            </w:r>
            <w:r>
              <w:t>amended</w:t>
            </w:r>
            <w:r w:rsidRPr="00A65B8B">
              <w:t xml:space="preserve"> from time to time</w:t>
            </w:r>
            <w:r>
              <w:t>.</w:t>
            </w:r>
          </w:p>
        </w:tc>
      </w:tr>
      <w:tr w:rsidR="00097D15" w14:paraId="4553A7ED" w14:textId="77777777" w:rsidTr="006D1A8F">
        <w:trPr>
          <w:cantSplit/>
        </w:trPr>
        <w:tc>
          <w:tcPr>
            <w:tcW w:w="2014" w:type="dxa"/>
          </w:tcPr>
          <w:p w14:paraId="0141E40D" w14:textId="77777777" w:rsidR="00097D15" w:rsidRPr="00453CCC" w:rsidRDefault="00097D15" w:rsidP="00097D15">
            <w:pPr>
              <w:pStyle w:val="Table10ptText-ASDEFCON"/>
            </w:pPr>
            <w:r w:rsidRPr="009E0D72">
              <w:t>Confidential Information</w:t>
            </w:r>
          </w:p>
        </w:tc>
        <w:tc>
          <w:tcPr>
            <w:tcW w:w="1134" w:type="dxa"/>
          </w:tcPr>
          <w:p w14:paraId="57D6788D" w14:textId="77777777" w:rsidR="00097D15" w:rsidRPr="00453CCC" w:rsidRDefault="00097D15" w:rsidP="00097D15">
            <w:pPr>
              <w:pStyle w:val="Table10ptText-ASDEFCON"/>
            </w:pPr>
            <w:r w:rsidRPr="009E0D72">
              <w:t>(Core)</w:t>
            </w:r>
          </w:p>
        </w:tc>
        <w:tc>
          <w:tcPr>
            <w:tcW w:w="5924" w:type="dxa"/>
          </w:tcPr>
          <w:p w14:paraId="5D2090DF" w14:textId="27CD4906" w:rsidR="00097D15" w:rsidRDefault="00097D15" w:rsidP="00097D15">
            <w:pPr>
              <w:pStyle w:val="Table10ptText-ASDEFCON"/>
            </w:pPr>
            <w:r w:rsidRPr="009E0D72">
              <w:t>means</w:t>
            </w:r>
            <w:r>
              <w:t>:</w:t>
            </w:r>
          </w:p>
          <w:p w14:paraId="4562A9E8" w14:textId="64076EC2" w:rsidR="00097D15" w:rsidRPr="009E0D72" w:rsidRDefault="00097D15" w:rsidP="00097D15">
            <w:pPr>
              <w:pStyle w:val="Table10ptSub1-ASDEFCON"/>
            </w:pPr>
            <w:r>
              <w:t>any</w:t>
            </w:r>
            <w:r w:rsidRPr="009E0D72">
              <w:t xml:space="preserve"> information </w:t>
            </w:r>
            <w:r>
              <w:t xml:space="preserve">in the Contract </w:t>
            </w:r>
            <w:r w:rsidRPr="009E0D72">
              <w:t>that</w:t>
            </w:r>
            <w:r>
              <w:t xml:space="preserve"> is</w:t>
            </w:r>
            <w:r w:rsidRPr="009E0D72">
              <w:t xml:space="preserve"> identified </w:t>
            </w:r>
            <w:r>
              <w:t>in</w:t>
            </w:r>
            <w:r w:rsidRPr="009E0D72">
              <w:t xml:space="preserve"> Attachment </w:t>
            </w:r>
            <w:r>
              <w:t>E to the COC</w:t>
            </w:r>
            <w:r w:rsidRPr="009E0D72">
              <w:t>;</w:t>
            </w:r>
            <w:r>
              <w:t xml:space="preserve"> and</w:t>
            </w:r>
          </w:p>
          <w:p w14:paraId="751CFC86" w14:textId="77777777" w:rsidR="00097D15" w:rsidRDefault="00097D15" w:rsidP="00097D15">
            <w:pPr>
              <w:pStyle w:val="Table10ptSub1-ASDEFCON"/>
            </w:pPr>
            <w:r>
              <w:t>any other information:</w:t>
            </w:r>
          </w:p>
          <w:p w14:paraId="74109950" w14:textId="77777777" w:rsidR="00097D15" w:rsidRPr="009E0D72" w:rsidRDefault="00097D15" w:rsidP="00097D15">
            <w:pPr>
              <w:pStyle w:val="Table10ptSub2-ASDEFCON"/>
            </w:pPr>
            <w:r>
              <w:t xml:space="preserve">that </w:t>
            </w:r>
            <w:r w:rsidRPr="009E0D72">
              <w:t>is commercially sensitive (not generally be known or ascertainable);</w:t>
            </w:r>
            <w:r>
              <w:t xml:space="preserve"> and</w:t>
            </w:r>
          </w:p>
          <w:p w14:paraId="3BD67CFC" w14:textId="77777777" w:rsidR="00097D15" w:rsidRPr="009E0D72" w:rsidRDefault="00097D15" w:rsidP="00097D15">
            <w:pPr>
              <w:pStyle w:val="Table10ptSub2-ASDEFCON"/>
            </w:pPr>
            <w:r>
              <w:t xml:space="preserve">the </w:t>
            </w:r>
            <w:r w:rsidRPr="009E0D72">
              <w:t xml:space="preserve">disclosure </w:t>
            </w:r>
            <w:r>
              <w:t xml:space="preserve">of which </w:t>
            </w:r>
            <w:r w:rsidRPr="009E0D72">
              <w:t>would cause unreasonable detriment to the owner of the information or another party; and</w:t>
            </w:r>
          </w:p>
          <w:p w14:paraId="2E85B12E" w14:textId="77777777" w:rsidR="00097D15" w:rsidRPr="009E0D72" w:rsidRDefault="00097D15" w:rsidP="00097D15">
            <w:pPr>
              <w:pStyle w:val="Table10ptSub2-ASDEFCON"/>
            </w:pPr>
            <w:r>
              <w:t xml:space="preserve">that </w:t>
            </w:r>
            <w:r w:rsidRPr="009E0D72">
              <w:t>was provided with an express or implied understanding that it would remain confidential</w:t>
            </w:r>
            <w:r>
              <w:t>,</w:t>
            </w:r>
          </w:p>
          <w:p w14:paraId="59EAFF2F" w14:textId="77777777" w:rsidR="00097D15" w:rsidRPr="009E0D72" w:rsidRDefault="00097D15" w:rsidP="00097D15">
            <w:pPr>
              <w:pStyle w:val="Table10ptText-ASDEFCON"/>
            </w:pPr>
            <w:r w:rsidRPr="009E0D72">
              <w:t xml:space="preserve">but does not include information </w:t>
            </w:r>
            <w:r>
              <w:t>that</w:t>
            </w:r>
            <w:r w:rsidRPr="009E0D72">
              <w:t>:</w:t>
            </w:r>
          </w:p>
          <w:p w14:paraId="274CA73C" w14:textId="77777777" w:rsidR="00097D15" w:rsidRPr="009E0D72" w:rsidRDefault="00097D15" w:rsidP="00097D15">
            <w:pPr>
              <w:pStyle w:val="Table10ptSub1-ASDEFCON"/>
              <w:numPr>
                <w:ilvl w:val="1"/>
                <w:numId w:val="38"/>
              </w:numPr>
            </w:pPr>
            <w:r w:rsidRPr="009E0D72">
              <w:t>is or becomes public knowledge other than by breach of the Contract;</w:t>
            </w:r>
          </w:p>
          <w:p w14:paraId="42B8779F" w14:textId="77777777" w:rsidR="00097D15" w:rsidRPr="006D03F6" w:rsidRDefault="00097D15" w:rsidP="00097D15">
            <w:pPr>
              <w:pStyle w:val="Table10ptSub1-ASDEFCON"/>
              <w:rPr>
                <w:rFonts w:cs="Arial"/>
                <w:szCs w:val="20"/>
              </w:rPr>
            </w:pPr>
            <w:r w:rsidRPr="009E0D72">
              <w:t>is in the possession of a party without restriction in relation to disclosure before the date of receipt; or</w:t>
            </w:r>
          </w:p>
          <w:p w14:paraId="39D1EBE6" w14:textId="77777777" w:rsidR="00097D15" w:rsidRPr="006D03F6" w:rsidRDefault="00097D15" w:rsidP="00097D15">
            <w:pPr>
              <w:pStyle w:val="Table10ptSub1-ASDEFCON"/>
              <w:rPr>
                <w:rFonts w:cs="Arial"/>
                <w:szCs w:val="20"/>
              </w:rPr>
            </w:pPr>
            <w:r w:rsidRPr="009E0D72">
              <w:t>has been independently developed or acquired by the receiving party.</w:t>
            </w:r>
          </w:p>
        </w:tc>
      </w:tr>
      <w:tr w:rsidR="00097D15" w14:paraId="2FC0E389" w14:textId="77777777" w:rsidTr="006D1A8F">
        <w:trPr>
          <w:cantSplit/>
        </w:trPr>
        <w:tc>
          <w:tcPr>
            <w:tcW w:w="2014" w:type="dxa"/>
          </w:tcPr>
          <w:p w14:paraId="355E12FA" w14:textId="77777777" w:rsidR="00097D15" w:rsidRPr="00453CCC" w:rsidRDefault="00097D15" w:rsidP="00097D15">
            <w:pPr>
              <w:pStyle w:val="Table10ptText-ASDEFCON"/>
            </w:pPr>
            <w:r w:rsidRPr="00C21B47">
              <w:t>Consolidated Group</w:t>
            </w:r>
          </w:p>
        </w:tc>
        <w:tc>
          <w:tcPr>
            <w:tcW w:w="1134" w:type="dxa"/>
          </w:tcPr>
          <w:p w14:paraId="750ADF87" w14:textId="77777777" w:rsidR="00097D15" w:rsidRPr="00453CCC" w:rsidRDefault="00097D15" w:rsidP="00097D15">
            <w:pPr>
              <w:pStyle w:val="Table10ptText-ASDEFCON"/>
            </w:pPr>
            <w:r w:rsidRPr="00C21B47">
              <w:t>(Optional)</w:t>
            </w:r>
          </w:p>
        </w:tc>
        <w:tc>
          <w:tcPr>
            <w:tcW w:w="5924" w:type="dxa"/>
          </w:tcPr>
          <w:p w14:paraId="3D2E2EA9" w14:textId="77777777" w:rsidR="00097D15" w:rsidRPr="00453CCC" w:rsidRDefault="00097D15" w:rsidP="00097D15">
            <w:pPr>
              <w:pStyle w:val="Table10ptText-ASDEFCON"/>
            </w:pPr>
            <w:r w:rsidRPr="00C21B47">
              <w:t xml:space="preserve">means a Consolidated Group or a MEC group as those terms are defined in section 995-1 of the </w:t>
            </w:r>
            <w:r w:rsidRPr="00921B1E">
              <w:rPr>
                <w:i/>
              </w:rPr>
              <w:t>Income Tax Assessment Act 1997</w:t>
            </w:r>
            <w:r w:rsidRPr="00C21B47">
              <w:t xml:space="preserve"> (Cth).</w:t>
            </w:r>
          </w:p>
        </w:tc>
      </w:tr>
      <w:tr w:rsidR="00097D15" w14:paraId="783E5428" w14:textId="77777777" w:rsidTr="006D1A8F">
        <w:trPr>
          <w:cantSplit/>
        </w:trPr>
        <w:tc>
          <w:tcPr>
            <w:tcW w:w="2014" w:type="dxa"/>
          </w:tcPr>
          <w:p w14:paraId="15E5C5F4" w14:textId="77777777" w:rsidR="00097D15" w:rsidRPr="00453CCC" w:rsidRDefault="00097D15" w:rsidP="00097D15">
            <w:pPr>
              <w:pStyle w:val="Table10ptText-ASDEFCON"/>
            </w:pPr>
            <w:r w:rsidRPr="00453CCC">
              <w:t>Contract</w:t>
            </w:r>
          </w:p>
        </w:tc>
        <w:tc>
          <w:tcPr>
            <w:tcW w:w="1134" w:type="dxa"/>
          </w:tcPr>
          <w:p w14:paraId="2AE7EA8C" w14:textId="77777777" w:rsidR="00097D15" w:rsidRPr="00453CCC" w:rsidRDefault="00097D15" w:rsidP="00097D15">
            <w:pPr>
              <w:pStyle w:val="Table10ptText-ASDEFCON"/>
            </w:pPr>
            <w:r w:rsidRPr="00453CCC">
              <w:t>(Core)</w:t>
            </w:r>
          </w:p>
        </w:tc>
        <w:tc>
          <w:tcPr>
            <w:tcW w:w="5924" w:type="dxa"/>
          </w:tcPr>
          <w:p w14:paraId="1E1DCC96" w14:textId="59D250F7" w:rsidR="00097D15" w:rsidRPr="00453CCC" w:rsidRDefault="00097D15" w:rsidP="00097D15">
            <w:pPr>
              <w:pStyle w:val="Table10ptText-ASDEFCON"/>
            </w:pPr>
            <w:r w:rsidRPr="00453CCC">
              <w:t xml:space="preserve">means the </w:t>
            </w:r>
            <w:r>
              <w:t>COC (</w:t>
            </w:r>
            <w:r w:rsidRPr="000877D2">
              <w:t>including the Details Schedule</w:t>
            </w:r>
            <w:r>
              <w:t>)</w:t>
            </w:r>
            <w:r w:rsidRPr="00453CCC">
              <w:t xml:space="preserve">, the </w:t>
            </w:r>
            <w:r>
              <w:t>A</w:t>
            </w:r>
            <w:r w:rsidRPr="00453CCC">
              <w:t>ttachments including the SOW, and any document expressly incorporated as part of the Contract.</w:t>
            </w:r>
          </w:p>
        </w:tc>
      </w:tr>
      <w:tr w:rsidR="00097D15" w14:paraId="425C1E35" w14:textId="77777777" w:rsidTr="006D1A8F">
        <w:trPr>
          <w:cantSplit/>
        </w:trPr>
        <w:tc>
          <w:tcPr>
            <w:tcW w:w="2014" w:type="dxa"/>
          </w:tcPr>
          <w:p w14:paraId="28D4BB48" w14:textId="77777777" w:rsidR="00097D15" w:rsidRPr="00453CCC" w:rsidRDefault="00097D15" w:rsidP="00097D15">
            <w:pPr>
              <w:pStyle w:val="Table10ptText-ASDEFCON"/>
            </w:pPr>
            <w:r w:rsidRPr="00B378C4">
              <w:t>Contract Material</w:t>
            </w:r>
          </w:p>
        </w:tc>
        <w:tc>
          <w:tcPr>
            <w:tcW w:w="1134" w:type="dxa"/>
          </w:tcPr>
          <w:p w14:paraId="04218536" w14:textId="77777777" w:rsidR="00097D15" w:rsidRPr="00453CCC" w:rsidRDefault="00097D15" w:rsidP="00097D15">
            <w:pPr>
              <w:pStyle w:val="Table10ptText-ASDEFCON"/>
            </w:pPr>
            <w:r w:rsidRPr="00B378C4">
              <w:t>(Core)</w:t>
            </w:r>
          </w:p>
        </w:tc>
        <w:tc>
          <w:tcPr>
            <w:tcW w:w="5924" w:type="dxa"/>
          </w:tcPr>
          <w:p w14:paraId="15002A1C" w14:textId="06771BE5" w:rsidR="00097D15" w:rsidRPr="00453CCC" w:rsidRDefault="00097D15" w:rsidP="00097D15">
            <w:pPr>
              <w:pStyle w:val="Table10ptText-ASDEFCON"/>
            </w:pPr>
            <w:r w:rsidRPr="00B378C4">
              <w:t xml:space="preserve">means information, other than TD or Software, reduced to a material form (whether stored electronically or otherwise) that is </w:t>
            </w:r>
            <w:r>
              <w:t>delivered</w:t>
            </w:r>
            <w:r w:rsidRPr="00B378C4">
              <w:t xml:space="preserve"> or required to be </w:t>
            </w:r>
            <w:r>
              <w:t>delivered</w:t>
            </w:r>
            <w:r w:rsidRPr="00B378C4">
              <w:t xml:space="preserve"> to the Commonwealth under the Contract.</w:t>
            </w:r>
          </w:p>
        </w:tc>
      </w:tr>
      <w:tr w:rsidR="00097D15" w14:paraId="761A76BA" w14:textId="77777777" w:rsidTr="006D1A8F">
        <w:trPr>
          <w:cantSplit/>
        </w:trPr>
        <w:tc>
          <w:tcPr>
            <w:tcW w:w="2014" w:type="dxa"/>
          </w:tcPr>
          <w:p w14:paraId="62FFAD45" w14:textId="77777777" w:rsidR="00097D15" w:rsidRPr="00453CCC" w:rsidRDefault="00097D15" w:rsidP="00097D15">
            <w:pPr>
              <w:pStyle w:val="Table10ptText-ASDEFCON"/>
            </w:pPr>
            <w:r w:rsidRPr="00453CCC">
              <w:t>Contract Price</w:t>
            </w:r>
          </w:p>
        </w:tc>
        <w:tc>
          <w:tcPr>
            <w:tcW w:w="1134" w:type="dxa"/>
          </w:tcPr>
          <w:p w14:paraId="05A71DFD" w14:textId="77777777" w:rsidR="00097D15" w:rsidRPr="00453CCC" w:rsidRDefault="00097D15" w:rsidP="00097D15">
            <w:pPr>
              <w:pStyle w:val="Table10ptText-ASDEFCON"/>
            </w:pPr>
            <w:r w:rsidRPr="00453CCC">
              <w:t>(Core)</w:t>
            </w:r>
          </w:p>
        </w:tc>
        <w:tc>
          <w:tcPr>
            <w:tcW w:w="5924" w:type="dxa"/>
          </w:tcPr>
          <w:p w14:paraId="7736384A" w14:textId="13C66D10" w:rsidR="00097D15" w:rsidRPr="00453CCC" w:rsidRDefault="00097D15" w:rsidP="00097D15">
            <w:pPr>
              <w:pStyle w:val="Table10ptText-ASDEFCON"/>
            </w:pPr>
            <w:r w:rsidRPr="00453CCC">
              <w:t xml:space="preserve">means the amount </w:t>
            </w:r>
            <w:r>
              <w:t>specified</w:t>
            </w:r>
            <w:r w:rsidRPr="00453CCC">
              <w:t xml:space="preserve"> in </w:t>
            </w:r>
            <w:r>
              <w:t xml:space="preserve">Annex A to </w:t>
            </w:r>
            <w:r w:rsidRPr="00453CCC">
              <w:t>Attachment B</w:t>
            </w:r>
            <w:r>
              <w:t xml:space="preserve"> to the COC as the Contract Price</w:t>
            </w:r>
            <w:r w:rsidRPr="00453CCC">
              <w:t>.</w:t>
            </w:r>
          </w:p>
        </w:tc>
      </w:tr>
      <w:tr w:rsidR="00097D15" w14:paraId="42064343" w14:textId="77777777" w:rsidTr="006D1A8F">
        <w:trPr>
          <w:cantSplit/>
        </w:trPr>
        <w:tc>
          <w:tcPr>
            <w:tcW w:w="2014" w:type="dxa"/>
          </w:tcPr>
          <w:p w14:paraId="7049A38C" w14:textId="77777777" w:rsidR="00097D15" w:rsidRPr="00453CCC" w:rsidRDefault="00097D15" w:rsidP="00097D15">
            <w:pPr>
              <w:pStyle w:val="Table10ptText-ASDEFCON"/>
            </w:pPr>
            <w:r>
              <w:t xml:space="preserve">Contractor Default </w:t>
            </w:r>
          </w:p>
        </w:tc>
        <w:tc>
          <w:tcPr>
            <w:tcW w:w="1134" w:type="dxa"/>
          </w:tcPr>
          <w:p w14:paraId="541413F1" w14:textId="77777777" w:rsidR="00097D15" w:rsidRPr="00453CCC" w:rsidRDefault="00097D15" w:rsidP="00097D15">
            <w:pPr>
              <w:pStyle w:val="Table10ptText-ASDEFCON"/>
            </w:pPr>
            <w:r>
              <w:t>(Core)</w:t>
            </w:r>
          </w:p>
        </w:tc>
        <w:tc>
          <w:tcPr>
            <w:tcW w:w="5924" w:type="dxa"/>
          </w:tcPr>
          <w:p w14:paraId="214DD58D" w14:textId="77777777" w:rsidR="00097D15" w:rsidRPr="00453CCC" w:rsidRDefault="00097D15" w:rsidP="00097D15">
            <w:pPr>
              <w:pStyle w:val="Table10ptText-ASDEFCON"/>
            </w:pPr>
            <w:r>
              <w:t>means a Default in relation to the Contract by the Contractor or Contractor Personnel.</w:t>
            </w:r>
          </w:p>
        </w:tc>
      </w:tr>
      <w:tr w:rsidR="00097D15" w14:paraId="0E9970A0" w14:textId="77777777" w:rsidTr="006D1A8F">
        <w:trPr>
          <w:cantSplit/>
        </w:trPr>
        <w:tc>
          <w:tcPr>
            <w:tcW w:w="2014" w:type="dxa"/>
          </w:tcPr>
          <w:p w14:paraId="054F2E4C" w14:textId="1AFEA145" w:rsidR="00097D15" w:rsidRPr="00453CCC" w:rsidRDefault="00097D15" w:rsidP="00097D15">
            <w:pPr>
              <w:pStyle w:val="Table10ptText-ASDEFCON"/>
            </w:pPr>
            <w:r w:rsidRPr="00453CCC">
              <w:t>Contractor Managed Commonwealth Assets</w:t>
            </w:r>
            <w:r>
              <w:t xml:space="preserve"> or CMCA</w:t>
            </w:r>
          </w:p>
        </w:tc>
        <w:tc>
          <w:tcPr>
            <w:tcW w:w="1134" w:type="dxa"/>
          </w:tcPr>
          <w:p w14:paraId="49AFBBA0" w14:textId="77777777" w:rsidR="00097D15" w:rsidRPr="00453CCC" w:rsidRDefault="00097D15" w:rsidP="00097D15">
            <w:pPr>
              <w:pStyle w:val="Table10ptText-ASDEFCON"/>
            </w:pPr>
            <w:r w:rsidRPr="00453CCC">
              <w:t>(Core)</w:t>
            </w:r>
          </w:p>
        </w:tc>
        <w:tc>
          <w:tcPr>
            <w:tcW w:w="5924" w:type="dxa"/>
          </w:tcPr>
          <w:p w14:paraId="75BDD4CB" w14:textId="2025E29F" w:rsidR="00097D15" w:rsidRPr="00453CCC" w:rsidRDefault="00097D15" w:rsidP="00097D15">
            <w:pPr>
              <w:pStyle w:val="Table10ptText-ASDEFCON"/>
            </w:pPr>
            <w:r w:rsidRPr="00B274EF">
              <w:t xml:space="preserve">means any item </w:t>
            </w:r>
            <w:r>
              <w:t>of</w:t>
            </w:r>
            <w:r w:rsidRPr="00B274EF">
              <w:t xml:space="preserve"> Commonwealth </w:t>
            </w:r>
            <w:r>
              <w:t>Property subject to inventory and stock control that</w:t>
            </w:r>
            <w:r w:rsidRPr="00B274EF">
              <w:t xml:space="preserve"> is in the care, custody or control of the Contractor</w:t>
            </w:r>
            <w:r>
              <w:t xml:space="preserve"> or Contractor Personnel for the purposes of the Contract.</w:t>
            </w:r>
          </w:p>
        </w:tc>
      </w:tr>
      <w:tr w:rsidR="00097D15" w14:paraId="6E1F6DA5" w14:textId="77777777" w:rsidTr="006D1A8F">
        <w:trPr>
          <w:cantSplit/>
        </w:trPr>
        <w:tc>
          <w:tcPr>
            <w:tcW w:w="2014" w:type="dxa"/>
          </w:tcPr>
          <w:p w14:paraId="2F826DC9" w14:textId="77777777" w:rsidR="00097D15" w:rsidRPr="00453CCC" w:rsidRDefault="00097D15" w:rsidP="00097D15">
            <w:pPr>
              <w:pStyle w:val="Table10ptText-ASDEFCON"/>
            </w:pPr>
            <w:r>
              <w:t>Contractor Personnel</w:t>
            </w:r>
          </w:p>
        </w:tc>
        <w:tc>
          <w:tcPr>
            <w:tcW w:w="1134" w:type="dxa"/>
          </w:tcPr>
          <w:p w14:paraId="39BA92AF" w14:textId="77777777" w:rsidR="00097D15" w:rsidRPr="00453CCC" w:rsidRDefault="00097D15" w:rsidP="00097D15">
            <w:pPr>
              <w:pStyle w:val="Table10ptText-ASDEFCON"/>
            </w:pPr>
            <w:r>
              <w:t>(Core)</w:t>
            </w:r>
          </w:p>
        </w:tc>
        <w:tc>
          <w:tcPr>
            <w:tcW w:w="5924" w:type="dxa"/>
          </w:tcPr>
          <w:p w14:paraId="459A152C" w14:textId="77777777" w:rsidR="00097D15" w:rsidRPr="004B658C" w:rsidRDefault="00097D15" w:rsidP="00097D15">
            <w:pPr>
              <w:pStyle w:val="Table10ptText-ASDEFCON"/>
            </w:pPr>
            <w:r w:rsidRPr="009B4518">
              <w:rPr>
                <w:lang w:val="en-GB"/>
              </w:rPr>
              <w:t xml:space="preserve">means </w:t>
            </w:r>
            <w:r>
              <w:rPr>
                <w:lang w:val="en-GB"/>
              </w:rPr>
              <w:t>each of the following:</w:t>
            </w:r>
          </w:p>
          <w:p w14:paraId="432B0B68" w14:textId="77777777" w:rsidR="00097D15" w:rsidRPr="00877F33" w:rsidRDefault="00097D15" w:rsidP="00097D15">
            <w:pPr>
              <w:pStyle w:val="Table10ptSub1-ASDEFCON"/>
            </w:pPr>
            <w:r w:rsidRPr="009B4518">
              <w:rPr>
                <w:lang w:val="en-GB"/>
              </w:rPr>
              <w:t>an</w:t>
            </w:r>
            <w:r>
              <w:rPr>
                <w:lang w:val="en-GB"/>
              </w:rPr>
              <w:t xml:space="preserve"> employee, officer or</w:t>
            </w:r>
            <w:r w:rsidRPr="009B4518">
              <w:rPr>
                <w:lang w:val="en-GB"/>
              </w:rPr>
              <w:t xml:space="preserve"> agent of the </w:t>
            </w:r>
            <w:r>
              <w:rPr>
                <w:lang w:val="en-GB"/>
              </w:rPr>
              <w:t>Contractor;</w:t>
            </w:r>
          </w:p>
          <w:p w14:paraId="65616720" w14:textId="77777777" w:rsidR="00097D15" w:rsidRPr="00877F33" w:rsidRDefault="00097D15" w:rsidP="00097D15">
            <w:pPr>
              <w:pStyle w:val="Table10ptSub1-ASDEFCON"/>
            </w:pPr>
            <w:r>
              <w:rPr>
                <w:lang w:val="en-GB"/>
              </w:rPr>
              <w:t>a Subcontractor; and</w:t>
            </w:r>
          </w:p>
          <w:p w14:paraId="64BE285D" w14:textId="77777777" w:rsidR="00097D15" w:rsidRPr="00B274EF" w:rsidRDefault="00097D15" w:rsidP="00097D15">
            <w:pPr>
              <w:pStyle w:val="Table10ptSub1-ASDEFCON"/>
            </w:pPr>
            <w:r w:rsidRPr="005D7668">
              <w:t>an employee, officer or agent of a Subcontractor</w:t>
            </w:r>
            <w:r w:rsidRPr="009B4518">
              <w:rPr>
                <w:lang w:val="en-GB"/>
              </w:rPr>
              <w:t>.</w:t>
            </w:r>
          </w:p>
        </w:tc>
      </w:tr>
      <w:tr w:rsidR="00097D15" w14:paraId="5DFAADC2" w14:textId="77777777" w:rsidTr="006D1A8F">
        <w:trPr>
          <w:cantSplit/>
        </w:trPr>
        <w:tc>
          <w:tcPr>
            <w:tcW w:w="2014" w:type="dxa"/>
          </w:tcPr>
          <w:p w14:paraId="46BE486E" w14:textId="77777777" w:rsidR="00097D15" w:rsidRDefault="00097D15" w:rsidP="00097D15">
            <w:pPr>
              <w:pStyle w:val="Table10ptText-ASDEFCON"/>
            </w:pPr>
            <w:r>
              <w:lastRenderedPageBreak/>
              <w:t>Contractor Premises</w:t>
            </w:r>
          </w:p>
        </w:tc>
        <w:tc>
          <w:tcPr>
            <w:tcW w:w="1134" w:type="dxa"/>
          </w:tcPr>
          <w:p w14:paraId="0CED769C" w14:textId="77777777" w:rsidR="00097D15" w:rsidRDefault="00097D15" w:rsidP="00097D15">
            <w:pPr>
              <w:pStyle w:val="Table10ptText-ASDEFCON"/>
            </w:pPr>
            <w:r>
              <w:t>(Core)</w:t>
            </w:r>
          </w:p>
        </w:tc>
        <w:tc>
          <w:tcPr>
            <w:tcW w:w="5924" w:type="dxa"/>
          </w:tcPr>
          <w:p w14:paraId="0CEBFF90" w14:textId="77777777" w:rsidR="00097D15" w:rsidRPr="00EA6533" w:rsidRDefault="00097D15" w:rsidP="00097D15">
            <w:pPr>
              <w:pStyle w:val="Table10ptText-ASDEFCON"/>
              <w:rPr>
                <w:lang w:val="en-GB"/>
              </w:rPr>
            </w:pPr>
            <w:r w:rsidRPr="00EA6533">
              <w:rPr>
                <w:lang w:val="en-GB"/>
              </w:rPr>
              <w:t>means any of the following:</w:t>
            </w:r>
          </w:p>
          <w:p w14:paraId="54B7F654" w14:textId="77777777" w:rsidR="00097D15" w:rsidRPr="00EA6533" w:rsidRDefault="00097D15" w:rsidP="00097D15">
            <w:pPr>
              <w:pStyle w:val="Table10ptSub1-ASDEFCON"/>
              <w:rPr>
                <w:lang w:val="en-GB"/>
              </w:rPr>
            </w:pPr>
            <w:r w:rsidRPr="00EA6533">
              <w:rPr>
                <w:lang w:val="en-GB"/>
              </w:rPr>
              <w:t>premises owned by the Contractor, a Related Body Corporate of</w:t>
            </w:r>
            <w:r>
              <w:rPr>
                <w:lang w:val="en-GB"/>
              </w:rPr>
              <w:t xml:space="preserve"> </w:t>
            </w:r>
            <w:r w:rsidRPr="00EA6533">
              <w:rPr>
                <w:lang w:val="en-GB"/>
              </w:rPr>
              <w:t>the Contractor, or a Subcontractor; and</w:t>
            </w:r>
          </w:p>
          <w:p w14:paraId="3071C524" w14:textId="77777777" w:rsidR="00097D15" w:rsidRPr="00EA6533" w:rsidRDefault="00097D15" w:rsidP="00097D15">
            <w:pPr>
              <w:pStyle w:val="Table10ptSub1-ASDEFCON"/>
              <w:rPr>
                <w:lang w:val="en-GB"/>
              </w:rPr>
            </w:pPr>
            <w:r w:rsidRPr="00EA6533">
              <w:rPr>
                <w:lang w:val="en-GB"/>
              </w:rPr>
              <w:t>premises:</w:t>
            </w:r>
          </w:p>
          <w:p w14:paraId="2598E0C6" w14:textId="0DECE13F" w:rsidR="00097D15" w:rsidRPr="00D749B2" w:rsidRDefault="00097D15" w:rsidP="00097D15">
            <w:pPr>
              <w:pStyle w:val="Table10ptSub2-ASDEFCON"/>
            </w:pPr>
            <w:r w:rsidRPr="00D749B2">
              <w:t>that is leased by, or licensed to, the Contractor, a Related</w:t>
            </w:r>
            <w:r>
              <w:t xml:space="preserve"> </w:t>
            </w:r>
            <w:r w:rsidRPr="00D749B2">
              <w:t>Body Corporate of the Contractor, or a Subcontractor; and</w:t>
            </w:r>
          </w:p>
          <w:p w14:paraId="48DCE99B" w14:textId="302EB5F0" w:rsidR="00097D15" w:rsidRPr="00D749B2" w:rsidRDefault="00097D15" w:rsidP="00097D15">
            <w:pPr>
              <w:pStyle w:val="Table10ptSub2-ASDEFCON"/>
              <w:rPr>
                <w:b/>
                <w:lang w:val="en-GB"/>
              </w:rPr>
            </w:pPr>
            <w:r w:rsidRPr="00D749B2">
              <w:t>where the Contractor, Related Body Corporate or the</w:t>
            </w:r>
            <w:r>
              <w:t xml:space="preserve"> </w:t>
            </w:r>
            <w:r w:rsidRPr="00D749B2">
              <w:t>Subcontractor is responsible for controlling physical access to</w:t>
            </w:r>
            <w:r>
              <w:t xml:space="preserve"> </w:t>
            </w:r>
            <w:r w:rsidRPr="00D749B2">
              <w:t>the premises.</w:t>
            </w:r>
          </w:p>
        </w:tc>
      </w:tr>
      <w:tr w:rsidR="00097D15" w14:paraId="12C6C082" w14:textId="77777777" w:rsidTr="006D1A8F">
        <w:trPr>
          <w:cantSplit/>
        </w:trPr>
        <w:tc>
          <w:tcPr>
            <w:tcW w:w="2014" w:type="dxa"/>
          </w:tcPr>
          <w:p w14:paraId="74E8CC22" w14:textId="77777777" w:rsidR="00097D15" w:rsidRDefault="00097D15" w:rsidP="00097D15">
            <w:pPr>
              <w:pStyle w:val="Table10ptText-ASDEFCON"/>
            </w:pPr>
            <w:r>
              <w:t>Controller</w:t>
            </w:r>
          </w:p>
        </w:tc>
        <w:tc>
          <w:tcPr>
            <w:tcW w:w="1134" w:type="dxa"/>
          </w:tcPr>
          <w:p w14:paraId="21EC1A55" w14:textId="77777777" w:rsidR="00097D15" w:rsidRDefault="00097D15" w:rsidP="00097D15">
            <w:pPr>
              <w:pStyle w:val="Table10ptText-ASDEFCON"/>
            </w:pPr>
            <w:r>
              <w:t>(Core)</w:t>
            </w:r>
          </w:p>
        </w:tc>
        <w:tc>
          <w:tcPr>
            <w:tcW w:w="5924" w:type="dxa"/>
          </w:tcPr>
          <w:p w14:paraId="79BAEA98" w14:textId="77777777" w:rsidR="00097D15" w:rsidRPr="00EA6533" w:rsidRDefault="00097D15" w:rsidP="00097D15">
            <w:pPr>
              <w:pStyle w:val="Table10ptText-ASDEFCON"/>
              <w:rPr>
                <w:lang w:val="en-GB"/>
              </w:rPr>
            </w:pPr>
            <w:r w:rsidRPr="00556A17">
              <w:rPr>
                <w:lang w:val="en-GB"/>
              </w:rPr>
              <w:t xml:space="preserve">has the same meaning as in the </w:t>
            </w:r>
            <w:r w:rsidRPr="00D749B2">
              <w:rPr>
                <w:i/>
                <w:lang w:val="en-GB"/>
              </w:rPr>
              <w:t>Corporations Act 2001</w:t>
            </w:r>
            <w:r w:rsidRPr="00556A17">
              <w:rPr>
                <w:lang w:val="en-GB"/>
              </w:rPr>
              <w:t xml:space="preserve"> (Cth)</w:t>
            </w:r>
            <w:r>
              <w:rPr>
                <w:lang w:val="en-GB"/>
              </w:rPr>
              <w:t>.</w:t>
            </w:r>
          </w:p>
        </w:tc>
      </w:tr>
      <w:tr w:rsidR="00097D15" w14:paraId="5E6AD6C6" w14:textId="77777777" w:rsidTr="006D1A8F">
        <w:trPr>
          <w:cantSplit/>
        </w:trPr>
        <w:tc>
          <w:tcPr>
            <w:tcW w:w="2014" w:type="dxa"/>
          </w:tcPr>
          <w:p w14:paraId="6DD3F54B" w14:textId="77777777" w:rsidR="00097D15" w:rsidRDefault="00097D15" w:rsidP="00097D15">
            <w:pPr>
              <w:pStyle w:val="Table10ptText-ASDEFCON"/>
            </w:pPr>
            <w:r w:rsidRPr="00B378C4">
              <w:t>Copyright</w:t>
            </w:r>
          </w:p>
        </w:tc>
        <w:tc>
          <w:tcPr>
            <w:tcW w:w="1134" w:type="dxa"/>
          </w:tcPr>
          <w:p w14:paraId="777635AE" w14:textId="77777777" w:rsidR="00097D15" w:rsidRDefault="00097D15" w:rsidP="00097D15">
            <w:pPr>
              <w:pStyle w:val="Table10ptText-ASDEFCON"/>
            </w:pPr>
            <w:r w:rsidRPr="00B378C4">
              <w:t>(Core)</w:t>
            </w:r>
          </w:p>
        </w:tc>
        <w:tc>
          <w:tcPr>
            <w:tcW w:w="5924" w:type="dxa"/>
          </w:tcPr>
          <w:p w14:paraId="0CF642BC" w14:textId="77777777" w:rsidR="00097D15" w:rsidRPr="009B4518" w:rsidRDefault="00097D15" w:rsidP="00097D15">
            <w:pPr>
              <w:pStyle w:val="Table10ptText-ASDEFCON"/>
              <w:rPr>
                <w:lang w:val="en-GB"/>
              </w:rPr>
            </w:pPr>
            <w:r w:rsidRPr="00B378C4">
              <w:t xml:space="preserve">means any existing or future copyright as defined under the </w:t>
            </w:r>
            <w:r w:rsidRPr="00B378C4">
              <w:rPr>
                <w:i/>
              </w:rPr>
              <w:t>Copyright Act 1968</w:t>
            </w:r>
            <w:r w:rsidRPr="00B378C4">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097D15" w14:paraId="1D10BDED" w14:textId="77777777" w:rsidTr="006D1A8F">
        <w:trPr>
          <w:cantSplit/>
        </w:trPr>
        <w:tc>
          <w:tcPr>
            <w:tcW w:w="2014" w:type="dxa"/>
          </w:tcPr>
          <w:p w14:paraId="3B185D0F" w14:textId="56112A75" w:rsidR="00097D15" w:rsidRDefault="00097D15" w:rsidP="00097D15">
            <w:pPr>
              <w:pStyle w:val="Table10ptText-ASDEFCON"/>
            </w:pPr>
            <w:r w:rsidRPr="002349E8">
              <w:rPr>
                <w:rFonts w:cs="Arial"/>
              </w:rPr>
              <w:t>Correctly Rendered Invoice</w:t>
            </w:r>
          </w:p>
        </w:tc>
        <w:tc>
          <w:tcPr>
            <w:tcW w:w="1134" w:type="dxa"/>
          </w:tcPr>
          <w:p w14:paraId="30B6D6AD" w14:textId="6B969C79" w:rsidR="00097D15" w:rsidRDefault="00097D15" w:rsidP="00097D15">
            <w:pPr>
              <w:pStyle w:val="Table10ptText-ASDEFCON"/>
            </w:pPr>
            <w:r>
              <w:t>(Optional)</w:t>
            </w:r>
          </w:p>
        </w:tc>
        <w:tc>
          <w:tcPr>
            <w:tcW w:w="5924" w:type="dxa"/>
          </w:tcPr>
          <w:p w14:paraId="0BFDC339" w14:textId="724DD343" w:rsidR="00097D15" w:rsidRDefault="00097D15" w:rsidP="00097D15">
            <w:pPr>
              <w:pStyle w:val="NoteToDrafters-ASDEFCON"/>
            </w:pPr>
            <w:r w:rsidRPr="000877D2">
              <w:t xml:space="preserve">Note to drafters: </w:t>
            </w:r>
            <w:r>
              <w:t xml:space="preserve"> </w:t>
            </w:r>
            <w:r w:rsidRPr="000877D2">
              <w:t xml:space="preserve">Include </w:t>
            </w:r>
            <w:r>
              <w:t>if clauses 11.7.6 to 11.7.10 (regarding PT PCP) are included in the COC.</w:t>
            </w:r>
          </w:p>
          <w:p w14:paraId="21371F86" w14:textId="77777777" w:rsidR="00097D15" w:rsidRDefault="00097D15" w:rsidP="00097D15">
            <w:pPr>
              <w:pStyle w:val="Table10ptText-ASDEFCON"/>
              <w:jc w:val="both"/>
            </w:pPr>
            <w:r>
              <w:t xml:space="preserve">for the purposes of clause 11.7.7 of the COC, </w:t>
            </w:r>
            <w:r w:rsidRPr="00937A30">
              <w:t>means an invoice which is:</w:t>
            </w:r>
          </w:p>
          <w:p w14:paraId="5AC12BE6" w14:textId="77777777" w:rsidR="00097D15" w:rsidRDefault="00097D15" w:rsidP="00097D15">
            <w:pPr>
              <w:pStyle w:val="Table10ptSub1-ASDEFCON"/>
            </w:pPr>
            <w:r>
              <w:t>rendered in accordance with all of the requirements of the relevant PT PCP Subcontract; and</w:t>
            </w:r>
          </w:p>
          <w:p w14:paraId="71567699" w14:textId="3FBDF6B0" w:rsidR="00097D15" w:rsidRPr="00BC5009" w:rsidRDefault="00097D15" w:rsidP="00097D15">
            <w:pPr>
              <w:pStyle w:val="Table10ptText-ASDEFCON"/>
              <w:rPr>
                <w:lang w:val="en-GB"/>
              </w:rPr>
            </w:pPr>
            <w:r>
              <w:t>for amounts that are correctly calculated and due for payment and payable under the terms of the relevant PT PCP Subcontract.</w:t>
            </w:r>
          </w:p>
        </w:tc>
      </w:tr>
      <w:tr w:rsidR="00097D15" w14:paraId="55CD1C96" w14:textId="77777777" w:rsidTr="006D1A8F">
        <w:trPr>
          <w:cantSplit/>
        </w:trPr>
        <w:tc>
          <w:tcPr>
            <w:tcW w:w="2014" w:type="dxa"/>
          </w:tcPr>
          <w:p w14:paraId="43BE57C6" w14:textId="77777777" w:rsidR="00097D15" w:rsidRPr="00453CCC" w:rsidRDefault="00097D15" w:rsidP="00097D15">
            <w:pPr>
              <w:pStyle w:val="Table10ptText-ASDEFCON"/>
            </w:pPr>
            <w:r>
              <w:t>Dangerous Goods</w:t>
            </w:r>
          </w:p>
        </w:tc>
        <w:tc>
          <w:tcPr>
            <w:tcW w:w="1134" w:type="dxa"/>
          </w:tcPr>
          <w:p w14:paraId="783A2BB5" w14:textId="77777777" w:rsidR="00097D15" w:rsidRPr="00453CCC" w:rsidRDefault="00097D15" w:rsidP="00097D15">
            <w:pPr>
              <w:pStyle w:val="Table10ptText-ASDEFCON"/>
            </w:pPr>
            <w:r>
              <w:t>(Core)</w:t>
            </w:r>
          </w:p>
        </w:tc>
        <w:tc>
          <w:tcPr>
            <w:tcW w:w="5924" w:type="dxa"/>
          </w:tcPr>
          <w:p w14:paraId="6AABA45B" w14:textId="77777777" w:rsidR="00097D15" w:rsidRPr="00453CCC" w:rsidRDefault="00097D15" w:rsidP="00097D15">
            <w:pPr>
              <w:pStyle w:val="Table10ptText-ASDEFCON"/>
            </w:pPr>
            <w:r w:rsidRPr="00BC5009">
              <w:rPr>
                <w:lang w:val="en-GB"/>
              </w:rPr>
              <w:t xml:space="preserve">has the meaning given in the </w:t>
            </w:r>
            <w:r w:rsidRPr="00612FAB">
              <w:rPr>
                <w:i/>
                <w:lang w:val="en-GB"/>
              </w:rPr>
              <w:t>Australian Code for the Transport of Dangerous Goods by Road and Rail</w:t>
            </w:r>
            <w:r>
              <w:rPr>
                <w:lang w:val="en-GB"/>
              </w:rPr>
              <w:t xml:space="preserve"> </w:t>
            </w:r>
            <w:r w:rsidRPr="00260E0C">
              <w:rPr>
                <w:lang w:val="en-GB"/>
              </w:rPr>
              <w:t>(extant edition and as amended</w:t>
            </w:r>
            <w:r>
              <w:rPr>
                <w:lang w:val="en-GB"/>
              </w:rPr>
              <w:t xml:space="preserve"> from time to time</w:t>
            </w:r>
            <w:r w:rsidRPr="00260E0C">
              <w:rPr>
                <w:lang w:val="en-GB"/>
              </w:rPr>
              <w:t>)</w:t>
            </w:r>
            <w:r w:rsidRPr="00BC5009">
              <w:rPr>
                <w:lang w:val="en-GB"/>
              </w:rPr>
              <w:t>.</w:t>
            </w:r>
          </w:p>
        </w:tc>
      </w:tr>
      <w:tr w:rsidR="00097D15" w14:paraId="584EE209" w14:textId="77777777" w:rsidTr="006D1A8F">
        <w:trPr>
          <w:cantSplit/>
        </w:trPr>
        <w:tc>
          <w:tcPr>
            <w:tcW w:w="2014" w:type="dxa"/>
          </w:tcPr>
          <w:p w14:paraId="38CE850D" w14:textId="77777777" w:rsidR="00097D15" w:rsidRPr="00453CCC" w:rsidRDefault="00097D15" w:rsidP="00097D15">
            <w:pPr>
              <w:pStyle w:val="Table10ptText-ASDEFCON"/>
            </w:pPr>
            <w:r w:rsidRPr="00453CCC">
              <w:t>day</w:t>
            </w:r>
          </w:p>
        </w:tc>
        <w:tc>
          <w:tcPr>
            <w:tcW w:w="1134" w:type="dxa"/>
          </w:tcPr>
          <w:p w14:paraId="65D32667" w14:textId="77777777" w:rsidR="00097D15" w:rsidRPr="00453CCC" w:rsidRDefault="00097D15" w:rsidP="00097D15">
            <w:pPr>
              <w:pStyle w:val="Table10ptText-ASDEFCON"/>
            </w:pPr>
            <w:r w:rsidRPr="00453CCC">
              <w:t>(Core)</w:t>
            </w:r>
          </w:p>
        </w:tc>
        <w:tc>
          <w:tcPr>
            <w:tcW w:w="5924" w:type="dxa"/>
          </w:tcPr>
          <w:p w14:paraId="70751FB9" w14:textId="77777777" w:rsidR="00097D15" w:rsidRPr="00453CCC" w:rsidRDefault="00097D15" w:rsidP="00097D15">
            <w:pPr>
              <w:pStyle w:val="Table10ptText-ASDEFCON"/>
            </w:pPr>
            <w:r w:rsidRPr="00453CCC">
              <w:t>means a calendar day.</w:t>
            </w:r>
          </w:p>
        </w:tc>
      </w:tr>
      <w:tr w:rsidR="00097D15" w14:paraId="760999B3" w14:textId="77777777" w:rsidTr="006D1A8F">
        <w:trPr>
          <w:cantSplit/>
        </w:trPr>
        <w:tc>
          <w:tcPr>
            <w:tcW w:w="2014" w:type="dxa"/>
          </w:tcPr>
          <w:p w14:paraId="65424769" w14:textId="77777777" w:rsidR="00097D15" w:rsidRPr="00F80766" w:rsidRDefault="00097D15" w:rsidP="00097D15">
            <w:pPr>
              <w:pStyle w:val="Table10ptText-ASDEFCON"/>
            </w:pPr>
            <w:r w:rsidRPr="00F80766">
              <w:t>Default</w:t>
            </w:r>
          </w:p>
        </w:tc>
        <w:tc>
          <w:tcPr>
            <w:tcW w:w="1134" w:type="dxa"/>
          </w:tcPr>
          <w:p w14:paraId="3ABA86AC" w14:textId="77777777" w:rsidR="00097D15" w:rsidRPr="00F80766" w:rsidRDefault="00097D15" w:rsidP="00097D15">
            <w:pPr>
              <w:pStyle w:val="Table10ptText-ASDEFCON"/>
            </w:pPr>
            <w:r w:rsidRPr="00E054DD">
              <w:t>(Core</w:t>
            </w:r>
            <w:r w:rsidRPr="00F80766">
              <w:t>)</w:t>
            </w:r>
          </w:p>
        </w:tc>
        <w:tc>
          <w:tcPr>
            <w:tcW w:w="5924" w:type="dxa"/>
          </w:tcPr>
          <w:p w14:paraId="20CD542C" w14:textId="77777777" w:rsidR="00097D15" w:rsidRPr="000877D2" w:rsidRDefault="00097D15" w:rsidP="00097D15">
            <w:pPr>
              <w:pStyle w:val="Table10ptText-ASDEFCON"/>
            </w:pPr>
            <w:r w:rsidRPr="000877D2">
              <w:t>means any of the following:</w:t>
            </w:r>
          </w:p>
          <w:p w14:paraId="0022CDBE" w14:textId="77777777" w:rsidR="00097D15" w:rsidRPr="000877D2" w:rsidRDefault="00097D15" w:rsidP="00097D15">
            <w:pPr>
              <w:pStyle w:val="Table10ptSub1-ASDEFCON"/>
            </w:pPr>
            <w:r w:rsidRPr="000877D2">
              <w:t>a breach of an express or implied provision of the Contract by a party to the Contract; and</w:t>
            </w:r>
          </w:p>
          <w:p w14:paraId="523B9683" w14:textId="77777777" w:rsidR="00097D15" w:rsidRPr="000877D2" w:rsidRDefault="00097D15" w:rsidP="00097D15">
            <w:pPr>
              <w:pStyle w:val="Table10ptSub1-ASDEFCON"/>
              <w:rPr>
                <w:u w:val="single"/>
              </w:rPr>
            </w:pPr>
            <w:r w:rsidRPr="000877D2">
              <w:t>a breach of a general law duty or an applicable law in relation to the Contract by any of the following:</w:t>
            </w:r>
          </w:p>
          <w:p w14:paraId="530A0B0A" w14:textId="77777777" w:rsidR="00097D15" w:rsidRPr="000877D2" w:rsidRDefault="00097D15" w:rsidP="00097D15">
            <w:pPr>
              <w:pStyle w:val="Table10ptSub2-ASDEFCON"/>
            </w:pPr>
            <w:r w:rsidRPr="000877D2">
              <w:t>the Commonwealth or Commonwealth Personnel;</w:t>
            </w:r>
          </w:p>
          <w:p w14:paraId="435652A1" w14:textId="77777777" w:rsidR="00097D15" w:rsidRPr="000877D2" w:rsidRDefault="00097D15" w:rsidP="00097D15">
            <w:pPr>
              <w:pStyle w:val="Table10ptSub2-ASDEFCON"/>
            </w:pPr>
            <w:r w:rsidRPr="000877D2">
              <w:t>a Commonwealth Contractor or an employee</w:t>
            </w:r>
            <w:r>
              <w:t>,</w:t>
            </w:r>
            <w:r w:rsidRPr="000877D2">
              <w:t xml:space="preserve"> officer </w:t>
            </w:r>
            <w:r>
              <w:t xml:space="preserve">or agent </w:t>
            </w:r>
            <w:r w:rsidRPr="000877D2">
              <w:t>of a Commonwealth Contractor; and</w:t>
            </w:r>
          </w:p>
          <w:p w14:paraId="61ACB5B7" w14:textId="77777777" w:rsidR="00097D15" w:rsidRPr="007C0263" w:rsidRDefault="00097D15" w:rsidP="00097D15">
            <w:pPr>
              <w:pStyle w:val="Table10ptSub2-ASDEFCON"/>
            </w:pPr>
            <w:r w:rsidRPr="000877D2">
              <w:t>the Contractor or Contractor Personnel.</w:t>
            </w:r>
          </w:p>
          <w:p w14:paraId="39C41568" w14:textId="77777777" w:rsidR="00097D15" w:rsidRPr="000877D2" w:rsidRDefault="00097D15" w:rsidP="00097D15">
            <w:pPr>
              <w:pStyle w:val="Table10ptText-ASDEFCON"/>
            </w:pPr>
            <w:r w:rsidRPr="000877D2">
              <w:t>A breach of a general law duty or an applicable law by Commonwealth Personnel, a Commonwealth Contractor or an employee</w:t>
            </w:r>
            <w:r>
              <w:t>,</w:t>
            </w:r>
            <w:r w:rsidRPr="000877D2">
              <w:t xml:space="preserve"> officer </w:t>
            </w:r>
            <w:r>
              <w:t xml:space="preserve">or agent </w:t>
            </w:r>
            <w:r w:rsidRPr="000877D2">
              <w:t>of a Commonwealth Contractor is taken to be a Default by the Commonwealth.</w:t>
            </w:r>
          </w:p>
          <w:p w14:paraId="32760E26" w14:textId="77777777" w:rsidR="00097D15" w:rsidRPr="001841E2" w:rsidRDefault="00097D15" w:rsidP="00097D15">
            <w:pPr>
              <w:pStyle w:val="Table10ptText-ASDEFCON"/>
              <w:rPr>
                <w:highlight w:val="yellow"/>
              </w:rPr>
            </w:pPr>
            <w:r w:rsidRPr="000877D2">
              <w:t>A breach of a general law duty or an applicable law by Contractor Personnel is taken to be a Default of the Contractor.</w:t>
            </w:r>
          </w:p>
        </w:tc>
      </w:tr>
      <w:tr w:rsidR="00097D15" w14:paraId="1EC17C4B" w14:textId="77777777" w:rsidTr="006D1A8F">
        <w:trPr>
          <w:cantSplit/>
        </w:trPr>
        <w:tc>
          <w:tcPr>
            <w:tcW w:w="2014" w:type="dxa"/>
          </w:tcPr>
          <w:p w14:paraId="695A5652" w14:textId="77777777" w:rsidR="00097D15" w:rsidRPr="00453CCC" w:rsidRDefault="00097D15" w:rsidP="00097D15">
            <w:pPr>
              <w:pStyle w:val="Table10ptText-ASDEFCON"/>
            </w:pPr>
            <w:r w:rsidRPr="002E5DAB">
              <w:t>Defence</w:t>
            </w:r>
          </w:p>
        </w:tc>
        <w:tc>
          <w:tcPr>
            <w:tcW w:w="1134" w:type="dxa"/>
          </w:tcPr>
          <w:p w14:paraId="49AE7004" w14:textId="77777777" w:rsidR="00097D15" w:rsidRPr="00453CCC" w:rsidRDefault="00097D15" w:rsidP="00097D15">
            <w:pPr>
              <w:pStyle w:val="Table10ptText-ASDEFCON"/>
            </w:pPr>
            <w:r w:rsidRPr="002E5DAB">
              <w:t>(Core)</w:t>
            </w:r>
          </w:p>
        </w:tc>
        <w:tc>
          <w:tcPr>
            <w:tcW w:w="5924" w:type="dxa"/>
          </w:tcPr>
          <w:p w14:paraId="440C1654" w14:textId="77777777" w:rsidR="00097D15" w:rsidRPr="00453CCC" w:rsidRDefault="00097D15" w:rsidP="00097D15">
            <w:pPr>
              <w:pStyle w:val="Table10ptText-ASDEFCON"/>
            </w:pPr>
            <w:r w:rsidRPr="002E5DAB">
              <w:t>means the Department of Defence</w:t>
            </w:r>
            <w:r>
              <w:t xml:space="preserve"> and/</w:t>
            </w:r>
            <w:r w:rsidRPr="002E5DAB">
              <w:t>or the Australian Defence Force.</w:t>
            </w:r>
          </w:p>
        </w:tc>
      </w:tr>
      <w:tr w:rsidR="00097D15" w14:paraId="61655E7E" w14:textId="77777777" w:rsidTr="006D1A8F">
        <w:trPr>
          <w:cantSplit/>
        </w:trPr>
        <w:tc>
          <w:tcPr>
            <w:tcW w:w="2014" w:type="dxa"/>
          </w:tcPr>
          <w:p w14:paraId="7FCA12AC" w14:textId="77777777" w:rsidR="00097D15" w:rsidRPr="002E5DAB" w:rsidRDefault="00097D15" w:rsidP="00097D15">
            <w:pPr>
              <w:pStyle w:val="Table10ptText-ASDEFCON"/>
            </w:pPr>
            <w:r w:rsidRPr="002E5DAB">
              <w:lastRenderedPageBreak/>
              <w:t>Defence Personnel</w:t>
            </w:r>
          </w:p>
        </w:tc>
        <w:tc>
          <w:tcPr>
            <w:tcW w:w="1134" w:type="dxa"/>
          </w:tcPr>
          <w:p w14:paraId="063B50FE" w14:textId="77777777" w:rsidR="00097D15" w:rsidRPr="002E5DAB" w:rsidRDefault="00097D15" w:rsidP="00097D15">
            <w:pPr>
              <w:pStyle w:val="Table10ptText-ASDEFCON"/>
            </w:pPr>
            <w:r w:rsidRPr="002E5DAB">
              <w:t>(Core)</w:t>
            </w:r>
          </w:p>
        </w:tc>
        <w:tc>
          <w:tcPr>
            <w:tcW w:w="5924" w:type="dxa"/>
          </w:tcPr>
          <w:p w14:paraId="2C9EC12B" w14:textId="77777777" w:rsidR="00097D15" w:rsidRPr="002E5DAB" w:rsidRDefault="00097D15" w:rsidP="00097D15">
            <w:pPr>
              <w:pStyle w:val="Table10ptText-ASDEFCON"/>
            </w:pPr>
            <w:r w:rsidRPr="002E5DAB">
              <w:t xml:space="preserve">means an employee </w:t>
            </w:r>
            <w:r>
              <w:t xml:space="preserve">of the Department of Defence or a member </w:t>
            </w:r>
            <w:r w:rsidRPr="002E5DAB">
              <w:t xml:space="preserve">of </w:t>
            </w:r>
            <w:r>
              <w:t xml:space="preserve">the Australian </w:t>
            </w:r>
            <w:r w:rsidRPr="002E5DAB">
              <w:t>Defence</w:t>
            </w:r>
            <w:r>
              <w:t xml:space="preserve"> Force</w:t>
            </w:r>
            <w:r w:rsidRPr="002E5DAB">
              <w:t xml:space="preserve"> (whether of the Permanent Forces or Reserves as defined in the </w:t>
            </w:r>
            <w:r w:rsidRPr="002E5DAB">
              <w:rPr>
                <w:i/>
              </w:rPr>
              <w:t>Defence Act 1903</w:t>
            </w:r>
            <w:r w:rsidRPr="002E5DAB">
              <w:t xml:space="preserve"> (Cth)) and the equivalents from other organisations on exchange to Defence.</w:t>
            </w:r>
          </w:p>
        </w:tc>
      </w:tr>
      <w:tr w:rsidR="00097D15" w14:paraId="59562CF5" w14:textId="77777777" w:rsidTr="006D1A8F">
        <w:trPr>
          <w:cantSplit/>
        </w:trPr>
        <w:tc>
          <w:tcPr>
            <w:tcW w:w="2014" w:type="dxa"/>
          </w:tcPr>
          <w:p w14:paraId="08E6F9BE" w14:textId="77777777" w:rsidR="00097D15" w:rsidRPr="002E5DAB" w:rsidRDefault="00097D15" w:rsidP="00097D15">
            <w:pPr>
              <w:pStyle w:val="Table10ptText-ASDEFCON"/>
            </w:pPr>
            <w:r>
              <w:t>Defence Property</w:t>
            </w:r>
          </w:p>
        </w:tc>
        <w:tc>
          <w:tcPr>
            <w:tcW w:w="1134" w:type="dxa"/>
          </w:tcPr>
          <w:p w14:paraId="2007AC11" w14:textId="77777777" w:rsidR="00097D15" w:rsidRPr="002E5DAB" w:rsidRDefault="00097D15" w:rsidP="00097D15">
            <w:pPr>
              <w:pStyle w:val="Table10ptText-ASDEFCON"/>
            </w:pPr>
            <w:r>
              <w:t>(Core)</w:t>
            </w:r>
          </w:p>
        </w:tc>
        <w:tc>
          <w:tcPr>
            <w:tcW w:w="5924" w:type="dxa"/>
          </w:tcPr>
          <w:p w14:paraId="6160CAEF" w14:textId="77777777" w:rsidR="00097D15" w:rsidRPr="002E5DAB" w:rsidRDefault="00097D15" w:rsidP="00097D15">
            <w:pPr>
              <w:pStyle w:val="Table10ptText-ASDEFCON"/>
            </w:pPr>
            <w:r w:rsidRPr="00556A17">
              <w:t>means Commonwealth P</w:t>
            </w:r>
            <w:r>
              <w:t>roperty administered by Defence.</w:t>
            </w:r>
          </w:p>
        </w:tc>
      </w:tr>
      <w:tr w:rsidR="00097D15" w14:paraId="3FFCC572" w14:textId="77777777" w:rsidTr="006D1A8F">
        <w:trPr>
          <w:cantSplit/>
        </w:trPr>
        <w:tc>
          <w:tcPr>
            <w:tcW w:w="2014" w:type="dxa"/>
          </w:tcPr>
          <w:p w14:paraId="5A078FB0" w14:textId="77777777" w:rsidR="00097D15" w:rsidRPr="00453CCC" w:rsidRDefault="00097D15" w:rsidP="00097D15">
            <w:pPr>
              <w:pStyle w:val="Table10ptText-ASDEFCON"/>
            </w:pPr>
            <w:r w:rsidRPr="00453CCC">
              <w:t>Defence Purposes</w:t>
            </w:r>
          </w:p>
        </w:tc>
        <w:tc>
          <w:tcPr>
            <w:tcW w:w="1134" w:type="dxa"/>
          </w:tcPr>
          <w:p w14:paraId="6F204739" w14:textId="77777777" w:rsidR="00097D15" w:rsidRPr="00453CCC" w:rsidRDefault="00097D15" w:rsidP="00097D15">
            <w:pPr>
              <w:pStyle w:val="Table10ptText-ASDEFCON"/>
            </w:pPr>
            <w:r w:rsidRPr="00453CCC">
              <w:t>(Core)</w:t>
            </w:r>
          </w:p>
        </w:tc>
        <w:tc>
          <w:tcPr>
            <w:tcW w:w="5924" w:type="dxa"/>
          </w:tcPr>
          <w:p w14:paraId="44595250" w14:textId="77777777" w:rsidR="00097D15" w:rsidRPr="00877F33" w:rsidRDefault="00097D15" w:rsidP="00097D15">
            <w:pPr>
              <w:pStyle w:val="Table10ptText-ASDEFCON"/>
            </w:pPr>
            <w:r>
              <w:rPr>
                <w:lang w:val="en-GB"/>
              </w:rPr>
              <w:t>means a purpose related to any of the following:</w:t>
            </w:r>
          </w:p>
          <w:p w14:paraId="31B7A39A" w14:textId="77777777" w:rsidR="00097D15" w:rsidRPr="00877F33" w:rsidRDefault="00097D15" w:rsidP="00097D15">
            <w:pPr>
              <w:pStyle w:val="Table10ptSub1-ASDEFCON"/>
            </w:pPr>
            <w:r>
              <w:rPr>
                <w:lang w:val="en-GB"/>
              </w:rPr>
              <w:t>the defence and defence interests of Australia;</w:t>
            </w:r>
          </w:p>
          <w:p w14:paraId="6D0C0AEF" w14:textId="77777777" w:rsidR="00097D15" w:rsidRPr="002425FD" w:rsidRDefault="00097D15" w:rsidP="00097D15">
            <w:pPr>
              <w:pStyle w:val="Table10ptSub1-ASDEFCON"/>
            </w:pPr>
            <w:r w:rsidRPr="002425FD">
              <w:t>the national security of Australia;</w:t>
            </w:r>
          </w:p>
          <w:p w14:paraId="020C5150" w14:textId="77777777" w:rsidR="00097D15" w:rsidRPr="00877F33" w:rsidRDefault="00097D15" w:rsidP="00097D15">
            <w:pPr>
              <w:pStyle w:val="Table10ptSub1-ASDEFCON"/>
            </w:pPr>
            <w:r>
              <w:t>the provision of aid or assistance in respect of an emergency or disaster (whether natural or otherwise); and</w:t>
            </w:r>
          </w:p>
          <w:p w14:paraId="2D981F7D" w14:textId="77777777" w:rsidR="00097D15" w:rsidRPr="00453CCC" w:rsidRDefault="00097D15" w:rsidP="00097D15">
            <w:pPr>
              <w:pStyle w:val="Table10ptSub1-ASDEFCON"/>
            </w:pPr>
            <w:r>
              <w:rPr>
                <w:lang w:val="en-GB"/>
              </w:rPr>
              <w:t>peacekeeping or peace enforcement activities.</w:t>
            </w:r>
          </w:p>
        </w:tc>
      </w:tr>
      <w:tr w:rsidR="00097D15" w14:paraId="35939F95" w14:textId="77777777" w:rsidTr="006D1A8F">
        <w:trPr>
          <w:cantSplit/>
        </w:trPr>
        <w:tc>
          <w:tcPr>
            <w:tcW w:w="2014" w:type="dxa"/>
          </w:tcPr>
          <w:p w14:paraId="5F2F7862" w14:textId="77777777" w:rsidR="00097D15" w:rsidRPr="00453CCC" w:rsidRDefault="00097D15" w:rsidP="00097D15">
            <w:pPr>
              <w:pStyle w:val="Table10ptText-ASDEFCON"/>
            </w:pPr>
            <w:r>
              <w:t>Defence Service Provider</w:t>
            </w:r>
          </w:p>
        </w:tc>
        <w:tc>
          <w:tcPr>
            <w:tcW w:w="1134" w:type="dxa"/>
          </w:tcPr>
          <w:p w14:paraId="3B2A3CDD" w14:textId="77777777" w:rsidR="00097D15" w:rsidRPr="00453CCC" w:rsidRDefault="00097D15" w:rsidP="00097D15">
            <w:pPr>
              <w:pStyle w:val="Table10ptText-ASDEFCON"/>
            </w:pPr>
            <w:r>
              <w:t>(Core)</w:t>
            </w:r>
          </w:p>
        </w:tc>
        <w:tc>
          <w:tcPr>
            <w:tcW w:w="5924" w:type="dxa"/>
          </w:tcPr>
          <w:p w14:paraId="5E6DCE63" w14:textId="77777777" w:rsidR="00097D15" w:rsidRDefault="00097D15" w:rsidP="00097D15">
            <w:pPr>
              <w:pStyle w:val="Table10ptText-ASDEFCON"/>
              <w:rPr>
                <w:lang w:val="en-GB"/>
              </w:rPr>
            </w:pPr>
            <w:r w:rsidRPr="00556A17">
              <w:rPr>
                <w:lang w:val="en-GB"/>
              </w:rPr>
              <w:t>means a person, other than Defence Personnel, involved in Defence</w:t>
            </w:r>
            <w:r>
              <w:rPr>
                <w:lang w:val="en-GB"/>
              </w:rPr>
              <w:t xml:space="preserve"> </w:t>
            </w:r>
            <w:r w:rsidRPr="00556A17">
              <w:rPr>
                <w:lang w:val="en-GB"/>
              </w:rPr>
              <w:t>work or engaged by Defence.</w:t>
            </w:r>
          </w:p>
        </w:tc>
      </w:tr>
      <w:tr w:rsidR="00097D15" w14:paraId="5301C4C5" w14:textId="77777777" w:rsidTr="006D1A8F">
        <w:trPr>
          <w:cantSplit/>
        </w:trPr>
        <w:tc>
          <w:tcPr>
            <w:tcW w:w="2014" w:type="dxa"/>
          </w:tcPr>
          <w:p w14:paraId="7B5DD504" w14:textId="77777777" w:rsidR="00097D15" w:rsidRPr="00453CCC" w:rsidRDefault="00097D15" w:rsidP="00097D15">
            <w:pPr>
              <w:pStyle w:val="Table10ptText-ASDEFCON"/>
            </w:pPr>
            <w:r w:rsidRPr="00453CCC">
              <w:t>Deviation</w:t>
            </w:r>
          </w:p>
        </w:tc>
        <w:tc>
          <w:tcPr>
            <w:tcW w:w="1134" w:type="dxa"/>
          </w:tcPr>
          <w:p w14:paraId="59C1FC01" w14:textId="77777777" w:rsidR="00097D15" w:rsidRPr="00453CCC" w:rsidRDefault="00097D15" w:rsidP="00097D15">
            <w:pPr>
              <w:pStyle w:val="Table10ptText-ASDEFCON"/>
            </w:pPr>
            <w:r w:rsidRPr="00453CCC">
              <w:t>(Core)</w:t>
            </w:r>
          </w:p>
        </w:tc>
        <w:tc>
          <w:tcPr>
            <w:tcW w:w="5924" w:type="dxa"/>
          </w:tcPr>
          <w:p w14:paraId="01ED8E74" w14:textId="77777777" w:rsidR="00097D15" w:rsidRPr="00453CCC" w:rsidRDefault="00097D15" w:rsidP="00097D15">
            <w:pPr>
              <w:pStyle w:val="Table10ptText-ASDEFCON"/>
            </w:pPr>
            <w:r w:rsidRPr="00453CCC">
              <w:t>means written authorisation to depart from the originally specified requirements for a product before its production</w:t>
            </w:r>
            <w:r>
              <w:t>, granted following</w:t>
            </w:r>
            <w:r w:rsidRPr="00453CCC">
              <w:t xml:space="preserve"> </w:t>
            </w:r>
            <w:r>
              <w:t>a</w:t>
            </w:r>
            <w:r w:rsidRPr="00453CCC">
              <w:t xml:space="preserve">n </w:t>
            </w:r>
            <w:r>
              <w:t>A</w:t>
            </w:r>
            <w:r w:rsidRPr="00453CCC">
              <w:t xml:space="preserve">pplication for </w:t>
            </w:r>
            <w:r>
              <w:t xml:space="preserve">a </w:t>
            </w:r>
            <w:r w:rsidRPr="00453CCC">
              <w:t>Deviation is submitted before the event, when a condition is identified as not being able to be achieved, such as a</w:t>
            </w:r>
            <w:r>
              <w:t>ny of the following</w:t>
            </w:r>
            <w:r w:rsidRPr="00453CCC">
              <w:t>:</w:t>
            </w:r>
          </w:p>
          <w:p w14:paraId="117EB4B0" w14:textId="77777777" w:rsidR="00097D15" w:rsidRPr="00453CCC" w:rsidRDefault="00097D15" w:rsidP="00097D15">
            <w:pPr>
              <w:pStyle w:val="Table10ptSub1-ASDEFCON"/>
            </w:pPr>
            <w:r w:rsidRPr="00453CCC">
              <w:t>test requirement,</w:t>
            </w:r>
          </w:p>
          <w:p w14:paraId="44E66E6D" w14:textId="77777777" w:rsidR="00097D15" w:rsidRPr="00453CCC" w:rsidRDefault="00097D15" w:rsidP="00097D15">
            <w:pPr>
              <w:pStyle w:val="Table10ptSub1-ASDEFCON"/>
            </w:pPr>
            <w:r w:rsidRPr="00453CCC">
              <w:t>process requirement,</w:t>
            </w:r>
          </w:p>
          <w:p w14:paraId="572715B3" w14:textId="77777777" w:rsidR="00097D15" w:rsidRPr="00453CCC" w:rsidRDefault="00097D15" w:rsidP="00097D15">
            <w:pPr>
              <w:pStyle w:val="Table10ptSub1-ASDEFCON"/>
            </w:pPr>
            <w:r w:rsidRPr="00453CCC">
              <w:t>material requirement, and</w:t>
            </w:r>
          </w:p>
          <w:p w14:paraId="11786685" w14:textId="77777777" w:rsidR="00097D15" w:rsidRPr="00453CCC" w:rsidRDefault="00097D15" w:rsidP="00097D15">
            <w:pPr>
              <w:pStyle w:val="Table10ptSub1-ASDEFCON"/>
            </w:pPr>
            <w:r w:rsidRPr="00453CCC">
              <w:t>quality system requirement.</w:t>
            </w:r>
          </w:p>
        </w:tc>
      </w:tr>
      <w:tr w:rsidR="00097D15" w14:paraId="5CFB4E51" w14:textId="77777777" w:rsidTr="006D1A8F">
        <w:trPr>
          <w:cantSplit/>
        </w:trPr>
        <w:tc>
          <w:tcPr>
            <w:tcW w:w="2014" w:type="dxa"/>
          </w:tcPr>
          <w:p w14:paraId="05E6AC36" w14:textId="77777777" w:rsidR="00097D15" w:rsidRPr="00453CCC" w:rsidRDefault="00097D15" w:rsidP="00097D15">
            <w:pPr>
              <w:pStyle w:val="Table10ptText-ASDEFCON"/>
            </w:pPr>
            <w:r w:rsidRPr="00453CCC">
              <w:t>document</w:t>
            </w:r>
          </w:p>
        </w:tc>
        <w:tc>
          <w:tcPr>
            <w:tcW w:w="1134" w:type="dxa"/>
          </w:tcPr>
          <w:p w14:paraId="7D6943A5" w14:textId="77777777" w:rsidR="00097D15" w:rsidRPr="00453CCC" w:rsidRDefault="00097D15" w:rsidP="00097D15">
            <w:pPr>
              <w:pStyle w:val="Table10ptText-ASDEFCON"/>
            </w:pPr>
            <w:r w:rsidRPr="00453CCC">
              <w:t>(Core)</w:t>
            </w:r>
          </w:p>
        </w:tc>
        <w:tc>
          <w:tcPr>
            <w:tcW w:w="5924" w:type="dxa"/>
          </w:tcPr>
          <w:p w14:paraId="4A54FB57" w14:textId="77777777" w:rsidR="00097D15" w:rsidRPr="00453CCC" w:rsidRDefault="00097D15" w:rsidP="00097D15">
            <w:pPr>
              <w:pStyle w:val="Table10ptText-ASDEFCON"/>
            </w:pPr>
            <w:r w:rsidRPr="00453CCC">
              <w:t>includes</w:t>
            </w:r>
            <w:r>
              <w:t xml:space="preserve"> each of the following</w:t>
            </w:r>
            <w:r w:rsidRPr="00453CCC">
              <w:t>:</w:t>
            </w:r>
          </w:p>
          <w:p w14:paraId="393B0FBF" w14:textId="77777777" w:rsidR="00097D15" w:rsidRPr="00453CCC" w:rsidRDefault="00097D15" w:rsidP="00097D15">
            <w:pPr>
              <w:pStyle w:val="Table10ptSub1-ASDEFCON"/>
            </w:pPr>
            <w:r w:rsidRPr="00453CCC">
              <w:t>any paper or other materials on which there are writing, marks, figures, symbols or perforations having meaning for persons qualified to interpret them; and</w:t>
            </w:r>
          </w:p>
          <w:p w14:paraId="29D7F5BE" w14:textId="77777777" w:rsidR="00097D15" w:rsidRPr="00453CCC" w:rsidRDefault="00097D15" w:rsidP="00097D15">
            <w:pPr>
              <w:pStyle w:val="Table10ptSub1-ASDEFCON"/>
            </w:pPr>
            <w:r w:rsidRPr="00453CCC">
              <w:t>any article or material from which sound, images, or writings are capable of being reproduced with or without the aid of any other article or device.</w:t>
            </w:r>
          </w:p>
        </w:tc>
      </w:tr>
      <w:tr w:rsidR="00097D15" w14:paraId="676787D0" w14:textId="77777777" w:rsidTr="006D1A8F">
        <w:trPr>
          <w:cantSplit/>
        </w:trPr>
        <w:tc>
          <w:tcPr>
            <w:tcW w:w="2014" w:type="dxa"/>
          </w:tcPr>
          <w:p w14:paraId="2FF86087" w14:textId="77777777" w:rsidR="00097D15" w:rsidRDefault="00097D15" w:rsidP="00097D15">
            <w:pPr>
              <w:pStyle w:val="Table10ptText-ASDEFCON"/>
            </w:pPr>
            <w:r>
              <w:t>Excepted Risk</w:t>
            </w:r>
          </w:p>
        </w:tc>
        <w:tc>
          <w:tcPr>
            <w:tcW w:w="1134" w:type="dxa"/>
          </w:tcPr>
          <w:p w14:paraId="669BF27B" w14:textId="77777777" w:rsidR="00097D15" w:rsidRPr="00453CCC" w:rsidRDefault="00097D15" w:rsidP="00097D15">
            <w:pPr>
              <w:pStyle w:val="Table10ptText-ASDEFCON"/>
            </w:pPr>
            <w:r>
              <w:t>(Core)</w:t>
            </w:r>
          </w:p>
        </w:tc>
        <w:tc>
          <w:tcPr>
            <w:tcW w:w="5924" w:type="dxa"/>
          </w:tcPr>
          <w:p w14:paraId="07B257EA" w14:textId="77777777" w:rsidR="00097D15" w:rsidRDefault="00097D15" w:rsidP="00097D15">
            <w:pPr>
              <w:pStyle w:val="Table10ptText-ASDEFCON"/>
            </w:pPr>
            <w:r>
              <w:t>means an event or circumstance that is any of the following:</w:t>
            </w:r>
          </w:p>
          <w:p w14:paraId="5FE36FD1" w14:textId="77777777" w:rsidR="00097D15" w:rsidRDefault="00097D15" w:rsidP="00097D15">
            <w:pPr>
              <w:pStyle w:val="Table10ptSub1-ASDEFCON"/>
              <w:rPr>
                <w:lang w:val="en-GB"/>
              </w:rPr>
            </w:pPr>
            <w:r>
              <w:rPr>
                <w:lang w:val="en-GB"/>
              </w:rPr>
              <w:t>an act of God, including a natural disaster (such as a bushfire, an earthquake, a flood, a landslide or a cyclone);</w:t>
            </w:r>
          </w:p>
          <w:p w14:paraId="33458D87" w14:textId="77777777" w:rsidR="00097D15" w:rsidRDefault="00097D15" w:rsidP="00097D15">
            <w:pPr>
              <w:pStyle w:val="Table10ptSub1-ASDEFCON"/>
              <w:rPr>
                <w:lang w:val="en-GB"/>
              </w:rPr>
            </w:pPr>
            <w:r>
              <w:rPr>
                <w:lang w:val="en-GB"/>
              </w:rPr>
              <w:t>war, invasion, acts of foreign enemies, hostilities between nations, a terrorist act as defined in section 100.1 of the Criminal Code, civil insurrection or militarily usurped power;</w:t>
            </w:r>
          </w:p>
          <w:p w14:paraId="0E533D67" w14:textId="77777777" w:rsidR="00097D15" w:rsidRDefault="00097D15" w:rsidP="00097D15">
            <w:pPr>
              <w:pStyle w:val="Table10ptSub1-ASDEFCON"/>
              <w:rPr>
                <w:lang w:val="en-GB"/>
              </w:rPr>
            </w:pPr>
            <w:r>
              <w:rPr>
                <w:lang w:val="en-GB"/>
              </w:rPr>
              <w:t>confiscation by governments or public authorities; and</w:t>
            </w:r>
          </w:p>
          <w:p w14:paraId="2A67453A" w14:textId="57FBCA22" w:rsidR="00097D15" w:rsidRDefault="00097D15" w:rsidP="00097D15">
            <w:pPr>
              <w:pStyle w:val="Table10ptSub1-ASDEFCON"/>
              <w:rPr>
                <w:lang w:val="en-GB"/>
              </w:rPr>
            </w:pPr>
            <w:r>
              <w:rPr>
                <w:lang w:val="en-GB"/>
              </w:rPr>
              <w:t>ionising radiation, contamination by radioactivity from nuclear fuel or waste, or combustion of nuclear fuels,</w:t>
            </w:r>
          </w:p>
          <w:p w14:paraId="56D78D5F" w14:textId="281F6CA2" w:rsidR="00097D15" w:rsidRDefault="00097D15" w:rsidP="00097D15">
            <w:pPr>
              <w:pStyle w:val="Table10ptText-ASDEFCON"/>
            </w:pPr>
            <w:r>
              <w:t>except to the extent that the event or circumstance (or any resulting delay, loss or damage):</w:t>
            </w:r>
          </w:p>
          <w:p w14:paraId="26576468" w14:textId="6507D5C3" w:rsidR="00097D15" w:rsidRDefault="00097D15" w:rsidP="00097D15">
            <w:pPr>
              <w:pStyle w:val="Table10ptSub1-ASDEFCON"/>
              <w:numPr>
                <w:ilvl w:val="1"/>
                <w:numId w:val="37"/>
              </w:numPr>
            </w:pPr>
            <w:r w:rsidRPr="000E193D">
              <w:t>arose</w:t>
            </w:r>
            <w:r>
              <w:t xml:space="preserve"> out of or as a consequence of a Contractor Default; or</w:t>
            </w:r>
          </w:p>
          <w:p w14:paraId="01B3BD08" w14:textId="532CBF26" w:rsidR="00097D15" w:rsidRDefault="00097D15" w:rsidP="00097D15">
            <w:pPr>
              <w:pStyle w:val="Table10ptSub1-ASDEFCON"/>
            </w:pPr>
            <w:r>
              <w:t>could have been prevented or mitigated, by reasonable care on the part of the Contractor or Contractor Personnel.</w:t>
            </w:r>
          </w:p>
        </w:tc>
      </w:tr>
      <w:tr w:rsidR="00097D15" w14:paraId="24CCCFDF" w14:textId="77777777" w:rsidTr="006D1A8F">
        <w:trPr>
          <w:cantSplit/>
        </w:trPr>
        <w:tc>
          <w:tcPr>
            <w:tcW w:w="2014" w:type="dxa"/>
          </w:tcPr>
          <w:p w14:paraId="09D22157" w14:textId="77777777" w:rsidR="00097D15" w:rsidRPr="00453CCC" w:rsidRDefault="00097D15" w:rsidP="00097D15">
            <w:pPr>
              <w:pStyle w:val="Table10ptText-ASDEFCON"/>
            </w:pPr>
            <w:r>
              <w:lastRenderedPageBreak/>
              <w:t>Export Approval</w:t>
            </w:r>
          </w:p>
        </w:tc>
        <w:tc>
          <w:tcPr>
            <w:tcW w:w="1134" w:type="dxa"/>
          </w:tcPr>
          <w:p w14:paraId="5D55CADD" w14:textId="77777777" w:rsidR="00097D15" w:rsidRPr="00453CCC" w:rsidRDefault="00097D15" w:rsidP="00097D15">
            <w:pPr>
              <w:pStyle w:val="Table10ptText-ASDEFCON"/>
            </w:pPr>
            <w:r w:rsidRPr="00453CCC">
              <w:t>(Core)</w:t>
            </w:r>
          </w:p>
        </w:tc>
        <w:tc>
          <w:tcPr>
            <w:tcW w:w="5924" w:type="dxa"/>
          </w:tcPr>
          <w:p w14:paraId="3F546C55" w14:textId="77777777" w:rsidR="00097D15" w:rsidRPr="00453CCC" w:rsidRDefault="00097D15" w:rsidP="00097D15">
            <w:pPr>
              <w:pStyle w:val="Table10ptText-ASDEFCON"/>
            </w:pPr>
            <w:r>
              <w:t xml:space="preserve">means an export licence, agreement, approval or other documented authority (however described) relating to export, required from the relevant authority in the country of origin and necessary for the </w:t>
            </w:r>
            <w:r w:rsidRPr="000663D8">
              <w:rPr>
                <w:rFonts w:cs="Arial"/>
                <w:szCs w:val="20"/>
              </w:rPr>
              <w:t>performance of the Contract, including</w:t>
            </w:r>
            <w:r>
              <w:t xml:space="preserve"> provision </w:t>
            </w:r>
            <w:r w:rsidRPr="000663D8">
              <w:rPr>
                <w:rFonts w:cs="Arial"/>
                <w:szCs w:val="20"/>
              </w:rPr>
              <w:t xml:space="preserve">and use </w:t>
            </w:r>
            <w:r>
              <w:t>of the Supplies.</w:t>
            </w:r>
          </w:p>
        </w:tc>
      </w:tr>
      <w:tr w:rsidR="00097D15" w14:paraId="0B7466E6" w14:textId="77777777" w:rsidTr="006D1A8F">
        <w:trPr>
          <w:cantSplit/>
        </w:trPr>
        <w:tc>
          <w:tcPr>
            <w:tcW w:w="2014" w:type="dxa"/>
          </w:tcPr>
          <w:p w14:paraId="604F736E" w14:textId="77777777" w:rsidR="00097D15" w:rsidRPr="00453CCC" w:rsidRDefault="00097D15" w:rsidP="00097D15">
            <w:pPr>
              <w:pStyle w:val="Table10ptText-ASDEFCON"/>
            </w:pPr>
            <w:r w:rsidRPr="00453CCC">
              <w:t>Final Inspection and Test</w:t>
            </w:r>
            <w:r>
              <w:t xml:space="preserve"> or FI&amp;T</w:t>
            </w:r>
          </w:p>
        </w:tc>
        <w:tc>
          <w:tcPr>
            <w:tcW w:w="1134" w:type="dxa"/>
          </w:tcPr>
          <w:p w14:paraId="630C1F7F" w14:textId="77777777" w:rsidR="00097D15" w:rsidRPr="00453CCC" w:rsidRDefault="00097D15" w:rsidP="00097D15">
            <w:pPr>
              <w:pStyle w:val="Table10ptText-ASDEFCON"/>
            </w:pPr>
            <w:r w:rsidRPr="00453CCC">
              <w:t>(Core)</w:t>
            </w:r>
          </w:p>
        </w:tc>
        <w:tc>
          <w:tcPr>
            <w:tcW w:w="5924" w:type="dxa"/>
          </w:tcPr>
          <w:p w14:paraId="6321317D" w14:textId="77777777" w:rsidR="00097D15" w:rsidRPr="00453CCC" w:rsidRDefault="00097D15" w:rsidP="00097D15">
            <w:pPr>
              <w:pStyle w:val="Table10ptText-ASDEFCON"/>
            </w:pPr>
            <w:r w:rsidRPr="00453CCC">
              <w:t>means Final Inspection &amp; Test activities conducted in accordance</w:t>
            </w:r>
            <w:r>
              <w:t xml:space="preserve"> with clause 5</w:t>
            </w:r>
            <w:r w:rsidRPr="00453CCC">
              <w:t>.1 of the SOW.</w:t>
            </w:r>
          </w:p>
        </w:tc>
      </w:tr>
      <w:tr w:rsidR="00097D15" w14:paraId="4299DDE4" w14:textId="77777777" w:rsidTr="006D1A8F">
        <w:trPr>
          <w:cantSplit/>
        </w:trPr>
        <w:tc>
          <w:tcPr>
            <w:tcW w:w="2014" w:type="dxa"/>
          </w:tcPr>
          <w:p w14:paraId="0B9C3AE8" w14:textId="77777777" w:rsidR="00097D15" w:rsidRDefault="00097D15" w:rsidP="00097D15">
            <w:pPr>
              <w:pStyle w:val="Table10ptText-ASDEFCON"/>
            </w:pPr>
            <w:r>
              <w:t>Free and Open Source Software</w:t>
            </w:r>
          </w:p>
        </w:tc>
        <w:tc>
          <w:tcPr>
            <w:tcW w:w="1134" w:type="dxa"/>
          </w:tcPr>
          <w:p w14:paraId="038C9659" w14:textId="77777777" w:rsidR="00097D15" w:rsidRDefault="00097D15" w:rsidP="00097D15">
            <w:pPr>
              <w:pStyle w:val="Table10ptText-ASDEFCON"/>
              <w:rPr>
                <w:lang w:val="en-GB"/>
              </w:rPr>
            </w:pPr>
            <w:r>
              <w:rPr>
                <w:lang w:val="en-GB"/>
              </w:rPr>
              <w:t>(Core)</w:t>
            </w:r>
          </w:p>
        </w:tc>
        <w:tc>
          <w:tcPr>
            <w:tcW w:w="5924" w:type="dxa"/>
          </w:tcPr>
          <w:p w14:paraId="4370936C" w14:textId="3E7FF33D" w:rsidR="00097D15" w:rsidRDefault="00097D15" w:rsidP="00097D15">
            <w:pPr>
              <w:pStyle w:val="Table10ptText-ASDEFCON"/>
            </w:pPr>
            <w:r>
              <w:t>means Software that:</w:t>
            </w:r>
          </w:p>
          <w:p w14:paraId="50D46DD3" w14:textId="2AD2FC8E" w:rsidR="00097D15" w:rsidRDefault="00097D15" w:rsidP="00097D15">
            <w:pPr>
              <w:pStyle w:val="Table10ptSub1-ASDEFCON"/>
            </w:pPr>
            <w:r>
              <w:t>is distributed on a free to use basis without a requirement to pay a Royalty or other fee; and</w:t>
            </w:r>
          </w:p>
          <w:p w14:paraId="00861E75" w14:textId="77777777" w:rsidR="00097D15" w:rsidRDefault="00097D15" w:rsidP="00097D15">
            <w:pPr>
              <w:pStyle w:val="Table10ptSub1-ASDEFCON"/>
            </w:pPr>
            <w:r>
              <w:t>may be used, modified, developed or adapted by any person subject to specified conditions,</w:t>
            </w:r>
          </w:p>
          <w:p w14:paraId="344B2A13" w14:textId="7ABF807F" w:rsidR="00097D15" w:rsidRDefault="00097D15" w:rsidP="00097D15">
            <w:pPr>
              <w:pStyle w:val="Table10ptText-ASDEFCON"/>
              <w:rPr>
                <w:rFonts w:cs="Arial"/>
                <w:szCs w:val="20"/>
              </w:rPr>
            </w:pPr>
            <w:r>
              <w:rPr>
                <w:rFonts w:cs="Arial"/>
                <w:szCs w:val="20"/>
              </w:rPr>
              <w:t>and includes open source software, public domain software, shareware, community source software and freeware.</w:t>
            </w:r>
          </w:p>
        </w:tc>
      </w:tr>
      <w:tr w:rsidR="00097D15" w14:paraId="44024457" w14:textId="77777777" w:rsidTr="006D1A8F">
        <w:trPr>
          <w:cantSplit/>
        </w:trPr>
        <w:tc>
          <w:tcPr>
            <w:tcW w:w="2014" w:type="dxa"/>
          </w:tcPr>
          <w:p w14:paraId="23E241A5" w14:textId="77777777" w:rsidR="00097D15" w:rsidRPr="00453CCC" w:rsidRDefault="00097D15" w:rsidP="00097D15">
            <w:pPr>
              <w:pStyle w:val="Table10ptText-ASDEFCON"/>
            </w:pPr>
            <w:r>
              <w:t>General Interest Charge Rate</w:t>
            </w:r>
          </w:p>
        </w:tc>
        <w:tc>
          <w:tcPr>
            <w:tcW w:w="1134" w:type="dxa"/>
          </w:tcPr>
          <w:p w14:paraId="39FD0F97" w14:textId="77777777" w:rsidR="00097D15" w:rsidRPr="00453CCC" w:rsidRDefault="00097D15" w:rsidP="00097D15">
            <w:pPr>
              <w:pStyle w:val="Table10ptText-ASDEFCON"/>
            </w:pPr>
            <w:r>
              <w:t>(Core)</w:t>
            </w:r>
          </w:p>
        </w:tc>
        <w:tc>
          <w:tcPr>
            <w:tcW w:w="5924" w:type="dxa"/>
          </w:tcPr>
          <w:p w14:paraId="3C4BD39F" w14:textId="77777777" w:rsidR="00097D15" w:rsidRPr="00453CCC" w:rsidRDefault="00097D15" w:rsidP="00097D15">
            <w:pPr>
              <w:pStyle w:val="Table10ptText-ASDEFCON"/>
            </w:pPr>
            <w:r>
              <w:t xml:space="preserve">means the ATO sourced general interest charge rate determined under section 8AAD of the </w:t>
            </w:r>
            <w:r w:rsidRPr="002355DB">
              <w:rPr>
                <w:i/>
              </w:rPr>
              <w:t xml:space="preserve">Tax Administration Act 1953 </w:t>
            </w:r>
            <w:r>
              <w:t>(Cth).</w:t>
            </w:r>
          </w:p>
        </w:tc>
      </w:tr>
      <w:tr w:rsidR="00097D15" w14:paraId="482EC75A" w14:textId="77777777" w:rsidTr="006D1A8F">
        <w:trPr>
          <w:cantSplit/>
        </w:trPr>
        <w:tc>
          <w:tcPr>
            <w:tcW w:w="2014" w:type="dxa"/>
          </w:tcPr>
          <w:p w14:paraId="2604A5AF" w14:textId="77777777" w:rsidR="00097D15" w:rsidRPr="00453CCC" w:rsidRDefault="00097D15" w:rsidP="00097D15">
            <w:pPr>
              <w:pStyle w:val="Table10ptText-ASDEFCON"/>
            </w:pPr>
            <w:r w:rsidRPr="00453CCC">
              <w:t>Glossary</w:t>
            </w:r>
          </w:p>
        </w:tc>
        <w:tc>
          <w:tcPr>
            <w:tcW w:w="1134" w:type="dxa"/>
          </w:tcPr>
          <w:p w14:paraId="1B54E984" w14:textId="77777777" w:rsidR="00097D15" w:rsidRPr="00453CCC" w:rsidRDefault="00097D15" w:rsidP="00097D15">
            <w:pPr>
              <w:pStyle w:val="Table10ptText-ASDEFCON"/>
            </w:pPr>
            <w:r w:rsidRPr="00453CCC">
              <w:t>(Core)</w:t>
            </w:r>
          </w:p>
        </w:tc>
        <w:tc>
          <w:tcPr>
            <w:tcW w:w="5924" w:type="dxa"/>
          </w:tcPr>
          <w:p w14:paraId="238F369C" w14:textId="77777777" w:rsidR="00097D15" w:rsidRPr="00453CCC" w:rsidRDefault="00097D15" w:rsidP="00097D15">
            <w:pPr>
              <w:pStyle w:val="Table10ptText-ASDEFCON"/>
            </w:pPr>
            <w:r w:rsidRPr="00453CCC">
              <w:t>means this glossary</w:t>
            </w:r>
            <w:r>
              <w:t>.</w:t>
            </w:r>
          </w:p>
        </w:tc>
      </w:tr>
      <w:tr w:rsidR="00097D15" w14:paraId="13AF1F26" w14:textId="77777777" w:rsidTr="006D1A8F">
        <w:trPr>
          <w:cantSplit/>
        </w:trPr>
        <w:tc>
          <w:tcPr>
            <w:tcW w:w="2014" w:type="dxa"/>
          </w:tcPr>
          <w:p w14:paraId="45A2A8E1" w14:textId="77777777" w:rsidR="00097D15" w:rsidRPr="00453CCC" w:rsidRDefault="00097D15" w:rsidP="00097D15">
            <w:pPr>
              <w:pStyle w:val="Table10ptText-ASDEFCON"/>
            </w:pPr>
            <w:r w:rsidRPr="00453CCC">
              <w:t>GST Act</w:t>
            </w:r>
          </w:p>
        </w:tc>
        <w:tc>
          <w:tcPr>
            <w:tcW w:w="1134" w:type="dxa"/>
          </w:tcPr>
          <w:p w14:paraId="0C3589C5" w14:textId="77777777" w:rsidR="00097D15" w:rsidRPr="00453CCC" w:rsidRDefault="00097D15" w:rsidP="00097D15">
            <w:pPr>
              <w:pStyle w:val="Table10ptText-ASDEFCON"/>
            </w:pPr>
            <w:r w:rsidRPr="00453CCC">
              <w:t>(Core)</w:t>
            </w:r>
          </w:p>
        </w:tc>
        <w:tc>
          <w:tcPr>
            <w:tcW w:w="5924" w:type="dxa"/>
          </w:tcPr>
          <w:p w14:paraId="7CF30FB9" w14:textId="34774E3E" w:rsidR="00097D15" w:rsidRPr="00453CCC" w:rsidRDefault="00097D15" w:rsidP="00097D15">
            <w:pPr>
              <w:pStyle w:val="Table10ptText-ASDEFCON"/>
            </w:pPr>
            <w:r w:rsidRPr="00453CCC">
              <w:t xml:space="preserve">means the </w:t>
            </w:r>
            <w:r w:rsidRPr="000D0C9E">
              <w:rPr>
                <w:i/>
              </w:rPr>
              <w:t>A New Tax System (Goods and Services Tax) Act 1999</w:t>
            </w:r>
            <w:r>
              <w:t xml:space="preserve"> (Cth) and associated taxation legislation</w:t>
            </w:r>
            <w:r w:rsidRPr="00453CCC">
              <w:t>.</w:t>
            </w:r>
            <w:r>
              <w:t xml:space="preserve">  The expressions </w:t>
            </w:r>
            <w:r w:rsidRPr="00453CCC">
              <w:t>“taxable supply</w:t>
            </w:r>
            <w:r>
              <w:t xml:space="preserve">” and </w:t>
            </w:r>
            <w:r w:rsidRPr="00453CCC">
              <w:t>“tax invoice” also have the meanings given to those expressions in the GST Act.</w:t>
            </w:r>
          </w:p>
        </w:tc>
      </w:tr>
      <w:tr w:rsidR="00097D15" w14:paraId="38398784"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404AC0DB" w14:textId="77777777" w:rsidR="00097D15" w:rsidRPr="000877D2" w:rsidRDefault="00097D15" w:rsidP="00097D15">
            <w:pPr>
              <w:pStyle w:val="Table10ptText-ASDEFCON"/>
            </w:pPr>
            <w:r w:rsidRPr="00E408E3">
              <w:t>GST Group</w:t>
            </w:r>
          </w:p>
        </w:tc>
        <w:tc>
          <w:tcPr>
            <w:tcW w:w="1134" w:type="dxa"/>
            <w:tcBorders>
              <w:top w:val="single" w:sz="4" w:space="0" w:color="auto"/>
              <w:left w:val="single" w:sz="4" w:space="0" w:color="auto"/>
              <w:bottom w:val="single" w:sz="4" w:space="0" w:color="auto"/>
              <w:right w:val="single" w:sz="4" w:space="0" w:color="auto"/>
            </w:tcBorders>
          </w:tcPr>
          <w:p w14:paraId="0ED5796A" w14:textId="77777777" w:rsidR="00097D15" w:rsidRPr="000877D2" w:rsidRDefault="00097D15" w:rsidP="00097D15">
            <w:pPr>
              <w:pStyle w:val="Table10ptText-ASDEFCON"/>
            </w:pPr>
            <w:r w:rsidRPr="00E408E3">
              <w:t>(Optional)</w:t>
            </w:r>
          </w:p>
        </w:tc>
        <w:tc>
          <w:tcPr>
            <w:tcW w:w="5924" w:type="dxa"/>
            <w:tcBorders>
              <w:top w:val="single" w:sz="4" w:space="0" w:color="auto"/>
              <w:left w:val="single" w:sz="4" w:space="0" w:color="auto"/>
              <w:bottom w:val="single" w:sz="4" w:space="0" w:color="auto"/>
              <w:right w:val="single" w:sz="4" w:space="0" w:color="auto"/>
            </w:tcBorders>
          </w:tcPr>
          <w:p w14:paraId="2E9F818B" w14:textId="77777777" w:rsidR="00097D15" w:rsidRPr="000877D2" w:rsidRDefault="00097D15" w:rsidP="00097D15">
            <w:pPr>
              <w:pStyle w:val="Table10ptText-ASDEFCON"/>
            </w:pPr>
            <w:r w:rsidRPr="00E408E3">
              <w:t>means a GST group formed in accordance with Division 48 of the GST Act.</w:t>
            </w:r>
          </w:p>
        </w:tc>
      </w:tr>
      <w:tr w:rsidR="00097D15" w14:paraId="0213C218" w14:textId="77777777" w:rsidTr="006D1A8F">
        <w:trPr>
          <w:cantSplit/>
        </w:trPr>
        <w:tc>
          <w:tcPr>
            <w:tcW w:w="2014" w:type="dxa"/>
          </w:tcPr>
          <w:p w14:paraId="12109A83" w14:textId="77777777" w:rsidR="00097D15" w:rsidRPr="00453CCC" w:rsidRDefault="00097D15" w:rsidP="00097D15">
            <w:pPr>
              <w:pStyle w:val="Table10ptText-ASDEFCON"/>
            </w:pPr>
            <w:r w:rsidRPr="00453CCC">
              <w:t xml:space="preserve">Hazardous </w:t>
            </w:r>
            <w:r>
              <w:t>Chemical</w:t>
            </w:r>
          </w:p>
        </w:tc>
        <w:tc>
          <w:tcPr>
            <w:tcW w:w="1134" w:type="dxa"/>
          </w:tcPr>
          <w:p w14:paraId="220458FA" w14:textId="77777777" w:rsidR="00097D15" w:rsidRPr="00453CCC" w:rsidRDefault="00097D15" w:rsidP="00097D15">
            <w:pPr>
              <w:pStyle w:val="Table10ptText-ASDEFCON"/>
            </w:pPr>
            <w:r w:rsidRPr="00453CCC">
              <w:t>(Core)</w:t>
            </w:r>
          </w:p>
        </w:tc>
        <w:tc>
          <w:tcPr>
            <w:tcW w:w="5924" w:type="dxa"/>
          </w:tcPr>
          <w:p w14:paraId="1BD629F1" w14:textId="77777777" w:rsidR="00097D15" w:rsidRPr="00453CCC" w:rsidRDefault="00097D15" w:rsidP="00097D15">
            <w:pPr>
              <w:pStyle w:val="Table10ptText-ASDEFCON"/>
            </w:pPr>
            <w:r w:rsidRPr="00AD1517">
              <w:rPr>
                <w:lang w:val="en-GB"/>
              </w:rPr>
              <w:t xml:space="preserve">has the meaning given in subregulation 5(1) of the </w:t>
            </w:r>
            <w:r w:rsidRPr="00AD1517">
              <w:rPr>
                <w:i/>
                <w:lang w:val="en-GB"/>
              </w:rPr>
              <w:t>Work Health and Safety Regulations 2011</w:t>
            </w:r>
            <w:r w:rsidRPr="00AD1517">
              <w:rPr>
                <w:lang w:val="en-GB"/>
              </w:rPr>
              <w:t xml:space="preserve"> (Cth)</w:t>
            </w:r>
          </w:p>
        </w:tc>
      </w:tr>
      <w:tr w:rsidR="00097D15" w14:paraId="6F8DC566" w14:textId="77777777" w:rsidTr="006D1A8F">
        <w:tc>
          <w:tcPr>
            <w:tcW w:w="2014" w:type="dxa"/>
          </w:tcPr>
          <w:p w14:paraId="73B3502B" w14:textId="6FFC7E65" w:rsidR="00097D15" w:rsidRDefault="00097D15" w:rsidP="00097D15">
            <w:pPr>
              <w:pStyle w:val="Table10ptText-ASDEFCON"/>
            </w:pPr>
            <w:r>
              <w:t>Imported Contract Expenditure or ICE</w:t>
            </w:r>
          </w:p>
        </w:tc>
        <w:tc>
          <w:tcPr>
            <w:tcW w:w="1134" w:type="dxa"/>
          </w:tcPr>
          <w:p w14:paraId="411769D9" w14:textId="4489E872" w:rsidR="00097D15" w:rsidRDefault="00097D15" w:rsidP="00097D15">
            <w:pPr>
              <w:pStyle w:val="Table10ptText-ASDEFCON"/>
            </w:pPr>
            <w:r>
              <w:rPr>
                <w:lang w:val="en-GB"/>
              </w:rPr>
              <w:t>(Optional)</w:t>
            </w:r>
          </w:p>
        </w:tc>
        <w:tc>
          <w:tcPr>
            <w:tcW w:w="5924" w:type="dxa"/>
          </w:tcPr>
          <w:p w14:paraId="3A4476C9" w14:textId="36DA0998" w:rsidR="00097D15" w:rsidRPr="00BF0F8F" w:rsidRDefault="00097D15" w:rsidP="00097D15">
            <w:pPr>
              <w:pStyle w:val="Table10ptText-ASDEFCON"/>
            </w:pPr>
            <w:r w:rsidRPr="00901737">
              <w:t>has</w:t>
            </w:r>
            <w:r>
              <w:t xml:space="preserve"> the meaning given in </w:t>
            </w:r>
            <w:r w:rsidRPr="007A66EA">
              <w:t>paragraph</w:t>
            </w:r>
            <w:r>
              <w:t xml:space="preserve"> 2.3</w:t>
            </w:r>
            <w:r w:rsidRPr="00901737">
              <w:t xml:space="preserve"> of the ACE Measurement Rules.</w:t>
            </w:r>
          </w:p>
        </w:tc>
      </w:tr>
      <w:tr w:rsidR="00097D15" w14:paraId="60148043" w14:textId="77777777" w:rsidTr="006D1A8F">
        <w:tc>
          <w:tcPr>
            <w:tcW w:w="2014" w:type="dxa"/>
          </w:tcPr>
          <w:p w14:paraId="4B09C765" w14:textId="77777777" w:rsidR="00097D15" w:rsidRPr="00B76CA9" w:rsidRDefault="00097D15" w:rsidP="00097D15">
            <w:pPr>
              <w:pStyle w:val="Table10ptText-ASDEFCON"/>
            </w:pPr>
            <w:r>
              <w:t>Insolvency Event</w:t>
            </w:r>
          </w:p>
        </w:tc>
        <w:tc>
          <w:tcPr>
            <w:tcW w:w="1134" w:type="dxa"/>
          </w:tcPr>
          <w:p w14:paraId="51333BC5" w14:textId="77777777" w:rsidR="00097D15" w:rsidRPr="00B76CA9" w:rsidRDefault="00097D15" w:rsidP="00097D15">
            <w:pPr>
              <w:pStyle w:val="Table10ptText-ASDEFCON"/>
            </w:pPr>
            <w:r>
              <w:t>(Core)</w:t>
            </w:r>
          </w:p>
        </w:tc>
        <w:tc>
          <w:tcPr>
            <w:tcW w:w="5924" w:type="dxa"/>
          </w:tcPr>
          <w:p w14:paraId="3588C963" w14:textId="4A0B6F07" w:rsidR="00097D15" w:rsidRDefault="00097D15" w:rsidP="00097D15">
            <w:pPr>
              <w:pStyle w:val="Table10ptText-ASDEFCON"/>
            </w:pPr>
            <w:r w:rsidRPr="00BF0F8F">
              <w:t>means, in respect of a person</w:t>
            </w:r>
            <w:r>
              <w:t>, any of the following</w:t>
            </w:r>
            <w:r w:rsidRPr="00BF0F8F">
              <w:t>:</w:t>
            </w:r>
          </w:p>
          <w:p w14:paraId="5BA2A61E" w14:textId="76FAD619" w:rsidR="00097D15" w:rsidRDefault="00097D15" w:rsidP="00097D15">
            <w:pPr>
              <w:pStyle w:val="Table10ptSub1-ASDEFCON"/>
            </w:pPr>
            <w:r w:rsidRPr="00BF0F8F">
              <w:t>the person</w:t>
            </w:r>
            <w:r>
              <w:t>:</w:t>
            </w:r>
          </w:p>
          <w:p w14:paraId="09CBADDC" w14:textId="42E9E8E3" w:rsidR="00097D15" w:rsidRDefault="00097D15" w:rsidP="00097D15">
            <w:pPr>
              <w:pStyle w:val="Table10ptSub2-ASDEFCON"/>
            </w:pPr>
            <w:r w:rsidRPr="00BF0F8F">
              <w:t>becoming insolvent;</w:t>
            </w:r>
          </w:p>
          <w:p w14:paraId="65D9860B" w14:textId="77777777" w:rsidR="00097D15" w:rsidRPr="000877D2" w:rsidRDefault="00097D15" w:rsidP="00097D15">
            <w:pPr>
              <w:pStyle w:val="Table10ptSub2-ASDEFCON"/>
            </w:pPr>
            <w:r w:rsidRPr="000877D2">
              <w:t>ceasing to carry on all or a material part of its business; or</w:t>
            </w:r>
          </w:p>
          <w:p w14:paraId="64F84BE1" w14:textId="77777777" w:rsidR="00097D15" w:rsidRDefault="00097D15" w:rsidP="00097D15">
            <w:pPr>
              <w:pStyle w:val="Table10ptSub2-ASDEFCON"/>
            </w:pPr>
            <w:r w:rsidRPr="000877D2">
              <w:t>taking any step toward entering into a compromise or arrangement with, or assignment for the benefit of, any of its members or creditors;</w:t>
            </w:r>
          </w:p>
          <w:p w14:paraId="2483E88E" w14:textId="574BEE46" w:rsidR="00097D15" w:rsidRPr="00BF0F8F" w:rsidRDefault="00097D15" w:rsidP="00097D15">
            <w:pPr>
              <w:pStyle w:val="Table10ptSub1-ASDEFCON"/>
            </w:pPr>
            <w:r w:rsidRPr="00BF0F8F">
              <w:t xml:space="preserve">the appointment of a </w:t>
            </w:r>
            <w:r>
              <w:t>C</w:t>
            </w:r>
            <w:r w:rsidRPr="00BF0F8F">
              <w:t>ontroller</w:t>
            </w:r>
            <w:r>
              <w:t>,</w:t>
            </w:r>
            <w:r w:rsidRPr="00BF0F8F">
              <w:t xml:space="preserve"> </w:t>
            </w:r>
            <w:r w:rsidRPr="004E291D">
              <w:t>a liquidator or provisional liquidator</w:t>
            </w:r>
            <w:r>
              <w:t>,</w:t>
            </w:r>
            <w:r w:rsidRPr="004E291D">
              <w:t xml:space="preserve"> </w:t>
            </w:r>
            <w:r>
              <w:t xml:space="preserve">trustee for creditors or in bankruptcy </w:t>
            </w:r>
            <w:r w:rsidRPr="000663D8">
              <w:rPr>
                <w:rFonts w:cs="Arial"/>
                <w:szCs w:val="20"/>
              </w:rPr>
              <w:t>or analogous person</w:t>
            </w:r>
            <w:r w:rsidRPr="004E291D">
              <w:t xml:space="preserve"> to the person</w:t>
            </w:r>
            <w:r>
              <w:t xml:space="preserve"> </w:t>
            </w:r>
            <w:r w:rsidRPr="000663D8">
              <w:rPr>
                <w:rFonts w:cs="Arial"/>
                <w:szCs w:val="20"/>
              </w:rPr>
              <w:t>or any of the person's property</w:t>
            </w:r>
            <w:r w:rsidRPr="00BF0F8F">
              <w:t>;</w:t>
            </w:r>
          </w:p>
          <w:p w14:paraId="737D660D" w14:textId="63DDEAC9" w:rsidR="00097D15" w:rsidRPr="00BF0F8F" w:rsidRDefault="00097D15" w:rsidP="00097D15">
            <w:pPr>
              <w:pStyle w:val="Table10ptSub1-ASDEFCON"/>
            </w:pPr>
            <w:r w:rsidRPr="00BF0F8F">
              <w:t xml:space="preserve">the person becoming subject to </w:t>
            </w:r>
            <w:r>
              <w:t>external</w:t>
            </w:r>
            <w:r w:rsidRPr="00BF0F8F">
              <w:t xml:space="preserve"> administration provided for in Chapter 5 of the </w:t>
            </w:r>
            <w:r w:rsidRPr="002425FD">
              <w:rPr>
                <w:i/>
              </w:rPr>
              <w:t>Corporations Act 2001</w:t>
            </w:r>
            <w:r>
              <w:t xml:space="preserve"> (Cth)</w:t>
            </w:r>
            <w:r w:rsidRPr="00BF0F8F">
              <w:t>;</w:t>
            </w:r>
          </w:p>
          <w:p w14:paraId="2CC0F217" w14:textId="49055045" w:rsidR="00097D15" w:rsidRPr="00BF0F8F" w:rsidRDefault="00097D15" w:rsidP="00097D15">
            <w:pPr>
              <w:pStyle w:val="Table10ptSub1-ASDEFCON"/>
            </w:pPr>
            <w:r w:rsidRPr="00BF0F8F">
              <w:t>the person suffer</w:t>
            </w:r>
            <w:r>
              <w:t>ing</w:t>
            </w:r>
            <w:r w:rsidRPr="00BF0F8F">
              <w:t xml:space="preserve"> execution against</w:t>
            </w:r>
            <w:r>
              <w:t xml:space="preserve">, </w:t>
            </w:r>
            <w:r w:rsidRPr="000663D8">
              <w:t>or the holder of a Security Interest or any agent on its behalf taking possession of</w:t>
            </w:r>
            <w:r>
              <w:t>,</w:t>
            </w:r>
            <w:r w:rsidRPr="00BF0F8F">
              <w:t xml:space="preserve"> any of </w:t>
            </w:r>
            <w:r w:rsidRPr="000663D8">
              <w:t xml:space="preserve">the person's property (including seizing the person's property within the meaning of section 123 of the </w:t>
            </w:r>
            <w:r w:rsidRPr="000663D8">
              <w:rPr>
                <w:i/>
              </w:rPr>
              <w:t>Personal Properties Securities Act 2009</w:t>
            </w:r>
            <w:r w:rsidRPr="000663D8">
              <w:t xml:space="preserve"> (Cth))</w:t>
            </w:r>
            <w:r w:rsidRPr="00BF0F8F">
              <w:t>;</w:t>
            </w:r>
          </w:p>
          <w:p w14:paraId="01142F75" w14:textId="77777777" w:rsidR="00097D15" w:rsidRPr="000663D8" w:rsidRDefault="00097D15" w:rsidP="00097D15">
            <w:pPr>
              <w:pStyle w:val="Table10ptSub1-ASDEFCON"/>
            </w:pPr>
            <w:bookmarkStart w:id="19" w:name="_DV_C1384"/>
            <w:r w:rsidRPr="000663D8">
              <w:t xml:space="preserve">the person being taken under section 459F(1) of the </w:t>
            </w:r>
            <w:r w:rsidRPr="000663D8">
              <w:rPr>
                <w:i/>
              </w:rPr>
              <w:t>Corporations Act 2001</w:t>
            </w:r>
            <w:r w:rsidRPr="000663D8">
              <w:t xml:space="preserve"> (Cth) to have failed to comply with a statutory demand;</w:t>
            </w:r>
            <w:bookmarkStart w:id="20" w:name="_DV_C1385"/>
            <w:bookmarkEnd w:id="19"/>
          </w:p>
          <w:p w14:paraId="7E6D3979" w14:textId="77777777" w:rsidR="00097D15" w:rsidRPr="000663D8" w:rsidRDefault="00097D15" w:rsidP="00097D15">
            <w:pPr>
              <w:pStyle w:val="Table10ptSub1-ASDEFCON"/>
            </w:pPr>
            <w:bookmarkStart w:id="21" w:name="_DV_C1386"/>
            <w:bookmarkEnd w:id="20"/>
            <w:r w:rsidRPr="000663D8">
              <w:lastRenderedPageBreak/>
              <w:t>an order or resolution for the winding up or deregistration of the person;</w:t>
            </w:r>
            <w:bookmarkStart w:id="22" w:name="_DV_C1387"/>
            <w:bookmarkEnd w:id="21"/>
          </w:p>
          <w:p w14:paraId="3F42C9F9" w14:textId="77777777" w:rsidR="00097D15" w:rsidRPr="000663D8" w:rsidRDefault="00097D15" w:rsidP="00097D15">
            <w:pPr>
              <w:pStyle w:val="Table10ptSub1-ASDEFCON"/>
            </w:pPr>
            <w:bookmarkStart w:id="23" w:name="_DV_C1388"/>
            <w:bookmarkEnd w:id="22"/>
            <w:r w:rsidRPr="000663D8">
              <w:t>a court or other authority enforcing any judgment or order against the person for the payment of money or the recovery of any property; and</w:t>
            </w:r>
            <w:bookmarkEnd w:id="23"/>
          </w:p>
          <w:p w14:paraId="004B33F2" w14:textId="2F6BC5BC" w:rsidR="00097D15" w:rsidRPr="00B76CA9" w:rsidRDefault="00097D15" w:rsidP="00097D15">
            <w:pPr>
              <w:pStyle w:val="Table10ptSub1-ASDEFCON"/>
            </w:pPr>
            <w:r w:rsidRPr="000663D8">
              <w:rPr>
                <w:rFonts w:cs="Arial"/>
                <w:szCs w:val="20"/>
              </w:rPr>
              <w:t>any analogous event under the law of any applicable jurisdiction</w:t>
            </w:r>
            <w:r w:rsidRPr="00327E3F">
              <w:rPr>
                <w:rFonts w:cs="Arial"/>
                <w:szCs w:val="20"/>
              </w:rPr>
              <w:t>.</w:t>
            </w:r>
          </w:p>
        </w:tc>
      </w:tr>
      <w:tr w:rsidR="00097D15" w14:paraId="6925C8EC" w14:textId="77777777" w:rsidTr="006D1A8F">
        <w:trPr>
          <w:cantSplit/>
        </w:trPr>
        <w:tc>
          <w:tcPr>
            <w:tcW w:w="2014" w:type="dxa"/>
          </w:tcPr>
          <w:p w14:paraId="0D8970C6" w14:textId="77777777" w:rsidR="00097D15" w:rsidRPr="00453CCC" w:rsidRDefault="00097D15" w:rsidP="00097D15">
            <w:pPr>
              <w:pStyle w:val="Table10ptText-ASDEFCON"/>
            </w:pPr>
            <w:r w:rsidRPr="00453CCC">
              <w:lastRenderedPageBreak/>
              <w:t>Intellectual Property</w:t>
            </w:r>
            <w:r>
              <w:t xml:space="preserve"> or IP</w:t>
            </w:r>
          </w:p>
        </w:tc>
        <w:tc>
          <w:tcPr>
            <w:tcW w:w="1134" w:type="dxa"/>
          </w:tcPr>
          <w:p w14:paraId="6CB8030A" w14:textId="77777777" w:rsidR="00097D15" w:rsidRPr="00453CCC" w:rsidRDefault="00097D15" w:rsidP="00097D15">
            <w:pPr>
              <w:pStyle w:val="Table10ptText-ASDEFCON"/>
            </w:pPr>
            <w:r w:rsidRPr="00453CCC">
              <w:t>(Core)</w:t>
            </w:r>
          </w:p>
        </w:tc>
        <w:tc>
          <w:tcPr>
            <w:tcW w:w="5924" w:type="dxa"/>
          </w:tcPr>
          <w:p w14:paraId="6A598FCA" w14:textId="77777777" w:rsidR="00097D15" w:rsidRDefault="00097D15" w:rsidP="00097D15">
            <w:pPr>
              <w:pStyle w:val="Table10ptText-ASDEFCON"/>
            </w:pPr>
            <w:r w:rsidRPr="00453CCC">
              <w:t xml:space="preserve">means all </w:t>
            </w:r>
            <w:r w:rsidRPr="00B378C4">
              <w:t>present and future rights conferred by law in or in relation to any of the following:</w:t>
            </w:r>
          </w:p>
          <w:p w14:paraId="08EE2DA6" w14:textId="77777777" w:rsidR="00097D15" w:rsidRDefault="00097D15" w:rsidP="00097D15">
            <w:pPr>
              <w:pStyle w:val="Table10ptSub1-ASDEFCON"/>
            </w:pPr>
            <w:r>
              <w:t>C</w:t>
            </w:r>
            <w:r w:rsidRPr="00453CCC">
              <w:t>opyright</w:t>
            </w:r>
            <w:r>
              <w:t>;</w:t>
            </w:r>
          </w:p>
          <w:p w14:paraId="3459F70C" w14:textId="01B81992" w:rsidR="00097D15" w:rsidRDefault="00097D15" w:rsidP="00097D15">
            <w:pPr>
              <w:pStyle w:val="Table10ptSub1-ASDEFCON"/>
            </w:pPr>
            <w:r w:rsidRPr="00453CCC">
              <w:t xml:space="preserve">rights in relation to </w:t>
            </w:r>
            <w:r>
              <w:t>a Circuit Layout, P</w:t>
            </w:r>
            <w:r w:rsidRPr="00453CCC">
              <w:t xml:space="preserve">atent, </w:t>
            </w:r>
            <w:r>
              <w:t>R</w:t>
            </w:r>
            <w:r w:rsidRPr="00453CCC">
              <w:t>egister</w:t>
            </w:r>
            <w:r>
              <w:t>able D</w:t>
            </w:r>
            <w:r w:rsidRPr="00453CCC">
              <w:t>esign</w:t>
            </w:r>
            <w:r>
              <w:t xml:space="preserve"> or Trade Mark (including service marks); </w:t>
            </w:r>
            <w:r w:rsidRPr="00453CCC">
              <w:t>and</w:t>
            </w:r>
          </w:p>
          <w:p w14:paraId="7A67549B" w14:textId="77777777" w:rsidR="00097D15" w:rsidRPr="00453CCC" w:rsidRDefault="00097D15" w:rsidP="00097D15">
            <w:pPr>
              <w:pStyle w:val="Table10ptSub1-ASDEFCON"/>
            </w:pPr>
            <w:r w:rsidRPr="00453CCC">
              <w:t>any other rights resulting from intellectual activity in the industrial, scientific, literary and artistic fields recognised in domestic law anywhere in the world</w:t>
            </w:r>
            <w:r>
              <w:t xml:space="preserve"> </w:t>
            </w:r>
            <w:r w:rsidRPr="00B378C4">
              <w:t>whether registered or unregistered</w:t>
            </w:r>
            <w:r w:rsidRPr="00453CCC">
              <w:t>.</w:t>
            </w:r>
          </w:p>
        </w:tc>
      </w:tr>
      <w:tr w:rsidR="00097D15" w14:paraId="549CF451" w14:textId="77777777" w:rsidTr="006D1A8F">
        <w:trPr>
          <w:cantSplit/>
        </w:trPr>
        <w:tc>
          <w:tcPr>
            <w:tcW w:w="2014" w:type="dxa"/>
          </w:tcPr>
          <w:p w14:paraId="699A076F" w14:textId="77777777" w:rsidR="00097D15" w:rsidRPr="00B378C4" w:rsidRDefault="00097D15" w:rsidP="00097D15">
            <w:pPr>
              <w:pStyle w:val="Table10ptText-ASDEFCON"/>
            </w:pPr>
            <w:r w:rsidRPr="00B378C4">
              <w:t>Licence</w:t>
            </w:r>
          </w:p>
        </w:tc>
        <w:tc>
          <w:tcPr>
            <w:tcW w:w="1134" w:type="dxa"/>
          </w:tcPr>
          <w:p w14:paraId="551C1746" w14:textId="77777777" w:rsidR="00097D15" w:rsidRPr="00B378C4" w:rsidRDefault="00097D15" w:rsidP="00097D15">
            <w:pPr>
              <w:pStyle w:val="Table10ptText-ASDEFCON"/>
            </w:pPr>
            <w:r w:rsidRPr="00B378C4">
              <w:t>(Core)</w:t>
            </w:r>
          </w:p>
        </w:tc>
        <w:tc>
          <w:tcPr>
            <w:tcW w:w="5924" w:type="dxa"/>
          </w:tcPr>
          <w:p w14:paraId="31B5AC20" w14:textId="77777777" w:rsidR="00097D15" w:rsidRPr="00B378C4" w:rsidRDefault="00097D15" w:rsidP="00097D15">
            <w:pPr>
              <w:pStyle w:val="Table10ptText-ASDEFCON"/>
            </w:pPr>
            <w:r w:rsidRPr="000663D8">
              <w:rPr>
                <w:rFonts w:cs="Arial"/>
                <w:szCs w:val="20"/>
              </w:rPr>
              <w:t xml:space="preserve">means a non-exclusive licence </w:t>
            </w:r>
            <w:r w:rsidRPr="00B378C4">
              <w:t>of IP in respect of TD, Software or Contract Material, being a licence that:</w:t>
            </w:r>
          </w:p>
          <w:p w14:paraId="21991D58" w14:textId="70218578" w:rsidR="00097D15" w:rsidRPr="00B378C4" w:rsidRDefault="00097D15" w:rsidP="00097D15">
            <w:pPr>
              <w:pStyle w:val="Table10ptSub1-ASDEFCON"/>
            </w:pPr>
            <w:r w:rsidRPr="00B378C4">
              <w:t>is fully paid-up and does not require any additional payment by the licensee, including by way of Royalty or any other fee;</w:t>
            </w:r>
          </w:p>
          <w:p w14:paraId="0A078B05" w14:textId="77777777" w:rsidR="00097D15" w:rsidRPr="00B378C4" w:rsidRDefault="00097D15" w:rsidP="00097D15">
            <w:pPr>
              <w:pStyle w:val="Table10ptSub1-ASDEFCON"/>
            </w:pPr>
            <w:r w:rsidRPr="00B378C4">
              <w:t>cannot be revoked or terminated by the licensor for any reason except upon expiration of a statutory protection term;</w:t>
            </w:r>
          </w:p>
          <w:p w14:paraId="5E6CEE52" w14:textId="5CC50B0E" w:rsidR="00097D15" w:rsidRPr="00B378C4" w:rsidRDefault="00097D15" w:rsidP="00097D15">
            <w:pPr>
              <w:pStyle w:val="Table10ptSub1-ASDEFCON"/>
            </w:pPr>
            <w:r w:rsidRPr="00B378C4">
              <w:t>operates in perpetuity without any action required on the part of the licensee to renew or extend the licence;</w:t>
            </w:r>
          </w:p>
          <w:p w14:paraId="13FF9FC6" w14:textId="77777777" w:rsidR="00097D15" w:rsidRPr="008A0887" w:rsidRDefault="00097D15" w:rsidP="00097D15">
            <w:pPr>
              <w:pStyle w:val="Table10ptSub1-ASDEFCON"/>
              <w:rPr>
                <w:rFonts w:cs="Arial"/>
                <w:szCs w:val="20"/>
              </w:rPr>
            </w:pPr>
            <w:r w:rsidRPr="00B378C4">
              <w:t>operates on a world-wide basis; and</w:t>
            </w:r>
          </w:p>
          <w:p w14:paraId="50A13C8E" w14:textId="77777777" w:rsidR="00097D15" w:rsidRDefault="00097D15" w:rsidP="00097D15">
            <w:pPr>
              <w:pStyle w:val="Table10ptSub1-ASDEFCON"/>
            </w:pPr>
            <w:r w:rsidRPr="00B378C4">
              <w:t xml:space="preserve">binds each successor in title to the owner of the </w:t>
            </w:r>
            <w:r>
              <w:t>IP</w:t>
            </w:r>
            <w:r w:rsidRPr="00B378C4">
              <w:t xml:space="preserve"> in respect of the TD, Software or Contract Material</w:t>
            </w:r>
            <w:r w:rsidRPr="000663D8">
              <w:rPr>
                <w:rFonts w:cs="Arial"/>
                <w:szCs w:val="20"/>
              </w:rPr>
              <w:t>.</w:t>
            </w:r>
          </w:p>
        </w:tc>
      </w:tr>
      <w:tr w:rsidR="00097D15" w14:paraId="55E665A2" w14:textId="77777777" w:rsidTr="006D1A8F">
        <w:trPr>
          <w:cantSplit/>
        </w:trPr>
        <w:tc>
          <w:tcPr>
            <w:tcW w:w="2014" w:type="dxa"/>
          </w:tcPr>
          <w:p w14:paraId="2455B460" w14:textId="77777777" w:rsidR="00097D15" w:rsidRPr="00453CCC" w:rsidRDefault="00097D15" w:rsidP="00097D15">
            <w:pPr>
              <w:pStyle w:val="Table10ptText-ASDEFCON"/>
            </w:pPr>
            <w:r>
              <w:t>Loss</w:t>
            </w:r>
          </w:p>
        </w:tc>
        <w:tc>
          <w:tcPr>
            <w:tcW w:w="1134" w:type="dxa"/>
          </w:tcPr>
          <w:p w14:paraId="06F57E67" w14:textId="77777777" w:rsidR="00097D15" w:rsidRPr="00453CCC" w:rsidRDefault="00097D15" w:rsidP="00097D15">
            <w:pPr>
              <w:pStyle w:val="Table10ptText-ASDEFCON"/>
            </w:pPr>
            <w:r>
              <w:t>(Core)</w:t>
            </w:r>
          </w:p>
        </w:tc>
        <w:tc>
          <w:tcPr>
            <w:tcW w:w="5924" w:type="dxa"/>
          </w:tcPr>
          <w:p w14:paraId="12FED963" w14:textId="77777777" w:rsidR="00097D15" w:rsidRPr="00453CCC" w:rsidRDefault="00097D15" w:rsidP="00097D15">
            <w:pPr>
              <w:pStyle w:val="Table10ptText-ASDEFCON"/>
            </w:pPr>
            <w:r>
              <w:t>means any liability, loss (including economic loss), damage, compensation, costs and expenses.</w:t>
            </w:r>
          </w:p>
        </w:tc>
      </w:tr>
      <w:tr w:rsidR="00097D15" w14:paraId="0C57BA62" w14:textId="77777777" w:rsidTr="006D1A8F">
        <w:trPr>
          <w:cantSplit/>
        </w:trPr>
        <w:tc>
          <w:tcPr>
            <w:tcW w:w="2014" w:type="dxa"/>
          </w:tcPr>
          <w:p w14:paraId="02D5DA50" w14:textId="77777777" w:rsidR="00097D15" w:rsidRDefault="00097D15" w:rsidP="00097D15">
            <w:pPr>
              <w:pStyle w:val="Table10ptText-ASDEFCON"/>
            </w:pPr>
            <w:r>
              <w:t>Malware</w:t>
            </w:r>
          </w:p>
        </w:tc>
        <w:tc>
          <w:tcPr>
            <w:tcW w:w="1134" w:type="dxa"/>
          </w:tcPr>
          <w:p w14:paraId="6124D619" w14:textId="77777777" w:rsidR="00097D15" w:rsidRDefault="00097D15" w:rsidP="00097D15">
            <w:pPr>
              <w:pStyle w:val="Table10ptText-ASDEFCON"/>
            </w:pPr>
            <w:r>
              <w:t>(Core)</w:t>
            </w:r>
          </w:p>
        </w:tc>
        <w:tc>
          <w:tcPr>
            <w:tcW w:w="5924" w:type="dxa"/>
          </w:tcPr>
          <w:p w14:paraId="5D366F46" w14:textId="3B73239B" w:rsidR="00097D15" w:rsidRDefault="00097D15" w:rsidP="00097D15">
            <w:pPr>
              <w:pStyle w:val="Table10ptText-ASDEFCON"/>
            </w:pPr>
            <w:r>
              <w:t>means Software or Source Code the intent or effect of which is malicious, ie, software that may appear to be dormant or perform a useful or desirable function, but that actually gains unauthorised access to system resources or induces the user to execute other malicious logic.  Malware is a generic term for a number of different types of malicious code including adware, spyware, bots, ransomware, rootkits, trojans, viruses and worms.</w:t>
            </w:r>
          </w:p>
        </w:tc>
      </w:tr>
      <w:tr w:rsidR="00097D15" w14:paraId="6D9CF45D" w14:textId="77777777" w:rsidTr="006D1A8F">
        <w:trPr>
          <w:cantSplit/>
        </w:trPr>
        <w:tc>
          <w:tcPr>
            <w:tcW w:w="2014" w:type="dxa"/>
          </w:tcPr>
          <w:p w14:paraId="1C95EEF0" w14:textId="77777777" w:rsidR="00097D15" w:rsidRDefault="00097D15" w:rsidP="00097D15">
            <w:pPr>
              <w:pStyle w:val="Table10ptText-ASDEFCON"/>
            </w:pPr>
            <w:r>
              <w:t>month</w:t>
            </w:r>
          </w:p>
        </w:tc>
        <w:tc>
          <w:tcPr>
            <w:tcW w:w="1134" w:type="dxa"/>
          </w:tcPr>
          <w:p w14:paraId="3EFC1C8B" w14:textId="77777777" w:rsidR="00097D15" w:rsidRDefault="00097D15" w:rsidP="00097D15">
            <w:pPr>
              <w:pStyle w:val="Table10ptText-ASDEFCON"/>
            </w:pPr>
            <w:r>
              <w:t>(Core)</w:t>
            </w:r>
          </w:p>
        </w:tc>
        <w:tc>
          <w:tcPr>
            <w:tcW w:w="5924" w:type="dxa"/>
          </w:tcPr>
          <w:p w14:paraId="68DFD28A" w14:textId="77777777" w:rsidR="00097D15" w:rsidRDefault="00097D15" w:rsidP="00097D15">
            <w:pPr>
              <w:pStyle w:val="Table10ptText-ASDEFCON"/>
            </w:pPr>
            <w:r>
              <w:t>means a calendar month.</w:t>
            </w:r>
          </w:p>
        </w:tc>
      </w:tr>
      <w:tr w:rsidR="00097D15" w14:paraId="779A8C70" w14:textId="77777777" w:rsidTr="006D1A8F">
        <w:trPr>
          <w:cantSplit/>
        </w:trPr>
        <w:tc>
          <w:tcPr>
            <w:tcW w:w="2014" w:type="dxa"/>
          </w:tcPr>
          <w:p w14:paraId="395773C5" w14:textId="77777777" w:rsidR="00097D15" w:rsidRPr="00453CCC" w:rsidRDefault="00097D15" w:rsidP="00097D15">
            <w:pPr>
              <w:pStyle w:val="Table10ptText-ASDEFCON"/>
            </w:pPr>
            <w:r w:rsidRPr="00453CCC">
              <w:t>Moral Rights</w:t>
            </w:r>
          </w:p>
        </w:tc>
        <w:tc>
          <w:tcPr>
            <w:tcW w:w="1134" w:type="dxa"/>
          </w:tcPr>
          <w:p w14:paraId="6B011A44" w14:textId="77777777" w:rsidR="00097D15" w:rsidRPr="00453CCC" w:rsidRDefault="00097D15" w:rsidP="00097D15">
            <w:pPr>
              <w:pStyle w:val="Table10ptText-ASDEFCON"/>
            </w:pPr>
            <w:r w:rsidRPr="00453CCC">
              <w:t>(Core)</w:t>
            </w:r>
          </w:p>
        </w:tc>
        <w:tc>
          <w:tcPr>
            <w:tcW w:w="5924" w:type="dxa"/>
          </w:tcPr>
          <w:p w14:paraId="24598A68" w14:textId="77777777" w:rsidR="00097D15" w:rsidRPr="00453CCC" w:rsidRDefault="00097D15" w:rsidP="00097D15">
            <w:pPr>
              <w:pStyle w:val="Table10ptText-ASDEFCON"/>
            </w:pPr>
            <w:r w:rsidRPr="00453CCC">
              <w:t>means</w:t>
            </w:r>
            <w:r>
              <w:t xml:space="preserve"> any of the following</w:t>
            </w:r>
            <w:r w:rsidRPr="00453CCC">
              <w:t>:</w:t>
            </w:r>
          </w:p>
          <w:p w14:paraId="1A1F7A3F" w14:textId="77777777" w:rsidR="00097D15" w:rsidRPr="00453CCC" w:rsidRDefault="00097D15" w:rsidP="00097D15">
            <w:pPr>
              <w:pStyle w:val="Table10ptSub1-ASDEFCON"/>
            </w:pPr>
            <w:r w:rsidRPr="00453CCC">
              <w:t>a right of attribution of authorship;</w:t>
            </w:r>
          </w:p>
          <w:p w14:paraId="44A17AC9" w14:textId="57978931" w:rsidR="00097D15" w:rsidRPr="00453CCC" w:rsidRDefault="00097D15" w:rsidP="00097D15">
            <w:pPr>
              <w:pStyle w:val="Table10ptSub1-ASDEFCON"/>
            </w:pPr>
            <w:r w:rsidRPr="00453CCC">
              <w:t xml:space="preserve">a right not to have authorship falsely attributed; </w:t>
            </w:r>
            <w:r>
              <w:t>or</w:t>
            </w:r>
          </w:p>
          <w:p w14:paraId="01F037D5" w14:textId="77777777" w:rsidR="00097D15" w:rsidRPr="00453CCC" w:rsidRDefault="00097D15" w:rsidP="00097D15">
            <w:pPr>
              <w:pStyle w:val="Table10ptSub1-ASDEFCON"/>
            </w:pPr>
            <w:r w:rsidRPr="00453CCC">
              <w:t>a right of integrity of authorship.</w:t>
            </w:r>
          </w:p>
        </w:tc>
      </w:tr>
      <w:tr w:rsidR="00097D15" w14:paraId="46504CBF" w14:textId="77777777" w:rsidTr="006D1A8F">
        <w:trPr>
          <w:cantSplit/>
        </w:trPr>
        <w:tc>
          <w:tcPr>
            <w:tcW w:w="2014" w:type="dxa"/>
          </w:tcPr>
          <w:p w14:paraId="7F0AAF61" w14:textId="77777777" w:rsidR="00097D15" w:rsidRPr="00453CCC" w:rsidRDefault="00097D15" w:rsidP="00097D15">
            <w:pPr>
              <w:pStyle w:val="Table10ptText-ASDEFCON"/>
            </w:pPr>
            <w:r w:rsidRPr="00453CCC">
              <w:t>Non-Development</w:t>
            </w:r>
            <w:r>
              <w:t>al</w:t>
            </w:r>
            <w:r w:rsidRPr="00453CCC">
              <w:t xml:space="preserve"> Item</w:t>
            </w:r>
            <w:r>
              <w:t xml:space="preserve"> or NDI</w:t>
            </w:r>
          </w:p>
        </w:tc>
        <w:tc>
          <w:tcPr>
            <w:tcW w:w="1134" w:type="dxa"/>
          </w:tcPr>
          <w:p w14:paraId="57F71565" w14:textId="77777777" w:rsidR="00097D15" w:rsidRPr="00453CCC" w:rsidRDefault="00097D15" w:rsidP="00097D15">
            <w:pPr>
              <w:pStyle w:val="Table10ptText-ASDEFCON"/>
            </w:pPr>
            <w:r w:rsidRPr="00453CCC">
              <w:t>(Core)</w:t>
            </w:r>
          </w:p>
        </w:tc>
        <w:tc>
          <w:tcPr>
            <w:tcW w:w="5924" w:type="dxa"/>
          </w:tcPr>
          <w:p w14:paraId="3CFCB8F4" w14:textId="77777777" w:rsidR="00097D15" w:rsidRPr="00453CCC" w:rsidRDefault="00097D15" w:rsidP="00097D15">
            <w:pPr>
              <w:pStyle w:val="Table10ptText-ASDEFCON"/>
            </w:pPr>
            <w:r w:rsidRPr="00453CCC">
              <w:t>means material available from a wide variety of sources</w:t>
            </w:r>
            <w:r>
              <w:t xml:space="preserve"> (including COTS items)</w:t>
            </w:r>
            <w:r w:rsidRPr="00453CCC">
              <w:t xml:space="preserve"> that does not require any development effort to meet specific Commonwealth requirements.</w:t>
            </w:r>
          </w:p>
        </w:tc>
      </w:tr>
      <w:tr w:rsidR="00097D15" w14:paraId="738D53AA" w14:textId="77777777" w:rsidTr="006D1A8F">
        <w:trPr>
          <w:cantSplit/>
        </w:trPr>
        <w:tc>
          <w:tcPr>
            <w:tcW w:w="2014" w:type="dxa"/>
          </w:tcPr>
          <w:p w14:paraId="119D08A4" w14:textId="77777777" w:rsidR="00097D15" w:rsidRPr="00453CCC" w:rsidRDefault="00097D15" w:rsidP="00097D15">
            <w:pPr>
              <w:pStyle w:val="Table10ptText-ASDEFCON"/>
            </w:pPr>
            <w:r w:rsidRPr="009B4518">
              <w:t>Notifiable Incident</w:t>
            </w:r>
          </w:p>
        </w:tc>
        <w:tc>
          <w:tcPr>
            <w:tcW w:w="1134" w:type="dxa"/>
          </w:tcPr>
          <w:p w14:paraId="50613978" w14:textId="77777777" w:rsidR="00097D15" w:rsidRPr="00453CCC" w:rsidRDefault="00097D15" w:rsidP="00097D15">
            <w:pPr>
              <w:pStyle w:val="Table10ptText-ASDEFCON"/>
            </w:pPr>
            <w:r w:rsidRPr="00453CCC">
              <w:t>(Core)</w:t>
            </w:r>
          </w:p>
        </w:tc>
        <w:tc>
          <w:tcPr>
            <w:tcW w:w="5924" w:type="dxa"/>
          </w:tcPr>
          <w:p w14:paraId="3CE68BC8" w14:textId="77777777" w:rsidR="00097D15" w:rsidRPr="00453CCC" w:rsidRDefault="00097D15" w:rsidP="00097D15">
            <w:pPr>
              <w:pStyle w:val="Table10ptText-ASDEFCON"/>
            </w:pPr>
            <w:r w:rsidRPr="009B4518">
              <w:rPr>
                <w:lang w:val="en-GB"/>
              </w:rPr>
              <w:t xml:space="preserve">has the meaning given in sections 35 to 37 of the </w:t>
            </w:r>
            <w:r w:rsidRPr="009B4518">
              <w:rPr>
                <w:i/>
                <w:lang w:val="en-GB"/>
              </w:rPr>
              <w:t>Work Health and Safety Act 2011</w:t>
            </w:r>
            <w:r w:rsidRPr="009B4518">
              <w:rPr>
                <w:lang w:val="en-GB"/>
              </w:rPr>
              <w:t xml:space="preserve"> (Cth).</w:t>
            </w:r>
          </w:p>
        </w:tc>
      </w:tr>
      <w:tr w:rsidR="00097D15" w14:paraId="4DBC45CA" w14:textId="77777777" w:rsidTr="006D1A8F">
        <w:trPr>
          <w:cantSplit/>
        </w:trPr>
        <w:tc>
          <w:tcPr>
            <w:tcW w:w="2014" w:type="dxa"/>
          </w:tcPr>
          <w:p w14:paraId="793D9024" w14:textId="77777777" w:rsidR="00097D15" w:rsidRPr="00453CCC" w:rsidRDefault="00097D15" w:rsidP="00097D15">
            <w:pPr>
              <w:pStyle w:val="Table10ptText-ASDEFCON"/>
            </w:pPr>
            <w:r w:rsidRPr="00453CCC">
              <w:lastRenderedPageBreak/>
              <w:t xml:space="preserve">Ozone Depleting Substance </w:t>
            </w:r>
          </w:p>
        </w:tc>
        <w:tc>
          <w:tcPr>
            <w:tcW w:w="1134" w:type="dxa"/>
          </w:tcPr>
          <w:p w14:paraId="49CFA95E" w14:textId="77777777" w:rsidR="00097D15" w:rsidRPr="00453CCC" w:rsidRDefault="00097D15" w:rsidP="00097D15">
            <w:pPr>
              <w:pStyle w:val="Table10ptText-ASDEFCON"/>
            </w:pPr>
            <w:r w:rsidRPr="00453CCC">
              <w:t>(Core)</w:t>
            </w:r>
          </w:p>
        </w:tc>
        <w:tc>
          <w:tcPr>
            <w:tcW w:w="5924" w:type="dxa"/>
          </w:tcPr>
          <w:p w14:paraId="3EA15164" w14:textId="77777777" w:rsidR="00097D15" w:rsidRPr="00453CCC" w:rsidRDefault="00097D15" w:rsidP="00097D15">
            <w:pPr>
              <w:pStyle w:val="Table10ptText-ASDEFCON"/>
            </w:pPr>
            <w:r w:rsidRPr="00D0258E">
              <w:t xml:space="preserve">means any substance identified as having ozone depleting potential in the </w:t>
            </w:r>
            <w:r w:rsidRPr="00D0258E">
              <w:rPr>
                <w:i/>
              </w:rPr>
              <w:t>Ozone Protection and Synthetic Greenhouse Gas Management Act 1989</w:t>
            </w:r>
            <w:r w:rsidRPr="00D0258E">
              <w:t xml:space="preserve"> </w:t>
            </w:r>
            <w:r>
              <w:t xml:space="preserve">(Cth) </w:t>
            </w:r>
            <w:r w:rsidRPr="00D0258E">
              <w:t>or any regulations made under that Act.</w:t>
            </w:r>
          </w:p>
        </w:tc>
      </w:tr>
      <w:tr w:rsidR="00097D15" w14:paraId="40EAE3B8" w14:textId="77777777" w:rsidTr="006D1A8F">
        <w:trPr>
          <w:cantSplit/>
        </w:trPr>
        <w:tc>
          <w:tcPr>
            <w:tcW w:w="2014" w:type="dxa"/>
          </w:tcPr>
          <w:p w14:paraId="4ACE35C4" w14:textId="77777777" w:rsidR="00097D15" w:rsidRPr="00453CCC" w:rsidRDefault="00097D15" w:rsidP="00097D15">
            <w:pPr>
              <w:pStyle w:val="Table10ptText-ASDEFCON"/>
            </w:pPr>
            <w:r w:rsidRPr="00B378C4">
              <w:t>Patent</w:t>
            </w:r>
          </w:p>
        </w:tc>
        <w:tc>
          <w:tcPr>
            <w:tcW w:w="1134" w:type="dxa"/>
          </w:tcPr>
          <w:p w14:paraId="63F182CF" w14:textId="77777777" w:rsidR="00097D15" w:rsidRPr="00453CCC" w:rsidRDefault="00097D15" w:rsidP="00097D15">
            <w:pPr>
              <w:pStyle w:val="Table10ptText-ASDEFCON"/>
            </w:pPr>
            <w:r w:rsidRPr="00B378C4">
              <w:t>(Core)</w:t>
            </w:r>
          </w:p>
        </w:tc>
        <w:tc>
          <w:tcPr>
            <w:tcW w:w="5924" w:type="dxa"/>
          </w:tcPr>
          <w:p w14:paraId="43341A89" w14:textId="77777777" w:rsidR="00097D15" w:rsidRPr="00D0258E" w:rsidRDefault="00097D15" w:rsidP="00097D15">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097D15" w14:paraId="4F867824" w14:textId="77777777" w:rsidTr="006D1A8F">
        <w:trPr>
          <w:cantSplit/>
        </w:trPr>
        <w:tc>
          <w:tcPr>
            <w:tcW w:w="2014" w:type="dxa"/>
          </w:tcPr>
          <w:p w14:paraId="28129D50" w14:textId="77777777" w:rsidR="00097D15" w:rsidRPr="00453CCC" w:rsidRDefault="00097D15" w:rsidP="00097D15">
            <w:pPr>
              <w:pStyle w:val="Table10ptText-ASDEFCON"/>
            </w:pPr>
            <w:r w:rsidRPr="00453CCC">
              <w:t>Personal Information</w:t>
            </w:r>
          </w:p>
        </w:tc>
        <w:tc>
          <w:tcPr>
            <w:tcW w:w="1134" w:type="dxa"/>
          </w:tcPr>
          <w:p w14:paraId="6D29D3B0" w14:textId="77777777" w:rsidR="00097D15" w:rsidRPr="00453CCC" w:rsidRDefault="00097D15" w:rsidP="00097D15">
            <w:pPr>
              <w:pStyle w:val="Table10ptText-ASDEFCON"/>
            </w:pPr>
            <w:r w:rsidRPr="00453CCC">
              <w:t>(Core)</w:t>
            </w:r>
          </w:p>
        </w:tc>
        <w:tc>
          <w:tcPr>
            <w:tcW w:w="5924" w:type="dxa"/>
          </w:tcPr>
          <w:p w14:paraId="78AAE7AB" w14:textId="77777777" w:rsidR="00097D15" w:rsidRPr="00453CCC" w:rsidRDefault="00097D15" w:rsidP="00097D15">
            <w:pPr>
              <w:pStyle w:val="Table10ptText-ASDEFCON"/>
            </w:pPr>
            <w:r w:rsidRPr="00453CCC">
              <w:t xml:space="preserve">has the same meaning as in the </w:t>
            </w:r>
            <w:r w:rsidRPr="000D0C9E">
              <w:rPr>
                <w:i/>
              </w:rPr>
              <w:t>Privacy Act 1988</w:t>
            </w:r>
            <w:r>
              <w:t xml:space="preserve"> (Cth)</w:t>
            </w:r>
            <w:r w:rsidRPr="00453CCC">
              <w:t>.</w:t>
            </w:r>
          </w:p>
        </w:tc>
      </w:tr>
      <w:tr w:rsidR="00097D15" w14:paraId="6D9523F0" w14:textId="77777777" w:rsidTr="006D1A8F">
        <w:trPr>
          <w:cantSplit/>
        </w:trPr>
        <w:tc>
          <w:tcPr>
            <w:tcW w:w="2014" w:type="dxa"/>
          </w:tcPr>
          <w:p w14:paraId="74BBE201" w14:textId="77777777" w:rsidR="00097D15" w:rsidRDefault="00097D15" w:rsidP="00097D15">
            <w:pPr>
              <w:pStyle w:val="Table10ptText-ASDEFCON"/>
            </w:pPr>
            <w:r>
              <w:t>Privacy Commissioner</w:t>
            </w:r>
          </w:p>
        </w:tc>
        <w:tc>
          <w:tcPr>
            <w:tcW w:w="1134" w:type="dxa"/>
          </w:tcPr>
          <w:p w14:paraId="66DA33E7" w14:textId="77777777" w:rsidR="00097D15" w:rsidRPr="000F6CF4" w:rsidRDefault="00097D15" w:rsidP="00097D15">
            <w:pPr>
              <w:pStyle w:val="Table10ptText-ASDEFCON"/>
            </w:pPr>
            <w:r>
              <w:t>(Core)</w:t>
            </w:r>
          </w:p>
        </w:tc>
        <w:tc>
          <w:tcPr>
            <w:tcW w:w="5924" w:type="dxa"/>
          </w:tcPr>
          <w:p w14:paraId="5C06025A" w14:textId="77777777" w:rsidR="00097D15" w:rsidRPr="004526F9" w:rsidRDefault="00097D15" w:rsidP="00097D15">
            <w:pPr>
              <w:pStyle w:val="Table10ptText-ASDEFCON"/>
            </w:pPr>
            <w:r>
              <w:t xml:space="preserve">has the same meaning as in the </w:t>
            </w:r>
            <w:r w:rsidRPr="00D2016E">
              <w:rPr>
                <w:i/>
              </w:rPr>
              <w:t>Australian Information Commissioner Act 2010</w:t>
            </w:r>
            <w:r w:rsidRPr="00D749B2">
              <w:t xml:space="preserve"> </w:t>
            </w:r>
            <w:r>
              <w:t>(Cth).</w:t>
            </w:r>
          </w:p>
        </w:tc>
      </w:tr>
      <w:tr w:rsidR="00097D15" w14:paraId="614E3C01" w14:textId="77777777" w:rsidTr="006D1A8F">
        <w:trPr>
          <w:cantSplit/>
        </w:trPr>
        <w:tc>
          <w:tcPr>
            <w:tcW w:w="2014" w:type="dxa"/>
          </w:tcPr>
          <w:p w14:paraId="0D90A7F3" w14:textId="77777777" w:rsidR="00097D15" w:rsidRPr="00453CCC" w:rsidRDefault="00097D15" w:rsidP="00097D15">
            <w:pPr>
              <w:pStyle w:val="Table10ptText-ASDEFCON"/>
            </w:pPr>
            <w:r>
              <w:t>Problematic Source</w:t>
            </w:r>
          </w:p>
        </w:tc>
        <w:tc>
          <w:tcPr>
            <w:tcW w:w="1134" w:type="dxa"/>
          </w:tcPr>
          <w:p w14:paraId="0187CF33" w14:textId="77777777" w:rsidR="00097D15" w:rsidRPr="00453CCC" w:rsidRDefault="00097D15" w:rsidP="00097D15">
            <w:pPr>
              <w:pStyle w:val="Table10ptText-ASDEFCON"/>
            </w:pPr>
            <w:r w:rsidRPr="00453CCC">
              <w:t>(Core)</w:t>
            </w:r>
          </w:p>
        </w:tc>
        <w:tc>
          <w:tcPr>
            <w:tcW w:w="5924" w:type="dxa"/>
          </w:tcPr>
          <w:p w14:paraId="52249AAA" w14:textId="1C84B135" w:rsidR="00097D15" w:rsidRPr="00453CCC" w:rsidRDefault="00097D15" w:rsidP="00097D15">
            <w:pPr>
              <w:pStyle w:val="Table10ptText-ASDEFCON"/>
            </w:pPr>
            <w:r w:rsidRPr="009B4518">
              <w:t xml:space="preserve">means a source of ionising or non-ionising radiation, from a material or apparatus, that is required to be licenced with the Australian Radiation Protection and Nuclear Safety </w:t>
            </w:r>
            <w:r>
              <w:t>Agency</w:t>
            </w:r>
            <w:r w:rsidRPr="009B4518">
              <w:t>.</w:t>
            </w:r>
          </w:p>
        </w:tc>
      </w:tr>
      <w:tr w:rsidR="00097D15" w14:paraId="0F0BEF67" w14:textId="77777777" w:rsidTr="006D1A8F">
        <w:trPr>
          <w:cantSplit/>
        </w:trPr>
        <w:tc>
          <w:tcPr>
            <w:tcW w:w="2014" w:type="dxa"/>
          </w:tcPr>
          <w:p w14:paraId="1160EC46" w14:textId="77777777" w:rsidR="00097D15" w:rsidRPr="00453CCC" w:rsidRDefault="00097D15" w:rsidP="00097D15">
            <w:pPr>
              <w:pStyle w:val="Table10ptText-ASDEFCON"/>
            </w:pPr>
            <w:r>
              <w:t>Problematic Substance</w:t>
            </w:r>
          </w:p>
        </w:tc>
        <w:tc>
          <w:tcPr>
            <w:tcW w:w="1134" w:type="dxa"/>
          </w:tcPr>
          <w:p w14:paraId="4E550136" w14:textId="77777777" w:rsidR="00097D15" w:rsidRPr="00453CCC" w:rsidRDefault="00097D15" w:rsidP="00097D15">
            <w:pPr>
              <w:pStyle w:val="Table10ptText-ASDEFCON"/>
            </w:pPr>
            <w:r w:rsidRPr="00453CCC">
              <w:t>(Core)</w:t>
            </w:r>
          </w:p>
        </w:tc>
        <w:tc>
          <w:tcPr>
            <w:tcW w:w="5924" w:type="dxa"/>
          </w:tcPr>
          <w:p w14:paraId="2E1C4EE8" w14:textId="77777777" w:rsidR="00097D15" w:rsidRPr="00453CCC" w:rsidRDefault="00097D15" w:rsidP="00097D15">
            <w:pPr>
              <w:pStyle w:val="Table10ptText-ASDEFCON"/>
            </w:pPr>
            <w:r w:rsidRPr="009B4518">
              <w:t>means</w:t>
            </w:r>
            <w:r>
              <w:t xml:space="preserve"> an O</w:t>
            </w:r>
            <w:r w:rsidRPr="009B4518">
              <w:t xml:space="preserve">zone </w:t>
            </w:r>
            <w:r>
              <w:t>D</w:t>
            </w:r>
            <w:r w:rsidRPr="009B4518">
              <w:t xml:space="preserve">epleting </w:t>
            </w:r>
            <w:r>
              <w:t>Substance,</w:t>
            </w:r>
            <w:r w:rsidRPr="009B4518">
              <w:t xml:space="preserve"> Synthetic Greenhouse Gas</w:t>
            </w:r>
            <w:r>
              <w:t>, D</w:t>
            </w:r>
            <w:r w:rsidRPr="009B4518">
              <w:t xml:space="preserve">angerous </w:t>
            </w:r>
            <w:r>
              <w:t>G</w:t>
            </w:r>
            <w:r w:rsidRPr="009B4518">
              <w:t>ood or</w:t>
            </w:r>
            <w:r>
              <w:t xml:space="preserve"> H</w:t>
            </w:r>
            <w:r w:rsidRPr="009B4518">
              <w:t>azardous</w:t>
            </w:r>
            <w:r w:rsidRPr="00663901">
              <w:t xml:space="preserve"> </w:t>
            </w:r>
            <w:r>
              <w:t>Chemical</w:t>
            </w:r>
            <w:r w:rsidRPr="006D5528">
              <w:t>.</w:t>
            </w:r>
          </w:p>
        </w:tc>
      </w:tr>
      <w:tr w:rsidR="00097D15" w14:paraId="121A14C3" w14:textId="77777777" w:rsidTr="006D1A8F">
        <w:trPr>
          <w:cantSplit/>
        </w:trPr>
        <w:tc>
          <w:tcPr>
            <w:tcW w:w="2014" w:type="dxa"/>
          </w:tcPr>
          <w:p w14:paraId="57EC0314" w14:textId="77777777" w:rsidR="00097D15" w:rsidRPr="00453CCC" w:rsidRDefault="00097D15" w:rsidP="00097D15">
            <w:pPr>
              <w:pStyle w:val="Table10ptText-ASDEFCON"/>
            </w:pPr>
            <w:r w:rsidRPr="00453CCC">
              <w:t>Process Audit</w:t>
            </w:r>
          </w:p>
        </w:tc>
        <w:tc>
          <w:tcPr>
            <w:tcW w:w="1134" w:type="dxa"/>
          </w:tcPr>
          <w:p w14:paraId="143F0D1B" w14:textId="77777777" w:rsidR="00097D15" w:rsidRPr="00453CCC" w:rsidRDefault="00097D15" w:rsidP="00097D15">
            <w:pPr>
              <w:pStyle w:val="Table10ptText-ASDEFCON"/>
            </w:pPr>
            <w:r w:rsidRPr="00453CCC">
              <w:t>(Core)</w:t>
            </w:r>
          </w:p>
        </w:tc>
        <w:tc>
          <w:tcPr>
            <w:tcW w:w="5924" w:type="dxa"/>
          </w:tcPr>
          <w:p w14:paraId="51E67B6E" w14:textId="77777777" w:rsidR="00097D15" w:rsidRPr="00453CCC" w:rsidRDefault="00097D15" w:rsidP="00097D15">
            <w:pPr>
              <w:pStyle w:val="Table10ptText-ASDEFCON"/>
            </w:pPr>
            <w:r w:rsidRPr="00453CCC">
              <w:t>means a systematic, independent and documented review of a process (a process being a set of interrelated or interacting activities which transforms inputs into outcomes) resulting in the obtaining of audit evidence and evaluating such evidence to objectively determine the extent to which the process complies with stated requirements.  The review may include any documentation and records associated with the process.</w:t>
            </w:r>
          </w:p>
        </w:tc>
      </w:tr>
      <w:tr w:rsidR="00097D15" w14:paraId="1B73E6A9" w14:textId="77777777" w:rsidTr="006D1A8F">
        <w:trPr>
          <w:cantSplit/>
        </w:trPr>
        <w:tc>
          <w:tcPr>
            <w:tcW w:w="2014" w:type="dxa"/>
          </w:tcPr>
          <w:p w14:paraId="0D9B429A" w14:textId="77777777" w:rsidR="00097D15" w:rsidRPr="00453CCC" w:rsidRDefault="00097D15" w:rsidP="00097D15">
            <w:pPr>
              <w:pStyle w:val="Table10ptText-ASDEFCON"/>
            </w:pPr>
            <w:r w:rsidRPr="00453CCC">
              <w:t>Product Audit</w:t>
            </w:r>
          </w:p>
        </w:tc>
        <w:tc>
          <w:tcPr>
            <w:tcW w:w="1134" w:type="dxa"/>
          </w:tcPr>
          <w:p w14:paraId="1856C58B" w14:textId="77777777" w:rsidR="00097D15" w:rsidRPr="00453CCC" w:rsidRDefault="00097D15" w:rsidP="00097D15">
            <w:pPr>
              <w:pStyle w:val="Table10ptText-ASDEFCON"/>
            </w:pPr>
            <w:r w:rsidRPr="00453CCC">
              <w:t>(Core)</w:t>
            </w:r>
          </w:p>
        </w:tc>
        <w:tc>
          <w:tcPr>
            <w:tcW w:w="5924" w:type="dxa"/>
          </w:tcPr>
          <w:p w14:paraId="53E536CB" w14:textId="77777777" w:rsidR="00097D15" w:rsidRPr="00453CCC" w:rsidRDefault="00097D15" w:rsidP="00097D15">
            <w:pPr>
              <w:pStyle w:val="Table10ptText-ASDEFCON"/>
            </w:pPr>
            <w:r w:rsidRPr="00453CCC">
              <w:t>means a systematic, independent and documented review of a product (a product being the result of a process) resulting in the obtaining of audit evidence and evaluating such evidence to objectively determine the extent to which the product complies with stated requirements.  The review may include the inspection of the product and analysis of its processes, documentation and records.</w:t>
            </w:r>
          </w:p>
        </w:tc>
      </w:tr>
      <w:tr w:rsidR="00097D15" w14:paraId="7884B980"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48649DDD" w14:textId="77777777" w:rsidR="00097D15" w:rsidRDefault="00097D15" w:rsidP="00097D15">
            <w:pPr>
              <w:pStyle w:val="Table10ptText-ASDEFCON"/>
            </w:pPr>
            <w:r>
              <w:lastRenderedPageBreak/>
              <w:t>Proportionate Liability Law</w:t>
            </w:r>
          </w:p>
        </w:tc>
        <w:tc>
          <w:tcPr>
            <w:tcW w:w="1134" w:type="dxa"/>
            <w:tcBorders>
              <w:top w:val="single" w:sz="4" w:space="0" w:color="auto"/>
              <w:left w:val="single" w:sz="4" w:space="0" w:color="auto"/>
              <w:bottom w:val="single" w:sz="4" w:space="0" w:color="auto"/>
              <w:right w:val="single" w:sz="4" w:space="0" w:color="auto"/>
            </w:tcBorders>
          </w:tcPr>
          <w:p w14:paraId="5708F12A" w14:textId="77777777" w:rsidR="00097D15" w:rsidRDefault="00097D15" w:rsidP="00097D15">
            <w:pPr>
              <w:pStyle w:val="Table10ptText-ASDEFCON"/>
            </w:pPr>
            <w:r>
              <w:t>(Core)</w:t>
            </w:r>
          </w:p>
        </w:tc>
        <w:tc>
          <w:tcPr>
            <w:tcW w:w="5924" w:type="dxa"/>
            <w:tcBorders>
              <w:top w:val="single" w:sz="4" w:space="0" w:color="auto"/>
              <w:left w:val="single" w:sz="4" w:space="0" w:color="auto"/>
              <w:bottom w:val="single" w:sz="4" w:space="0" w:color="auto"/>
              <w:right w:val="single" w:sz="4" w:space="0" w:color="auto"/>
            </w:tcBorders>
          </w:tcPr>
          <w:p w14:paraId="0D18B5D9" w14:textId="77777777" w:rsidR="00097D15" w:rsidRDefault="00097D15" w:rsidP="00097D15">
            <w:pPr>
              <w:pStyle w:val="Table10ptText-ASDEFCON"/>
            </w:pPr>
            <w:r>
              <w:t>means any of the following:</w:t>
            </w:r>
          </w:p>
          <w:p w14:paraId="0804F44B" w14:textId="77777777" w:rsidR="00097D15" w:rsidRDefault="00097D15" w:rsidP="00097D15">
            <w:pPr>
              <w:pStyle w:val="Table10ptSub1-ASDEFCON"/>
            </w:pPr>
            <w:r w:rsidRPr="000E193D">
              <w:rPr>
                <w:i/>
              </w:rPr>
              <w:t>Civil Liability Act 2002</w:t>
            </w:r>
            <w:r>
              <w:t xml:space="preserve"> (NSW) – Part 4;</w:t>
            </w:r>
          </w:p>
          <w:p w14:paraId="411C8609" w14:textId="77777777" w:rsidR="00097D15" w:rsidRDefault="00097D15" w:rsidP="00097D15">
            <w:pPr>
              <w:pStyle w:val="Table10ptSub1-ASDEFCON"/>
            </w:pPr>
            <w:r w:rsidRPr="008B5836">
              <w:rPr>
                <w:i/>
              </w:rPr>
              <w:t>Wrongs Act 1958</w:t>
            </w:r>
            <w:r>
              <w:t xml:space="preserve"> (Vic) – Part IVAA;</w:t>
            </w:r>
          </w:p>
          <w:p w14:paraId="7E4EE839" w14:textId="77777777" w:rsidR="00097D15" w:rsidRDefault="00097D15" w:rsidP="00097D15">
            <w:pPr>
              <w:pStyle w:val="Table10ptSub1-ASDEFCON"/>
            </w:pPr>
            <w:r w:rsidRPr="000E193D">
              <w:rPr>
                <w:i/>
              </w:rPr>
              <w:t>Civil Liability Act 2002</w:t>
            </w:r>
            <w:r>
              <w:t xml:space="preserve"> (WA) – Part 1F;</w:t>
            </w:r>
          </w:p>
          <w:p w14:paraId="342FD48F" w14:textId="77777777" w:rsidR="00097D15" w:rsidRDefault="00097D15" w:rsidP="00097D15">
            <w:pPr>
              <w:pStyle w:val="Table10ptSub1-ASDEFCON"/>
            </w:pPr>
            <w:r>
              <w:rPr>
                <w:i/>
              </w:rPr>
              <w:t>Civil Liability Act 2003</w:t>
            </w:r>
            <w:r>
              <w:t xml:space="preserve"> (Qld) – Chapter 2, Part 2;</w:t>
            </w:r>
          </w:p>
          <w:p w14:paraId="29FA438C" w14:textId="77777777" w:rsidR="00097D15" w:rsidRDefault="00097D15" w:rsidP="00097D15">
            <w:pPr>
              <w:pStyle w:val="Table10ptSub1-ASDEFCON"/>
            </w:pPr>
            <w:r w:rsidRPr="000E193D">
              <w:rPr>
                <w:i/>
              </w:rPr>
              <w:t>Civil Law (Wrongs) Act 2002</w:t>
            </w:r>
            <w:r>
              <w:t xml:space="preserve"> (ACT) – Chapter 7A;</w:t>
            </w:r>
          </w:p>
          <w:p w14:paraId="00FE2449" w14:textId="77777777" w:rsidR="00097D15" w:rsidRDefault="00097D15" w:rsidP="00097D15">
            <w:pPr>
              <w:pStyle w:val="Table10ptSub1-ASDEFCON"/>
            </w:pPr>
            <w:r w:rsidRPr="000E193D">
              <w:rPr>
                <w:i/>
              </w:rPr>
              <w:t>Proportionate Liability Act 2005</w:t>
            </w:r>
            <w:r>
              <w:t xml:space="preserve"> (NT);</w:t>
            </w:r>
          </w:p>
          <w:p w14:paraId="30C2B081" w14:textId="78D14770" w:rsidR="00097D15" w:rsidRDefault="00097D15" w:rsidP="00097D15">
            <w:pPr>
              <w:pStyle w:val="Table10ptSub1-ASDEFCON"/>
            </w:pPr>
            <w:r w:rsidRPr="000E193D">
              <w:rPr>
                <w:i/>
              </w:rPr>
              <w:t>Law Reform (Contributory Negligence and Apportionment of Liability) Act 2001</w:t>
            </w:r>
            <w:r>
              <w:t xml:space="preserve"> (SA) – Part 3;</w:t>
            </w:r>
          </w:p>
          <w:p w14:paraId="37FA103E" w14:textId="77777777" w:rsidR="00097D15" w:rsidRDefault="00097D15" w:rsidP="00097D15">
            <w:pPr>
              <w:pStyle w:val="Table10ptSub1-ASDEFCON"/>
            </w:pPr>
            <w:r w:rsidRPr="000E193D">
              <w:rPr>
                <w:i/>
              </w:rPr>
              <w:t>Civil Liability Act 2002</w:t>
            </w:r>
            <w:r>
              <w:t xml:space="preserve"> (Tas) – Part 9A;</w:t>
            </w:r>
          </w:p>
          <w:p w14:paraId="0F4DF587" w14:textId="77777777" w:rsidR="00097D15" w:rsidRDefault="00097D15" w:rsidP="00097D15">
            <w:pPr>
              <w:pStyle w:val="Table10ptSub1-ASDEFCON"/>
            </w:pPr>
            <w:r w:rsidRPr="000E193D">
              <w:rPr>
                <w:i/>
              </w:rPr>
              <w:t>Competition and Consumer Act 2010</w:t>
            </w:r>
            <w:r>
              <w:t xml:space="preserve"> (Cth) – Part VIA;</w:t>
            </w:r>
          </w:p>
          <w:p w14:paraId="3CD0F37E" w14:textId="77777777" w:rsidR="00097D15" w:rsidRDefault="00097D15" w:rsidP="00097D15">
            <w:pPr>
              <w:pStyle w:val="Table10ptSub1-ASDEFCON"/>
            </w:pPr>
            <w:r>
              <w:rPr>
                <w:i/>
              </w:rPr>
              <w:t xml:space="preserve">Corporations Act 2001 </w:t>
            </w:r>
            <w:r>
              <w:t>(Cth) – Part 7.10, Div 2A; and</w:t>
            </w:r>
          </w:p>
          <w:p w14:paraId="3719EC23" w14:textId="77777777" w:rsidR="00097D15" w:rsidRDefault="00097D15" w:rsidP="00097D15">
            <w:pPr>
              <w:pStyle w:val="Table10ptSub1-ASDEFCON"/>
            </w:pPr>
            <w:r>
              <w:rPr>
                <w:i/>
              </w:rPr>
              <w:t>Australian Securities &amp; Investments Commission Act 2001</w:t>
            </w:r>
            <w:r>
              <w:t xml:space="preserve"> (Cth) – Part 2, Division 2, Subdivision GA.</w:t>
            </w:r>
          </w:p>
        </w:tc>
      </w:tr>
      <w:tr w:rsidR="00097D15" w14:paraId="355CF4B3" w14:textId="77777777" w:rsidTr="006D1A8F">
        <w:trPr>
          <w:cantSplit/>
        </w:trPr>
        <w:tc>
          <w:tcPr>
            <w:tcW w:w="2014" w:type="dxa"/>
          </w:tcPr>
          <w:p w14:paraId="6C441ADD" w14:textId="67773DEB" w:rsidR="00097D15" w:rsidRPr="00453CCC" w:rsidRDefault="00097D15" w:rsidP="00097D15">
            <w:pPr>
              <w:pStyle w:val="Table10ptText-ASDEFCON"/>
            </w:pPr>
            <w:r w:rsidRPr="002349E8">
              <w:rPr>
                <w:rFonts w:cs="Arial"/>
              </w:rPr>
              <w:t xml:space="preserve">PT PCP </w:t>
            </w:r>
          </w:p>
        </w:tc>
        <w:tc>
          <w:tcPr>
            <w:tcW w:w="1134" w:type="dxa"/>
          </w:tcPr>
          <w:p w14:paraId="0BC78D32" w14:textId="648F490B" w:rsidR="00097D15" w:rsidRPr="00453CCC" w:rsidRDefault="00097D15" w:rsidP="00097D15">
            <w:pPr>
              <w:pStyle w:val="Table10ptText-ASDEFCON"/>
            </w:pPr>
            <w:r w:rsidRPr="000877D2">
              <w:t>(Optional)</w:t>
            </w:r>
          </w:p>
        </w:tc>
        <w:tc>
          <w:tcPr>
            <w:tcW w:w="5924" w:type="dxa"/>
          </w:tcPr>
          <w:p w14:paraId="56DD71D0" w14:textId="77777777" w:rsidR="00097D15" w:rsidRDefault="00097D15" w:rsidP="00097D15">
            <w:pPr>
              <w:pStyle w:val="ASDEFCONOptionSpace"/>
            </w:pPr>
          </w:p>
          <w:p w14:paraId="67F221AE" w14:textId="691146FE" w:rsidR="00097D15" w:rsidRDefault="00097D15" w:rsidP="00097D15">
            <w:pPr>
              <w:pStyle w:val="NoteToDrafters-ASDEFCON"/>
            </w:pPr>
            <w:r w:rsidRPr="000877D2">
              <w:t xml:space="preserve">Note to drafters: </w:t>
            </w:r>
            <w:r>
              <w:t xml:space="preserve"> </w:t>
            </w:r>
            <w:r w:rsidRPr="000877D2">
              <w:t xml:space="preserve">Include </w:t>
            </w:r>
            <w:r>
              <w:t>if clauses 11.7.6 to 11.7.10 (regarding PT PCP) are included in the COC.</w:t>
            </w:r>
          </w:p>
          <w:p w14:paraId="018062DA" w14:textId="4F03059F" w:rsidR="00097D15" w:rsidRPr="00453CCC" w:rsidRDefault="00097D15" w:rsidP="00097D15">
            <w:pPr>
              <w:pStyle w:val="Table10ptText-ASDEFCON"/>
            </w:pPr>
            <w:r w:rsidRPr="00300614">
              <w:rPr>
                <w:rFonts w:cs="Arial"/>
              </w:rPr>
              <w:t>means the Commonwealth’s ‘Payment Times Procurement Connected Policy’.</w:t>
            </w:r>
          </w:p>
        </w:tc>
      </w:tr>
      <w:tr w:rsidR="00097D15" w14:paraId="1B182959" w14:textId="77777777" w:rsidTr="006D1A8F">
        <w:trPr>
          <w:cantSplit/>
        </w:trPr>
        <w:tc>
          <w:tcPr>
            <w:tcW w:w="2014" w:type="dxa"/>
          </w:tcPr>
          <w:p w14:paraId="3CC11938" w14:textId="41FB96CE" w:rsidR="00097D15" w:rsidRPr="00453CCC" w:rsidRDefault="00097D15" w:rsidP="00097D15">
            <w:pPr>
              <w:pStyle w:val="Table10ptText-ASDEFCON"/>
            </w:pPr>
            <w:r w:rsidRPr="002349E8">
              <w:rPr>
                <w:rFonts w:cs="Arial"/>
              </w:rPr>
              <w:t>PT PCP Policy Team</w:t>
            </w:r>
          </w:p>
        </w:tc>
        <w:tc>
          <w:tcPr>
            <w:tcW w:w="1134" w:type="dxa"/>
          </w:tcPr>
          <w:p w14:paraId="56F15D12" w14:textId="6BD521D8" w:rsidR="00097D15" w:rsidRPr="00453CCC" w:rsidRDefault="00097D15" w:rsidP="00097D15">
            <w:pPr>
              <w:pStyle w:val="Table10ptText-ASDEFCON"/>
            </w:pPr>
            <w:r w:rsidRPr="000877D2">
              <w:t>(Optional)</w:t>
            </w:r>
          </w:p>
        </w:tc>
        <w:tc>
          <w:tcPr>
            <w:tcW w:w="5924" w:type="dxa"/>
          </w:tcPr>
          <w:p w14:paraId="3DB47C02" w14:textId="77777777" w:rsidR="00097D15" w:rsidRDefault="00097D15" w:rsidP="00097D15">
            <w:pPr>
              <w:pStyle w:val="ASDEFCONOptionSpace"/>
            </w:pPr>
          </w:p>
          <w:p w14:paraId="6A804078" w14:textId="2A4F4270" w:rsidR="00097D15" w:rsidRDefault="00097D15" w:rsidP="00097D15">
            <w:pPr>
              <w:pStyle w:val="NoteToDrafters-ASDEFCON"/>
            </w:pPr>
            <w:r w:rsidRPr="000877D2">
              <w:t xml:space="preserve">Note to drafters: </w:t>
            </w:r>
            <w:r>
              <w:t xml:space="preserve"> </w:t>
            </w:r>
            <w:r w:rsidRPr="000877D2">
              <w:t xml:space="preserve">Include </w:t>
            </w:r>
            <w:r>
              <w:t>if clauses 11.7.6 to 11.7.10 (regarding PT PCP) are included in the COC.</w:t>
            </w:r>
          </w:p>
          <w:p w14:paraId="048C72AE" w14:textId="5536361A" w:rsidR="00097D15" w:rsidRPr="00453CCC" w:rsidRDefault="00097D15" w:rsidP="00097D15">
            <w:pPr>
              <w:pStyle w:val="Table10ptText-ASDEFCON"/>
            </w:pPr>
            <w:r w:rsidRPr="00300614">
              <w:rPr>
                <w:rFonts w:cs="Arial"/>
              </w:rPr>
              <w:t>means the relevant Minister, department or authority that administers or otherwise deals with the PT PCP on the relevant day.</w:t>
            </w:r>
          </w:p>
        </w:tc>
      </w:tr>
      <w:tr w:rsidR="00097D15" w14:paraId="08ED726A" w14:textId="77777777" w:rsidTr="006D1A8F">
        <w:trPr>
          <w:cantSplit/>
        </w:trPr>
        <w:tc>
          <w:tcPr>
            <w:tcW w:w="2014" w:type="dxa"/>
          </w:tcPr>
          <w:p w14:paraId="410AFD81" w14:textId="40D67E48" w:rsidR="00097D15" w:rsidRPr="00453CCC" w:rsidRDefault="00097D15" w:rsidP="00097D15">
            <w:pPr>
              <w:pStyle w:val="Table10ptText-ASDEFCON"/>
            </w:pPr>
            <w:r w:rsidRPr="002349E8">
              <w:rPr>
                <w:rFonts w:cs="Arial"/>
              </w:rPr>
              <w:lastRenderedPageBreak/>
              <w:t>PT PCP Subcontract</w:t>
            </w:r>
          </w:p>
        </w:tc>
        <w:tc>
          <w:tcPr>
            <w:tcW w:w="1134" w:type="dxa"/>
          </w:tcPr>
          <w:p w14:paraId="5DAC2078" w14:textId="7FB778FA" w:rsidR="00097D15" w:rsidRPr="00453CCC" w:rsidRDefault="00097D15" w:rsidP="00097D15">
            <w:pPr>
              <w:pStyle w:val="Table10ptText-ASDEFCON"/>
            </w:pPr>
            <w:r w:rsidRPr="000877D2">
              <w:t>(Optional)</w:t>
            </w:r>
          </w:p>
        </w:tc>
        <w:tc>
          <w:tcPr>
            <w:tcW w:w="5924" w:type="dxa"/>
          </w:tcPr>
          <w:p w14:paraId="529893B4" w14:textId="77777777" w:rsidR="00097D15" w:rsidRDefault="00097D15" w:rsidP="00097D15">
            <w:pPr>
              <w:pStyle w:val="ASDEFCONOptionSpace"/>
            </w:pPr>
          </w:p>
          <w:p w14:paraId="3CA91372" w14:textId="12012FEF" w:rsidR="00097D15" w:rsidRDefault="00097D15" w:rsidP="00097D15">
            <w:pPr>
              <w:pStyle w:val="NoteToDrafters-ASDEFCON"/>
            </w:pPr>
            <w:r w:rsidRPr="000877D2">
              <w:t xml:space="preserve">Note to drafters: </w:t>
            </w:r>
            <w:r>
              <w:t xml:space="preserve"> </w:t>
            </w:r>
            <w:r w:rsidRPr="000877D2">
              <w:t xml:space="preserve">Include </w:t>
            </w:r>
            <w:r>
              <w:t>if clauses 11.7.6 to 11.7.10 (regarding PT PCP) are included in the COC.</w:t>
            </w:r>
          </w:p>
          <w:p w14:paraId="3D5BC35F" w14:textId="77777777" w:rsidR="00097D15" w:rsidRPr="000B460C" w:rsidRDefault="00097D15" w:rsidP="00097D15">
            <w:pPr>
              <w:pStyle w:val="ASDEFCONNormal"/>
            </w:pPr>
            <w:r w:rsidRPr="000B460C">
              <w:t>means a Subcontract between a Reporting Entity and another party (</w:t>
            </w:r>
            <w:r w:rsidRPr="000B460C">
              <w:rPr>
                <w:b/>
              </w:rPr>
              <w:t>Other Party</w:t>
            </w:r>
            <w:r w:rsidRPr="000B460C">
              <w:t>) where:</w:t>
            </w:r>
          </w:p>
          <w:p w14:paraId="0462EDE1" w14:textId="7FCECFBC" w:rsidR="00097D15" w:rsidRPr="00A025C6" w:rsidRDefault="00097D15" w:rsidP="00097D15">
            <w:pPr>
              <w:pStyle w:val="Table10ptSub1-ASDEFCON"/>
              <w:spacing w:after="0"/>
              <w:rPr>
                <w:rFonts w:cs="Arial"/>
              </w:rPr>
            </w:pPr>
            <w:r w:rsidRPr="00A025C6">
              <w:rPr>
                <w:rFonts w:cs="Arial"/>
              </w:rPr>
              <w:t>the Subcontract is (wholly or in part) for the provision of goods or services for the purposes of the Contract;</w:t>
            </w:r>
          </w:p>
          <w:p w14:paraId="624C8676" w14:textId="77777777" w:rsidR="00097D15" w:rsidRPr="00C138A5" w:rsidRDefault="00097D15" w:rsidP="00097D15">
            <w:pPr>
              <w:pStyle w:val="Table10ptSub1-ASDEFCON"/>
              <w:spacing w:after="0"/>
              <w:rPr>
                <w:rFonts w:cs="Arial"/>
              </w:rPr>
            </w:pPr>
            <w:r w:rsidRPr="00A025C6">
              <w:rPr>
                <w:rFonts w:cs="Arial"/>
              </w:rPr>
              <w:t>both parties are carrying on business in Australia; and</w:t>
            </w:r>
          </w:p>
          <w:p w14:paraId="2CCF3FC6" w14:textId="77777777" w:rsidR="00097D15" w:rsidRPr="00804C1E" w:rsidRDefault="00097D15" w:rsidP="00097D15">
            <w:pPr>
              <w:pStyle w:val="Table10ptSub1-ASDEFCON"/>
              <w:spacing w:after="0"/>
              <w:rPr>
                <w:rFonts w:cs="Arial"/>
              </w:rPr>
            </w:pPr>
            <w:r w:rsidRPr="00C138A5">
              <w:rPr>
                <w:rFonts w:cs="Arial"/>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r>
              <w:rPr>
                <w:rFonts w:cs="Arial"/>
              </w:rPr>
              <w:br/>
            </w:r>
          </w:p>
          <w:p w14:paraId="25CE5FC7" w14:textId="77777777" w:rsidR="00097D15" w:rsidRPr="00EA126B" w:rsidRDefault="00097D15" w:rsidP="00097D15">
            <w:pPr>
              <w:pStyle w:val="ASDEFCONNormal"/>
            </w:pPr>
            <w:r w:rsidRPr="00EA126B">
              <w:t>but does not include the following Subcontracts:</w:t>
            </w:r>
          </w:p>
          <w:p w14:paraId="793D2EC1" w14:textId="1AE65977" w:rsidR="00097D15" w:rsidRPr="00A025C6" w:rsidRDefault="00097D15" w:rsidP="00097D15">
            <w:pPr>
              <w:pStyle w:val="Table10ptSub1-ASDEFCON"/>
              <w:spacing w:after="0"/>
              <w:rPr>
                <w:rFonts w:cs="Arial"/>
              </w:rPr>
            </w:pPr>
            <w:r w:rsidRPr="00A025C6">
              <w:rPr>
                <w:rFonts w:cs="Arial"/>
              </w:rPr>
              <w:t>Subcontracts entered into prior to the Reporting Entities’ tender response for the Contract;</w:t>
            </w:r>
          </w:p>
          <w:p w14:paraId="3B379DAC" w14:textId="77777777" w:rsidR="00097D15" w:rsidRPr="00C138A5" w:rsidRDefault="00097D15" w:rsidP="00097D15">
            <w:pPr>
              <w:pStyle w:val="Table10ptSub1-ASDEFCON"/>
              <w:spacing w:after="0"/>
              <w:rPr>
                <w:rFonts w:cs="Arial"/>
              </w:rPr>
            </w:pPr>
            <w:r w:rsidRPr="00A025C6">
              <w:rPr>
                <w:rFonts w:cs="Arial"/>
              </w:rPr>
              <w:t>Subcontracts which contain</w:t>
            </w:r>
            <w:r w:rsidRPr="00C138A5">
              <w:rPr>
                <w:rFonts w:cs="Arial"/>
              </w:rPr>
              <w:t xml:space="preserve"> standard terms and conditions put forward by the Other Party and which cannot reasonably be negotiated by the Reporting Entity; or</w:t>
            </w:r>
          </w:p>
          <w:p w14:paraId="5FA89730" w14:textId="77777777" w:rsidR="00097D15" w:rsidRPr="00C138A5" w:rsidRDefault="00097D15" w:rsidP="00097D15">
            <w:pPr>
              <w:pStyle w:val="Table10ptSub1-ASDEFCON"/>
              <w:spacing w:after="0"/>
              <w:rPr>
                <w:rFonts w:cs="Arial"/>
              </w:rPr>
            </w:pPr>
            <w:r w:rsidRPr="00C138A5">
              <w:rPr>
                <w:rFonts w:cs="Arial"/>
              </w:rPr>
              <w:t>Subcontracts for the purposes of:</w:t>
            </w:r>
          </w:p>
          <w:p w14:paraId="61BD061F" w14:textId="77777777" w:rsidR="00097D15" w:rsidRDefault="00097D15" w:rsidP="00097D15">
            <w:pPr>
              <w:pStyle w:val="Table10ptSub2-ASDEFCON"/>
            </w:pPr>
            <w:r w:rsidRPr="00C138A5">
              <w:t>procuring and consuming goods or services overseas; or</w:t>
            </w:r>
          </w:p>
          <w:p w14:paraId="2F6676EF" w14:textId="57D20A3A" w:rsidR="00097D15" w:rsidRPr="00453CCC" w:rsidRDefault="00097D15" w:rsidP="00097D15">
            <w:pPr>
              <w:pStyle w:val="Table10ptSub2-ASDEFCON"/>
            </w:pPr>
            <w:r w:rsidRPr="00C138A5">
              <w:t>procuring real property, including leases and licences.</w:t>
            </w:r>
          </w:p>
        </w:tc>
      </w:tr>
      <w:tr w:rsidR="00097D15" w14:paraId="42EB7800" w14:textId="77777777" w:rsidTr="006D1A8F">
        <w:trPr>
          <w:cantSplit/>
        </w:trPr>
        <w:tc>
          <w:tcPr>
            <w:tcW w:w="2014" w:type="dxa"/>
          </w:tcPr>
          <w:p w14:paraId="6410A1DD" w14:textId="4E069127" w:rsidR="00097D15" w:rsidRPr="00453CCC" w:rsidRDefault="00097D15" w:rsidP="00097D15">
            <w:pPr>
              <w:pStyle w:val="Table10ptText-ASDEFCON"/>
            </w:pPr>
            <w:r w:rsidRPr="002349E8">
              <w:rPr>
                <w:rFonts w:cs="Arial"/>
              </w:rPr>
              <w:t>PT PCP Subcontractor</w:t>
            </w:r>
          </w:p>
        </w:tc>
        <w:tc>
          <w:tcPr>
            <w:tcW w:w="1134" w:type="dxa"/>
          </w:tcPr>
          <w:p w14:paraId="6D1E7B57" w14:textId="6CFB5929" w:rsidR="00097D15" w:rsidRPr="00453CCC" w:rsidRDefault="00097D15" w:rsidP="00097D15">
            <w:pPr>
              <w:pStyle w:val="Table10ptText-ASDEFCON"/>
            </w:pPr>
            <w:r w:rsidRPr="000877D2">
              <w:t>(Optional)</w:t>
            </w:r>
          </w:p>
        </w:tc>
        <w:tc>
          <w:tcPr>
            <w:tcW w:w="5924" w:type="dxa"/>
          </w:tcPr>
          <w:p w14:paraId="66F5C29D" w14:textId="77777777" w:rsidR="00097D15" w:rsidRDefault="00097D15" w:rsidP="00097D15">
            <w:pPr>
              <w:pStyle w:val="ASDEFCONOptionSpace"/>
            </w:pPr>
          </w:p>
          <w:p w14:paraId="01986B7D" w14:textId="465FDEDE" w:rsidR="00097D15" w:rsidRDefault="00097D15" w:rsidP="00097D15">
            <w:pPr>
              <w:pStyle w:val="NoteToDrafters-ASDEFCON"/>
            </w:pPr>
            <w:r w:rsidRPr="000877D2">
              <w:t xml:space="preserve">Note to drafters: </w:t>
            </w:r>
            <w:r>
              <w:t xml:space="preserve"> </w:t>
            </w:r>
            <w:r w:rsidRPr="000877D2">
              <w:t xml:space="preserve">Include </w:t>
            </w:r>
            <w:r>
              <w:t>if clauses 11.7.6 to 11.7.10 (regarding PT PCP) are included in the COC.</w:t>
            </w:r>
          </w:p>
          <w:p w14:paraId="456EB390" w14:textId="0D3A727A" w:rsidR="00097D15" w:rsidRPr="00453CCC" w:rsidRDefault="00097D15" w:rsidP="00097D15">
            <w:pPr>
              <w:pStyle w:val="Table10ptText-ASDEFCON"/>
            </w:pPr>
            <w:r w:rsidRPr="00095512">
              <w:rPr>
                <w:lang w:val="en-GB"/>
              </w:rPr>
              <w:t>means the party that is entitled to receive payment for the provision of goods or services under a PT PCP Subcontract.</w:t>
            </w:r>
          </w:p>
        </w:tc>
      </w:tr>
      <w:tr w:rsidR="00097D15" w14:paraId="0174638D" w14:textId="77777777" w:rsidTr="006D1A8F">
        <w:trPr>
          <w:cantSplit/>
        </w:trPr>
        <w:tc>
          <w:tcPr>
            <w:tcW w:w="2014" w:type="dxa"/>
          </w:tcPr>
          <w:p w14:paraId="05CF97FF" w14:textId="3EB536D3" w:rsidR="00097D15" w:rsidRPr="00453CCC" w:rsidRDefault="00097D15" w:rsidP="00097D15">
            <w:pPr>
              <w:pStyle w:val="Table10ptText-ASDEFCON"/>
            </w:pPr>
            <w:r w:rsidRPr="002349E8">
              <w:rPr>
                <w:rFonts w:cs="Arial"/>
              </w:rPr>
              <w:t>PTR Act</w:t>
            </w:r>
          </w:p>
        </w:tc>
        <w:tc>
          <w:tcPr>
            <w:tcW w:w="1134" w:type="dxa"/>
          </w:tcPr>
          <w:p w14:paraId="0806C112" w14:textId="49051A03" w:rsidR="00097D15" w:rsidRPr="00453CCC" w:rsidRDefault="00097D15" w:rsidP="00097D15">
            <w:pPr>
              <w:pStyle w:val="Table10ptText-ASDEFCON"/>
            </w:pPr>
            <w:r w:rsidRPr="000877D2">
              <w:t>(Optional)</w:t>
            </w:r>
          </w:p>
        </w:tc>
        <w:tc>
          <w:tcPr>
            <w:tcW w:w="5924" w:type="dxa"/>
          </w:tcPr>
          <w:p w14:paraId="63C3CB5D" w14:textId="37AD1511" w:rsidR="00097D15" w:rsidRDefault="00097D15" w:rsidP="00097D15">
            <w:pPr>
              <w:pStyle w:val="Table10ptText-ASDEFCON"/>
              <w:jc w:val="both"/>
              <w:rPr>
                <w:highlight w:val="black"/>
              </w:rPr>
            </w:pPr>
            <w:r w:rsidRPr="00095512">
              <w:rPr>
                <w:rFonts w:eastAsia="Times New Roman"/>
                <w:b/>
                <w:i/>
                <w:color w:val="FFFFFF"/>
                <w:szCs w:val="40"/>
                <w:highlight w:val="black"/>
                <w:lang w:eastAsia="en-AU"/>
              </w:rPr>
              <w:t xml:space="preserve">Note to drafters: </w:t>
            </w:r>
            <w:r>
              <w:rPr>
                <w:rFonts w:eastAsia="Times New Roman"/>
                <w:b/>
                <w:i/>
                <w:color w:val="FFFFFF"/>
                <w:szCs w:val="40"/>
                <w:highlight w:val="black"/>
                <w:lang w:eastAsia="en-AU"/>
              </w:rPr>
              <w:t xml:space="preserve"> </w:t>
            </w:r>
            <w:r w:rsidRPr="00095512">
              <w:rPr>
                <w:rFonts w:eastAsia="Times New Roman"/>
                <w:b/>
                <w:i/>
                <w:color w:val="FFFFFF"/>
                <w:szCs w:val="40"/>
                <w:highlight w:val="black"/>
                <w:lang w:eastAsia="en-AU"/>
              </w:rPr>
              <w:t xml:space="preserve">Include if clauses </w:t>
            </w:r>
            <w:r w:rsidRPr="00BE65A1">
              <w:rPr>
                <w:rFonts w:eastAsia="Times New Roman"/>
                <w:b/>
                <w:i/>
                <w:color w:val="FFFFFF"/>
                <w:szCs w:val="40"/>
                <w:highlight w:val="black"/>
                <w:lang w:eastAsia="en-AU"/>
              </w:rPr>
              <w:t>11.7.6 to 11.7.</w:t>
            </w:r>
            <w:r>
              <w:rPr>
                <w:rFonts w:eastAsia="Times New Roman"/>
                <w:b/>
                <w:i/>
                <w:color w:val="FFFFFF"/>
                <w:szCs w:val="40"/>
                <w:highlight w:val="black"/>
                <w:lang w:eastAsia="en-AU"/>
              </w:rPr>
              <w:t>10</w:t>
            </w:r>
            <w:r w:rsidRPr="00095512">
              <w:rPr>
                <w:rFonts w:eastAsia="Times New Roman"/>
                <w:b/>
                <w:i/>
                <w:color w:val="FFFFFF"/>
                <w:szCs w:val="40"/>
                <w:highlight w:val="black"/>
                <w:lang w:eastAsia="en-AU"/>
              </w:rPr>
              <w:t xml:space="preserve"> (regarding PT PCP) are included in the COC.</w:t>
            </w:r>
          </w:p>
          <w:p w14:paraId="06298232" w14:textId="695DACAA" w:rsidR="00097D15" w:rsidRPr="00453CCC" w:rsidRDefault="00097D15" w:rsidP="00097D15">
            <w:pPr>
              <w:pStyle w:val="Table10ptText-ASDEFCON"/>
            </w:pPr>
            <w:r w:rsidRPr="00804C1E">
              <w:t xml:space="preserve">means the </w:t>
            </w:r>
            <w:r w:rsidRPr="00BE65A1">
              <w:rPr>
                <w:i/>
              </w:rPr>
              <w:t>Payment Times Reporting Act 2020</w:t>
            </w:r>
            <w:r w:rsidRPr="00804C1E">
              <w:t xml:space="preserve"> (Cth), as amended from time to time, and includes a reference to any subordinate legislation made under the Act.</w:t>
            </w:r>
          </w:p>
        </w:tc>
      </w:tr>
      <w:tr w:rsidR="00097D15" w14:paraId="3481AE50" w14:textId="77777777" w:rsidTr="006D1A8F">
        <w:trPr>
          <w:cantSplit/>
        </w:trPr>
        <w:tc>
          <w:tcPr>
            <w:tcW w:w="2014" w:type="dxa"/>
          </w:tcPr>
          <w:p w14:paraId="16CD6BF2" w14:textId="77777777" w:rsidR="00097D15" w:rsidRPr="00453CCC" w:rsidRDefault="00097D15" w:rsidP="00097D15">
            <w:pPr>
              <w:pStyle w:val="Table10ptText-ASDEFCON"/>
            </w:pPr>
            <w:r w:rsidRPr="00453CCC">
              <w:t>Quality</w:t>
            </w:r>
          </w:p>
        </w:tc>
        <w:tc>
          <w:tcPr>
            <w:tcW w:w="1134" w:type="dxa"/>
          </w:tcPr>
          <w:p w14:paraId="61B2F3E9" w14:textId="77777777" w:rsidR="00097D15" w:rsidRPr="00453CCC" w:rsidRDefault="00097D15" w:rsidP="00097D15">
            <w:pPr>
              <w:pStyle w:val="Table10ptText-ASDEFCON"/>
            </w:pPr>
            <w:r w:rsidRPr="00453CCC">
              <w:t>(Core)</w:t>
            </w:r>
          </w:p>
        </w:tc>
        <w:tc>
          <w:tcPr>
            <w:tcW w:w="5924" w:type="dxa"/>
          </w:tcPr>
          <w:p w14:paraId="2944190C" w14:textId="77777777" w:rsidR="00097D15" w:rsidRPr="00453CCC" w:rsidRDefault="00097D15" w:rsidP="00097D15">
            <w:pPr>
              <w:pStyle w:val="Table10ptText-ASDEFCON"/>
            </w:pPr>
            <w:r w:rsidRPr="00453CCC">
              <w:t>means the degree to which a set of inherent characteristics fulfils requirements</w:t>
            </w:r>
            <w:r>
              <w:t>.</w:t>
            </w:r>
          </w:p>
        </w:tc>
      </w:tr>
      <w:tr w:rsidR="00097D15" w14:paraId="0461D4BE" w14:textId="77777777" w:rsidTr="006D1A8F">
        <w:trPr>
          <w:cantSplit/>
        </w:trPr>
        <w:tc>
          <w:tcPr>
            <w:tcW w:w="2014" w:type="dxa"/>
          </w:tcPr>
          <w:p w14:paraId="6E08FB71" w14:textId="77777777" w:rsidR="00097D15" w:rsidRPr="00453CCC" w:rsidRDefault="00097D15" w:rsidP="00097D15">
            <w:pPr>
              <w:pStyle w:val="Table10ptText-ASDEFCON"/>
            </w:pPr>
            <w:r w:rsidRPr="00453CCC">
              <w:t>Quality Assurance</w:t>
            </w:r>
            <w:r>
              <w:t xml:space="preserve"> </w:t>
            </w:r>
          </w:p>
        </w:tc>
        <w:tc>
          <w:tcPr>
            <w:tcW w:w="1134" w:type="dxa"/>
          </w:tcPr>
          <w:p w14:paraId="69A309B8" w14:textId="77777777" w:rsidR="00097D15" w:rsidRPr="00453CCC" w:rsidRDefault="00097D15" w:rsidP="00097D15">
            <w:pPr>
              <w:pStyle w:val="Table10ptText-ASDEFCON"/>
            </w:pPr>
            <w:r w:rsidRPr="00453CCC">
              <w:t>(Core)</w:t>
            </w:r>
          </w:p>
        </w:tc>
        <w:tc>
          <w:tcPr>
            <w:tcW w:w="5924" w:type="dxa"/>
          </w:tcPr>
          <w:p w14:paraId="2EB8D8CC" w14:textId="660A1E63" w:rsidR="00097D15" w:rsidRPr="00453CCC" w:rsidRDefault="00097D15" w:rsidP="00097D15">
            <w:pPr>
              <w:pStyle w:val="Table10ptText-ASDEFCON"/>
            </w:pPr>
            <w:r w:rsidRPr="00453CCC">
              <w:t xml:space="preserve">means that part of Quality Management focused on providing confidence that Quality </w:t>
            </w:r>
            <w:r>
              <w:t>r</w:t>
            </w:r>
            <w:r w:rsidRPr="00453CCC">
              <w:t>equirements will be fulfilled.</w:t>
            </w:r>
          </w:p>
        </w:tc>
      </w:tr>
      <w:tr w:rsidR="00097D15" w14:paraId="154B6542" w14:textId="77777777" w:rsidTr="006D1A8F">
        <w:trPr>
          <w:cantSplit/>
        </w:trPr>
        <w:tc>
          <w:tcPr>
            <w:tcW w:w="2014" w:type="dxa"/>
          </w:tcPr>
          <w:p w14:paraId="382B2D34" w14:textId="77777777" w:rsidR="00097D15" w:rsidRPr="00453CCC" w:rsidRDefault="00097D15" w:rsidP="00097D15">
            <w:pPr>
              <w:pStyle w:val="Table10ptText-ASDEFCON"/>
            </w:pPr>
            <w:r w:rsidRPr="00453CCC">
              <w:t>Quality Management</w:t>
            </w:r>
          </w:p>
        </w:tc>
        <w:tc>
          <w:tcPr>
            <w:tcW w:w="1134" w:type="dxa"/>
          </w:tcPr>
          <w:p w14:paraId="6B71F5DC" w14:textId="77777777" w:rsidR="00097D15" w:rsidRPr="00453CCC" w:rsidRDefault="00097D15" w:rsidP="00097D15">
            <w:pPr>
              <w:pStyle w:val="Table10ptText-ASDEFCON"/>
            </w:pPr>
            <w:r w:rsidRPr="00453CCC">
              <w:t>(Core)</w:t>
            </w:r>
          </w:p>
        </w:tc>
        <w:tc>
          <w:tcPr>
            <w:tcW w:w="5924" w:type="dxa"/>
          </w:tcPr>
          <w:p w14:paraId="0DF1EE30" w14:textId="77777777" w:rsidR="00097D15" w:rsidRPr="00453CCC" w:rsidRDefault="00097D15" w:rsidP="00097D15">
            <w:pPr>
              <w:pStyle w:val="Table10ptText-ASDEFCON"/>
            </w:pPr>
            <w:r w:rsidRPr="00453CCC">
              <w:t>means coordinated activities to direct and control an organisation with regard to Quality.</w:t>
            </w:r>
          </w:p>
        </w:tc>
      </w:tr>
      <w:tr w:rsidR="00097D15" w14:paraId="2961C6A9" w14:textId="77777777" w:rsidTr="006D1A8F">
        <w:trPr>
          <w:cantSplit/>
        </w:trPr>
        <w:tc>
          <w:tcPr>
            <w:tcW w:w="2014" w:type="dxa"/>
          </w:tcPr>
          <w:p w14:paraId="087842D6" w14:textId="77777777" w:rsidR="00097D15" w:rsidRPr="00453CCC" w:rsidRDefault="00097D15" w:rsidP="00097D15">
            <w:pPr>
              <w:pStyle w:val="Table10ptText-ASDEFCON"/>
            </w:pPr>
            <w:r w:rsidRPr="00453CCC">
              <w:t xml:space="preserve">Quality Management System </w:t>
            </w:r>
          </w:p>
        </w:tc>
        <w:tc>
          <w:tcPr>
            <w:tcW w:w="1134" w:type="dxa"/>
          </w:tcPr>
          <w:p w14:paraId="08A8C584" w14:textId="77777777" w:rsidR="00097D15" w:rsidRPr="00453CCC" w:rsidRDefault="00097D15" w:rsidP="00097D15">
            <w:pPr>
              <w:pStyle w:val="Table10ptText-ASDEFCON"/>
            </w:pPr>
            <w:r w:rsidRPr="00453CCC">
              <w:t>(Optional)</w:t>
            </w:r>
          </w:p>
        </w:tc>
        <w:tc>
          <w:tcPr>
            <w:tcW w:w="5924" w:type="dxa"/>
          </w:tcPr>
          <w:p w14:paraId="4DAE0E27" w14:textId="77777777" w:rsidR="00097D15" w:rsidRPr="00453CCC" w:rsidRDefault="00097D15" w:rsidP="00097D15">
            <w:pPr>
              <w:pStyle w:val="Table10ptText-ASDEFCON"/>
            </w:pPr>
            <w:r>
              <w:t>means the management system implemented by the Contractor in accordance with clause 6.1 of the SOW for the purposes of Quality Management.</w:t>
            </w:r>
          </w:p>
        </w:tc>
      </w:tr>
      <w:tr w:rsidR="00097D15" w14:paraId="7A9241AF" w14:textId="77777777" w:rsidTr="006D1A8F">
        <w:trPr>
          <w:cantSplit/>
        </w:trPr>
        <w:tc>
          <w:tcPr>
            <w:tcW w:w="2014" w:type="dxa"/>
          </w:tcPr>
          <w:p w14:paraId="270F08BA" w14:textId="77777777" w:rsidR="00097D15" w:rsidRPr="00453CCC" w:rsidRDefault="00097D15" w:rsidP="00097D15">
            <w:pPr>
              <w:pStyle w:val="Table10ptText-ASDEFCON"/>
            </w:pPr>
            <w:r w:rsidRPr="00B378C4">
              <w:t>Registrable Design</w:t>
            </w:r>
          </w:p>
        </w:tc>
        <w:tc>
          <w:tcPr>
            <w:tcW w:w="1134" w:type="dxa"/>
          </w:tcPr>
          <w:p w14:paraId="06CE9E6B" w14:textId="77777777" w:rsidR="00097D15" w:rsidRPr="00453CCC" w:rsidRDefault="00097D15" w:rsidP="00097D15">
            <w:pPr>
              <w:pStyle w:val="Table10ptText-ASDEFCON"/>
            </w:pPr>
            <w:r w:rsidRPr="00B378C4">
              <w:t>(Core)</w:t>
            </w:r>
          </w:p>
        </w:tc>
        <w:tc>
          <w:tcPr>
            <w:tcW w:w="5924" w:type="dxa"/>
          </w:tcPr>
          <w:p w14:paraId="3FA00FFD" w14:textId="77777777" w:rsidR="00097D15" w:rsidRDefault="00097D15" w:rsidP="00097D15">
            <w:pPr>
              <w:pStyle w:val="Table10ptText-ASDEFCON"/>
            </w:pPr>
            <w:r w:rsidRPr="00B378C4">
              <w:t xml:space="preserve">means a design able to be protected under the </w:t>
            </w:r>
            <w:r w:rsidRPr="00B378C4">
              <w:rPr>
                <w:i/>
              </w:rPr>
              <w:t>Designs Act 2003</w:t>
            </w:r>
            <w:r w:rsidRPr="00B378C4">
              <w:t xml:space="preserve"> (Cth) or the corresponding laws of any other jurisdiction.</w:t>
            </w:r>
          </w:p>
        </w:tc>
      </w:tr>
      <w:tr w:rsidR="00097D15" w14:paraId="05751554" w14:textId="77777777" w:rsidTr="006D1A8F">
        <w:trPr>
          <w:cantSplit/>
        </w:trPr>
        <w:tc>
          <w:tcPr>
            <w:tcW w:w="2014" w:type="dxa"/>
          </w:tcPr>
          <w:p w14:paraId="57EEE28A" w14:textId="77777777" w:rsidR="00097D15" w:rsidRPr="00453CCC" w:rsidRDefault="00097D15" w:rsidP="00097D15">
            <w:pPr>
              <w:pStyle w:val="Table10ptText-ASDEFCON"/>
            </w:pPr>
            <w:r w:rsidRPr="00453CCC">
              <w:t>Related Body Corporate</w:t>
            </w:r>
          </w:p>
        </w:tc>
        <w:tc>
          <w:tcPr>
            <w:tcW w:w="1134" w:type="dxa"/>
          </w:tcPr>
          <w:p w14:paraId="0275ADAA" w14:textId="77777777" w:rsidR="00097D15" w:rsidRPr="00453CCC" w:rsidRDefault="00097D15" w:rsidP="00097D15">
            <w:pPr>
              <w:pStyle w:val="Table10ptText-ASDEFCON"/>
            </w:pPr>
            <w:r w:rsidRPr="00453CCC">
              <w:t>(Core)</w:t>
            </w:r>
          </w:p>
        </w:tc>
        <w:tc>
          <w:tcPr>
            <w:tcW w:w="5924" w:type="dxa"/>
          </w:tcPr>
          <w:p w14:paraId="77940AF3" w14:textId="77777777" w:rsidR="00097D15" w:rsidRPr="00453CCC" w:rsidRDefault="00097D15" w:rsidP="00097D15">
            <w:pPr>
              <w:pStyle w:val="Table10ptText-ASDEFCON"/>
            </w:pPr>
            <w:r w:rsidRPr="00453CCC">
              <w:t xml:space="preserve">has the meaning given by section 9 of the </w:t>
            </w:r>
            <w:r w:rsidRPr="00453CCC">
              <w:rPr>
                <w:i/>
              </w:rPr>
              <w:t>Corporations Act 2001</w:t>
            </w:r>
            <w:r>
              <w:t xml:space="preserve"> (Cth)</w:t>
            </w:r>
            <w:r w:rsidRPr="00453CCC">
              <w:rPr>
                <w:i/>
              </w:rPr>
              <w:t>.</w:t>
            </w:r>
          </w:p>
        </w:tc>
      </w:tr>
      <w:tr w:rsidR="00097D15" w14:paraId="04762FA7" w14:textId="77777777" w:rsidTr="006D1A8F">
        <w:trPr>
          <w:cantSplit/>
        </w:trPr>
        <w:tc>
          <w:tcPr>
            <w:tcW w:w="2014" w:type="dxa"/>
          </w:tcPr>
          <w:p w14:paraId="77BFE418" w14:textId="77777777" w:rsidR="00097D15" w:rsidRDefault="00097D15" w:rsidP="00097D15">
            <w:pPr>
              <w:pStyle w:val="Table10ptText-ASDEFCON"/>
            </w:pPr>
            <w:r>
              <w:lastRenderedPageBreak/>
              <w:t>Relevant Employer</w:t>
            </w:r>
          </w:p>
        </w:tc>
        <w:tc>
          <w:tcPr>
            <w:tcW w:w="1134" w:type="dxa"/>
          </w:tcPr>
          <w:p w14:paraId="179E6FD9" w14:textId="77777777" w:rsidR="00097D15" w:rsidRDefault="00097D15" w:rsidP="00097D15">
            <w:pPr>
              <w:pStyle w:val="Table10ptText-ASDEFCON"/>
            </w:pPr>
            <w:r>
              <w:t>(Optional)</w:t>
            </w:r>
          </w:p>
        </w:tc>
        <w:tc>
          <w:tcPr>
            <w:tcW w:w="5924" w:type="dxa"/>
          </w:tcPr>
          <w:p w14:paraId="34358683" w14:textId="77777777" w:rsidR="00097D15" w:rsidRPr="00E050E3" w:rsidRDefault="00097D15" w:rsidP="00097D15">
            <w:pPr>
              <w:pStyle w:val="Table10ptText-ASDEFCON"/>
            </w:pPr>
            <w:r w:rsidRPr="00F01A96">
              <w:t xml:space="preserve">means </w:t>
            </w:r>
            <w:r w:rsidRPr="00001550">
              <w:t xml:space="preserve">an employer who has been a </w:t>
            </w:r>
            <w:r w:rsidRPr="00E456AF">
              <w:t xml:space="preserve">Relevant Employer under the </w:t>
            </w:r>
            <w:r w:rsidRPr="00F00C50">
              <w:t>Workplace Gender Equality Procurement Principles</w:t>
            </w:r>
            <w:r w:rsidRPr="00FE181A">
              <w:t xml:space="preserve"> </w:t>
            </w:r>
            <w:r>
              <w:t xml:space="preserve">for a period of not less than 6 months.  </w:t>
            </w:r>
            <w:r w:rsidRPr="00001550">
              <w:t xml:space="preserve">The </w:t>
            </w:r>
            <w:r>
              <w:t>Contractor</w:t>
            </w:r>
            <w:r w:rsidRPr="00001550">
              <w:t xml:space="preserve"> will continue to be obligated a</w:t>
            </w:r>
            <w:r>
              <w:t>s a Relevant Employer</w:t>
            </w:r>
            <w:r w:rsidRPr="00001550">
              <w:t xml:space="preserve"> until the number of its employees falls below 80</w:t>
            </w:r>
            <w:r>
              <w:t>.</w:t>
            </w:r>
          </w:p>
        </w:tc>
      </w:tr>
      <w:tr w:rsidR="00097D15" w14:paraId="42F34F2F" w14:textId="77777777" w:rsidTr="006D1A8F">
        <w:trPr>
          <w:cantSplit/>
        </w:trPr>
        <w:tc>
          <w:tcPr>
            <w:tcW w:w="2014" w:type="dxa"/>
          </w:tcPr>
          <w:p w14:paraId="212F123D" w14:textId="5B180421" w:rsidR="00097D15" w:rsidRPr="00B378C4" w:rsidRDefault="00097D15" w:rsidP="00097D15">
            <w:pPr>
              <w:pStyle w:val="Table10ptText-ASDEFCON"/>
            </w:pPr>
            <w:r w:rsidRPr="002349E8">
              <w:rPr>
                <w:rFonts w:cs="Arial"/>
              </w:rPr>
              <w:t>Reporting Entity</w:t>
            </w:r>
          </w:p>
        </w:tc>
        <w:tc>
          <w:tcPr>
            <w:tcW w:w="1134" w:type="dxa"/>
          </w:tcPr>
          <w:p w14:paraId="25DB616A" w14:textId="43635123" w:rsidR="00097D15" w:rsidRPr="00B378C4" w:rsidRDefault="00097D15" w:rsidP="00097D15">
            <w:pPr>
              <w:pStyle w:val="Table10ptText-ASDEFCON"/>
            </w:pPr>
            <w:r>
              <w:t>(Optional)</w:t>
            </w:r>
          </w:p>
        </w:tc>
        <w:tc>
          <w:tcPr>
            <w:tcW w:w="5924" w:type="dxa"/>
          </w:tcPr>
          <w:p w14:paraId="542C7BD0" w14:textId="7B4E1E33" w:rsidR="00097D15" w:rsidRDefault="00097D15" w:rsidP="00097D15">
            <w:pPr>
              <w:pStyle w:val="Table10ptText-ASDEFCON"/>
              <w:jc w:val="both"/>
              <w:rPr>
                <w:rFonts w:eastAsia="Times New Roman"/>
                <w:b/>
                <w:i/>
                <w:color w:val="FFFFFF"/>
                <w:szCs w:val="40"/>
                <w:highlight w:val="black"/>
                <w:lang w:eastAsia="en-AU"/>
              </w:rPr>
            </w:pPr>
            <w:r w:rsidRPr="00095512">
              <w:rPr>
                <w:rFonts w:eastAsia="Times New Roman"/>
                <w:b/>
                <w:i/>
                <w:color w:val="FFFFFF"/>
                <w:szCs w:val="40"/>
                <w:highlight w:val="black"/>
                <w:lang w:eastAsia="en-AU"/>
              </w:rPr>
              <w:t>Note to drafters:</w:t>
            </w:r>
            <w:r>
              <w:rPr>
                <w:rFonts w:eastAsia="Times New Roman"/>
                <w:b/>
                <w:i/>
                <w:color w:val="FFFFFF"/>
                <w:szCs w:val="40"/>
                <w:highlight w:val="black"/>
                <w:lang w:eastAsia="en-AU"/>
              </w:rPr>
              <w:t xml:space="preserve"> </w:t>
            </w:r>
            <w:r w:rsidRPr="00095512">
              <w:rPr>
                <w:rFonts w:eastAsia="Times New Roman"/>
                <w:b/>
                <w:i/>
                <w:color w:val="FFFFFF"/>
                <w:szCs w:val="40"/>
                <w:highlight w:val="black"/>
                <w:lang w:eastAsia="en-AU"/>
              </w:rPr>
              <w:t xml:space="preserve"> Include if clauses 11.7.6 to 11.7.</w:t>
            </w:r>
            <w:r>
              <w:rPr>
                <w:rFonts w:eastAsia="Times New Roman"/>
                <w:b/>
                <w:i/>
                <w:color w:val="FFFFFF"/>
                <w:szCs w:val="40"/>
                <w:highlight w:val="black"/>
                <w:lang w:eastAsia="en-AU"/>
              </w:rPr>
              <w:t>10</w:t>
            </w:r>
            <w:r w:rsidRPr="00095512">
              <w:rPr>
                <w:rFonts w:eastAsia="Times New Roman"/>
                <w:b/>
                <w:i/>
                <w:color w:val="FFFFFF"/>
                <w:szCs w:val="40"/>
                <w:highlight w:val="black"/>
                <w:lang w:eastAsia="en-AU"/>
              </w:rPr>
              <w:t xml:space="preserve"> (regarding PT PCP) are included in the COC.</w:t>
            </w:r>
          </w:p>
          <w:p w14:paraId="6C34DC46" w14:textId="4996BB12" w:rsidR="00097D15" w:rsidRPr="00B378C4" w:rsidRDefault="00097D15" w:rsidP="00097D15">
            <w:pPr>
              <w:pStyle w:val="Table10ptText-ASDEFCON"/>
            </w:pPr>
            <w:r w:rsidRPr="00300614">
              <w:rPr>
                <w:rFonts w:cs="Arial"/>
              </w:rPr>
              <w:t xml:space="preserve">has the meaning given to this term in the </w:t>
            </w:r>
            <w:r w:rsidRPr="008A5704">
              <w:rPr>
                <w:rFonts w:cs="Arial"/>
                <w:i/>
              </w:rPr>
              <w:t>PTR Act</w:t>
            </w:r>
            <w:r w:rsidRPr="008A5704">
              <w:rPr>
                <w:rFonts w:cs="Arial"/>
              </w:rPr>
              <w:t>.</w:t>
            </w:r>
          </w:p>
        </w:tc>
      </w:tr>
      <w:tr w:rsidR="00097D15" w14:paraId="3DB55F5F" w14:textId="77777777" w:rsidTr="006D1A8F">
        <w:trPr>
          <w:cantSplit/>
        </w:trPr>
        <w:tc>
          <w:tcPr>
            <w:tcW w:w="2014" w:type="dxa"/>
          </w:tcPr>
          <w:p w14:paraId="12958966" w14:textId="36937995" w:rsidR="00097D15" w:rsidRPr="00B378C4" w:rsidRDefault="00097D15" w:rsidP="00097D15">
            <w:pPr>
              <w:pStyle w:val="Table10ptText-ASDEFCON"/>
            </w:pPr>
            <w:r w:rsidRPr="002349E8">
              <w:rPr>
                <w:rFonts w:cs="Arial"/>
              </w:rPr>
              <w:t>Reporting Entity Subcontractor</w:t>
            </w:r>
          </w:p>
        </w:tc>
        <w:tc>
          <w:tcPr>
            <w:tcW w:w="1134" w:type="dxa"/>
          </w:tcPr>
          <w:p w14:paraId="0DC4BA31" w14:textId="52AC0D03" w:rsidR="00097D15" w:rsidRPr="00B378C4" w:rsidRDefault="00097D15" w:rsidP="00097D15">
            <w:pPr>
              <w:pStyle w:val="Table10ptText-ASDEFCON"/>
            </w:pPr>
            <w:r>
              <w:t>(Optional)</w:t>
            </w:r>
          </w:p>
        </w:tc>
        <w:tc>
          <w:tcPr>
            <w:tcW w:w="5924" w:type="dxa"/>
          </w:tcPr>
          <w:p w14:paraId="2D7C1BA9" w14:textId="5EBC8269" w:rsidR="00097D15" w:rsidRDefault="00097D15" w:rsidP="00097D15">
            <w:pPr>
              <w:pStyle w:val="Table10ptText-ASDEFCON"/>
              <w:jc w:val="both"/>
              <w:rPr>
                <w:rFonts w:eastAsia="Times New Roman"/>
                <w:b/>
                <w:i/>
                <w:color w:val="FFFFFF"/>
                <w:szCs w:val="40"/>
                <w:highlight w:val="black"/>
                <w:lang w:eastAsia="en-AU"/>
              </w:rPr>
            </w:pPr>
            <w:r w:rsidRPr="00095512">
              <w:rPr>
                <w:rFonts w:eastAsia="Times New Roman"/>
                <w:b/>
                <w:i/>
                <w:color w:val="FFFFFF"/>
                <w:szCs w:val="40"/>
                <w:highlight w:val="black"/>
                <w:lang w:eastAsia="en-AU"/>
              </w:rPr>
              <w:t>Note to drafters:</w:t>
            </w:r>
            <w:r>
              <w:rPr>
                <w:rFonts w:eastAsia="Times New Roman"/>
                <w:b/>
                <w:i/>
                <w:color w:val="FFFFFF"/>
                <w:szCs w:val="40"/>
                <w:highlight w:val="black"/>
                <w:lang w:eastAsia="en-AU"/>
              </w:rPr>
              <w:t xml:space="preserve"> </w:t>
            </w:r>
            <w:r w:rsidRPr="00095512">
              <w:rPr>
                <w:rFonts w:eastAsia="Times New Roman"/>
                <w:b/>
                <w:i/>
                <w:color w:val="FFFFFF"/>
                <w:szCs w:val="40"/>
                <w:highlight w:val="black"/>
                <w:lang w:eastAsia="en-AU"/>
              </w:rPr>
              <w:t xml:space="preserve"> Include if clauses 11.7.6 to 11.7.</w:t>
            </w:r>
            <w:r>
              <w:rPr>
                <w:rFonts w:eastAsia="Times New Roman"/>
                <w:b/>
                <w:i/>
                <w:color w:val="FFFFFF"/>
                <w:szCs w:val="40"/>
                <w:highlight w:val="black"/>
                <w:lang w:eastAsia="en-AU"/>
              </w:rPr>
              <w:t>10</w:t>
            </w:r>
            <w:r w:rsidRPr="00095512">
              <w:rPr>
                <w:rFonts w:eastAsia="Times New Roman"/>
                <w:b/>
                <w:i/>
                <w:color w:val="FFFFFF"/>
                <w:szCs w:val="40"/>
                <w:highlight w:val="black"/>
                <w:lang w:eastAsia="en-AU"/>
              </w:rPr>
              <w:t xml:space="preserve"> (regarding PT PCP) are included in the COC.</w:t>
            </w:r>
          </w:p>
          <w:p w14:paraId="0D3DE7A2" w14:textId="77777777" w:rsidR="00097D15" w:rsidRPr="008A5704" w:rsidRDefault="00097D15" w:rsidP="00097D15">
            <w:pPr>
              <w:spacing w:after="60"/>
              <w:rPr>
                <w:rFonts w:cs="Arial"/>
              </w:rPr>
            </w:pPr>
            <w:r w:rsidRPr="00300614">
              <w:rPr>
                <w:rFonts w:cs="Arial"/>
              </w:rPr>
              <w:t>means any person that:</w:t>
            </w:r>
          </w:p>
          <w:p w14:paraId="1AEBDF09" w14:textId="77777777" w:rsidR="00097D15" w:rsidRPr="008A5704" w:rsidRDefault="00097D15" w:rsidP="00097D15">
            <w:pPr>
              <w:pStyle w:val="Table10ptSub1-ASDEFCON"/>
              <w:spacing w:after="0"/>
              <w:rPr>
                <w:rFonts w:cs="Arial"/>
              </w:rPr>
            </w:pPr>
            <w:r w:rsidRPr="008A5704">
              <w:rPr>
                <w:rFonts w:cs="Arial"/>
              </w:rPr>
              <w:t>is a Reporting Entity; and</w:t>
            </w:r>
          </w:p>
          <w:p w14:paraId="65D8240D" w14:textId="046B1F10" w:rsidR="00097D15" w:rsidRPr="008A5704" w:rsidRDefault="00097D15" w:rsidP="00097D15">
            <w:pPr>
              <w:pStyle w:val="Table10ptSub1-ASDEFCON"/>
              <w:spacing w:after="0"/>
              <w:rPr>
                <w:rFonts w:cs="Arial"/>
              </w:rPr>
            </w:pPr>
            <w:r w:rsidRPr="00EB131B">
              <w:rPr>
                <w:rFonts w:cs="Arial"/>
              </w:rPr>
              <w:t xml:space="preserve">provides goods or services directly or indirectly to the </w:t>
            </w:r>
            <w:r>
              <w:rPr>
                <w:rFonts w:cs="Arial"/>
              </w:rPr>
              <w:t>Contractor</w:t>
            </w:r>
            <w:r w:rsidRPr="008A5704">
              <w:rPr>
                <w:rFonts w:cs="Arial"/>
              </w:rPr>
              <w:t xml:space="preserve"> for the purposes of the Contract where the value of such goods or services are estimated to exceed $4,000,000 (</w:t>
            </w:r>
            <w:r>
              <w:rPr>
                <w:rFonts w:cs="Arial"/>
              </w:rPr>
              <w:t xml:space="preserve">inc </w:t>
            </w:r>
            <w:r w:rsidRPr="008A5704">
              <w:rPr>
                <w:rFonts w:cs="Arial"/>
              </w:rPr>
              <w:t>GST).</w:t>
            </w:r>
          </w:p>
          <w:p w14:paraId="4F279CC0" w14:textId="2FEBE103" w:rsidR="00097D15" w:rsidRPr="00B378C4" w:rsidRDefault="00097D15" w:rsidP="00097D15">
            <w:pPr>
              <w:pStyle w:val="Table10ptText-ASDEFCON"/>
            </w:pPr>
            <w:r w:rsidRPr="00EB131B">
              <w:rPr>
                <w:rFonts w:cs="Arial"/>
              </w:rPr>
              <w:t>‘Reporting Entity Subcontract’ has a corresponding meaning.</w:t>
            </w:r>
          </w:p>
        </w:tc>
      </w:tr>
      <w:tr w:rsidR="00097D15" w14:paraId="2A5D3721" w14:textId="77777777" w:rsidTr="006D1A8F">
        <w:trPr>
          <w:cantSplit/>
        </w:trPr>
        <w:tc>
          <w:tcPr>
            <w:tcW w:w="2014" w:type="dxa"/>
          </w:tcPr>
          <w:p w14:paraId="450EC7E6" w14:textId="77777777" w:rsidR="00097D15" w:rsidRDefault="00097D15" w:rsidP="00097D15">
            <w:pPr>
              <w:pStyle w:val="Table10ptText-ASDEFCON"/>
            </w:pPr>
            <w:r w:rsidRPr="00B378C4">
              <w:t>Royalty</w:t>
            </w:r>
          </w:p>
        </w:tc>
        <w:tc>
          <w:tcPr>
            <w:tcW w:w="1134" w:type="dxa"/>
          </w:tcPr>
          <w:p w14:paraId="63179F2A" w14:textId="77777777" w:rsidR="00097D15" w:rsidRDefault="00097D15" w:rsidP="00097D15">
            <w:pPr>
              <w:pStyle w:val="Table10ptText-ASDEFCON"/>
            </w:pPr>
            <w:r w:rsidRPr="00B378C4">
              <w:t>(Core)</w:t>
            </w:r>
          </w:p>
        </w:tc>
        <w:tc>
          <w:tcPr>
            <w:tcW w:w="5924" w:type="dxa"/>
          </w:tcPr>
          <w:p w14:paraId="1C41FB95" w14:textId="77777777" w:rsidR="00097D15" w:rsidRPr="00F01A96" w:rsidRDefault="00097D15" w:rsidP="00097D15">
            <w:pPr>
              <w:pStyle w:val="Table10ptText-ASDEFCON"/>
            </w:pPr>
            <w:r w:rsidRPr="00B378C4">
              <w:t xml:space="preserve">means a payment or credit made by a licensee in consideration for the exercise of a particular right or privilege by the licensor in favour of the licensee for the use of, or the right to use, any </w:t>
            </w:r>
            <w:r>
              <w:t>IP</w:t>
            </w:r>
            <w:r w:rsidRPr="00B378C4">
              <w:t>, however calculated.</w:t>
            </w:r>
          </w:p>
        </w:tc>
      </w:tr>
      <w:tr w:rsidR="00097D15" w14:paraId="455D3795" w14:textId="77777777" w:rsidTr="006D1A8F">
        <w:trPr>
          <w:cantSplit/>
        </w:trPr>
        <w:tc>
          <w:tcPr>
            <w:tcW w:w="2014" w:type="dxa"/>
          </w:tcPr>
          <w:p w14:paraId="5518C913" w14:textId="77777777" w:rsidR="00097D15" w:rsidRPr="00B378C4" w:rsidRDefault="00097D15" w:rsidP="00097D15">
            <w:pPr>
              <w:pStyle w:val="Table10ptText-ASDEFCON"/>
            </w:pPr>
            <w:r>
              <w:t>Security Interest</w:t>
            </w:r>
          </w:p>
        </w:tc>
        <w:tc>
          <w:tcPr>
            <w:tcW w:w="1134" w:type="dxa"/>
          </w:tcPr>
          <w:p w14:paraId="32E6C0CF" w14:textId="77777777" w:rsidR="00097D15" w:rsidRPr="00B378C4" w:rsidRDefault="00097D15" w:rsidP="00097D15">
            <w:pPr>
              <w:pStyle w:val="Table10ptText-ASDEFCON"/>
            </w:pPr>
            <w:r>
              <w:t>(Core)</w:t>
            </w:r>
          </w:p>
        </w:tc>
        <w:tc>
          <w:tcPr>
            <w:tcW w:w="5924" w:type="dxa"/>
          </w:tcPr>
          <w:p w14:paraId="597F960C" w14:textId="77777777" w:rsidR="00097D15" w:rsidRDefault="00097D15" w:rsidP="00097D15">
            <w:pPr>
              <w:pStyle w:val="Table10ptText-ASDEFCON"/>
            </w:pPr>
            <w:r>
              <w:t>means any of the following:</w:t>
            </w:r>
          </w:p>
          <w:p w14:paraId="0EAC23D4" w14:textId="332AA99E" w:rsidR="00097D15" w:rsidRDefault="00097D15" w:rsidP="00097D15">
            <w:pPr>
              <w:pStyle w:val="Table10ptSub1-ASDEFCON"/>
            </w:pPr>
            <w:r>
              <w:t>a security for the payment of money or performance of an obligation, including a mortgage, charge, lien, pledge, trust, power or title retention or flawed deposit arrangement;</w:t>
            </w:r>
          </w:p>
          <w:p w14:paraId="7CE72AD8" w14:textId="06B9CF65" w:rsidR="00097D15" w:rsidRDefault="00097D15" w:rsidP="00097D15">
            <w:pPr>
              <w:pStyle w:val="Table10ptSub1-ASDEFCON"/>
            </w:pPr>
            <w:r>
              <w:t xml:space="preserve">a ‘security interest’ as defined in section 12(1) or (2) of the </w:t>
            </w:r>
            <w:r w:rsidRPr="00D749B2">
              <w:rPr>
                <w:i/>
              </w:rPr>
              <w:t>Personal Property Securities Act 2009</w:t>
            </w:r>
            <w:r>
              <w:t xml:space="preserve"> (Cth); and</w:t>
            </w:r>
          </w:p>
          <w:p w14:paraId="4B638E77" w14:textId="215603A0" w:rsidR="00097D15" w:rsidRPr="00B378C4" w:rsidRDefault="00097D15" w:rsidP="00097D15">
            <w:pPr>
              <w:pStyle w:val="Table10ptSub1-ASDEFCON"/>
            </w:pPr>
            <w:r>
              <w:t>an agreement to create any of these or allow any of these to exist.</w:t>
            </w:r>
          </w:p>
        </w:tc>
      </w:tr>
      <w:tr w:rsidR="00097D15" w14:paraId="70A20590" w14:textId="77777777" w:rsidTr="006D1A8F">
        <w:trPr>
          <w:cantSplit/>
        </w:trPr>
        <w:tc>
          <w:tcPr>
            <w:tcW w:w="2014" w:type="dxa"/>
          </w:tcPr>
          <w:p w14:paraId="070F8193" w14:textId="06B38C93" w:rsidR="00097D15" w:rsidRPr="00B378C4" w:rsidRDefault="00097D15" w:rsidP="00097D15">
            <w:pPr>
              <w:pStyle w:val="Table10ptText-ASDEFCON"/>
            </w:pPr>
            <w:r>
              <w:t>Small to Medium Enterprise</w:t>
            </w:r>
          </w:p>
        </w:tc>
        <w:tc>
          <w:tcPr>
            <w:tcW w:w="1134" w:type="dxa"/>
          </w:tcPr>
          <w:p w14:paraId="78EAA5A9" w14:textId="27BACCD5" w:rsidR="00097D15" w:rsidRPr="00B378C4" w:rsidRDefault="00097D15" w:rsidP="00097D15">
            <w:pPr>
              <w:pStyle w:val="Table10ptText-ASDEFCON"/>
            </w:pPr>
            <w:r>
              <w:rPr>
                <w:lang w:val="en-GB"/>
              </w:rPr>
              <w:t>(Optional)</w:t>
            </w:r>
          </w:p>
        </w:tc>
        <w:tc>
          <w:tcPr>
            <w:tcW w:w="5924" w:type="dxa"/>
          </w:tcPr>
          <w:p w14:paraId="5CE24C9D" w14:textId="07202E7B" w:rsidR="00097D15" w:rsidRPr="00B378C4" w:rsidRDefault="00097D15" w:rsidP="00097D15">
            <w:pPr>
              <w:pStyle w:val="Table10ptText-ASDEFCON"/>
            </w:pPr>
            <w:r w:rsidRPr="00107CC3">
              <w:t xml:space="preserve">means an </w:t>
            </w:r>
            <w:r w:rsidRPr="002E6B51">
              <w:t>Australian Entity</w:t>
            </w:r>
            <w:r>
              <w:t xml:space="preserve"> which has up to</w:t>
            </w:r>
            <w:r w:rsidRPr="00107CC3">
              <w:t xml:space="preserve"> 200 full-time equivalent employees.</w:t>
            </w:r>
          </w:p>
        </w:tc>
      </w:tr>
      <w:tr w:rsidR="00097D15" w14:paraId="7A6C81F9" w14:textId="77777777" w:rsidTr="006D1A8F">
        <w:trPr>
          <w:cantSplit/>
        </w:trPr>
        <w:tc>
          <w:tcPr>
            <w:tcW w:w="2014" w:type="dxa"/>
          </w:tcPr>
          <w:p w14:paraId="242A2C7E" w14:textId="77777777" w:rsidR="00097D15" w:rsidRDefault="00097D15" w:rsidP="00097D15">
            <w:pPr>
              <w:pStyle w:val="Table10ptText-ASDEFCON"/>
            </w:pPr>
            <w:r w:rsidRPr="00B378C4">
              <w:t>Software</w:t>
            </w:r>
          </w:p>
        </w:tc>
        <w:tc>
          <w:tcPr>
            <w:tcW w:w="1134" w:type="dxa"/>
          </w:tcPr>
          <w:p w14:paraId="00F99DB1" w14:textId="77777777" w:rsidR="00097D15" w:rsidRDefault="00097D15" w:rsidP="00097D15">
            <w:pPr>
              <w:pStyle w:val="Table10ptText-ASDEFCON"/>
            </w:pPr>
            <w:r w:rsidRPr="00B378C4">
              <w:t>(Core)</w:t>
            </w:r>
          </w:p>
        </w:tc>
        <w:tc>
          <w:tcPr>
            <w:tcW w:w="5924" w:type="dxa"/>
          </w:tcPr>
          <w:p w14:paraId="03234075" w14:textId="77777777" w:rsidR="00097D15" w:rsidRPr="00F01A96" w:rsidRDefault="00097D15" w:rsidP="00097D15">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097D15" w14:paraId="71258ACF" w14:textId="77777777" w:rsidTr="006D1A8F">
        <w:trPr>
          <w:cantSplit/>
        </w:trPr>
        <w:tc>
          <w:tcPr>
            <w:tcW w:w="2014" w:type="dxa"/>
          </w:tcPr>
          <w:p w14:paraId="2FC31F03" w14:textId="77777777" w:rsidR="00097D15" w:rsidRDefault="00097D15" w:rsidP="00097D15">
            <w:pPr>
              <w:pStyle w:val="Table10ptText-ASDEFCON"/>
            </w:pPr>
            <w:r w:rsidRPr="00B378C4">
              <w:t>Source Code</w:t>
            </w:r>
          </w:p>
        </w:tc>
        <w:tc>
          <w:tcPr>
            <w:tcW w:w="1134" w:type="dxa"/>
          </w:tcPr>
          <w:p w14:paraId="6B897075" w14:textId="77777777" w:rsidR="00097D15" w:rsidRDefault="00097D15" w:rsidP="00097D15">
            <w:pPr>
              <w:pStyle w:val="Table10ptText-ASDEFCON"/>
            </w:pPr>
            <w:r w:rsidRPr="00B378C4">
              <w:t>(Core)</w:t>
            </w:r>
          </w:p>
        </w:tc>
        <w:tc>
          <w:tcPr>
            <w:tcW w:w="5924" w:type="dxa"/>
          </w:tcPr>
          <w:p w14:paraId="12AC2574" w14:textId="77777777" w:rsidR="00097D15" w:rsidRPr="00F01A96" w:rsidRDefault="00097D15" w:rsidP="00097D15">
            <w:pPr>
              <w:pStyle w:val="Table10ptText-ASDEFCON"/>
            </w:pPr>
            <w:r w:rsidRPr="00B378C4">
              <w:t>means the expression of Software in human readable form which is necessary to understand, maintain, modify, correct and enhance that Software.</w:t>
            </w:r>
          </w:p>
        </w:tc>
      </w:tr>
      <w:tr w:rsidR="00097D15" w14:paraId="5B9CB822" w14:textId="77777777" w:rsidTr="006D1A8F">
        <w:trPr>
          <w:cantSplit/>
        </w:trPr>
        <w:tc>
          <w:tcPr>
            <w:tcW w:w="2014" w:type="dxa"/>
          </w:tcPr>
          <w:p w14:paraId="484B25D4" w14:textId="77777777" w:rsidR="00097D15" w:rsidRPr="00453CCC" w:rsidRDefault="00097D15" w:rsidP="00097D15">
            <w:pPr>
              <w:pStyle w:val="Table10ptText-ASDEFCON"/>
            </w:pPr>
            <w:r w:rsidRPr="00453CCC">
              <w:t>Specification</w:t>
            </w:r>
          </w:p>
        </w:tc>
        <w:tc>
          <w:tcPr>
            <w:tcW w:w="1134" w:type="dxa"/>
          </w:tcPr>
          <w:p w14:paraId="05F70EF6" w14:textId="77777777" w:rsidR="00097D15" w:rsidRPr="00453CCC" w:rsidRDefault="00097D15" w:rsidP="00097D15">
            <w:pPr>
              <w:pStyle w:val="Table10ptText-ASDEFCON"/>
            </w:pPr>
            <w:r w:rsidRPr="00453CCC">
              <w:t>(Core)</w:t>
            </w:r>
          </w:p>
        </w:tc>
        <w:tc>
          <w:tcPr>
            <w:tcW w:w="5924" w:type="dxa"/>
          </w:tcPr>
          <w:p w14:paraId="720597C8" w14:textId="77777777" w:rsidR="00097D15" w:rsidRPr="00453CCC" w:rsidRDefault="00097D15" w:rsidP="00097D15">
            <w:pPr>
              <w:pStyle w:val="Table10ptText-ASDEFCON"/>
            </w:pPr>
            <w:r w:rsidRPr="00453CCC">
              <w:t>for the purposes of Annex A of the SOW, specifies the technical requirements for the Supplies to be provided under the Contract.</w:t>
            </w:r>
          </w:p>
        </w:tc>
      </w:tr>
      <w:tr w:rsidR="00097D15" w14:paraId="7CEFD2FA"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2650E085" w14:textId="77777777" w:rsidR="00097D15" w:rsidRPr="000877D2" w:rsidRDefault="00097D15" w:rsidP="00097D15">
            <w:pPr>
              <w:pStyle w:val="Table10ptText-ASDEFCON"/>
            </w:pPr>
            <w:r w:rsidRPr="00023A80">
              <w:t>Statement of Tax Record or STR</w:t>
            </w:r>
          </w:p>
        </w:tc>
        <w:tc>
          <w:tcPr>
            <w:tcW w:w="1134" w:type="dxa"/>
            <w:tcBorders>
              <w:top w:val="single" w:sz="4" w:space="0" w:color="auto"/>
              <w:left w:val="single" w:sz="4" w:space="0" w:color="auto"/>
              <w:bottom w:val="single" w:sz="4" w:space="0" w:color="auto"/>
              <w:right w:val="single" w:sz="4" w:space="0" w:color="auto"/>
            </w:tcBorders>
          </w:tcPr>
          <w:p w14:paraId="07C224F0" w14:textId="77777777" w:rsidR="00097D15" w:rsidRPr="000877D2" w:rsidRDefault="00097D15" w:rsidP="00097D15">
            <w:pPr>
              <w:pStyle w:val="Table10ptText-ASDEFCON"/>
            </w:pPr>
            <w:r w:rsidRPr="00023A80">
              <w:t>(Optional)</w:t>
            </w:r>
          </w:p>
        </w:tc>
        <w:tc>
          <w:tcPr>
            <w:tcW w:w="5924" w:type="dxa"/>
            <w:tcBorders>
              <w:top w:val="single" w:sz="4" w:space="0" w:color="auto"/>
              <w:left w:val="single" w:sz="4" w:space="0" w:color="auto"/>
              <w:bottom w:val="single" w:sz="4" w:space="0" w:color="auto"/>
              <w:right w:val="single" w:sz="4" w:space="0" w:color="auto"/>
            </w:tcBorders>
          </w:tcPr>
          <w:p w14:paraId="3E0FBDC4" w14:textId="26EDB1AC" w:rsidR="00097D15" w:rsidRPr="000877D2" w:rsidRDefault="00097D15" w:rsidP="00097D15">
            <w:pPr>
              <w:pStyle w:val="Table10ptText-ASDEFCON"/>
            </w:pPr>
            <w:r w:rsidRPr="00023A80">
              <w:t xml:space="preserve">has the same meaning as in the </w:t>
            </w:r>
            <w:r>
              <w:rPr>
                <w:i/>
              </w:rPr>
              <w:t>Shadow</w:t>
            </w:r>
            <w:r w:rsidRPr="001942F4">
              <w:rPr>
                <w:i/>
              </w:rPr>
              <w:t xml:space="preserve"> Economy Procurement Connected Policy – Increasing the integrity of government procurement </w:t>
            </w:r>
            <w:r w:rsidRPr="00023A80">
              <w:t>– March 2019.</w:t>
            </w:r>
          </w:p>
        </w:tc>
      </w:tr>
      <w:tr w:rsidR="00097D15" w14:paraId="2CFB9767" w14:textId="77777777" w:rsidTr="006D1A8F">
        <w:trPr>
          <w:cantSplit/>
        </w:trPr>
        <w:tc>
          <w:tcPr>
            <w:tcW w:w="2014" w:type="dxa"/>
          </w:tcPr>
          <w:p w14:paraId="177DCBAA" w14:textId="77777777" w:rsidR="00097D15" w:rsidRPr="00453CCC" w:rsidRDefault="00097D15" w:rsidP="00097D15">
            <w:pPr>
              <w:pStyle w:val="Table10ptText-ASDEFCON"/>
            </w:pPr>
            <w:r w:rsidRPr="00453CCC">
              <w:t>Statement of Work</w:t>
            </w:r>
          </w:p>
        </w:tc>
        <w:tc>
          <w:tcPr>
            <w:tcW w:w="1134" w:type="dxa"/>
          </w:tcPr>
          <w:p w14:paraId="4FFB0290" w14:textId="77777777" w:rsidR="00097D15" w:rsidRPr="00453CCC" w:rsidRDefault="00097D15" w:rsidP="00097D15">
            <w:pPr>
              <w:pStyle w:val="Table10ptText-ASDEFCON"/>
            </w:pPr>
            <w:r w:rsidRPr="00453CCC">
              <w:t>(Core)</w:t>
            </w:r>
          </w:p>
        </w:tc>
        <w:tc>
          <w:tcPr>
            <w:tcW w:w="5924" w:type="dxa"/>
          </w:tcPr>
          <w:p w14:paraId="6B9E24ED" w14:textId="3E1E75ED" w:rsidR="00097D15" w:rsidRPr="00453CCC" w:rsidRDefault="00097D15" w:rsidP="00097D15">
            <w:pPr>
              <w:pStyle w:val="Table10ptText-ASDEFCON"/>
            </w:pPr>
            <w:r w:rsidRPr="00453CCC">
              <w:t xml:space="preserve">means the statement of the work at Attachment A </w:t>
            </w:r>
            <w:r>
              <w:t xml:space="preserve">to the COC </w:t>
            </w:r>
            <w:r w:rsidRPr="00453CCC">
              <w:t xml:space="preserve">including the </w:t>
            </w:r>
            <w:r>
              <w:t>a</w:t>
            </w:r>
            <w:r w:rsidRPr="00453CCC">
              <w:t>nnexes to the SOW and any specifications referred to in the SOW.</w:t>
            </w:r>
          </w:p>
        </w:tc>
      </w:tr>
      <w:tr w:rsidR="00097D15" w14:paraId="2FE4D856" w14:textId="77777777" w:rsidTr="006D1A8F">
        <w:trPr>
          <w:cantSplit/>
        </w:trPr>
        <w:tc>
          <w:tcPr>
            <w:tcW w:w="2014" w:type="dxa"/>
          </w:tcPr>
          <w:p w14:paraId="4AEC1545" w14:textId="77777777" w:rsidR="00097D15" w:rsidRPr="00453CCC" w:rsidRDefault="00097D15" w:rsidP="00097D15">
            <w:pPr>
              <w:pStyle w:val="Table10ptText-ASDEFCON"/>
            </w:pPr>
            <w:r w:rsidRPr="00453CCC">
              <w:lastRenderedPageBreak/>
              <w:t>Subcontractor</w:t>
            </w:r>
          </w:p>
        </w:tc>
        <w:tc>
          <w:tcPr>
            <w:tcW w:w="1134" w:type="dxa"/>
          </w:tcPr>
          <w:p w14:paraId="5DF8E383" w14:textId="77777777" w:rsidR="00097D15" w:rsidRPr="00453CCC" w:rsidRDefault="00097D15" w:rsidP="00097D15">
            <w:pPr>
              <w:pStyle w:val="Table10ptText-ASDEFCON"/>
            </w:pPr>
            <w:r w:rsidRPr="00453CCC">
              <w:t>(Core)</w:t>
            </w:r>
          </w:p>
        </w:tc>
        <w:tc>
          <w:tcPr>
            <w:tcW w:w="5924" w:type="dxa"/>
          </w:tcPr>
          <w:p w14:paraId="303D0490" w14:textId="59B1ABCB" w:rsidR="00097D15" w:rsidRPr="00453CCC" w:rsidRDefault="00097D15" w:rsidP="00097D15">
            <w:pPr>
              <w:pStyle w:val="Table10ptText-ASDEFCON"/>
            </w:pPr>
            <w:r w:rsidRPr="00453CCC">
              <w:t>means any person</w:t>
            </w:r>
            <w:r>
              <w:t xml:space="preserve"> (not the Commonwealth),</w:t>
            </w:r>
            <w:r w:rsidRPr="00453CCC">
              <w:t xml:space="preserve"> that, for the purposes of the Contract, </w:t>
            </w:r>
            <w:r>
              <w:rPr>
                <w:rFonts w:cs="Arial"/>
                <w:szCs w:val="20"/>
              </w:rPr>
              <w:t>provides items or services directly or indirectly to the Contractor</w:t>
            </w:r>
            <w:r w:rsidRPr="00453CCC">
              <w:t>; and ‘Subcontract’ has a corresponding meaning.</w:t>
            </w:r>
          </w:p>
        </w:tc>
      </w:tr>
      <w:tr w:rsidR="00097D15" w14:paraId="00CD8067" w14:textId="77777777" w:rsidTr="006D1A8F">
        <w:trPr>
          <w:cantSplit/>
        </w:trPr>
        <w:tc>
          <w:tcPr>
            <w:tcW w:w="2014" w:type="dxa"/>
          </w:tcPr>
          <w:p w14:paraId="794C34C7" w14:textId="77777777" w:rsidR="00097D15" w:rsidRPr="00453CCC" w:rsidRDefault="00097D15" w:rsidP="00097D15">
            <w:pPr>
              <w:pStyle w:val="Table10ptText-ASDEFCON"/>
            </w:pPr>
            <w:r w:rsidRPr="00453CCC">
              <w:t>Supplies</w:t>
            </w:r>
          </w:p>
        </w:tc>
        <w:tc>
          <w:tcPr>
            <w:tcW w:w="1134" w:type="dxa"/>
          </w:tcPr>
          <w:p w14:paraId="7B91B8D1" w14:textId="77777777" w:rsidR="00097D15" w:rsidRPr="00453CCC" w:rsidRDefault="00097D15" w:rsidP="00097D15">
            <w:pPr>
              <w:pStyle w:val="Table10ptText-ASDEFCON"/>
            </w:pPr>
            <w:r w:rsidRPr="00453CCC">
              <w:t>(Core)</w:t>
            </w:r>
          </w:p>
        </w:tc>
        <w:tc>
          <w:tcPr>
            <w:tcW w:w="5924" w:type="dxa"/>
          </w:tcPr>
          <w:p w14:paraId="206C13F4" w14:textId="33FD6B38" w:rsidR="00097D15" w:rsidRDefault="00097D15" w:rsidP="00097D15">
            <w:pPr>
              <w:pStyle w:val="Table10ptText-ASDEFCON"/>
            </w:pPr>
            <w:r w:rsidRPr="00453CCC">
              <w:t>means goods and services required to be supplied under the Contract and include</w:t>
            </w:r>
            <w:r>
              <w:t>s</w:t>
            </w:r>
            <w:r w:rsidRPr="00453CCC">
              <w:t xml:space="preserve"> items acquired in order to be incorporated in</w:t>
            </w:r>
            <w:r>
              <w:t>to</w:t>
            </w:r>
            <w:r w:rsidRPr="00453CCC">
              <w:t xml:space="preserve"> the Supplies.</w:t>
            </w:r>
          </w:p>
          <w:p w14:paraId="6D462C03" w14:textId="4CA153CC" w:rsidR="00097D15" w:rsidRDefault="00097D15" w:rsidP="00097D15">
            <w:pPr>
              <w:pStyle w:val="Table10ptText-ASDEFCON"/>
            </w:pPr>
            <w:r>
              <w:t>A reference to Supplies is also a reference to:</w:t>
            </w:r>
          </w:p>
          <w:p w14:paraId="38136E05" w14:textId="78D76921" w:rsidR="00097D15" w:rsidRPr="00EA7669" w:rsidRDefault="00097D15" w:rsidP="00097D15">
            <w:pPr>
              <w:pStyle w:val="Table10ptSub1-ASDEFCON"/>
            </w:pPr>
            <w:r w:rsidRPr="00EA7669">
              <w:t>each item of Supplies;</w:t>
            </w:r>
          </w:p>
          <w:p w14:paraId="5C708444" w14:textId="4F84B8C6" w:rsidR="00097D15" w:rsidRPr="00EA7669" w:rsidRDefault="00097D15" w:rsidP="00097D15">
            <w:pPr>
              <w:pStyle w:val="Table10ptSub1-ASDEFCON"/>
            </w:pPr>
            <w:r w:rsidRPr="00EA7669">
              <w:t>a component of a system or subsystem comprised of Supplies; and</w:t>
            </w:r>
          </w:p>
          <w:p w14:paraId="638F055C" w14:textId="7F0900FB" w:rsidR="00097D15" w:rsidRPr="00453CCC" w:rsidRDefault="00097D15" w:rsidP="00097D15">
            <w:pPr>
              <w:pStyle w:val="Table10ptSub1-ASDEFCON"/>
            </w:pPr>
            <w:r w:rsidRPr="00EA7669">
              <w:t>such a system or subsystem itself.</w:t>
            </w:r>
          </w:p>
        </w:tc>
      </w:tr>
      <w:tr w:rsidR="00097D15" w14:paraId="17374477" w14:textId="77777777" w:rsidTr="006D1A8F">
        <w:trPr>
          <w:cantSplit/>
        </w:trPr>
        <w:tc>
          <w:tcPr>
            <w:tcW w:w="2014" w:type="dxa"/>
          </w:tcPr>
          <w:p w14:paraId="66C3AB0F" w14:textId="77777777" w:rsidR="00097D15" w:rsidRPr="00453CCC" w:rsidRDefault="00097D15" w:rsidP="00097D15">
            <w:pPr>
              <w:pStyle w:val="Table10ptText-ASDEFCON"/>
            </w:pPr>
            <w:r w:rsidRPr="00453CCC">
              <w:t>Supplies Acceptance Certificate</w:t>
            </w:r>
          </w:p>
        </w:tc>
        <w:tc>
          <w:tcPr>
            <w:tcW w:w="1134" w:type="dxa"/>
          </w:tcPr>
          <w:p w14:paraId="7B864EC4" w14:textId="77777777" w:rsidR="00097D15" w:rsidRPr="00453CCC" w:rsidRDefault="00097D15" w:rsidP="00097D15">
            <w:pPr>
              <w:pStyle w:val="Table10ptText-ASDEFCON"/>
            </w:pPr>
            <w:r w:rsidRPr="00453CCC">
              <w:t>(Core)</w:t>
            </w:r>
          </w:p>
        </w:tc>
        <w:tc>
          <w:tcPr>
            <w:tcW w:w="5924" w:type="dxa"/>
          </w:tcPr>
          <w:p w14:paraId="6A88A538" w14:textId="77777777" w:rsidR="00097D15" w:rsidRPr="00453CCC" w:rsidRDefault="00097D15" w:rsidP="00097D15">
            <w:pPr>
              <w:pStyle w:val="Table10ptText-ASDEFCON"/>
            </w:pPr>
            <w:r w:rsidRPr="00453CCC">
              <w:t xml:space="preserve">means the certificate </w:t>
            </w:r>
            <w:r>
              <w:t xml:space="preserve">in </w:t>
            </w:r>
            <w:r w:rsidRPr="000877D2">
              <w:t>the form of the annex to DID-PM-MGT-SAC or other form agreed between the parties</w:t>
            </w:r>
            <w:r>
              <w:t>.</w:t>
            </w:r>
          </w:p>
        </w:tc>
      </w:tr>
      <w:tr w:rsidR="00097D15" w14:paraId="082CA9DE" w14:textId="77777777" w:rsidTr="006D1A8F">
        <w:trPr>
          <w:cantSplit/>
        </w:trPr>
        <w:tc>
          <w:tcPr>
            <w:tcW w:w="2014" w:type="dxa"/>
          </w:tcPr>
          <w:p w14:paraId="3E4A4B05" w14:textId="77777777" w:rsidR="00097D15" w:rsidRPr="00453CCC" w:rsidRDefault="00097D15" w:rsidP="00097D15">
            <w:pPr>
              <w:pStyle w:val="Table10ptText-ASDEFCON"/>
            </w:pPr>
            <w:r>
              <w:t>Support Resources</w:t>
            </w:r>
          </w:p>
        </w:tc>
        <w:tc>
          <w:tcPr>
            <w:tcW w:w="1134" w:type="dxa"/>
          </w:tcPr>
          <w:p w14:paraId="432CC4BA" w14:textId="77777777" w:rsidR="00097D15" w:rsidRPr="00453CCC" w:rsidRDefault="00097D15" w:rsidP="00097D15">
            <w:pPr>
              <w:pStyle w:val="Table10ptText-ASDEFCON"/>
            </w:pPr>
            <w:r>
              <w:rPr>
                <w:lang w:val="en-GB"/>
              </w:rPr>
              <w:t>(Core)</w:t>
            </w:r>
          </w:p>
        </w:tc>
        <w:tc>
          <w:tcPr>
            <w:tcW w:w="5924" w:type="dxa"/>
          </w:tcPr>
          <w:p w14:paraId="2783D91B" w14:textId="55C3F782" w:rsidR="00097D15" w:rsidRPr="00453CCC" w:rsidRDefault="00097D15" w:rsidP="00097D15">
            <w:pPr>
              <w:pStyle w:val="Table10ptText-ASDEFCON"/>
            </w:pPr>
            <w:r>
              <w:t>means the physical products, including spares, equipment, materials, facilities, Technical Data, personnel and any other physical resources required to operate and support all or a particular part of the principle items of the Supplies, or the Support System, as the case requires.</w:t>
            </w:r>
          </w:p>
        </w:tc>
      </w:tr>
      <w:tr w:rsidR="00097D15" w14:paraId="36F50791" w14:textId="77777777" w:rsidTr="006D1A8F">
        <w:trPr>
          <w:cantSplit/>
        </w:trPr>
        <w:tc>
          <w:tcPr>
            <w:tcW w:w="2014" w:type="dxa"/>
          </w:tcPr>
          <w:p w14:paraId="347D60F2" w14:textId="77777777" w:rsidR="00097D15" w:rsidRPr="00453CCC" w:rsidRDefault="00097D15" w:rsidP="00097D15">
            <w:pPr>
              <w:pStyle w:val="Table10ptText-ASDEFCON"/>
            </w:pPr>
            <w:r w:rsidRPr="00453CCC">
              <w:t>Support System</w:t>
            </w:r>
          </w:p>
        </w:tc>
        <w:tc>
          <w:tcPr>
            <w:tcW w:w="1134" w:type="dxa"/>
          </w:tcPr>
          <w:p w14:paraId="48FCFFB3" w14:textId="77777777" w:rsidR="00097D15" w:rsidRPr="00453CCC" w:rsidRDefault="00097D15" w:rsidP="00097D15">
            <w:pPr>
              <w:pStyle w:val="Table10ptText-ASDEFCON"/>
            </w:pPr>
            <w:r w:rsidRPr="00453CCC">
              <w:t>(Core)</w:t>
            </w:r>
          </w:p>
        </w:tc>
        <w:tc>
          <w:tcPr>
            <w:tcW w:w="5924" w:type="dxa"/>
          </w:tcPr>
          <w:p w14:paraId="2CEA636D" w14:textId="08EC6320" w:rsidR="00097D15" w:rsidRPr="00453CCC" w:rsidRDefault="00097D15" w:rsidP="00097D15">
            <w:pPr>
              <w:pStyle w:val="Table10ptText-ASDEFCON"/>
            </w:pPr>
            <w:r w:rsidRPr="00453CCC">
              <w:t>means the sum of the existing support infrastructure (including that of the Commonwealth, the Contractor</w:t>
            </w:r>
            <w:r>
              <w:t xml:space="preserve"> and it</w:t>
            </w:r>
            <w:r w:rsidRPr="00453CCC">
              <w:t xml:space="preserve">s subcontractors) and the additional support elements being generated under the Contract to enable the </w:t>
            </w:r>
            <w:r>
              <w:t>principle items of the Supplies</w:t>
            </w:r>
            <w:r w:rsidRPr="00453CCC">
              <w:t xml:space="preserve"> to be effectively </w:t>
            </w:r>
            <w:r>
              <w:t xml:space="preserve">operated and </w:t>
            </w:r>
            <w:r w:rsidRPr="00453CCC">
              <w:t xml:space="preserve">supported so that </w:t>
            </w:r>
            <w:r>
              <w:t xml:space="preserve">it </w:t>
            </w:r>
            <w:r w:rsidRPr="00453CCC">
              <w:t>can meet its operational requirements.</w:t>
            </w:r>
          </w:p>
        </w:tc>
      </w:tr>
      <w:tr w:rsidR="00097D15" w14:paraId="7C1803FA" w14:textId="77777777" w:rsidTr="006D1A8F">
        <w:trPr>
          <w:cantSplit/>
        </w:trPr>
        <w:tc>
          <w:tcPr>
            <w:tcW w:w="2014" w:type="dxa"/>
          </w:tcPr>
          <w:p w14:paraId="71301DA4" w14:textId="77777777" w:rsidR="00097D15" w:rsidRPr="00453CCC" w:rsidRDefault="00097D15" w:rsidP="00097D15">
            <w:pPr>
              <w:pStyle w:val="Table10ptText-ASDEFCON"/>
            </w:pPr>
            <w:r w:rsidRPr="00453CCC">
              <w:t>Surveillance</w:t>
            </w:r>
          </w:p>
        </w:tc>
        <w:tc>
          <w:tcPr>
            <w:tcW w:w="1134" w:type="dxa"/>
          </w:tcPr>
          <w:p w14:paraId="5DEDFFDB" w14:textId="77777777" w:rsidR="00097D15" w:rsidRPr="00453CCC" w:rsidRDefault="00097D15" w:rsidP="00097D15">
            <w:pPr>
              <w:pStyle w:val="Table10ptText-ASDEFCON"/>
            </w:pPr>
            <w:r w:rsidRPr="00453CCC">
              <w:t>(Core)</w:t>
            </w:r>
          </w:p>
        </w:tc>
        <w:tc>
          <w:tcPr>
            <w:tcW w:w="5924" w:type="dxa"/>
          </w:tcPr>
          <w:p w14:paraId="0E7D6853" w14:textId="77777777" w:rsidR="00097D15" w:rsidRPr="00453CCC" w:rsidRDefault="00097D15" w:rsidP="00097D15">
            <w:pPr>
              <w:pStyle w:val="Table10ptText-ASDEFCON"/>
            </w:pPr>
            <w:r w:rsidRPr="00453CCC">
              <w:t>means continual monitoring and verification of the status of an entity and analysis of records to ensure that specified requirements are being fulfilled (the entity could be a system, process, product, project, contract etc).</w:t>
            </w:r>
          </w:p>
        </w:tc>
      </w:tr>
      <w:tr w:rsidR="00097D15" w14:paraId="44C148F4" w14:textId="77777777" w:rsidTr="006D1A8F">
        <w:trPr>
          <w:cantSplit/>
        </w:trPr>
        <w:tc>
          <w:tcPr>
            <w:tcW w:w="2014" w:type="dxa"/>
          </w:tcPr>
          <w:p w14:paraId="405D8721" w14:textId="77777777" w:rsidR="00097D15" w:rsidRPr="00453CCC" w:rsidRDefault="00097D15" w:rsidP="00097D15">
            <w:pPr>
              <w:pStyle w:val="Table10ptText-ASDEFCON"/>
            </w:pPr>
            <w:r>
              <w:t>Synthetic Greenhouse Gas</w:t>
            </w:r>
          </w:p>
        </w:tc>
        <w:tc>
          <w:tcPr>
            <w:tcW w:w="1134" w:type="dxa"/>
          </w:tcPr>
          <w:p w14:paraId="5F15D9D3" w14:textId="77777777" w:rsidR="00097D15" w:rsidRPr="00453CCC" w:rsidRDefault="00097D15" w:rsidP="00097D15">
            <w:pPr>
              <w:pStyle w:val="Table10ptText-ASDEFCON"/>
            </w:pPr>
            <w:r>
              <w:t>(Core)</w:t>
            </w:r>
          </w:p>
        </w:tc>
        <w:tc>
          <w:tcPr>
            <w:tcW w:w="5924" w:type="dxa"/>
          </w:tcPr>
          <w:p w14:paraId="64524F83" w14:textId="77777777" w:rsidR="00097D15" w:rsidRPr="00453CCC" w:rsidRDefault="00097D15" w:rsidP="00097D15">
            <w:pPr>
              <w:pStyle w:val="Table10ptText-ASDEFCON"/>
            </w:pPr>
            <w:r w:rsidRPr="00BC5009">
              <w:t xml:space="preserve">means any gas identified as a Synthetic Greenhouse Gas in the </w:t>
            </w:r>
            <w:r w:rsidRPr="00AB7D11">
              <w:rPr>
                <w:i/>
              </w:rPr>
              <w:t>Ozone Protection and Synthetic Greenhouse Gas Management Act 1989</w:t>
            </w:r>
            <w:r w:rsidRPr="00BC5009">
              <w:t xml:space="preserve"> </w:t>
            </w:r>
            <w:r>
              <w:t xml:space="preserve">(Cth) </w:t>
            </w:r>
            <w:r w:rsidRPr="00BC5009">
              <w:t>or in any regulations made under that Act.</w:t>
            </w:r>
          </w:p>
        </w:tc>
      </w:tr>
      <w:tr w:rsidR="00097D15" w14:paraId="7AE34920" w14:textId="77777777" w:rsidTr="006D1A8F">
        <w:trPr>
          <w:cantSplit/>
        </w:trPr>
        <w:tc>
          <w:tcPr>
            <w:tcW w:w="2014" w:type="dxa"/>
          </w:tcPr>
          <w:p w14:paraId="461895DA" w14:textId="77777777" w:rsidR="00097D15" w:rsidRPr="00453CCC" w:rsidRDefault="00097D15" w:rsidP="00097D15">
            <w:pPr>
              <w:pStyle w:val="Table10ptText-ASDEFCON"/>
            </w:pPr>
            <w:r w:rsidRPr="00453CCC">
              <w:t>System Audit</w:t>
            </w:r>
          </w:p>
        </w:tc>
        <w:tc>
          <w:tcPr>
            <w:tcW w:w="1134" w:type="dxa"/>
          </w:tcPr>
          <w:p w14:paraId="3839A489" w14:textId="77777777" w:rsidR="00097D15" w:rsidRPr="00453CCC" w:rsidRDefault="00097D15" w:rsidP="00097D15">
            <w:pPr>
              <w:pStyle w:val="Table10ptText-ASDEFCON"/>
            </w:pPr>
            <w:r w:rsidRPr="00453CCC">
              <w:t>(Core)</w:t>
            </w:r>
          </w:p>
        </w:tc>
        <w:tc>
          <w:tcPr>
            <w:tcW w:w="5924" w:type="dxa"/>
          </w:tcPr>
          <w:p w14:paraId="1669FB88" w14:textId="77777777" w:rsidR="00097D15" w:rsidRPr="00453CCC" w:rsidRDefault="00097D15" w:rsidP="00097D15">
            <w:pPr>
              <w:pStyle w:val="Table10ptText-ASDEFCON"/>
            </w:pPr>
            <w:r w:rsidRPr="00453CCC">
              <w:t>means a systematic, independent and documented review of a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097D15" w14:paraId="516C6BE8" w14:textId="77777777" w:rsidTr="006D1A8F">
        <w:trPr>
          <w:cantSplit/>
        </w:trPr>
        <w:tc>
          <w:tcPr>
            <w:tcW w:w="2014" w:type="dxa"/>
          </w:tcPr>
          <w:p w14:paraId="7C793DB8" w14:textId="77777777" w:rsidR="00097D15" w:rsidRPr="00453CCC" w:rsidRDefault="00097D15" w:rsidP="00097D15">
            <w:pPr>
              <w:pStyle w:val="Table10ptText-ASDEFCON"/>
            </w:pPr>
            <w:r w:rsidRPr="00453CCC">
              <w:t>Technical Data</w:t>
            </w:r>
            <w:r>
              <w:t xml:space="preserve"> </w:t>
            </w:r>
          </w:p>
        </w:tc>
        <w:tc>
          <w:tcPr>
            <w:tcW w:w="1134" w:type="dxa"/>
          </w:tcPr>
          <w:p w14:paraId="5241A7AA" w14:textId="77777777" w:rsidR="00097D15" w:rsidRPr="00453CCC" w:rsidRDefault="00097D15" w:rsidP="00097D15">
            <w:pPr>
              <w:pStyle w:val="Table10ptText-ASDEFCON"/>
            </w:pPr>
            <w:r w:rsidRPr="00453CCC">
              <w:t>(Core)</w:t>
            </w:r>
          </w:p>
        </w:tc>
        <w:tc>
          <w:tcPr>
            <w:tcW w:w="5924" w:type="dxa"/>
          </w:tcPr>
          <w:p w14:paraId="3BCA0D49" w14:textId="77777777" w:rsidR="00097D15" w:rsidRPr="00453CCC" w:rsidRDefault="00097D15" w:rsidP="00097D15">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r>
              <w:t>.</w:t>
            </w:r>
          </w:p>
        </w:tc>
      </w:tr>
      <w:tr w:rsidR="00097D15" w14:paraId="619E3E4F" w14:textId="77777777" w:rsidTr="006D1A8F">
        <w:trPr>
          <w:cantSplit/>
        </w:trPr>
        <w:tc>
          <w:tcPr>
            <w:tcW w:w="2014" w:type="dxa"/>
          </w:tcPr>
          <w:p w14:paraId="47747A93" w14:textId="77777777" w:rsidR="00097D15" w:rsidRPr="00453CCC" w:rsidRDefault="00097D15" w:rsidP="00097D15">
            <w:pPr>
              <w:pStyle w:val="Table10ptText-ASDEFCON"/>
            </w:pPr>
            <w:r>
              <w:lastRenderedPageBreak/>
              <w:t>Technical Data and Software Rights Schedule or TDSR Schedule</w:t>
            </w:r>
          </w:p>
        </w:tc>
        <w:tc>
          <w:tcPr>
            <w:tcW w:w="1134" w:type="dxa"/>
          </w:tcPr>
          <w:p w14:paraId="5A8F2454" w14:textId="77777777" w:rsidR="00097D15" w:rsidRPr="00453CCC" w:rsidRDefault="00097D15" w:rsidP="00097D15">
            <w:pPr>
              <w:pStyle w:val="Table10ptText-ASDEFCON"/>
            </w:pPr>
            <w:r>
              <w:t>(Core)</w:t>
            </w:r>
          </w:p>
        </w:tc>
        <w:tc>
          <w:tcPr>
            <w:tcW w:w="5924" w:type="dxa"/>
          </w:tcPr>
          <w:p w14:paraId="40719CEE" w14:textId="30832243" w:rsidR="00097D15" w:rsidRPr="00453CCC" w:rsidRDefault="00097D15" w:rsidP="00097D15">
            <w:pPr>
              <w:pStyle w:val="Table10ptText-ASDEFCON"/>
            </w:pPr>
            <w:r>
              <w:t>means Attachment C to the COC.</w:t>
            </w:r>
          </w:p>
        </w:tc>
      </w:tr>
      <w:tr w:rsidR="00097D15" w14:paraId="6F2578D2" w14:textId="77777777" w:rsidTr="006D1A8F">
        <w:trPr>
          <w:cantSplit/>
        </w:trPr>
        <w:tc>
          <w:tcPr>
            <w:tcW w:w="2014" w:type="dxa"/>
          </w:tcPr>
          <w:p w14:paraId="0A3C1706" w14:textId="63D9FB4F" w:rsidR="00097D15" w:rsidRDefault="00097D15" w:rsidP="00097D15">
            <w:pPr>
              <w:pStyle w:val="Table10ptText-ASDEFCON"/>
            </w:pPr>
            <w:r>
              <w:t>Total ACE Value</w:t>
            </w:r>
          </w:p>
        </w:tc>
        <w:tc>
          <w:tcPr>
            <w:tcW w:w="1134" w:type="dxa"/>
          </w:tcPr>
          <w:p w14:paraId="3E4BE5BF" w14:textId="4AA9A225" w:rsidR="00097D15" w:rsidRDefault="00097D15" w:rsidP="00097D15">
            <w:pPr>
              <w:pStyle w:val="Table10ptText-ASDEFCON"/>
              <w:numPr>
                <w:ilvl w:val="0"/>
                <w:numId w:val="0"/>
              </w:numPr>
            </w:pPr>
            <w:r>
              <w:t>(Optional)</w:t>
            </w:r>
          </w:p>
        </w:tc>
        <w:tc>
          <w:tcPr>
            <w:tcW w:w="5924" w:type="dxa"/>
          </w:tcPr>
          <w:p w14:paraId="00B9B370" w14:textId="61EA06C2" w:rsidR="00097D15" w:rsidRDefault="00097D15" w:rsidP="00097D15">
            <w:pPr>
              <w:pStyle w:val="Table10ptText-ASDEFCON"/>
            </w:pPr>
            <w:r w:rsidRPr="00A20334">
              <w:t>means the Australian dollar value of ACE</w:t>
            </w:r>
            <w:r>
              <w:t xml:space="preserve"> as set out at clause </w:t>
            </w:r>
            <w:r w:rsidRPr="004252B6">
              <w:fldChar w:fldCharType="begin"/>
            </w:r>
            <w:r w:rsidRPr="004252B6">
              <w:instrText xml:space="preserve"> REF _Ref116291375 \w \h </w:instrText>
            </w:r>
            <w:r>
              <w:instrText xml:space="preserve"> \* MERGEFORMAT </w:instrText>
            </w:r>
            <w:r w:rsidRPr="004252B6">
              <w:fldChar w:fldCharType="separate"/>
            </w:r>
            <w:r w:rsidR="0067784D">
              <w:t>4.3</w:t>
            </w:r>
            <w:r w:rsidRPr="004252B6">
              <w:fldChar w:fldCharType="end"/>
            </w:r>
            <w:r w:rsidRPr="004252B6">
              <w:t xml:space="preserve"> of Attachment B</w:t>
            </w:r>
            <w:r>
              <w:t xml:space="preserve"> to the COC.</w:t>
            </w:r>
          </w:p>
        </w:tc>
      </w:tr>
      <w:tr w:rsidR="00097D15" w14:paraId="37860A90" w14:textId="77777777" w:rsidTr="006D1A8F">
        <w:trPr>
          <w:cantSplit/>
        </w:trPr>
        <w:tc>
          <w:tcPr>
            <w:tcW w:w="2014" w:type="dxa"/>
          </w:tcPr>
          <w:p w14:paraId="0EC95377" w14:textId="77777777" w:rsidR="00097D15" w:rsidRPr="00453CCC" w:rsidRDefault="00097D15" w:rsidP="00097D15">
            <w:pPr>
              <w:pStyle w:val="Table10ptText-ASDEFCON"/>
            </w:pPr>
            <w:r>
              <w:t>Trade Mark</w:t>
            </w:r>
          </w:p>
        </w:tc>
        <w:tc>
          <w:tcPr>
            <w:tcW w:w="1134" w:type="dxa"/>
          </w:tcPr>
          <w:p w14:paraId="5C93ABE2" w14:textId="77777777" w:rsidR="00097D15" w:rsidRPr="00453CCC" w:rsidRDefault="00097D15" w:rsidP="00097D15">
            <w:pPr>
              <w:pStyle w:val="Table10ptText-ASDEFCON"/>
            </w:pPr>
            <w:r>
              <w:rPr>
                <w:lang w:val="en-GB"/>
              </w:rPr>
              <w:t>(Core)</w:t>
            </w:r>
          </w:p>
        </w:tc>
        <w:tc>
          <w:tcPr>
            <w:tcW w:w="5924" w:type="dxa"/>
          </w:tcPr>
          <w:p w14:paraId="2835EB06" w14:textId="77777777" w:rsidR="00097D15" w:rsidRPr="00453CCC" w:rsidRDefault="00097D15" w:rsidP="00097D15">
            <w:pPr>
              <w:pStyle w:val="Table10ptText-ASDEFCON"/>
            </w:pPr>
            <w:r>
              <w:t xml:space="preserve">means a trade mark protected under the </w:t>
            </w:r>
            <w:r>
              <w:rPr>
                <w:i/>
              </w:rPr>
              <w:t>Trade Marks Act 1995</w:t>
            </w:r>
            <w:r>
              <w:t xml:space="preserve"> (Cth) or corresponding laws of any other jurisdiction.</w:t>
            </w:r>
          </w:p>
        </w:tc>
      </w:tr>
      <w:tr w:rsidR="00097D15" w14:paraId="34E8F90C" w14:textId="77777777" w:rsidTr="006D1A8F">
        <w:trPr>
          <w:cantSplit/>
        </w:trPr>
        <w:tc>
          <w:tcPr>
            <w:tcW w:w="2014" w:type="dxa"/>
          </w:tcPr>
          <w:p w14:paraId="2C5017CC" w14:textId="77777777" w:rsidR="00097D15" w:rsidRPr="00453CCC" w:rsidRDefault="00097D15" w:rsidP="00097D15">
            <w:pPr>
              <w:pStyle w:val="Table10ptText-ASDEFCON"/>
            </w:pPr>
            <w:r w:rsidRPr="00453CCC">
              <w:t>Training</w:t>
            </w:r>
          </w:p>
        </w:tc>
        <w:tc>
          <w:tcPr>
            <w:tcW w:w="1134" w:type="dxa"/>
          </w:tcPr>
          <w:p w14:paraId="17ADACA7" w14:textId="77777777" w:rsidR="00097D15" w:rsidRPr="00453CCC" w:rsidRDefault="00097D15" w:rsidP="00097D15">
            <w:pPr>
              <w:pStyle w:val="Table10ptText-ASDEFCON"/>
            </w:pPr>
            <w:r w:rsidRPr="00453CCC">
              <w:t>(Core)</w:t>
            </w:r>
          </w:p>
        </w:tc>
        <w:tc>
          <w:tcPr>
            <w:tcW w:w="5924" w:type="dxa"/>
          </w:tcPr>
          <w:p w14:paraId="7CC53757" w14:textId="77777777" w:rsidR="00097D15" w:rsidRPr="00453CCC" w:rsidRDefault="00097D15" w:rsidP="00097D15">
            <w:pPr>
              <w:pStyle w:val="Table10ptText-ASDEFCON"/>
            </w:pPr>
            <w:r w:rsidRPr="00453CCC">
              <w:t xml:space="preserve">means the processes, systems, materials, resources, and services for bringing </w:t>
            </w:r>
            <w:r>
              <w:t>p</w:t>
            </w:r>
            <w:r w:rsidRPr="00453CCC">
              <w:t>ersonnel to the required standard of competency by instruction, practice or other prescribed methodology.</w:t>
            </w:r>
          </w:p>
        </w:tc>
      </w:tr>
      <w:tr w:rsidR="00097D15" w14:paraId="72D5102A" w14:textId="77777777" w:rsidTr="006D1A8F">
        <w:trPr>
          <w:cantSplit/>
        </w:trPr>
        <w:tc>
          <w:tcPr>
            <w:tcW w:w="2014" w:type="dxa"/>
          </w:tcPr>
          <w:p w14:paraId="68A6FF53" w14:textId="77777777" w:rsidR="00097D15" w:rsidRPr="00453CCC" w:rsidRDefault="00097D15" w:rsidP="00097D15">
            <w:pPr>
              <w:pStyle w:val="Table10ptText-ASDEFCON"/>
            </w:pPr>
            <w:r w:rsidRPr="00453CCC">
              <w:t>Training Equipment</w:t>
            </w:r>
          </w:p>
        </w:tc>
        <w:tc>
          <w:tcPr>
            <w:tcW w:w="1134" w:type="dxa"/>
          </w:tcPr>
          <w:p w14:paraId="699DF54E" w14:textId="77777777" w:rsidR="00097D15" w:rsidRPr="00453CCC" w:rsidRDefault="00097D15" w:rsidP="00097D15">
            <w:pPr>
              <w:pStyle w:val="Table10ptText-ASDEFCON"/>
            </w:pPr>
            <w:r w:rsidRPr="00453CCC">
              <w:t>(Core)</w:t>
            </w:r>
          </w:p>
        </w:tc>
        <w:tc>
          <w:tcPr>
            <w:tcW w:w="5924" w:type="dxa"/>
          </w:tcPr>
          <w:p w14:paraId="6BD8AF96" w14:textId="77777777" w:rsidR="00097D15" w:rsidRPr="00453CCC" w:rsidRDefault="00097D15" w:rsidP="00097D15">
            <w:pPr>
              <w:pStyle w:val="Table10ptText-ASDEFCON"/>
            </w:pPr>
            <w:r w:rsidRPr="00453CCC">
              <w:t>means any item of equipment required to perform training.</w:t>
            </w:r>
          </w:p>
        </w:tc>
      </w:tr>
      <w:tr w:rsidR="00097D15" w14:paraId="210C27F5" w14:textId="77777777" w:rsidTr="006D1A8F">
        <w:trPr>
          <w:cantSplit/>
        </w:trPr>
        <w:tc>
          <w:tcPr>
            <w:tcW w:w="2014" w:type="dxa"/>
          </w:tcPr>
          <w:p w14:paraId="72DA1311" w14:textId="77777777" w:rsidR="00097D15" w:rsidRPr="00453CCC" w:rsidRDefault="00097D15" w:rsidP="00097D15">
            <w:pPr>
              <w:pStyle w:val="Table10ptText-ASDEFCON"/>
            </w:pPr>
            <w:r w:rsidRPr="00453CCC">
              <w:t>Training Materials</w:t>
            </w:r>
          </w:p>
        </w:tc>
        <w:tc>
          <w:tcPr>
            <w:tcW w:w="1134" w:type="dxa"/>
          </w:tcPr>
          <w:p w14:paraId="331A5E19" w14:textId="77777777" w:rsidR="00097D15" w:rsidRPr="00453CCC" w:rsidRDefault="00097D15" w:rsidP="00097D15">
            <w:pPr>
              <w:pStyle w:val="Table10ptText-ASDEFCON"/>
            </w:pPr>
            <w:r w:rsidRPr="00453CCC">
              <w:t>(Core)</w:t>
            </w:r>
          </w:p>
        </w:tc>
        <w:tc>
          <w:tcPr>
            <w:tcW w:w="5924" w:type="dxa"/>
          </w:tcPr>
          <w:p w14:paraId="1598C6B7" w14:textId="6F20AC31" w:rsidR="00097D15" w:rsidRPr="00453CCC" w:rsidRDefault="00097D15" w:rsidP="00097D15">
            <w:pPr>
              <w:pStyle w:val="Table10ptText-ASDEFCON"/>
            </w:pPr>
            <w:r w:rsidRPr="00453CCC">
              <w:t xml:space="preserve">means material, not contained in a </w:t>
            </w:r>
            <w:r>
              <w:t>p</w:t>
            </w:r>
            <w:r w:rsidRPr="00453CCC">
              <w:t>ublication,</w:t>
            </w:r>
            <w:r>
              <w:t xml:space="preserve"> </w:t>
            </w:r>
            <w:r w:rsidRPr="00453CCC">
              <w:t xml:space="preserve">necessary for a suitably qualified instructor to effectively and efficiently conduct a sequence of </w:t>
            </w:r>
            <w:r>
              <w:t>T</w:t>
            </w:r>
            <w:r w:rsidRPr="00453CCC">
              <w:t>raining given</w:t>
            </w:r>
            <w:r>
              <w:t xml:space="preserve"> to</w:t>
            </w:r>
            <w:r w:rsidRPr="00453CCC">
              <w:t xml:space="preserve"> a body of students who meet the defined entry requirements.  This material includes lesson scripts, assessment instruments (including recording/tracking tools), </w:t>
            </w:r>
            <w:r>
              <w:t>T</w:t>
            </w:r>
            <w:r w:rsidRPr="00453CCC">
              <w:t xml:space="preserve">raining aids, student précis, exams, mass briefs, sorties, and, if applicable, computer-based training hardware, </w:t>
            </w:r>
            <w:r>
              <w:t>S</w:t>
            </w:r>
            <w:r w:rsidRPr="00453CCC">
              <w:t>oftware and manuals.</w:t>
            </w:r>
          </w:p>
        </w:tc>
      </w:tr>
      <w:tr w:rsidR="00097D15" w14:paraId="6D7EBF5A"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6A65B4CC" w14:textId="77777777" w:rsidR="00097D15" w:rsidRPr="008D314B" w:rsidRDefault="00097D15" w:rsidP="00097D15">
            <w:pPr>
              <w:pStyle w:val="Table10ptText-ASDEFCON"/>
            </w:pPr>
            <w:r>
              <w:t>Unrelated Party</w:t>
            </w:r>
          </w:p>
        </w:tc>
        <w:tc>
          <w:tcPr>
            <w:tcW w:w="1134" w:type="dxa"/>
            <w:tcBorders>
              <w:top w:val="single" w:sz="4" w:space="0" w:color="auto"/>
              <w:left w:val="single" w:sz="4" w:space="0" w:color="auto"/>
              <w:bottom w:val="single" w:sz="4" w:space="0" w:color="auto"/>
              <w:right w:val="single" w:sz="4" w:space="0" w:color="auto"/>
            </w:tcBorders>
          </w:tcPr>
          <w:p w14:paraId="5AD5EB4C" w14:textId="77777777" w:rsidR="00097D15" w:rsidRPr="008D314B" w:rsidRDefault="00097D15" w:rsidP="00097D15">
            <w:pPr>
              <w:pStyle w:val="Table10ptText-ASDEFCON"/>
            </w:pPr>
            <w:r>
              <w:t>(Core)</w:t>
            </w:r>
          </w:p>
        </w:tc>
        <w:tc>
          <w:tcPr>
            <w:tcW w:w="5924" w:type="dxa"/>
            <w:tcBorders>
              <w:top w:val="single" w:sz="4" w:space="0" w:color="auto"/>
              <w:left w:val="single" w:sz="4" w:space="0" w:color="auto"/>
              <w:bottom w:val="single" w:sz="4" w:space="0" w:color="auto"/>
              <w:right w:val="single" w:sz="4" w:space="0" w:color="auto"/>
            </w:tcBorders>
          </w:tcPr>
          <w:p w14:paraId="5BB09FBE" w14:textId="77777777" w:rsidR="00097D15" w:rsidRDefault="00097D15" w:rsidP="00097D15">
            <w:pPr>
              <w:pStyle w:val="Table10ptText-ASDEFCON"/>
            </w:pPr>
            <w:bookmarkStart w:id="24" w:name="_DV_C2119"/>
            <w:r>
              <w:t>means any person other than any of the following:</w:t>
            </w:r>
            <w:bookmarkStart w:id="25" w:name="_DV_C2120"/>
            <w:bookmarkEnd w:id="24"/>
          </w:p>
          <w:p w14:paraId="21ED33C3" w14:textId="4F89ACE6" w:rsidR="00097D15" w:rsidRDefault="00097D15" w:rsidP="00097D15">
            <w:pPr>
              <w:pStyle w:val="Table10ptSub1-ASDEFCON"/>
            </w:pPr>
            <w:bookmarkStart w:id="26" w:name="_DV_C2121"/>
            <w:bookmarkEnd w:id="25"/>
            <w:r>
              <w:t>the Commonwealth and Commonwealth Personnel;</w:t>
            </w:r>
            <w:bookmarkStart w:id="27" w:name="_DV_C2122"/>
            <w:bookmarkEnd w:id="26"/>
          </w:p>
          <w:p w14:paraId="23E77D5C" w14:textId="77777777" w:rsidR="00097D15" w:rsidRDefault="00097D15" w:rsidP="00097D15">
            <w:pPr>
              <w:pStyle w:val="Table10ptSub1-ASDEFCON"/>
            </w:pPr>
            <w:bookmarkStart w:id="28" w:name="_DV_C2123"/>
            <w:bookmarkEnd w:id="27"/>
            <w:r>
              <w:t>the Contractor and Contractor Personnel;</w:t>
            </w:r>
            <w:bookmarkStart w:id="29" w:name="_DV_C2124"/>
            <w:bookmarkEnd w:id="28"/>
          </w:p>
          <w:p w14:paraId="02C0EAC6" w14:textId="77777777" w:rsidR="00097D15" w:rsidRDefault="00097D15" w:rsidP="00097D15">
            <w:pPr>
              <w:pStyle w:val="Table10ptSub1-ASDEFCON"/>
            </w:pPr>
            <w:bookmarkStart w:id="30" w:name="_DV_C2125"/>
            <w:bookmarkEnd w:id="29"/>
            <w:r>
              <w:t>a Related Body Corporate of the Contractor; and</w:t>
            </w:r>
            <w:bookmarkStart w:id="31" w:name="_DV_C2127"/>
            <w:bookmarkEnd w:id="30"/>
          </w:p>
          <w:p w14:paraId="3DFB51D2" w14:textId="77777777" w:rsidR="00097D15" w:rsidRPr="008D314B" w:rsidRDefault="00097D15" w:rsidP="00097D15">
            <w:pPr>
              <w:pStyle w:val="Table10ptSub1-ASDEFCON"/>
            </w:pPr>
            <w:r>
              <w:t>an employee, officer or agent of a Related Body Corporate of the Contractor.</w:t>
            </w:r>
            <w:bookmarkEnd w:id="31"/>
          </w:p>
        </w:tc>
      </w:tr>
      <w:tr w:rsidR="00097D15" w14:paraId="07A28FB5" w14:textId="77777777" w:rsidTr="006D1A8F">
        <w:trPr>
          <w:cantSplit/>
        </w:trPr>
        <w:tc>
          <w:tcPr>
            <w:tcW w:w="2014" w:type="dxa"/>
            <w:tcBorders>
              <w:top w:val="single" w:sz="4" w:space="0" w:color="auto"/>
              <w:left w:val="single" w:sz="4" w:space="0" w:color="auto"/>
              <w:bottom w:val="single" w:sz="4" w:space="0" w:color="auto"/>
              <w:right w:val="single" w:sz="4" w:space="0" w:color="auto"/>
            </w:tcBorders>
          </w:tcPr>
          <w:p w14:paraId="327FDD47" w14:textId="77777777" w:rsidR="00097D15" w:rsidRDefault="00097D15" w:rsidP="00097D15">
            <w:pPr>
              <w:pStyle w:val="Table10ptText-ASDEFCON"/>
            </w:pPr>
            <w:r w:rsidRPr="008D314B">
              <w:t>Use</w:t>
            </w:r>
          </w:p>
        </w:tc>
        <w:tc>
          <w:tcPr>
            <w:tcW w:w="1134" w:type="dxa"/>
            <w:tcBorders>
              <w:top w:val="single" w:sz="4" w:space="0" w:color="auto"/>
              <w:left w:val="single" w:sz="4" w:space="0" w:color="auto"/>
              <w:bottom w:val="single" w:sz="4" w:space="0" w:color="auto"/>
              <w:right w:val="single" w:sz="4" w:space="0" w:color="auto"/>
            </w:tcBorders>
          </w:tcPr>
          <w:p w14:paraId="6E58B0C0" w14:textId="77777777" w:rsidR="00097D15" w:rsidRDefault="00097D15" w:rsidP="00097D15">
            <w:pPr>
              <w:pStyle w:val="Table10ptText-ASDEFCON"/>
            </w:pPr>
            <w:r w:rsidRPr="008D314B">
              <w:t>(Core)</w:t>
            </w:r>
          </w:p>
        </w:tc>
        <w:tc>
          <w:tcPr>
            <w:tcW w:w="5924" w:type="dxa"/>
            <w:tcBorders>
              <w:top w:val="single" w:sz="4" w:space="0" w:color="auto"/>
              <w:left w:val="single" w:sz="4" w:space="0" w:color="auto"/>
              <w:bottom w:val="single" w:sz="4" w:space="0" w:color="auto"/>
              <w:right w:val="single" w:sz="4" w:space="0" w:color="auto"/>
            </w:tcBorders>
          </w:tcPr>
          <w:p w14:paraId="5B81AC49" w14:textId="77777777" w:rsidR="00097D15" w:rsidRPr="008D314B" w:rsidRDefault="00097D15" w:rsidP="00097D15">
            <w:pPr>
              <w:pStyle w:val="Table10ptText-ASDEFCON"/>
            </w:pPr>
            <w:r w:rsidRPr="008D314B">
              <w:t>means, in relation to a licence of any TD, Software or Contract Material granted to a licensee, to:</w:t>
            </w:r>
          </w:p>
          <w:p w14:paraId="18BB5426" w14:textId="77777777" w:rsidR="00097D15" w:rsidRPr="008D314B" w:rsidRDefault="00097D15" w:rsidP="00097D15">
            <w:pPr>
              <w:pStyle w:val="Table10ptSub1-ASDEFCON"/>
            </w:pPr>
            <w:r w:rsidRPr="008D314B">
              <w:t>use, reproduce, adapt and modify the TD, Software or Contract Material in accordance with the licence; and</w:t>
            </w:r>
          </w:p>
          <w:p w14:paraId="6597F14C" w14:textId="0E9602DC" w:rsidR="00097D15" w:rsidRPr="008D314B" w:rsidRDefault="00097D15" w:rsidP="00097D15">
            <w:pPr>
              <w:pStyle w:val="Table10ptSub1-ASDEFCON"/>
            </w:pPr>
            <w:r w:rsidRPr="008D314B">
              <w:t>disclose, transmit and communicate the TD, Software or Contract Material:</w:t>
            </w:r>
          </w:p>
          <w:p w14:paraId="1110D2FE" w14:textId="70EBE02D" w:rsidR="00097D15" w:rsidRPr="008D314B" w:rsidRDefault="00097D15" w:rsidP="00097D15">
            <w:pPr>
              <w:pStyle w:val="Table10ptSub2-ASDEFCON"/>
            </w:pPr>
            <w:r w:rsidRPr="008D314B">
              <w:t>to the licensee's employees, officers and agents; and</w:t>
            </w:r>
          </w:p>
          <w:p w14:paraId="4D7B20B5" w14:textId="77777777" w:rsidR="00097D15" w:rsidRPr="008D314B" w:rsidRDefault="00097D15" w:rsidP="00097D15">
            <w:pPr>
              <w:pStyle w:val="Table10ptSub2-ASDEFCON"/>
            </w:pPr>
            <w:r w:rsidRPr="008D314B">
              <w:t>to a sublicensee under a sublicence granted in accordance with the licence.</w:t>
            </w:r>
          </w:p>
        </w:tc>
      </w:tr>
      <w:tr w:rsidR="00097D15" w14:paraId="1BF0E617" w14:textId="77777777" w:rsidTr="006D1A8F">
        <w:trPr>
          <w:cantSplit/>
        </w:trPr>
        <w:tc>
          <w:tcPr>
            <w:tcW w:w="2014" w:type="dxa"/>
          </w:tcPr>
          <w:p w14:paraId="026FBEF7" w14:textId="77777777" w:rsidR="00097D15" w:rsidRPr="00453CCC" w:rsidRDefault="00097D15" w:rsidP="00097D15">
            <w:pPr>
              <w:pStyle w:val="Table10ptText-ASDEFCON"/>
            </w:pPr>
            <w:r w:rsidRPr="00453CCC">
              <w:t>Validation</w:t>
            </w:r>
          </w:p>
        </w:tc>
        <w:tc>
          <w:tcPr>
            <w:tcW w:w="1134" w:type="dxa"/>
          </w:tcPr>
          <w:p w14:paraId="13FDC3A7" w14:textId="77777777" w:rsidR="00097D15" w:rsidRPr="00453CCC" w:rsidRDefault="00097D15" w:rsidP="00097D15">
            <w:pPr>
              <w:pStyle w:val="Table10ptText-ASDEFCON"/>
            </w:pPr>
            <w:r w:rsidRPr="00453CCC">
              <w:t>(Core)</w:t>
            </w:r>
          </w:p>
        </w:tc>
        <w:tc>
          <w:tcPr>
            <w:tcW w:w="5924" w:type="dxa"/>
          </w:tcPr>
          <w:p w14:paraId="0947A0CF" w14:textId="77777777" w:rsidR="00097D15" w:rsidRPr="00453CCC" w:rsidRDefault="00097D15" w:rsidP="00097D15">
            <w:pPr>
              <w:pStyle w:val="Table10ptText-ASDEFCON"/>
            </w:pPr>
            <w:r w:rsidRPr="00453CCC">
              <w:t>means confirmation by examination and provision of objective evidence that the specific intended use or application of a product or service, or aggregation of products and services, is accomplished in an intended usage environment.</w:t>
            </w:r>
          </w:p>
        </w:tc>
      </w:tr>
      <w:tr w:rsidR="00097D15" w14:paraId="1DB965FD" w14:textId="77777777" w:rsidTr="006D1A8F">
        <w:trPr>
          <w:cantSplit/>
        </w:trPr>
        <w:tc>
          <w:tcPr>
            <w:tcW w:w="2014" w:type="dxa"/>
          </w:tcPr>
          <w:p w14:paraId="03B7BF60" w14:textId="77777777" w:rsidR="00097D15" w:rsidRPr="00453CCC" w:rsidRDefault="00097D15" w:rsidP="00097D15">
            <w:pPr>
              <w:pStyle w:val="Table10ptText-ASDEFCON"/>
            </w:pPr>
            <w:r w:rsidRPr="00453CCC">
              <w:t>Verification</w:t>
            </w:r>
          </w:p>
        </w:tc>
        <w:tc>
          <w:tcPr>
            <w:tcW w:w="1134" w:type="dxa"/>
          </w:tcPr>
          <w:p w14:paraId="3B357023" w14:textId="77777777" w:rsidR="00097D15" w:rsidRPr="00453CCC" w:rsidRDefault="00097D15" w:rsidP="00097D15">
            <w:pPr>
              <w:pStyle w:val="Table10ptText-ASDEFCON"/>
            </w:pPr>
            <w:r w:rsidRPr="00453CCC">
              <w:t>(Core)</w:t>
            </w:r>
          </w:p>
        </w:tc>
        <w:tc>
          <w:tcPr>
            <w:tcW w:w="5924" w:type="dxa"/>
          </w:tcPr>
          <w:p w14:paraId="0C1BB347" w14:textId="77777777" w:rsidR="00097D15" w:rsidRPr="00453CCC" w:rsidRDefault="00097D15" w:rsidP="00097D15">
            <w:pPr>
              <w:pStyle w:val="Table10ptText-ASDEFCON"/>
            </w:pPr>
            <w:r w:rsidRPr="00453CCC">
              <w:t>means confirmation by examination and provision of objective evidence that specified requirements to which a product or service, or aggregation of products and services, is built, coded, assembled and provided have been fulfilled.</w:t>
            </w:r>
          </w:p>
        </w:tc>
      </w:tr>
      <w:tr w:rsidR="00097D15" w14:paraId="2ABD5CA3" w14:textId="77777777" w:rsidTr="006D1A8F">
        <w:trPr>
          <w:cantSplit/>
        </w:trPr>
        <w:tc>
          <w:tcPr>
            <w:tcW w:w="2014" w:type="dxa"/>
          </w:tcPr>
          <w:p w14:paraId="6C8A616A" w14:textId="77777777" w:rsidR="00097D15" w:rsidRPr="00453CCC" w:rsidRDefault="00097D15" w:rsidP="00097D15">
            <w:pPr>
              <w:pStyle w:val="Table10ptText-ASDEFCON"/>
            </w:pPr>
            <w:r>
              <w:lastRenderedPageBreak/>
              <w:t>WHS Legislation</w:t>
            </w:r>
          </w:p>
        </w:tc>
        <w:tc>
          <w:tcPr>
            <w:tcW w:w="1134" w:type="dxa"/>
          </w:tcPr>
          <w:p w14:paraId="13C81CCA" w14:textId="77777777" w:rsidR="00097D15" w:rsidRPr="00453CCC" w:rsidRDefault="00097D15" w:rsidP="00097D15">
            <w:pPr>
              <w:pStyle w:val="Table10ptText-ASDEFCON"/>
            </w:pPr>
            <w:r w:rsidRPr="00453CCC">
              <w:t>(Core)</w:t>
            </w:r>
          </w:p>
        </w:tc>
        <w:tc>
          <w:tcPr>
            <w:tcW w:w="5924" w:type="dxa"/>
          </w:tcPr>
          <w:p w14:paraId="7F053FD4" w14:textId="77777777" w:rsidR="00097D15" w:rsidRPr="009B4518" w:rsidRDefault="00097D15" w:rsidP="00097D15">
            <w:pPr>
              <w:pStyle w:val="Table10ptText-ASDEFCON"/>
              <w:rPr>
                <w:b/>
              </w:rPr>
            </w:pPr>
            <w:r w:rsidRPr="009B4518">
              <w:t>means:</w:t>
            </w:r>
          </w:p>
          <w:p w14:paraId="076EAF0A" w14:textId="77777777" w:rsidR="00097D15" w:rsidRPr="009B4518" w:rsidRDefault="00097D15" w:rsidP="00097D15">
            <w:pPr>
              <w:pStyle w:val="Table10ptSub1-ASDEFCON"/>
            </w:pPr>
            <w:r w:rsidRPr="009B4518">
              <w:t xml:space="preserve">the </w:t>
            </w:r>
            <w:r w:rsidRPr="00C64463">
              <w:rPr>
                <w:i/>
              </w:rPr>
              <w:t>Work Health and Safety Act 2011</w:t>
            </w:r>
            <w:r w:rsidRPr="009B4518">
              <w:t xml:space="preserve"> (Cth) and the </w:t>
            </w:r>
            <w:r w:rsidRPr="00E43FAB">
              <w:t>Work Health and Safety Regulations 2011</w:t>
            </w:r>
            <w:r w:rsidRPr="009B4518">
              <w:t xml:space="preserve"> (Cth); and</w:t>
            </w:r>
          </w:p>
          <w:p w14:paraId="3C3DD266" w14:textId="77777777" w:rsidR="00097D15" w:rsidRPr="00453CCC" w:rsidRDefault="00097D15" w:rsidP="00097D15">
            <w:pPr>
              <w:pStyle w:val="Table10ptSub1-ASDEFCON"/>
            </w:pPr>
            <w:r w:rsidRPr="009B4518">
              <w:t xml:space="preserve">any corresponding WHS law as defined in section 4 of the </w:t>
            </w:r>
            <w:r w:rsidRPr="009B4518">
              <w:rPr>
                <w:i/>
              </w:rPr>
              <w:t>Work Health and Safety Act 2011</w:t>
            </w:r>
            <w:r w:rsidRPr="009B4518">
              <w:t xml:space="preserve"> (Cth).</w:t>
            </w:r>
          </w:p>
        </w:tc>
      </w:tr>
      <w:tr w:rsidR="00097D15" w14:paraId="2493C9A9" w14:textId="77777777" w:rsidTr="006D1A8F">
        <w:trPr>
          <w:cantSplit/>
        </w:trPr>
        <w:tc>
          <w:tcPr>
            <w:tcW w:w="2014" w:type="dxa"/>
          </w:tcPr>
          <w:p w14:paraId="3D979AED" w14:textId="77777777" w:rsidR="00097D15" w:rsidRPr="00453CCC" w:rsidRDefault="00097D15" w:rsidP="00097D15">
            <w:pPr>
              <w:pStyle w:val="Table10ptText-ASDEFCON"/>
            </w:pPr>
            <w:r>
              <w:t>Wilful Default</w:t>
            </w:r>
          </w:p>
        </w:tc>
        <w:tc>
          <w:tcPr>
            <w:tcW w:w="1134" w:type="dxa"/>
          </w:tcPr>
          <w:p w14:paraId="7C1F5B66" w14:textId="77777777" w:rsidR="00097D15" w:rsidRPr="00453CCC" w:rsidRDefault="00097D15" w:rsidP="00097D15">
            <w:pPr>
              <w:pStyle w:val="Table10ptText-ASDEFCON"/>
            </w:pPr>
            <w:r w:rsidRPr="00815CC3">
              <w:t>(Core)</w:t>
            </w:r>
          </w:p>
        </w:tc>
        <w:tc>
          <w:tcPr>
            <w:tcW w:w="5924" w:type="dxa"/>
          </w:tcPr>
          <w:p w14:paraId="5A024812" w14:textId="77777777" w:rsidR="00097D15" w:rsidRPr="00B274EF" w:rsidRDefault="00097D15" w:rsidP="00097D15">
            <w:pPr>
              <w:pStyle w:val="Table10ptText-ASDEFCON"/>
            </w:pPr>
            <w:r w:rsidRPr="00815CC3">
              <w:t xml:space="preserve">means a </w:t>
            </w:r>
            <w:r>
              <w:t>D</w:t>
            </w:r>
            <w:r w:rsidRPr="00815CC3">
              <w:t>efault where the breach relates to an act or omission that is intended to cause harm, or otherwise involves recklessness in relation to an obligation not to cause harm.</w:t>
            </w:r>
          </w:p>
        </w:tc>
      </w:tr>
      <w:tr w:rsidR="00097D15" w14:paraId="0AE8FC04" w14:textId="77777777" w:rsidTr="006D1A8F">
        <w:trPr>
          <w:cantSplit/>
        </w:trPr>
        <w:tc>
          <w:tcPr>
            <w:tcW w:w="2014" w:type="dxa"/>
          </w:tcPr>
          <w:p w14:paraId="54AC1A2E" w14:textId="77777777" w:rsidR="00097D15" w:rsidRPr="00453CCC" w:rsidRDefault="00097D15" w:rsidP="00097D15">
            <w:pPr>
              <w:pStyle w:val="Table10ptText-ASDEFCON"/>
            </w:pPr>
            <w:r w:rsidRPr="00453CCC">
              <w:t>Working Day</w:t>
            </w:r>
          </w:p>
        </w:tc>
        <w:tc>
          <w:tcPr>
            <w:tcW w:w="1134" w:type="dxa"/>
          </w:tcPr>
          <w:p w14:paraId="697542FB" w14:textId="77777777" w:rsidR="00097D15" w:rsidRPr="00453CCC" w:rsidRDefault="00097D15" w:rsidP="00097D15">
            <w:pPr>
              <w:pStyle w:val="Table10ptText-ASDEFCON"/>
            </w:pPr>
            <w:r w:rsidRPr="00453CCC">
              <w:t>(Core)</w:t>
            </w:r>
          </w:p>
        </w:tc>
        <w:tc>
          <w:tcPr>
            <w:tcW w:w="5924" w:type="dxa"/>
          </w:tcPr>
          <w:p w14:paraId="52978314" w14:textId="20A41EEF" w:rsidR="00097D15" w:rsidRDefault="00097D15" w:rsidP="00097D15">
            <w:pPr>
              <w:pStyle w:val="Table10ptText-ASDEFCON"/>
            </w:pPr>
            <w:r w:rsidRPr="00B274EF">
              <w:t>in relation to the doing of an act in a place</w:t>
            </w:r>
            <w:r>
              <w:t>,</w:t>
            </w:r>
            <w:r w:rsidRPr="00B274EF">
              <w:t xml:space="preserve"> means any day </w:t>
            </w:r>
            <w:r>
              <w:t xml:space="preserve">in that place </w:t>
            </w:r>
            <w:r w:rsidRPr="00B274EF">
              <w:t>other than</w:t>
            </w:r>
            <w:r>
              <w:t>:</w:t>
            </w:r>
          </w:p>
          <w:p w14:paraId="198C85B0" w14:textId="77777777" w:rsidR="00097D15" w:rsidRDefault="00097D15" w:rsidP="00097D15">
            <w:pPr>
              <w:pStyle w:val="Table10ptSub1-ASDEFCON"/>
            </w:pPr>
            <w:r w:rsidRPr="00B274EF">
              <w:t>a Saturday, Sunday or public holiday</w:t>
            </w:r>
            <w:r>
              <w:t>; and</w:t>
            </w:r>
          </w:p>
          <w:p w14:paraId="3EF1683C" w14:textId="77777777" w:rsidR="00097D15" w:rsidRDefault="00097D15" w:rsidP="00097D15">
            <w:pPr>
              <w:pStyle w:val="Table10ptSub1-ASDEFCON"/>
            </w:pPr>
            <w:r>
              <w:t>any day within the two-week period that starts on:</w:t>
            </w:r>
          </w:p>
          <w:p w14:paraId="4E38A195" w14:textId="77777777" w:rsidR="00097D15" w:rsidRDefault="00097D15" w:rsidP="00097D15">
            <w:pPr>
              <w:pStyle w:val="Table10ptSub2-ASDEFCON"/>
            </w:pPr>
            <w:r>
              <w:t>the Saturday before Christmas Day; or</w:t>
            </w:r>
          </w:p>
          <w:p w14:paraId="6D9BBE86" w14:textId="77777777" w:rsidR="00097D15" w:rsidRPr="00453CCC" w:rsidRDefault="00097D15" w:rsidP="00097D15">
            <w:pPr>
              <w:pStyle w:val="Table10ptSub2-ASDEFCON"/>
            </w:pPr>
            <w:r>
              <w:t>if Christmas Day falls on a Saturday, Christmas Day</w:t>
            </w:r>
            <w:r w:rsidRPr="00B274EF">
              <w:t>.</w:t>
            </w:r>
          </w:p>
        </w:tc>
      </w:tr>
    </w:tbl>
    <w:p w14:paraId="7F01F73C" w14:textId="77777777" w:rsidR="006D1A8F" w:rsidRPr="00DC220A" w:rsidRDefault="006D1A8F" w:rsidP="0094153E">
      <w:pPr>
        <w:pStyle w:val="ATTANNLV1-ASDEFCON"/>
      </w:pPr>
      <w:r w:rsidRPr="00DC220A">
        <w:t>Referenced Documents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633"/>
      </w:tblGrid>
      <w:tr w:rsidR="00CC4793" w14:paraId="5093DA04" w14:textId="77777777" w:rsidTr="006D1A8F">
        <w:trPr>
          <w:cantSplit/>
          <w:tblHeader/>
        </w:trPr>
        <w:tc>
          <w:tcPr>
            <w:tcW w:w="2439" w:type="dxa"/>
            <w:shd w:val="pct12" w:color="000000" w:fill="FFFFFF"/>
          </w:tcPr>
          <w:p w14:paraId="0976A85E" w14:textId="77777777" w:rsidR="006D1A8F" w:rsidRPr="001D6413" w:rsidRDefault="006D1A8F" w:rsidP="0094153E">
            <w:pPr>
              <w:pStyle w:val="Table10ptHeading-ASDEFCON"/>
            </w:pPr>
            <w:r w:rsidRPr="001D6413">
              <w:t>Reference</w:t>
            </w:r>
          </w:p>
        </w:tc>
        <w:tc>
          <w:tcPr>
            <w:tcW w:w="6633" w:type="dxa"/>
            <w:shd w:val="pct12" w:color="000000" w:fill="FFFFFF"/>
          </w:tcPr>
          <w:p w14:paraId="2825E375" w14:textId="77777777" w:rsidR="006D1A8F" w:rsidRPr="001D6413" w:rsidRDefault="006D1A8F" w:rsidP="0094153E">
            <w:pPr>
              <w:pStyle w:val="Table10ptHeading-ASDEFCON"/>
            </w:pPr>
            <w:r w:rsidRPr="001D6413">
              <w:t>Description</w:t>
            </w:r>
          </w:p>
        </w:tc>
      </w:tr>
      <w:tr w:rsidR="00CC4793" w14:paraId="4C140C25" w14:textId="77777777" w:rsidTr="006D1A8F">
        <w:trPr>
          <w:cantSplit/>
        </w:trPr>
        <w:tc>
          <w:tcPr>
            <w:tcW w:w="2439" w:type="dxa"/>
          </w:tcPr>
          <w:p w14:paraId="531FB57A" w14:textId="77777777" w:rsidR="006D1A8F" w:rsidRPr="00453CCC" w:rsidRDefault="006D1A8F" w:rsidP="0094153E">
            <w:pPr>
              <w:pStyle w:val="Table10ptText-ASDEFCON"/>
            </w:pPr>
            <w:r w:rsidRPr="00453CCC">
              <w:t xml:space="preserve">ADFP </w:t>
            </w:r>
            <w:r>
              <w:t>6.0.4</w:t>
            </w:r>
          </w:p>
        </w:tc>
        <w:tc>
          <w:tcPr>
            <w:tcW w:w="6633" w:type="dxa"/>
          </w:tcPr>
          <w:p w14:paraId="0281E3FD" w14:textId="77777777" w:rsidR="006D1A8F" w:rsidRPr="00453CCC" w:rsidRDefault="006D1A8F" w:rsidP="0094153E">
            <w:pPr>
              <w:pStyle w:val="Table10ptText-ASDEFCON"/>
            </w:pPr>
            <w:r>
              <w:t>Electromagnetic</w:t>
            </w:r>
            <w:r w:rsidRPr="00453CCC">
              <w:t xml:space="preserve"> Spectrum Management</w:t>
            </w:r>
          </w:p>
        </w:tc>
      </w:tr>
      <w:tr w:rsidR="00CC4793" w14:paraId="0CBFFB88" w14:textId="77777777" w:rsidTr="006D1A8F">
        <w:trPr>
          <w:cantSplit/>
        </w:trPr>
        <w:tc>
          <w:tcPr>
            <w:tcW w:w="2439" w:type="dxa"/>
          </w:tcPr>
          <w:p w14:paraId="3822B9DE" w14:textId="77777777" w:rsidR="006D1A8F" w:rsidRPr="00453CCC" w:rsidRDefault="006D1A8F" w:rsidP="0094153E">
            <w:pPr>
              <w:pStyle w:val="Table10ptText-ASDEFCON"/>
            </w:pPr>
            <w:r>
              <w:t>ANP3411-0101</w:t>
            </w:r>
          </w:p>
        </w:tc>
        <w:tc>
          <w:tcPr>
            <w:tcW w:w="6633" w:type="dxa"/>
          </w:tcPr>
          <w:p w14:paraId="27413CA3" w14:textId="77777777" w:rsidR="006D1A8F" w:rsidRPr="00453CCC" w:rsidRDefault="006D1A8F" w:rsidP="0094153E">
            <w:pPr>
              <w:pStyle w:val="Table10ptText-ASDEFCON"/>
            </w:pPr>
            <w:r>
              <w:t>Naval Materiel Assurance Publication</w:t>
            </w:r>
          </w:p>
        </w:tc>
      </w:tr>
      <w:tr w:rsidR="00CC4793" w14:paraId="75C02B34" w14:textId="77777777" w:rsidTr="006D1A8F">
        <w:trPr>
          <w:cantSplit/>
        </w:trPr>
        <w:tc>
          <w:tcPr>
            <w:tcW w:w="2439" w:type="dxa"/>
          </w:tcPr>
          <w:p w14:paraId="3C213A5E" w14:textId="77777777" w:rsidR="006D1A8F" w:rsidRPr="00453CCC" w:rsidRDefault="006D1A8F" w:rsidP="0094153E">
            <w:pPr>
              <w:pStyle w:val="Table10ptText-ASDEFCON"/>
            </w:pPr>
            <w:r w:rsidRPr="00453CCC">
              <w:t>AS/NZS ISO 10005:1995</w:t>
            </w:r>
          </w:p>
        </w:tc>
        <w:tc>
          <w:tcPr>
            <w:tcW w:w="6633" w:type="dxa"/>
          </w:tcPr>
          <w:p w14:paraId="61C8F732" w14:textId="77777777" w:rsidR="006D1A8F" w:rsidRPr="00453CCC" w:rsidRDefault="006D1A8F" w:rsidP="0094153E">
            <w:pPr>
              <w:pStyle w:val="Table10ptText-ASDEFCON"/>
            </w:pPr>
            <w:r w:rsidRPr="00453CCC">
              <w:t>Quality Management – Guidelines for Quality Plans</w:t>
            </w:r>
          </w:p>
        </w:tc>
      </w:tr>
      <w:tr w:rsidR="00CC4793" w14:paraId="10E573FD" w14:textId="77777777" w:rsidTr="006D1A8F">
        <w:trPr>
          <w:cantSplit/>
        </w:trPr>
        <w:tc>
          <w:tcPr>
            <w:tcW w:w="2439" w:type="dxa"/>
          </w:tcPr>
          <w:p w14:paraId="68465543" w14:textId="77777777" w:rsidR="006D1A8F" w:rsidRPr="00453CCC" w:rsidRDefault="006D1A8F" w:rsidP="0094153E">
            <w:pPr>
              <w:pStyle w:val="Table10ptText-ASDEFCON"/>
            </w:pPr>
            <w:r w:rsidRPr="00453CCC">
              <w:t>AS/NZS ISO 9001:20</w:t>
            </w:r>
            <w:r>
              <w:t>16</w:t>
            </w:r>
          </w:p>
        </w:tc>
        <w:tc>
          <w:tcPr>
            <w:tcW w:w="6633" w:type="dxa"/>
          </w:tcPr>
          <w:p w14:paraId="6D41D06A" w14:textId="77777777" w:rsidR="006D1A8F" w:rsidRPr="00453CCC" w:rsidRDefault="006D1A8F" w:rsidP="0094153E">
            <w:pPr>
              <w:pStyle w:val="Table10ptText-ASDEFCON"/>
            </w:pPr>
            <w:r w:rsidRPr="00453CCC">
              <w:t xml:space="preserve">Quality </w:t>
            </w:r>
            <w:r>
              <w:t>Management Systems - Requirements</w:t>
            </w:r>
            <w:r w:rsidRPr="00453CCC">
              <w:t xml:space="preserve"> </w:t>
            </w:r>
          </w:p>
        </w:tc>
      </w:tr>
      <w:tr w:rsidR="00CC4793" w14:paraId="3859FC9A" w14:textId="77777777" w:rsidTr="006D1A8F">
        <w:trPr>
          <w:cantSplit/>
        </w:trPr>
        <w:tc>
          <w:tcPr>
            <w:tcW w:w="2439" w:type="dxa"/>
          </w:tcPr>
          <w:p w14:paraId="4D9F5F97" w14:textId="77777777" w:rsidR="006D1A8F" w:rsidRPr="00453CCC" w:rsidRDefault="006D1A8F" w:rsidP="0094153E">
            <w:pPr>
              <w:pStyle w:val="Table10ptText-ASDEFCON"/>
            </w:pPr>
            <w:r w:rsidRPr="00453CCC">
              <w:t>AS/NZS ISO 9000:200</w:t>
            </w:r>
            <w:r>
              <w:t>6</w:t>
            </w:r>
          </w:p>
        </w:tc>
        <w:tc>
          <w:tcPr>
            <w:tcW w:w="6633" w:type="dxa"/>
          </w:tcPr>
          <w:p w14:paraId="762303E9" w14:textId="77777777" w:rsidR="006D1A8F" w:rsidRPr="00453CCC" w:rsidRDefault="006D1A8F" w:rsidP="0094153E">
            <w:pPr>
              <w:pStyle w:val="Table10ptText-ASDEFCON"/>
            </w:pPr>
            <w:r w:rsidRPr="00453CCC">
              <w:t>Quality Management Systems - Fundamentals and Vocabulary</w:t>
            </w:r>
          </w:p>
        </w:tc>
      </w:tr>
      <w:tr w:rsidR="00CC4793" w14:paraId="7AA44888" w14:textId="77777777" w:rsidTr="006D1A8F">
        <w:trPr>
          <w:cantSplit/>
        </w:trPr>
        <w:tc>
          <w:tcPr>
            <w:tcW w:w="2439" w:type="dxa"/>
          </w:tcPr>
          <w:p w14:paraId="6F3C7CA1" w14:textId="77777777" w:rsidR="006D1A8F" w:rsidRPr="00453CCC" w:rsidRDefault="006D1A8F" w:rsidP="0094153E">
            <w:pPr>
              <w:pStyle w:val="Table10ptText-ASDEFCON"/>
            </w:pPr>
            <w:r w:rsidRPr="00453CCC">
              <w:t>ASD S1000D</w:t>
            </w:r>
          </w:p>
        </w:tc>
        <w:tc>
          <w:tcPr>
            <w:tcW w:w="6633" w:type="dxa"/>
          </w:tcPr>
          <w:p w14:paraId="7E8620C6" w14:textId="77777777" w:rsidR="006D1A8F" w:rsidRPr="00453CCC" w:rsidRDefault="006D1A8F" w:rsidP="0094153E">
            <w:pPr>
              <w:pStyle w:val="Table10ptText-ASDEFCON"/>
            </w:pPr>
            <w:r w:rsidRPr="00453CCC">
              <w:t>International Specification for Technical Publications Utilizing a Common Source Database</w:t>
            </w:r>
          </w:p>
        </w:tc>
      </w:tr>
      <w:tr w:rsidR="00CC4793" w14:paraId="3EDD884B" w14:textId="77777777" w:rsidTr="006D1A8F">
        <w:trPr>
          <w:cantSplit/>
        </w:trPr>
        <w:tc>
          <w:tcPr>
            <w:tcW w:w="2439" w:type="dxa"/>
          </w:tcPr>
          <w:p w14:paraId="0B7F8C4F" w14:textId="77777777" w:rsidR="006D1A8F" w:rsidRPr="00453CCC" w:rsidRDefault="006D1A8F" w:rsidP="006D1A8F">
            <w:pPr>
              <w:pStyle w:val="Table10ptText-ASDEFCON"/>
            </w:pPr>
          </w:p>
        </w:tc>
        <w:tc>
          <w:tcPr>
            <w:tcW w:w="6633" w:type="dxa"/>
          </w:tcPr>
          <w:p w14:paraId="373672C4" w14:textId="77777777" w:rsidR="006D1A8F" w:rsidRPr="00453CCC" w:rsidRDefault="006D1A8F" w:rsidP="0094153E">
            <w:pPr>
              <w:pStyle w:val="Table10ptText-ASDEFCON"/>
            </w:pPr>
            <w:r w:rsidRPr="001942F4">
              <w:rPr>
                <w:i/>
              </w:rPr>
              <w:t>Auditor-General Act 1997</w:t>
            </w:r>
            <w:r>
              <w:t xml:space="preserve"> (Cth)</w:t>
            </w:r>
          </w:p>
        </w:tc>
      </w:tr>
      <w:tr w:rsidR="00CC4793" w14:paraId="04872A6E" w14:textId="77777777" w:rsidTr="006D1A8F">
        <w:trPr>
          <w:cantSplit/>
        </w:trPr>
        <w:tc>
          <w:tcPr>
            <w:tcW w:w="2439" w:type="dxa"/>
          </w:tcPr>
          <w:p w14:paraId="53C27CD6" w14:textId="77777777" w:rsidR="006D1A8F" w:rsidRPr="00453CCC" w:rsidRDefault="006D1A8F" w:rsidP="006D1A8F">
            <w:pPr>
              <w:pStyle w:val="Table10ptText-ASDEFCON"/>
            </w:pPr>
          </w:p>
        </w:tc>
        <w:tc>
          <w:tcPr>
            <w:tcW w:w="6633" w:type="dxa"/>
          </w:tcPr>
          <w:p w14:paraId="673C048B" w14:textId="77777777" w:rsidR="006D1A8F" w:rsidRPr="004A03E8" w:rsidRDefault="006D1A8F" w:rsidP="0094153E">
            <w:pPr>
              <w:pStyle w:val="Table10ptText-ASDEFCON"/>
            </w:pPr>
            <w:r w:rsidRPr="00537B7E">
              <w:t>Australian Code for the Transport of Dangerous Goods by Road and Rail</w:t>
            </w:r>
            <w:r w:rsidRPr="00DC2BF5">
              <w:t xml:space="preserve">, </w:t>
            </w:r>
            <w:r>
              <w:t>extant edition and as amended from time to time</w:t>
            </w:r>
          </w:p>
        </w:tc>
      </w:tr>
      <w:tr w:rsidR="00CC4793" w14:paraId="38B7ED2E" w14:textId="77777777" w:rsidTr="006D1A8F">
        <w:trPr>
          <w:cantSplit/>
        </w:trPr>
        <w:tc>
          <w:tcPr>
            <w:tcW w:w="2439" w:type="dxa"/>
          </w:tcPr>
          <w:p w14:paraId="507380F2" w14:textId="77777777" w:rsidR="006D1A8F" w:rsidRPr="00453CCC" w:rsidRDefault="006D1A8F" w:rsidP="006D1A8F">
            <w:pPr>
              <w:pStyle w:val="Table10ptText-ASDEFCON"/>
            </w:pPr>
          </w:p>
        </w:tc>
        <w:tc>
          <w:tcPr>
            <w:tcW w:w="6633" w:type="dxa"/>
          </w:tcPr>
          <w:p w14:paraId="7A26AC96" w14:textId="77777777" w:rsidR="006D1A8F" w:rsidRPr="00453CCC" w:rsidRDefault="006D1A8F" w:rsidP="0094153E">
            <w:pPr>
              <w:pStyle w:val="Table10ptText-ASDEFCON"/>
              <w:rPr>
                <w:i/>
              </w:rPr>
            </w:pPr>
            <w:r w:rsidRPr="004A03E8">
              <w:t xml:space="preserve">Australian Consumer Law (Schedule 2 to the </w:t>
            </w:r>
            <w:r w:rsidRPr="00207793">
              <w:rPr>
                <w:i/>
              </w:rPr>
              <w:t>Competition and Consumer Act 2010</w:t>
            </w:r>
            <w:r w:rsidRPr="004A03E8">
              <w:t>)</w:t>
            </w:r>
          </w:p>
        </w:tc>
      </w:tr>
      <w:tr w:rsidR="001A37CB" w14:paraId="08B1016F" w14:textId="77777777" w:rsidTr="006D1A8F">
        <w:trPr>
          <w:cantSplit/>
        </w:trPr>
        <w:tc>
          <w:tcPr>
            <w:tcW w:w="2439" w:type="dxa"/>
          </w:tcPr>
          <w:p w14:paraId="243C10F4" w14:textId="77777777" w:rsidR="001A37CB" w:rsidRPr="00453CCC" w:rsidRDefault="001A37CB" w:rsidP="006D1A8F">
            <w:pPr>
              <w:pStyle w:val="Table10ptText-ASDEFCON"/>
            </w:pPr>
          </w:p>
        </w:tc>
        <w:tc>
          <w:tcPr>
            <w:tcW w:w="6633" w:type="dxa"/>
          </w:tcPr>
          <w:p w14:paraId="2F631F35" w14:textId="1140379C" w:rsidR="001A37CB" w:rsidRPr="004A03E8" w:rsidRDefault="001A37CB" w:rsidP="0094153E">
            <w:pPr>
              <w:pStyle w:val="Table10ptText-ASDEFCON"/>
            </w:pPr>
            <w:r>
              <w:t>Australian Contract Expenditure (ACE) Measurement Rules, as amended from time to time</w:t>
            </w:r>
          </w:p>
        </w:tc>
      </w:tr>
      <w:tr w:rsidR="00CC4793" w14:paraId="345A5354" w14:textId="77777777" w:rsidTr="006D1A8F">
        <w:trPr>
          <w:cantSplit/>
        </w:trPr>
        <w:tc>
          <w:tcPr>
            <w:tcW w:w="2439" w:type="dxa"/>
            <w:tcBorders>
              <w:top w:val="single" w:sz="4" w:space="0" w:color="auto"/>
              <w:left w:val="single" w:sz="4" w:space="0" w:color="auto"/>
              <w:bottom w:val="single" w:sz="4" w:space="0" w:color="auto"/>
              <w:right w:val="single" w:sz="4" w:space="0" w:color="auto"/>
            </w:tcBorders>
          </w:tcPr>
          <w:p w14:paraId="0312CCC4" w14:textId="589AB0FF" w:rsidR="006D1A8F" w:rsidRPr="000877D2" w:rsidRDefault="00D4408A" w:rsidP="0094153E">
            <w:pPr>
              <w:pStyle w:val="Table10ptText-ASDEFCON"/>
            </w:pPr>
            <w:r>
              <w:t>Shadow</w:t>
            </w:r>
            <w:r w:rsidRPr="00EB2BF6">
              <w:t xml:space="preserve"> </w:t>
            </w:r>
            <w:r w:rsidR="006D1A8F" w:rsidRPr="00EB2BF6">
              <w:t>Economy Procurement Connected Policy</w:t>
            </w:r>
          </w:p>
        </w:tc>
        <w:tc>
          <w:tcPr>
            <w:tcW w:w="6633" w:type="dxa"/>
            <w:tcBorders>
              <w:top w:val="single" w:sz="4" w:space="0" w:color="auto"/>
              <w:left w:val="single" w:sz="4" w:space="0" w:color="auto"/>
              <w:bottom w:val="single" w:sz="4" w:space="0" w:color="auto"/>
              <w:right w:val="single" w:sz="4" w:space="0" w:color="auto"/>
            </w:tcBorders>
          </w:tcPr>
          <w:p w14:paraId="03462085" w14:textId="729C5122" w:rsidR="006D1A8F" w:rsidRPr="000877D2" w:rsidRDefault="00D4408A" w:rsidP="0094153E">
            <w:pPr>
              <w:pStyle w:val="Table10ptText-ASDEFCON"/>
            </w:pPr>
            <w:r>
              <w:t>Shadow</w:t>
            </w:r>
            <w:r w:rsidRPr="008D218D">
              <w:t xml:space="preserve"> </w:t>
            </w:r>
            <w:r w:rsidR="006D1A8F" w:rsidRPr="008D218D">
              <w:t>Economy Procurement Connected Policy – Increasing the integrity of government procurement</w:t>
            </w:r>
            <w:r w:rsidR="006D1A8F" w:rsidRPr="00EB2BF6">
              <w:t xml:space="preserve"> – March 2019.</w:t>
            </w:r>
          </w:p>
        </w:tc>
      </w:tr>
      <w:tr w:rsidR="00CC4793" w14:paraId="58F577DA" w14:textId="77777777" w:rsidTr="006D1A8F">
        <w:trPr>
          <w:cantSplit/>
        </w:trPr>
        <w:tc>
          <w:tcPr>
            <w:tcW w:w="2439" w:type="dxa"/>
          </w:tcPr>
          <w:p w14:paraId="083B9328" w14:textId="77777777" w:rsidR="006D1A8F" w:rsidRPr="00453CCC" w:rsidRDefault="006D1A8F" w:rsidP="006D1A8F">
            <w:pPr>
              <w:pStyle w:val="Table10ptText-ASDEFCON"/>
            </w:pPr>
          </w:p>
        </w:tc>
        <w:tc>
          <w:tcPr>
            <w:tcW w:w="6633" w:type="dxa"/>
          </w:tcPr>
          <w:p w14:paraId="708928F7" w14:textId="77777777" w:rsidR="006D1A8F" w:rsidRPr="006F3FCA" w:rsidRDefault="006D1A8F" w:rsidP="0094153E">
            <w:pPr>
              <w:pStyle w:val="Table10ptText-ASDEFCON"/>
            </w:pPr>
            <w:r w:rsidRPr="006F3FCA">
              <w:t>Building Defence Capability: A Policy for a Smarter and More Agile Defence Industry Base</w:t>
            </w:r>
          </w:p>
        </w:tc>
      </w:tr>
      <w:tr w:rsidR="001A37CB" w14:paraId="58E8F13D" w14:textId="77777777" w:rsidTr="009C693B">
        <w:trPr>
          <w:cantSplit/>
        </w:trPr>
        <w:tc>
          <w:tcPr>
            <w:tcW w:w="2439" w:type="dxa"/>
          </w:tcPr>
          <w:p w14:paraId="708D6248" w14:textId="77777777" w:rsidR="001A37CB" w:rsidRPr="006B6FC7" w:rsidRDefault="001A37CB" w:rsidP="009C693B">
            <w:pPr>
              <w:pStyle w:val="Table10ptText-ASDEFCON"/>
            </w:pPr>
          </w:p>
        </w:tc>
        <w:tc>
          <w:tcPr>
            <w:tcW w:w="6633" w:type="dxa"/>
          </w:tcPr>
          <w:p w14:paraId="7B006328" w14:textId="2C7ED584" w:rsidR="001A37CB" w:rsidRPr="006B6FC7" w:rsidRDefault="00D81EAD" w:rsidP="009C693B">
            <w:pPr>
              <w:pStyle w:val="Table10ptText-ASDEFCON"/>
            </w:pPr>
            <w:r>
              <w:t xml:space="preserve">Defence </w:t>
            </w:r>
            <w:r w:rsidR="001A37CB" w:rsidRPr="006B6FC7">
              <w:t>Cost Principles, as amended from time to time</w:t>
            </w:r>
          </w:p>
        </w:tc>
      </w:tr>
      <w:tr w:rsidR="00CC4793" w14:paraId="6CAB22D1" w14:textId="77777777" w:rsidTr="006D1A8F">
        <w:trPr>
          <w:cantSplit/>
        </w:trPr>
        <w:tc>
          <w:tcPr>
            <w:tcW w:w="2439" w:type="dxa"/>
          </w:tcPr>
          <w:p w14:paraId="5C03C43B" w14:textId="77777777" w:rsidR="006D1A8F" w:rsidRPr="00453CCC" w:rsidRDefault="006D1A8F" w:rsidP="006D1A8F">
            <w:pPr>
              <w:pStyle w:val="Table10ptText-ASDEFCON"/>
            </w:pPr>
          </w:p>
        </w:tc>
        <w:tc>
          <w:tcPr>
            <w:tcW w:w="6633" w:type="dxa"/>
          </w:tcPr>
          <w:p w14:paraId="178BE3B4" w14:textId="77777777" w:rsidR="006D1A8F" w:rsidRPr="004A03E8" w:rsidRDefault="006D1A8F" w:rsidP="0094153E">
            <w:pPr>
              <w:pStyle w:val="Table10ptText-ASDEFCON"/>
            </w:pPr>
            <w:r w:rsidRPr="009B4518">
              <w:t xml:space="preserve">Code of Practice, </w:t>
            </w:r>
            <w:r w:rsidRPr="009B4518">
              <w:rPr>
                <w:i/>
              </w:rPr>
              <w:t>Preparation of Safety Data Sheets for Hazardous Chemicals</w:t>
            </w:r>
            <w:r w:rsidRPr="009B4518">
              <w:t xml:space="preserve"> (an approved code of practice under section 274 of the WHS Act)</w:t>
            </w:r>
          </w:p>
        </w:tc>
      </w:tr>
      <w:tr w:rsidR="00CC4793" w14:paraId="7357FC2B" w14:textId="77777777" w:rsidTr="006D1A8F">
        <w:trPr>
          <w:cantSplit/>
        </w:trPr>
        <w:tc>
          <w:tcPr>
            <w:tcW w:w="2439" w:type="dxa"/>
          </w:tcPr>
          <w:p w14:paraId="7C638F21" w14:textId="77777777" w:rsidR="006D1A8F" w:rsidRPr="00032FD6" w:rsidRDefault="006D1A8F" w:rsidP="0094153E">
            <w:pPr>
              <w:pStyle w:val="Table10ptText-ASDEFCON"/>
            </w:pPr>
            <w:r w:rsidRPr="00032FD6">
              <w:t>CPRs</w:t>
            </w:r>
          </w:p>
        </w:tc>
        <w:tc>
          <w:tcPr>
            <w:tcW w:w="6633" w:type="dxa"/>
          </w:tcPr>
          <w:p w14:paraId="1276D1B6" w14:textId="4E04EB48" w:rsidR="006D1A8F" w:rsidRPr="00032FD6" w:rsidRDefault="006D1A8F" w:rsidP="000C0216">
            <w:pPr>
              <w:pStyle w:val="Table10ptText-ASDEFCON"/>
            </w:pPr>
            <w:r w:rsidRPr="009B08F0">
              <w:t>Commonwealth Procurement Rules</w:t>
            </w:r>
            <w:r w:rsidRPr="00032FD6">
              <w:t xml:space="preserve"> – </w:t>
            </w:r>
            <w:r w:rsidR="000C0216">
              <w:t>July 2022</w:t>
            </w:r>
          </w:p>
        </w:tc>
      </w:tr>
      <w:tr w:rsidR="00097D15" w14:paraId="6949392A" w14:textId="77777777" w:rsidTr="006D1A8F">
        <w:trPr>
          <w:cantSplit/>
        </w:trPr>
        <w:tc>
          <w:tcPr>
            <w:tcW w:w="2439" w:type="dxa"/>
          </w:tcPr>
          <w:p w14:paraId="36A766B1" w14:textId="77777777" w:rsidR="00097D15" w:rsidRPr="00032FD6" w:rsidRDefault="00097D15" w:rsidP="0094153E">
            <w:pPr>
              <w:pStyle w:val="Table10ptText-ASDEFCON"/>
            </w:pPr>
          </w:p>
        </w:tc>
        <w:tc>
          <w:tcPr>
            <w:tcW w:w="6633" w:type="dxa"/>
          </w:tcPr>
          <w:p w14:paraId="4F1B66F2" w14:textId="185694A9" w:rsidR="00097D15" w:rsidRPr="009B08F0" w:rsidRDefault="00097D15" w:rsidP="000C0216">
            <w:pPr>
              <w:pStyle w:val="Table10ptText-ASDEFCON"/>
            </w:pPr>
            <w:r w:rsidRPr="00A65B8B">
              <w:t xml:space="preserve">Commonwealth Supplier Code of Conduct, as </w:t>
            </w:r>
            <w:r>
              <w:t>amended</w:t>
            </w:r>
            <w:r w:rsidRPr="00A65B8B">
              <w:t xml:space="preserve"> from time to time</w:t>
            </w:r>
          </w:p>
        </w:tc>
      </w:tr>
      <w:tr w:rsidR="00CC4793" w14:paraId="283376B5" w14:textId="77777777" w:rsidTr="006D1A8F">
        <w:trPr>
          <w:cantSplit/>
        </w:trPr>
        <w:tc>
          <w:tcPr>
            <w:tcW w:w="2439" w:type="dxa"/>
          </w:tcPr>
          <w:p w14:paraId="117201A6" w14:textId="77777777" w:rsidR="006D1A8F" w:rsidRPr="00032FD6" w:rsidRDefault="006D1A8F" w:rsidP="006D1A8F">
            <w:pPr>
              <w:pStyle w:val="Table10ptText-ASDEFCON"/>
            </w:pPr>
          </w:p>
        </w:tc>
        <w:tc>
          <w:tcPr>
            <w:tcW w:w="6633" w:type="dxa"/>
          </w:tcPr>
          <w:p w14:paraId="5DB5F2E0" w14:textId="77777777" w:rsidR="006D1A8F" w:rsidRPr="009B08F0" w:rsidRDefault="006D1A8F" w:rsidP="0094153E">
            <w:pPr>
              <w:pStyle w:val="Table10ptText-ASDEFCON"/>
            </w:pPr>
            <w:r>
              <w:t>Complaints and Alternative Resolutions Manual</w:t>
            </w:r>
          </w:p>
        </w:tc>
      </w:tr>
      <w:tr w:rsidR="00CC4793" w14:paraId="4C55E84F" w14:textId="77777777" w:rsidTr="006D1A8F">
        <w:trPr>
          <w:cantSplit/>
        </w:trPr>
        <w:tc>
          <w:tcPr>
            <w:tcW w:w="2439" w:type="dxa"/>
          </w:tcPr>
          <w:p w14:paraId="595DD6D8" w14:textId="77777777" w:rsidR="006D1A8F" w:rsidRPr="00032FD6" w:rsidRDefault="006D1A8F" w:rsidP="006D1A8F">
            <w:pPr>
              <w:pStyle w:val="Table10ptText-ASDEFCON"/>
            </w:pPr>
          </w:p>
        </w:tc>
        <w:tc>
          <w:tcPr>
            <w:tcW w:w="6633" w:type="dxa"/>
          </w:tcPr>
          <w:p w14:paraId="0007F530" w14:textId="77777777" w:rsidR="006D1A8F" w:rsidRDefault="006D1A8F" w:rsidP="0094153E">
            <w:pPr>
              <w:pStyle w:val="Table10ptText-ASDEFCON"/>
            </w:pPr>
            <w:r w:rsidRPr="001942F4">
              <w:rPr>
                <w:i/>
              </w:rPr>
              <w:t>Copyright Act 1968</w:t>
            </w:r>
            <w:r>
              <w:t xml:space="preserve"> </w:t>
            </w:r>
            <w:r w:rsidRPr="00B02F82">
              <w:t>(Cth)</w:t>
            </w:r>
          </w:p>
        </w:tc>
      </w:tr>
      <w:tr w:rsidR="00CC4793" w14:paraId="52ECB81F" w14:textId="77777777" w:rsidTr="006D1A8F">
        <w:trPr>
          <w:cantSplit/>
        </w:trPr>
        <w:tc>
          <w:tcPr>
            <w:tcW w:w="2439" w:type="dxa"/>
          </w:tcPr>
          <w:p w14:paraId="16BE0F8C" w14:textId="77777777" w:rsidR="006D1A8F" w:rsidRPr="00453CCC" w:rsidRDefault="006D1A8F" w:rsidP="006D1A8F">
            <w:pPr>
              <w:pStyle w:val="Table10ptText-ASDEFCON"/>
            </w:pPr>
          </w:p>
        </w:tc>
        <w:tc>
          <w:tcPr>
            <w:tcW w:w="6633" w:type="dxa"/>
          </w:tcPr>
          <w:p w14:paraId="14671DBE" w14:textId="77777777" w:rsidR="006D1A8F" w:rsidRPr="00453CCC" w:rsidRDefault="006D1A8F" w:rsidP="0094153E">
            <w:pPr>
              <w:pStyle w:val="Table10ptText-ASDEFCON"/>
            </w:pPr>
            <w:r w:rsidRPr="001942F4">
              <w:rPr>
                <w:i/>
              </w:rPr>
              <w:t>Corporations Act 2001</w:t>
            </w:r>
            <w:r>
              <w:t xml:space="preserve"> (Cth)</w:t>
            </w:r>
          </w:p>
        </w:tc>
      </w:tr>
      <w:tr w:rsidR="00CC4793" w14:paraId="6E87BE32" w14:textId="77777777" w:rsidTr="006D1A8F">
        <w:trPr>
          <w:cantSplit/>
        </w:trPr>
        <w:tc>
          <w:tcPr>
            <w:tcW w:w="2439" w:type="dxa"/>
          </w:tcPr>
          <w:p w14:paraId="5E605CA5" w14:textId="77777777" w:rsidR="006D1A8F" w:rsidRPr="00453CCC" w:rsidRDefault="006D1A8F" w:rsidP="0094153E">
            <w:pPr>
              <w:pStyle w:val="Table10ptText-ASDEFCON"/>
            </w:pPr>
            <w:r>
              <w:t>DASR</w:t>
            </w:r>
          </w:p>
        </w:tc>
        <w:tc>
          <w:tcPr>
            <w:tcW w:w="6633" w:type="dxa"/>
          </w:tcPr>
          <w:p w14:paraId="31CF088C" w14:textId="77777777" w:rsidR="006D1A8F" w:rsidRPr="00C07688" w:rsidRDefault="006D1A8F" w:rsidP="0094153E">
            <w:pPr>
              <w:pStyle w:val="Table10ptText-ASDEFCON"/>
            </w:pPr>
            <w:r w:rsidRPr="00C07688">
              <w:t>Defence Aviation Safety Regulation</w:t>
            </w:r>
          </w:p>
        </w:tc>
      </w:tr>
      <w:tr w:rsidR="00CC4793" w14:paraId="37C4C6E5" w14:textId="77777777" w:rsidTr="006D1A8F">
        <w:trPr>
          <w:cantSplit/>
        </w:trPr>
        <w:tc>
          <w:tcPr>
            <w:tcW w:w="2439" w:type="dxa"/>
          </w:tcPr>
          <w:p w14:paraId="68986E1C" w14:textId="77777777" w:rsidR="006D1A8F" w:rsidRPr="00453CCC" w:rsidRDefault="006D1A8F" w:rsidP="006D1A8F">
            <w:pPr>
              <w:pStyle w:val="Table10ptText-ASDEFCON"/>
            </w:pPr>
          </w:p>
        </w:tc>
        <w:tc>
          <w:tcPr>
            <w:tcW w:w="6633" w:type="dxa"/>
          </w:tcPr>
          <w:p w14:paraId="3AC52261" w14:textId="77777777" w:rsidR="006D1A8F" w:rsidRPr="00C64463" w:rsidRDefault="006D1A8F" w:rsidP="0094153E">
            <w:pPr>
              <w:pStyle w:val="Table10ptText-ASDEFCON"/>
            </w:pPr>
            <w:r>
              <w:t>2016 Defence Industry Policy Statement, also known as ‘DIPS 2016’</w:t>
            </w:r>
          </w:p>
        </w:tc>
      </w:tr>
      <w:tr w:rsidR="00CC4793" w14:paraId="1845978E" w14:textId="77777777" w:rsidTr="006D1A8F">
        <w:trPr>
          <w:cantSplit/>
        </w:trPr>
        <w:tc>
          <w:tcPr>
            <w:tcW w:w="2439" w:type="dxa"/>
          </w:tcPr>
          <w:p w14:paraId="130F0900" w14:textId="77777777" w:rsidR="006D1A8F" w:rsidRPr="00453CCC" w:rsidRDefault="006D1A8F" w:rsidP="006D1A8F">
            <w:pPr>
              <w:pStyle w:val="Table10ptText-ASDEFCON"/>
            </w:pPr>
          </w:p>
        </w:tc>
        <w:tc>
          <w:tcPr>
            <w:tcW w:w="6633" w:type="dxa"/>
          </w:tcPr>
          <w:p w14:paraId="42D8F541" w14:textId="77777777" w:rsidR="006D1A8F" w:rsidRDefault="006D1A8F" w:rsidP="0094153E">
            <w:pPr>
              <w:pStyle w:val="Table10ptText-ASDEFCON"/>
            </w:pPr>
            <w:r>
              <w:t>2019 Defence Policy for Industry Participation</w:t>
            </w:r>
          </w:p>
        </w:tc>
      </w:tr>
      <w:tr w:rsidR="00CC4793" w14:paraId="1EAC136F" w14:textId="77777777" w:rsidTr="006D1A8F">
        <w:trPr>
          <w:cantSplit/>
        </w:trPr>
        <w:tc>
          <w:tcPr>
            <w:tcW w:w="2439" w:type="dxa"/>
          </w:tcPr>
          <w:p w14:paraId="40D3ED5D" w14:textId="77777777" w:rsidR="006D1A8F" w:rsidRPr="00453CCC" w:rsidRDefault="006D1A8F" w:rsidP="0094153E">
            <w:pPr>
              <w:pStyle w:val="Table10ptText-ASDEFCON"/>
            </w:pPr>
            <w:r w:rsidRPr="00453CCC">
              <w:t>DEF(AUST) 1000C</w:t>
            </w:r>
          </w:p>
        </w:tc>
        <w:tc>
          <w:tcPr>
            <w:tcW w:w="6633" w:type="dxa"/>
          </w:tcPr>
          <w:p w14:paraId="1D45ED44" w14:textId="77777777" w:rsidR="006D1A8F" w:rsidRPr="00453CCC" w:rsidRDefault="006D1A8F" w:rsidP="0094153E">
            <w:pPr>
              <w:pStyle w:val="Table10ptText-ASDEFCON"/>
            </w:pPr>
            <w:r w:rsidRPr="00453CCC">
              <w:t>A</w:t>
            </w:r>
            <w:r>
              <w:t xml:space="preserve">ustralian </w:t>
            </w:r>
            <w:r w:rsidRPr="00453CCC">
              <w:t>D</w:t>
            </w:r>
            <w:r>
              <w:t xml:space="preserve">efence </w:t>
            </w:r>
            <w:r w:rsidRPr="00453CCC">
              <w:t>F</w:t>
            </w:r>
            <w:r>
              <w:t>orce</w:t>
            </w:r>
            <w:r w:rsidRPr="00453CCC">
              <w:t xml:space="preserve"> Packaging</w:t>
            </w:r>
            <w:r>
              <w:t>, Standard</w:t>
            </w:r>
          </w:p>
        </w:tc>
      </w:tr>
      <w:tr w:rsidR="00CC4793" w14:paraId="75C829B8" w14:textId="77777777" w:rsidTr="006D1A8F">
        <w:trPr>
          <w:cantSplit/>
        </w:trPr>
        <w:tc>
          <w:tcPr>
            <w:tcW w:w="2439" w:type="dxa"/>
          </w:tcPr>
          <w:p w14:paraId="4A7258F9" w14:textId="77777777" w:rsidR="006D1A8F" w:rsidRPr="00453CCC" w:rsidRDefault="006D1A8F" w:rsidP="0094153E">
            <w:pPr>
              <w:pStyle w:val="Table10ptText-ASDEFCON"/>
            </w:pPr>
            <w:r w:rsidRPr="00453CCC">
              <w:t>DEF(AUST)</w:t>
            </w:r>
            <w:r>
              <w:t>CMTD-</w:t>
            </w:r>
            <w:r w:rsidRPr="00453CCC">
              <w:t>5085</w:t>
            </w:r>
            <w:r>
              <w:t>C</w:t>
            </w:r>
          </w:p>
        </w:tc>
        <w:tc>
          <w:tcPr>
            <w:tcW w:w="6633" w:type="dxa"/>
          </w:tcPr>
          <w:p w14:paraId="1FCC2585" w14:textId="77777777" w:rsidR="006D1A8F" w:rsidRPr="00453CCC" w:rsidRDefault="006D1A8F" w:rsidP="0094153E">
            <w:pPr>
              <w:pStyle w:val="Table10ptText-ASDEFCON"/>
            </w:pPr>
            <w:r w:rsidRPr="00B02F82">
              <w:t>Engineering</w:t>
            </w:r>
            <w:r w:rsidRPr="00453CCC">
              <w:t xml:space="preserve"> </w:t>
            </w:r>
            <w:r w:rsidRPr="00E122A5">
              <w:t>Design Data for Defence Materiel</w:t>
            </w:r>
          </w:p>
        </w:tc>
      </w:tr>
      <w:tr w:rsidR="00CC4793" w14:paraId="644D0F9C" w14:textId="77777777" w:rsidTr="006D1A8F">
        <w:trPr>
          <w:cantSplit/>
        </w:trPr>
        <w:tc>
          <w:tcPr>
            <w:tcW w:w="2439" w:type="dxa"/>
          </w:tcPr>
          <w:p w14:paraId="1AF55FD9" w14:textId="77777777" w:rsidR="006D1A8F" w:rsidRPr="00453CCC" w:rsidRDefault="006D1A8F" w:rsidP="0094153E">
            <w:pPr>
              <w:pStyle w:val="Table10ptText-ASDEFCON"/>
            </w:pPr>
            <w:r>
              <w:t>DEF(AUST)5629C</w:t>
            </w:r>
          </w:p>
        </w:tc>
        <w:tc>
          <w:tcPr>
            <w:tcW w:w="6633" w:type="dxa"/>
          </w:tcPr>
          <w:p w14:paraId="526ABFCD" w14:textId="77777777" w:rsidR="006D1A8F" w:rsidRPr="00B02F82" w:rsidRDefault="006D1A8F" w:rsidP="0094153E">
            <w:pPr>
              <w:pStyle w:val="Table10ptText-ASDEFCON"/>
              <w:rPr>
                <w:i/>
              </w:rPr>
            </w:pPr>
            <w:r w:rsidRPr="000877D2">
              <w:t>Production of Military Technical Manuals</w:t>
            </w:r>
          </w:p>
        </w:tc>
      </w:tr>
      <w:tr w:rsidR="00CC4793" w14:paraId="61E67D55" w14:textId="77777777" w:rsidTr="006D1A8F">
        <w:trPr>
          <w:cantSplit/>
        </w:trPr>
        <w:tc>
          <w:tcPr>
            <w:tcW w:w="2439" w:type="dxa"/>
          </w:tcPr>
          <w:p w14:paraId="7B5CC256" w14:textId="77777777" w:rsidR="006D1A8F" w:rsidRPr="00453CCC" w:rsidRDefault="006D1A8F" w:rsidP="006D1A8F">
            <w:pPr>
              <w:pStyle w:val="Table10ptText-ASDEFCON"/>
            </w:pPr>
          </w:p>
        </w:tc>
        <w:tc>
          <w:tcPr>
            <w:tcW w:w="6633" w:type="dxa"/>
          </w:tcPr>
          <w:p w14:paraId="3098684F" w14:textId="18D1E20D" w:rsidR="006D1A8F" w:rsidRPr="00453CCC" w:rsidRDefault="00B737FA" w:rsidP="0094153E">
            <w:pPr>
              <w:pStyle w:val="Table10ptText-ASDEFCON"/>
            </w:pPr>
            <w:r>
              <w:t>Electromagnetic</w:t>
            </w:r>
            <w:r w:rsidRPr="00453CCC">
              <w:t xml:space="preserve"> </w:t>
            </w:r>
            <w:r w:rsidR="006D1A8F" w:rsidRPr="00453CCC">
              <w:t>Spectrum</w:t>
            </w:r>
            <w:r w:rsidR="006D1A8F">
              <w:t xml:space="preserve"> Manual</w:t>
            </w:r>
          </w:p>
        </w:tc>
      </w:tr>
      <w:tr w:rsidR="00CC4793" w14:paraId="72AB7345" w14:textId="77777777" w:rsidTr="006D1A8F">
        <w:trPr>
          <w:cantSplit/>
        </w:trPr>
        <w:tc>
          <w:tcPr>
            <w:tcW w:w="2439" w:type="dxa"/>
          </w:tcPr>
          <w:p w14:paraId="62630F87" w14:textId="77777777" w:rsidR="006D1A8F" w:rsidRPr="00453CCC" w:rsidRDefault="006D1A8F" w:rsidP="006D1A8F">
            <w:pPr>
              <w:pStyle w:val="Table10ptText-ASDEFCON"/>
            </w:pPr>
          </w:p>
        </w:tc>
        <w:tc>
          <w:tcPr>
            <w:tcW w:w="6633" w:type="dxa"/>
          </w:tcPr>
          <w:p w14:paraId="0D578C3B" w14:textId="77777777" w:rsidR="006D1A8F" w:rsidRPr="008C7D06" w:rsidRDefault="006D1A8F" w:rsidP="0094153E">
            <w:pPr>
              <w:pStyle w:val="Table10ptText-ASDEFCON"/>
            </w:pPr>
            <w:r w:rsidRPr="008C7D06">
              <w:t>Defence Work Health and Safety (WHS) Manual</w:t>
            </w:r>
          </w:p>
        </w:tc>
      </w:tr>
      <w:tr w:rsidR="00CC4793" w14:paraId="5A29D77A" w14:textId="77777777" w:rsidTr="006D1A8F">
        <w:trPr>
          <w:cantSplit/>
        </w:trPr>
        <w:tc>
          <w:tcPr>
            <w:tcW w:w="2439" w:type="dxa"/>
          </w:tcPr>
          <w:p w14:paraId="367214FB" w14:textId="77777777" w:rsidR="006D1A8F" w:rsidRPr="00453CCC" w:rsidRDefault="006D1A8F" w:rsidP="0094153E">
            <w:pPr>
              <w:pStyle w:val="Table10ptText-ASDEFCON"/>
            </w:pPr>
            <w:r w:rsidRPr="000877D2">
              <w:t>DEFLOGMAN Part 2 Vol</w:t>
            </w:r>
            <w:r>
              <w:t>ume</w:t>
            </w:r>
            <w:r w:rsidRPr="000877D2">
              <w:t xml:space="preserve"> 5 Section 5</w:t>
            </w:r>
          </w:p>
        </w:tc>
        <w:tc>
          <w:tcPr>
            <w:tcW w:w="6633" w:type="dxa"/>
          </w:tcPr>
          <w:p w14:paraId="519B9ED9" w14:textId="77777777" w:rsidR="006D1A8F" w:rsidRPr="00B663BC" w:rsidRDefault="006D1A8F" w:rsidP="006D1A8F">
            <w:pPr>
              <w:pStyle w:val="Default"/>
              <w:rPr>
                <w:color w:val="auto"/>
              </w:rPr>
            </w:pPr>
            <w:r w:rsidRPr="00B663BC">
              <w:rPr>
                <w:rFonts w:eastAsia="Calibri" w:cs="Times New Roman"/>
                <w:color w:val="auto"/>
                <w:sz w:val="20"/>
                <w:szCs w:val="22"/>
                <w:lang w:eastAsia="en-US"/>
              </w:rPr>
              <w:t>Item Identification and Recording of Defence Logistics Assets in Support of MILIS</w:t>
            </w:r>
          </w:p>
        </w:tc>
      </w:tr>
      <w:tr w:rsidR="00CC4793" w14:paraId="203B15DB" w14:textId="77777777" w:rsidTr="006D1A8F">
        <w:trPr>
          <w:cantSplit/>
        </w:trPr>
        <w:tc>
          <w:tcPr>
            <w:tcW w:w="2439" w:type="dxa"/>
          </w:tcPr>
          <w:p w14:paraId="123C4BB3" w14:textId="77777777" w:rsidR="006D1A8F" w:rsidRPr="00453CCC" w:rsidRDefault="006D1A8F" w:rsidP="0094153E">
            <w:pPr>
              <w:pStyle w:val="Table10ptText-ASDEFCON"/>
            </w:pPr>
            <w:r>
              <w:t>DEFLOGMAN Part 2 Volume 5 Section 17</w:t>
            </w:r>
          </w:p>
        </w:tc>
        <w:tc>
          <w:tcPr>
            <w:tcW w:w="6633" w:type="dxa"/>
          </w:tcPr>
          <w:p w14:paraId="2E30C67B" w14:textId="77777777" w:rsidR="006D1A8F" w:rsidRPr="00453CCC" w:rsidRDefault="006D1A8F" w:rsidP="0094153E">
            <w:pPr>
              <w:pStyle w:val="Table10ptText-ASDEFCON"/>
            </w:pPr>
            <w:r w:rsidRPr="00453CCC">
              <w:t xml:space="preserve">Stocktaking of Defence </w:t>
            </w:r>
            <w:r>
              <w:t>A</w:t>
            </w:r>
            <w:r w:rsidRPr="00453CCC">
              <w:t>ssets</w:t>
            </w:r>
            <w:r>
              <w:t xml:space="preserve"> and Inventory</w:t>
            </w:r>
          </w:p>
        </w:tc>
      </w:tr>
      <w:tr w:rsidR="004F2B09" w:rsidDel="004F2B09" w14:paraId="5F1F95A4" w14:textId="77777777" w:rsidTr="006D1A8F">
        <w:trPr>
          <w:cantSplit/>
        </w:trPr>
        <w:tc>
          <w:tcPr>
            <w:tcW w:w="2439" w:type="dxa"/>
          </w:tcPr>
          <w:p w14:paraId="5AD5C781" w14:textId="323752BA" w:rsidR="004F2B09" w:rsidDel="004F2B09" w:rsidRDefault="004F2B09" w:rsidP="0094153E">
            <w:pPr>
              <w:pStyle w:val="Table10ptText-ASDEFCON"/>
            </w:pPr>
            <w:r>
              <w:t>DI ADMINPOL Annex C, AG4</w:t>
            </w:r>
          </w:p>
        </w:tc>
        <w:tc>
          <w:tcPr>
            <w:tcW w:w="6633" w:type="dxa"/>
          </w:tcPr>
          <w:p w14:paraId="56539247" w14:textId="74992079" w:rsidR="004F2B09" w:rsidDel="004F2B09" w:rsidRDefault="004F2B09" w:rsidP="0094153E">
            <w:pPr>
              <w:pStyle w:val="Table10ptText-ASDEFCON"/>
            </w:pPr>
            <w:r>
              <w:t>Incident Reporting and Management</w:t>
            </w:r>
          </w:p>
        </w:tc>
      </w:tr>
      <w:tr w:rsidR="00CC4793" w14:paraId="0197AEB9" w14:textId="77777777" w:rsidTr="006D1A8F">
        <w:trPr>
          <w:cantSplit/>
        </w:trPr>
        <w:tc>
          <w:tcPr>
            <w:tcW w:w="2439" w:type="dxa"/>
          </w:tcPr>
          <w:p w14:paraId="26EC7E00" w14:textId="77777777" w:rsidR="006D1A8F" w:rsidRPr="00DC6DD5" w:rsidRDefault="006D1A8F" w:rsidP="0094153E">
            <w:pPr>
              <w:pStyle w:val="Table10ptText-ASDEFCON"/>
              <w:rPr>
                <w:lang w:val="it-IT"/>
              </w:rPr>
            </w:pPr>
            <w:r w:rsidRPr="00DC6DD5">
              <w:rPr>
                <w:lang w:val="it-IT"/>
              </w:rPr>
              <w:t>DI ADMINPOL Annex C, AG5</w:t>
            </w:r>
          </w:p>
        </w:tc>
        <w:tc>
          <w:tcPr>
            <w:tcW w:w="6633" w:type="dxa"/>
          </w:tcPr>
          <w:p w14:paraId="59AA9EB7" w14:textId="31C966FE" w:rsidR="006D1A8F" w:rsidRPr="00453CCC" w:rsidRDefault="006D1A8F" w:rsidP="004F2B09">
            <w:pPr>
              <w:pStyle w:val="Table10ptText-ASDEFCON"/>
            </w:pPr>
            <w:r>
              <w:t>Conflicts of interest and declarations of interest</w:t>
            </w:r>
          </w:p>
        </w:tc>
      </w:tr>
      <w:tr w:rsidR="004F2B09" w14:paraId="56E52E2F" w14:textId="77777777" w:rsidTr="006D1A8F">
        <w:trPr>
          <w:cantSplit/>
        </w:trPr>
        <w:tc>
          <w:tcPr>
            <w:tcW w:w="2439" w:type="dxa"/>
          </w:tcPr>
          <w:p w14:paraId="707A6235" w14:textId="6DB39FE0" w:rsidR="004F2B09" w:rsidRPr="00DC6DD5" w:rsidRDefault="004F2B09" w:rsidP="0094153E">
            <w:pPr>
              <w:pStyle w:val="Table10ptText-ASDEFCON"/>
              <w:rPr>
                <w:lang w:val="it-IT"/>
              </w:rPr>
            </w:pPr>
            <w:r>
              <w:rPr>
                <w:lang w:val="it-IT"/>
              </w:rPr>
              <w:t>DI ADMINPOL Annex J, PPL 7</w:t>
            </w:r>
          </w:p>
        </w:tc>
        <w:tc>
          <w:tcPr>
            <w:tcW w:w="6633" w:type="dxa"/>
          </w:tcPr>
          <w:p w14:paraId="221691D4" w14:textId="765C125C" w:rsidR="004F2B09" w:rsidRDefault="004F2B09" w:rsidP="0094153E">
            <w:pPr>
              <w:pStyle w:val="Table10ptText-ASDEFCON"/>
            </w:pPr>
            <w:r w:rsidRPr="00D559F3">
              <w:t>Required behaviours in Defence</w:t>
            </w:r>
          </w:p>
        </w:tc>
      </w:tr>
      <w:tr w:rsidR="00CC4793" w14:paraId="0B199853" w14:textId="77777777" w:rsidTr="006D1A8F">
        <w:trPr>
          <w:cantSplit/>
        </w:trPr>
        <w:tc>
          <w:tcPr>
            <w:tcW w:w="2439" w:type="dxa"/>
          </w:tcPr>
          <w:p w14:paraId="2C91239A" w14:textId="77777777" w:rsidR="006D1A8F" w:rsidRPr="00453CCC" w:rsidRDefault="006D1A8F" w:rsidP="0094153E">
            <w:pPr>
              <w:pStyle w:val="Table10ptText-ASDEFCON"/>
            </w:pPr>
            <w:r w:rsidRPr="00453CCC">
              <w:t>D</w:t>
            </w:r>
            <w:r>
              <w:t>SPF</w:t>
            </w:r>
          </w:p>
        </w:tc>
        <w:tc>
          <w:tcPr>
            <w:tcW w:w="6633" w:type="dxa"/>
          </w:tcPr>
          <w:p w14:paraId="570F9024" w14:textId="77777777" w:rsidR="006D1A8F" w:rsidRPr="00453CCC" w:rsidRDefault="006D1A8F" w:rsidP="0094153E">
            <w:pPr>
              <w:pStyle w:val="Table10ptText-ASDEFCON"/>
            </w:pPr>
            <w:r w:rsidRPr="00453CCC">
              <w:t>Defence Security</w:t>
            </w:r>
            <w:r>
              <w:t xml:space="preserve"> Principles Framework, as amended from time to time</w:t>
            </w:r>
          </w:p>
        </w:tc>
      </w:tr>
      <w:tr w:rsidR="00CC4793" w14:paraId="6A1224A8" w14:textId="77777777" w:rsidTr="006D1A8F">
        <w:trPr>
          <w:cantSplit/>
        </w:trPr>
        <w:tc>
          <w:tcPr>
            <w:tcW w:w="2439" w:type="dxa"/>
          </w:tcPr>
          <w:p w14:paraId="6FF55ED9" w14:textId="77777777" w:rsidR="006D1A8F" w:rsidRPr="00453CCC" w:rsidRDefault="006D1A8F" w:rsidP="006D1A8F">
            <w:pPr>
              <w:pStyle w:val="Table10ptText-ASDEFCON"/>
            </w:pPr>
          </w:p>
        </w:tc>
        <w:tc>
          <w:tcPr>
            <w:tcW w:w="6633" w:type="dxa"/>
          </w:tcPr>
          <w:p w14:paraId="33449B9A" w14:textId="77777777" w:rsidR="006D1A8F" w:rsidRPr="000D0C9E" w:rsidRDefault="006D1A8F" w:rsidP="0094153E">
            <w:pPr>
              <w:pStyle w:val="Table10ptText-ASDEFCON"/>
            </w:pPr>
            <w:r w:rsidRPr="001942F4">
              <w:rPr>
                <w:i/>
              </w:rPr>
              <w:t>Designs Act 2003</w:t>
            </w:r>
            <w:r>
              <w:t xml:space="preserve"> (Cth)</w:t>
            </w:r>
          </w:p>
        </w:tc>
      </w:tr>
      <w:tr w:rsidR="001A37CB" w14:paraId="00DCF6A9" w14:textId="77777777" w:rsidTr="009C693B">
        <w:trPr>
          <w:cantSplit/>
        </w:trPr>
        <w:tc>
          <w:tcPr>
            <w:tcW w:w="2439" w:type="dxa"/>
          </w:tcPr>
          <w:p w14:paraId="5BBFDE68" w14:textId="77777777" w:rsidR="001A37CB" w:rsidRPr="00453CCC" w:rsidRDefault="001A37CB" w:rsidP="009C693B">
            <w:pPr>
              <w:pStyle w:val="Table10ptText-ASDEFCON"/>
            </w:pPr>
          </w:p>
        </w:tc>
        <w:tc>
          <w:tcPr>
            <w:tcW w:w="6633" w:type="dxa"/>
          </w:tcPr>
          <w:p w14:paraId="6AC41EC2" w14:textId="77777777" w:rsidR="001A37CB" w:rsidRPr="002C0E18" w:rsidRDefault="001A37CB" w:rsidP="009C693B">
            <w:pPr>
              <w:pStyle w:val="Table10ptText-ASDEFCON"/>
            </w:pPr>
            <w:r w:rsidRPr="001942F4">
              <w:rPr>
                <w:i/>
              </w:rPr>
              <w:t>Environment Protection and Biodiversity Conservation Act 1999</w:t>
            </w:r>
            <w:r>
              <w:t xml:space="preserve"> (Cth)</w:t>
            </w:r>
          </w:p>
        </w:tc>
      </w:tr>
      <w:tr w:rsidR="00CC4793" w14:paraId="07B3923D" w14:textId="77777777" w:rsidTr="006D1A8F">
        <w:trPr>
          <w:cantSplit/>
        </w:trPr>
        <w:tc>
          <w:tcPr>
            <w:tcW w:w="2439" w:type="dxa"/>
          </w:tcPr>
          <w:p w14:paraId="55152655" w14:textId="77777777" w:rsidR="006D1A8F" w:rsidRPr="00453CCC" w:rsidRDefault="006D1A8F" w:rsidP="006D1A8F">
            <w:pPr>
              <w:pStyle w:val="Table10ptText-ASDEFCON"/>
            </w:pPr>
          </w:p>
        </w:tc>
        <w:tc>
          <w:tcPr>
            <w:tcW w:w="6633" w:type="dxa"/>
          </w:tcPr>
          <w:p w14:paraId="276C7AE6" w14:textId="77777777" w:rsidR="006D1A8F" w:rsidRPr="00C64463" w:rsidRDefault="006D1A8F" w:rsidP="0094153E">
            <w:pPr>
              <w:pStyle w:val="Table10ptText-ASDEFCON"/>
            </w:pPr>
            <w:r w:rsidRPr="001942F4">
              <w:rPr>
                <w:i/>
              </w:rPr>
              <w:t>Government Procurement (Judicial Review) Act 2018</w:t>
            </w:r>
            <w:r w:rsidRPr="00CF2417">
              <w:t xml:space="preserve"> (Cth)</w:t>
            </w:r>
          </w:p>
        </w:tc>
      </w:tr>
      <w:tr w:rsidR="00CC4793" w14:paraId="49519624" w14:textId="77777777" w:rsidTr="006D1A8F">
        <w:trPr>
          <w:cantSplit/>
        </w:trPr>
        <w:tc>
          <w:tcPr>
            <w:tcW w:w="2439" w:type="dxa"/>
          </w:tcPr>
          <w:p w14:paraId="0EFDE8FB" w14:textId="77777777" w:rsidR="006D1A8F" w:rsidRPr="00453CCC" w:rsidRDefault="006D1A8F" w:rsidP="0094153E">
            <w:pPr>
              <w:pStyle w:val="Table10ptText-ASDEFCON"/>
            </w:pPr>
            <w:r w:rsidRPr="00453CCC">
              <w:t>GST Act</w:t>
            </w:r>
          </w:p>
        </w:tc>
        <w:tc>
          <w:tcPr>
            <w:tcW w:w="6633" w:type="dxa"/>
          </w:tcPr>
          <w:p w14:paraId="3DDFAF37" w14:textId="77777777" w:rsidR="006D1A8F" w:rsidRPr="000D0C9E" w:rsidRDefault="006D1A8F" w:rsidP="0094153E">
            <w:pPr>
              <w:pStyle w:val="Table10ptText-ASDEFCON"/>
            </w:pPr>
            <w:r w:rsidRPr="001942F4">
              <w:rPr>
                <w:i/>
              </w:rPr>
              <w:t>A New Tax System (Goods and Services Tax) Act 1999</w:t>
            </w:r>
            <w:r>
              <w:t xml:space="preserve"> (Cth)</w:t>
            </w:r>
          </w:p>
        </w:tc>
      </w:tr>
      <w:tr w:rsidR="00CC4793" w14:paraId="270929BD" w14:textId="77777777" w:rsidTr="006D1A8F">
        <w:trPr>
          <w:cantSplit/>
        </w:trPr>
        <w:tc>
          <w:tcPr>
            <w:tcW w:w="2439" w:type="dxa"/>
          </w:tcPr>
          <w:p w14:paraId="59F9AFA7" w14:textId="77777777" w:rsidR="006D1A8F" w:rsidRPr="00453CCC" w:rsidRDefault="006D1A8F" w:rsidP="0094153E">
            <w:pPr>
              <w:pStyle w:val="Table10ptText-ASDEFCON"/>
            </w:pPr>
            <w:r w:rsidRPr="00453CCC">
              <w:t>IEEE Std 1471-2000</w:t>
            </w:r>
          </w:p>
        </w:tc>
        <w:tc>
          <w:tcPr>
            <w:tcW w:w="6633" w:type="dxa"/>
          </w:tcPr>
          <w:p w14:paraId="5AD48BEF" w14:textId="77777777" w:rsidR="006D1A8F" w:rsidRPr="00453CCC" w:rsidRDefault="006D1A8F" w:rsidP="0094153E">
            <w:pPr>
              <w:pStyle w:val="Table10ptText-ASDEFCON"/>
            </w:pPr>
            <w:r w:rsidRPr="00453CCC">
              <w:t>Recommended Practice for Architectural Description of Software-Intensive Systems</w:t>
            </w:r>
          </w:p>
        </w:tc>
      </w:tr>
      <w:tr w:rsidR="00CC4793" w14:paraId="14522C20" w14:textId="77777777" w:rsidTr="006D1A8F">
        <w:trPr>
          <w:cantSplit/>
        </w:trPr>
        <w:tc>
          <w:tcPr>
            <w:tcW w:w="2439" w:type="dxa"/>
          </w:tcPr>
          <w:p w14:paraId="2593104D" w14:textId="77777777" w:rsidR="006D1A8F" w:rsidRPr="00453CCC" w:rsidRDefault="006D1A8F" w:rsidP="006D1A8F">
            <w:pPr>
              <w:pStyle w:val="Table10ptText-ASDEFCON"/>
            </w:pPr>
          </w:p>
        </w:tc>
        <w:tc>
          <w:tcPr>
            <w:tcW w:w="6633" w:type="dxa"/>
          </w:tcPr>
          <w:p w14:paraId="15E52F3E" w14:textId="77777777" w:rsidR="006D1A8F" w:rsidRPr="00E729D4" w:rsidRDefault="006D1A8F" w:rsidP="0094153E">
            <w:pPr>
              <w:pStyle w:val="Table10ptText-ASDEFCON"/>
            </w:pPr>
            <w:r w:rsidRPr="00E729D4">
              <w:t xml:space="preserve">Incident </w:t>
            </w:r>
            <w:r>
              <w:t>Reporting and Management Manual</w:t>
            </w:r>
          </w:p>
        </w:tc>
      </w:tr>
      <w:tr w:rsidR="00CC4793" w14:paraId="14E44B98" w14:textId="77777777" w:rsidTr="006D1A8F">
        <w:trPr>
          <w:cantSplit/>
        </w:trPr>
        <w:tc>
          <w:tcPr>
            <w:tcW w:w="2439" w:type="dxa"/>
          </w:tcPr>
          <w:p w14:paraId="02ADB8FB" w14:textId="77777777" w:rsidR="006D1A8F" w:rsidRPr="00453CCC" w:rsidRDefault="006D1A8F" w:rsidP="0094153E">
            <w:pPr>
              <w:pStyle w:val="Table10ptText-ASDEFCON"/>
            </w:pPr>
            <w:r>
              <w:t>IPP</w:t>
            </w:r>
          </w:p>
        </w:tc>
        <w:tc>
          <w:tcPr>
            <w:tcW w:w="6633" w:type="dxa"/>
          </w:tcPr>
          <w:p w14:paraId="3CE38EB1" w14:textId="1AF9E275" w:rsidR="00FF6142" w:rsidRDefault="006D1A8F">
            <w:pPr>
              <w:pStyle w:val="Table10ptText-ASDEFCON"/>
            </w:pPr>
            <w:r w:rsidRPr="000877D2">
              <w:rPr>
                <w:i/>
              </w:rPr>
              <w:t xml:space="preserve">Commonwealth Indigenous Procurement Policy </w:t>
            </w:r>
            <w:r w:rsidRPr="000877D2">
              <w:t xml:space="preserve">– </w:t>
            </w:r>
            <w:r w:rsidR="002A7A10">
              <w:t>December 2020</w:t>
            </w:r>
            <w:r w:rsidRPr="000877D2">
              <w:t>.  A copy of the IPP is available from:</w:t>
            </w:r>
          </w:p>
          <w:p w14:paraId="5D9E16FA" w14:textId="6A121A77" w:rsidR="005F25C2" w:rsidRPr="00453CCC" w:rsidRDefault="0067784D">
            <w:pPr>
              <w:pStyle w:val="Table10ptText-ASDEFCON"/>
            </w:pPr>
            <w:hyperlink r:id="rId22" w:history="1">
              <w:r w:rsidR="00077210" w:rsidRPr="009C58AB">
                <w:rPr>
                  <w:rStyle w:val="Hyperlink"/>
                </w:rPr>
                <w:t>https://www.niaa.gov.au/indigenous-affairs/economic-development/indigenous-procurement-policy-ipp</w:t>
              </w:r>
            </w:hyperlink>
          </w:p>
        </w:tc>
      </w:tr>
      <w:tr w:rsidR="0090349C" w14:paraId="02BDE91C" w14:textId="77777777" w:rsidTr="0090349C">
        <w:trPr>
          <w:cantSplit/>
        </w:trPr>
        <w:tc>
          <w:tcPr>
            <w:tcW w:w="2439" w:type="dxa"/>
            <w:tcBorders>
              <w:top w:val="single" w:sz="4" w:space="0" w:color="auto"/>
              <w:left w:val="single" w:sz="4" w:space="0" w:color="auto"/>
              <w:bottom w:val="single" w:sz="4" w:space="0" w:color="auto"/>
              <w:right w:val="single" w:sz="4" w:space="0" w:color="auto"/>
            </w:tcBorders>
          </w:tcPr>
          <w:p w14:paraId="0B89581A" w14:textId="77777777" w:rsidR="0090349C" w:rsidRPr="00453CCC" w:rsidRDefault="0090349C" w:rsidP="00F32117">
            <w:pPr>
              <w:pStyle w:val="Table10ptText-ASDEFCON"/>
            </w:pPr>
          </w:p>
        </w:tc>
        <w:tc>
          <w:tcPr>
            <w:tcW w:w="6633" w:type="dxa"/>
            <w:tcBorders>
              <w:top w:val="single" w:sz="4" w:space="0" w:color="auto"/>
              <w:left w:val="single" w:sz="4" w:space="0" w:color="auto"/>
              <w:bottom w:val="single" w:sz="4" w:space="0" w:color="auto"/>
              <w:right w:val="single" w:sz="4" w:space="0" w:color="auto"/>
            </w:tcBorders>
          </w:tcPr>
          <w:p w14:paraId="2F058B4E" w14:textId="77777777" w:rsidR="0090349C" w:rsidRPr="00955230" w:rsidRDefault="0090349C" w:rsidP="00F32117">
            <w:pPr>
              <w:pStyle w:val="Table10ptText-ASDEFCON"/>
            </w:pPr>
            <w:r w:rsidRPr="00955230">
              <w:t>Integrity Policy</w:t>
            </w:r>
          </w:p>
        </w:tc>
      </w:tr>
      <w:tr w:rsidR="00CC4793" w14:paraId="1499F106" w14:textId="77777777" w:rsidTr="006D1A8F">
        <w:trPr>
          <w:cantSplit/>
        </w:trPr>
        <w:tc>
          <w:tcPr>
            <w:tcW w:w="2439" w:type="dxa"/>
          </w:tcPr>
          <w:p w14:paraId="1534B760" w14:textId="77777777" w:rsidR="006D1A8F" w:rsidRPr="00453CCC" w:rsidRDefault="006D1A8F" w:rsidP="0094153E">
            <w:pPr>
              <w:pStyle w:val="Table10ptText-ASDEFCON"/>
            </w:pPr>
            <w:r w:rsidRPr="00453CCC">
              <w:t>ISO 216</w:t>
            </w:r>
          </w:p>
        </w:tc>
        <w:tc>
          <w:tcPr>
            <w:tcW w:w="6633" w:type="dxa"/>
          </w:tcPr>
          <w:p w14:paraId="226B9759" w14:textId="77777777" w:rsidR="006D1A8F" w:rsidRPr="00453CCC" w:rsidRDefault="006D1A8F" w:rsidP="0094153E">
            <w:pPr>
              <w:pStyle w:val="Table10ptText-ASDEFCON"/>
            </w:pPr>
            <w:r w:rsidRPr="00453CCC">
              <w:t>Writing Paper and Certain Classes of Printed Matter – Trimmer Sizes – A and B series</w:t>
            </w:r>
          </w:p>
        </w:tc>
      </w:tr>
      <w:tr w:rsidR="001A37CB" w14:paraId="30C59B13" w14:textId="77777777" w:rsidTr="009C693B">
        <w:trPr>
          <w:cantSplit/>
        </w:trPr>
        <w:tc>
          <w:tcPr>
            <w:tcW w:w="2439" w:type="dxa"/>
          </w:tcPr>
          <w:p w14:paraId="71600C41" w14:textId="77777777" w:rsidR="001A37CB" w:rsidRPr="00453CCC" w:rsidRDefault="001A37CB" w:rsidP="009C693B">
            <w:pPr>
              <w:pStyle w:val="Table10ptText-ASDEFCON"/>
            </w:pPr>
            <w:r>
              <w:t>LMSM</w:t>
            </w:r>
          </w:p>
        </w:tc>
        <w:tc>
          <w:tcPr>
            <w:tcW w:w="6633" w:type="dxa"/>
          </w:tcPr>
          <w:p w14:paraId="0CC305E3" w14:textId="77777777" w:rsidR="001A37CB" w:rsidRPr="00453CCC" w:rsidRDefault="001A37CB" w:rsidP="009C693B">
            <w:pPr>
              <w:pStyle w:val="Table10ptText-ASDEFCON"/>
            </w:pPr>
            <w:r>
              <w:t>Land Materiel Safety Manual</w:t>
            </w:r>
          </w:p>
        </w:tc>
      </w:tr>
      <w:tr w:rsidR="00CC4793" w14:paraId="5C247CB1" w14:textId="77777777" w:rsidTr="006D1A8F">
        <w:trPr>
          <w:cantSplit/>
        </w:trPr>
        <w:tc>
          <w:tcPr>
            <w:tcW w:w="2439" w:type="dxa"/>
          </w:tcPr>
          <w:p w14:paraId="70C035CA" w14:textId="77777777" w:rsidR="006D1A8F" w:rsidRPr="00453CCC" w:rsidRDefault="006D1A8F" w:rsidP="0094153E">
            <w:pPr>
              <w:pStyle w:val="Table10ptText-ASDEFCON"/>
            </w:pPr>
            <w:r w:rsidRPr="00453CCC">
              <w:t>MIL-STD-961E</w:t>
            </w:r>
          </w:p>
        </w:tc>
        <w:tc>
          <w:tcPr>
            <w:tcW w:w="6633" w:type="dxa"/>
          </w:tcPr>
          <w:p w14:paraId="18DC7295" w14:textId="77777777" w:rsidR="006D1A8F" w:rsidRPr="00453CCC" w:rsidRDefault="006D1A8F" w:rsidP="0094153E">
            <w:pPr>
              <w:pStyle w:val="Table10ptText-ASDEFCON"/>
            </w:pPr>
            <w:r w:rsidRPr="00453CCC">
              <w:t>Defense and Program-unique Specifications Format and Content</w:t>
            </w:r>
          </w:p>
        </w:tc>
      </w:tr>
      <w:tr w:rsidR="004F2B09" w14:paraId="191D3124" w14:textId="77777777" w:rsidTr="006D1A8F">
        <w:trPr>
          <w:cantSplit/>
        </w:trPr>
        <w:tc>
          <w:tcPr>
            <w:tcW w:w="2439" w:type="dxa"/>
          </w:tcPr>
          <w:p w14:paraId="091137C5" w14:textId="6C3F3DD9" w:rsidR="004F2B09" w:rsidRPr="00453CCC" w:rsidRDefault="004F2B09" w:rsidP="0094153E">
            <w:pPr>
              <w:pStyle w:val="Table10ptText-ASDEFCON"/>
            </w:pPr>
            <w:r>
              <w:t>MILPERSMAN Part 4 Chapter 1</w:t>
            </w:r>
          </w:p>
        </w:tc>
        <w:tc>
          <w:tcPr>
            <w:tcW w:w="6633" w:type="dxa"/>
          </w:tcPr>
          <w:p w14:paraId="7495279A" w14:textId="65E2AACC" w:rsidR="004F2B09" w:rsidRPr="00453CCC" w:rsidRDefault="004F2B09" w:rsidP="0094153E">
            <w:pPr>
              <w:pStyle w:val="Table10ptText-ASDEFCON"/>
            </w:pPr>
            <w:r>
              <w:t>ADF alcohol policy</w:t>
            </w:r>
          </w:p>
        </w:tc>
      </w:tr>
      <w:tr w:rsidR="00CC4793" w14:paraId="6A83E9B6" w14:textId="77777777" w:rsidTr="006D1A8F">
        <w:trPr>
          <w:cantSplit/>
        </w:trPr>
        <w:tc>
          <w:tcPr>
            <w:tcW w:w="2439" w:type="dxa"/>
          </w:tcPr>
          <w:p w14:paraId="7ED085D6" w14:textId="77777777" w:rsidR="006D1A8F" w:rsidRPr="00453CCC" w:rsidRDefault="006D1A8F" w:rsidP="006D1A8F">
            <w:pPr>
              <w:pStyle w:val="Table10ptText-ASDEFCON"/>
            </w:pPr>
          </w:p>
        </w:tc>
        <w:tc>
          <w:tcPr>
            <w:tcW w:w="6633" w:type="dxa"/>
          </w:tcPr>
          <w:p w14:paraId="20AB6665" w14:textId="77777777" w:rsidR="006D1A8F" w:rsidRPr="00453CCC" w:rsidRDefault="006D1A8F" w:rsidP="0094153E">
            <w:pPr>
              <w:pStyle w:val="Table10ptText-ASDEFCON"/>
            </w:pPr>
            <w:r w:rsidRPr="00453CCC">
              <w:t>NATO Standardisation Agreement (STANAG) 4177</w:t>
            </w:r>
          </w:p>
        </w:tc>
      </w:tr>
      <w:tr w:rsidR="00CC4793" w14:paraId="7C827771" w14:textId="77777777" w:rsidTr="006D1A8F">
        <w:trPr>
          <w:cantSplit/>
        </w:trPr>
        <w:tc>
          <w:tcPr>
            <w:tcW w:w="2439" w:type="dxa"/>
          </w:tcPr>
          <w:p w14:paraId="61A9CDB9" w14:textId="77777777" w:rsidR="006D1A8F" w:rsidRPr="00453CCC" w:rsidRDefault="006D1A8F" w:rsidP="006D1A8F">
            <w:pPr>
              <w:pStyle w:val="Table10ptText-ASDEFCON"/>
            </w:pPr>
          </w:p>
        </w:tc>
        <w:tc>
          <w:tcPr>
            <w:tcW w:w="6633" w:type="dxa"/>
          </w:tcPr>
          <w:p w14:paraId="4A460D8B" w14:textId="77777777" w:rsidR="006D1A8F" w:rsidRPr="002C0E18" w:rsidRDefault="006D1A8F" w:rsidP="0094153E">
            <w:pPr>
              <w:pStyle w:val="Table10ptText-ASDEFCON"/>
            </w:pPr>
            <w:r w:rsidRPr="001942F4">
              <w:rPr>
                <w:i/>
              </w:rPr>
              <w:t>Ozone Protection Act 1989</w:t>
            </w:r>
            <w:r>
              <w:t xml:space="preserve"> (Cth)</w:t>
            </w:r>
          </w:p>
        </w:tc>
      </w:tr>
      <w:tr w:rsidR="00CC4793" w14:paraId="65413838" w14:textId="77777777" w:rsidTr="006D1A8F">
        <w:trPr>
          <w:cantSplit/>
        </w:trPr>
        <w:tc>
          <w:tcPr>
            <w:tcW w:w="2439" w:type="dxa"/>
          </w:tcPr>
          <w:p w14:paraId="63799022" w14:textId="77777777" w:rsidR="006D1A8F" w:rsidRPr="00453CCC" w:rsidRDefault="006D1A8F" w:rsidP="006D1A8F">
            <w:pPr>
              <w:pStyle w:val="Table10ptText-ASDEFCON"/>
            </w:pPr>
          </w:p>
        </w:tc>
        <w:tc>
          <w:tcPr>
            <w:tcW w:w="6633" w:type="dxa"/>
          </w:tcPr>
          <w:p w14:paraId="499B48B6" w14:textId="77777777" w:rsidR="006D1A8F" w:rsidRPr="002C0E18" w:rsidRDefault="006D1A8F" w:rsidP="0094153E">
            <w:pPr>
              <w:pStyle w:val="Table10ptText-ASDEFCON"/>
            </w:pPr>
            <w:r w:rsidRPr="001942F4">
              <w:rPr>
                <w:i/>
              </w:rPr>
              <w:t>Privacy Act 1988</w:t>
            </w:r>
            <w:r>
              <w:t xml:space="preserve"> (Cth)</w:t>
            </w:r>
          </w:p>
        </w:tc>
      </w:tr>
      <w:tr w:rsidR="00CC4793" w14:paraId="670040CD" w14:textId="77777777" w:rsidTr="006D1A8F">
        <w:trPr>
          <w:cantSplit/>
        </w:trPr>
        <w:tc>
          <w:tcPr>
            <w:tcW w:w="2439" w:type="dxa"/>
          </w:tcPr>
          <w:p w14:paraId="1216AED6" w14:textId="77777777" w:rsidR="006D1A8F" w:rsidRPr="00453CCC" w:rsidRDefault="006D1A8F" w:rsidP="0094153E">
            <w:pPr>
              <w:pStyle w:val="Table10ptText-ASDEFCON"/>
            </w:pPr>
            <w:r w:rsidRPr="00453CCC">
              <w:t>STANAG 4177</w:t>
            </w:r>
          </w:p>
        </w:tc>
        <w:tc>
          <w:tcPr>
            <w:tcW w:w="6633" w:type="dxa"/>
          </w:tcPr>
          <w:p w14:paraId="0B3E1034" w14:textId="77777777" w:rsidR="006D1A8F" w:rsidRPr="00453CCC" w:rsidRDefault="006D1A8F" w:rsidP="0094153E">
            <w:pPr>
              <w:pStyle w:val="Table10ptText-ASDEFCON"/>
            </w:pPr>
            <w:r w:rsidRPr="00453CCC">
              <w:t>Codification of Items of Supply - Uniform System of Data Acquisition</w:t>
            </w:r>
          </w:p>
        </w:tc>
      </w:tr>
      <w:tr w:rsidR="00CC4793" w14:paraId="40ED7EBC" w14:textId="77777777" w:rsidTr="006D1A8F">
        <w:trPr>
          <w:cantSplit/>
        </w:trPr>
        <w:tc>
          <w:tcPr>
            <w:tcW w:w="2439" w:type="dxa"/>
          </w:tcPr>
          <w:p w14:paraId="0FC2F53B" w14:textId="77777777" w:rsidR="006D1A8F" w:rsidRPr="00453CCC" w:rsidRDefault="006D1A8F" w:rsidP="006D1A8F">
            <w:pPr>
              <w:pStyle w:val="Table10ptText-ASDEFCON"/>
            </w:pPr>
          </w:p>
        </w:tc>
        <w:tc>
          <w:tcPr>
            <w:tcW w:w="6633" w:type="dxa"/>
          </w:tcPr>
          <w:p w14:paraId="45469C78" w14:textId="77777777" w:rsidR="006D1A8F" w:rsidRPr="008C7D06" w:rsidRDefault="006D1A8F" w:rsidP="0094153E">
            <w:pPr>
              <w:pStyle w:val="Table10ptText-ASDEFCON"/>
            </w:pPr>
            <w:r w:rsidRPr="008C7D06">
              <w:t>The United Nations Convention on Contracts for the International Sale of Goods</w:t>
            </w:r>
          </w:p>
        </w:tc>
      </w:tr>
      <w:tr w:rsidR="00CC4793" w14:paraId="13B1338C" w14:textId="77777777" w:rsidTr="006D1A8F">
        <w:trPr>
          <w:cantSplit/>
        </w:trPr>
        <w:tc>
          <w:tcPr>
            <w:tcW w:w="2439" w:type="dxa"/>
          </w:tcPr>
          <w:p w14:paraId="7223D5A6" w14:textId="77777777" w:rsidR="006D1A8F" w:rsidRPr="00453CCC" w:rsidRDefault="006D1A8F" w:rsidP="0094153E">
            <w:pPr>
              <w:pStyle w:val="Table10ptText-ASDEFCON"/>
            </w:pPr>
            <w:r w:rsidRPr="009B4518">
              <w:t>WHS Act</w:t>
            </w:r>
          </w:p>
        </w:tc>
        <w:tc>
          <w:tcPr>
            <w:tcW w:w="6633" w:type="dxa"/>
          </w:tcPr>
          <w:p w14:paraId="63C83BF6" w14:textId="77777777" w:rsidR="006D1A8F" w:rsidRPr="00453CCC" w:rsidRDefault="006D1A8F" w:rsidP="0094153E">
            <w:pPr>
              <w:pStyle w:val="Table10ptText-ASDEFCON"/>
            </w:pPr>
            <w:r w:rsidRPr="001942F4">
              <w:rPr>
                <w:i/>
              </w:rPr>
              <w:t>Work Health and Safety Act 2011</w:t>
            </w:r>
            <w:r w:rsidRPr="009B4518">
              <w:t xml:space="preserve"> (Cth)</w:t>
            </w:r>
          </w:p>
        </w:tc>
      </w:tr>
      <w:tr w:rsidR="00CC4793" w14:paraId="633B26BA" w14:textId="77777777" w:rsidTr="006D1A8F">
        <w:trPr>
          <w:cantSplit/>
        </w:trPr>
        <w:tc>
          <w:tcPr>
            <w:tcW w:w="2439" w:type="dxa"/>
          </w:tcPr>
          <w:p w14:paraId="101339E9" w14:textId="77777777" w:rsidR="006D1A8F" w:rsidRPr="00453CCC" w:rsidRDefault="006D1A8F" w:rsidP="0094153E">
            <w:pPr>
              <w:pStyle w:val="Table10ptText-ASDEFCON"/>
            </w:pPr>
            <w:r w:rsidRPr="009B4518">
              <w:t>WHS Regulations</w:t>
            </w:r>
          </w:p>
        </w:tc>
        <w:tc>
          <w:tcPr>
            <w:tcW w:w="6633" w:type="dxa"/>
          </w:tcPr>
          <w:p w14:paraId="4CA14E06" w14:textId="77777777" w:rsidR="006D1A8F" w:rsidRPr="00453CCC" w:rsidRDefault="006D1A8F" w:rsidP="0094153E">
            <w:pPr>
              <w:pStyle w:val="Table10ptText-ASDEFCON"/>
            </w:pPr>
            <w:r w:rsidRPr="00D749B2">
              <w:t>Work Health and Safety Regulations 2011</w:t>
            </w:r>
            <w:r w:rsidRPr="009B4518">
              <w:t xml:space="preserve"> (Cth)</w:t>
            </w:r>
          </w:p>
        </w:tc>
      </w:tr>
      <w:tr w:rsidR="00CC4793" w14:paraId="31216EEA" w14:textId="77777777" w:rsidTr="006D1A8F">
        <w:trPr>
          <w:cantSplit/>
        </w:trPr>
        <w:tc>
          <w:tcPr>
            <w:tcW w:w="2439" w:type="dxa"/>
          </w:tcPr>
          <w:p w14:paraId="6F4992A5" w14:textId="77777777" w:rsidR="006D1A8F" w:rsidRPr="009B4518" w:rsidRDefault="006D1A8F" w:rsidP="006D1A8F">
            <w:pPr>
              <w:pStyle w:val="Table10ptText-ASDEFCON"/>
            </w:pPr>
          </w:p>
        </w:tc>
        <w:tc>
          <w:tcPr>
            <w:tcW w:w="6633" w:type="dxa"/>
          </w:tcPr>
          <w:p w14:paraId="748BC56A" w14:textId="77777777" w:rsidR="006D1A8F" w:rsidRPr="000E267E" w:rsidRDefault="006D1A8F" w:rsidP="0094153E">
            <w:pPr>
              <w:pStyle w:val="Table10ptText-ASDEFCON"/>
              <w:rPr>
                <w:rStyle w:val="Emphasis"/>
                <w:rFonts w:cs="Arial"/>
                <w:szCs w:val="20"/>
              </w:rPr>
            </w:pPr>
            <w:r w:rsidRPr="000E267E">
              <w:rPr>
                <w:rStyle w:val="Emphasis"/>
                <w:rFonts w:cs="Arial"/>
                <w:szCs w:val="20"/>
              </w:rPr>
              <w:t xml:space="preserve">Workplace Gender Equality Act 2012 </w:t>
            </w:r>
            <w:r w:rsidRPr="000E267E">
              <w:t>(Cth)</w:t>
            </w:r>
          </w:p>
        </w:tc>
      </w:tr>
      <w:tr w:rsidR="00CC4793" w14:paraId="706F0B11" w14:textId="77777777" w:rsidTr="006D1A8F">
        <w:trPr>
          <w:cantSplit/>
        </w:trPr>
        <w:tc>
          <w:tcPr>
            <w:tcW w:w="2439" w:type="dxa"/>
          </w:tcPr>
          <w:p w14:paraId="6AA8E723" w14:textId="77777777" w:rsidR="006D1A8F" w:rsidRPr="009B4518" w:rsidRDefault="006D1A8F" w:rsidP="006D1A8F">
            <w:pPr>
              <w:pStyle w:val="Table10ptText-ASDEFCON"/>
            </w:pPr>
          </w:p>
        </w:tc>
        <w:tc>
          <w:tcPr>
            <w:tcW w:w="6633" w:type="dxa"/>
          </w:tcPr>
          <w:p w14:paraId="6CB82BA3" w14:textId="77777777" w:rsidR="006D1A8F" w:rsidRDefault="006D1A8F" w:rsidP="0094153E">
            <w:pPr>
              <w:pStyle w:val="Table10ptText-ASDEFCON"/>
            </w:pPr>
            <w:r w:rsidRPr="003A7ACF">
              <w:rPr>
                <w:rStyle w:val="Emphasis"/>
                <w:rFonts w:cs="Arial"/>
                <w:szCs w:val="20"/>
              </w:rPr>
              <w:t>Workplace Gend</w:t>
            </w:r>
            <w:r>
              <w:rPr>
                <w:rStyle w:val="Emphasis"/>
                <w:rFonts w:cs="Arial"/>
                <w:szCs w:val="20"/>
              </w:rPr>
              <w:t>er Equality Procurement Princip</w:t>
            </w:r>
            <w:r w:rsidRPr="003A7ACF">
              <w:rPr>
                <w:rStyle w:val="Emphasis"/>
                <w:rFonts w:cs="Arial"/>
                <w:szCs w:val="20"/>
              </w:rPr>
              <w:t>l</w:t>
            </w:r>
            <w:r>
              <w:rPr>
                <w:rStyle w:val="Emphasis"/>
                <w:rFonts w:cs="Arial"/>
                <w:szCs w:val="20"/>
              </w:rPr>
              <w:t>e</w:t>
            </w:r>
            <w:r w:rsidRPr="003A7ACF">
              <w:rPr>
                <w:rStyle w:val="Emphasis"/>
                <w:rFonts w:cs="Arial"/>
                <w:szCs w:val="20"/>
              </w:rPr>
              <w:t>s</w:t>
            </w:r>
          </w:p>
        </w:tc>
      </w:tr>
    </w:tbl>
    <w:p w14:paraId="6F0878F1" w14:textId="77777777" w:rsidR="006D1A8F" w:rsidRDefault="006D1A8F" w:rsidP="0094153E">
      <w:pPr>
        <w:pStyle w:val="ASDEFCONNormal"/>
      </w:pPr>
    </w:p>
    <w:p w14:paraId="3314B9CD" w14:textId="77777777" w:rsidR="006D1A8F" w:rsidRDefault="006D1A8F" w:rsidP="0094153E">
      <w:pPr>
        <w:pStyle w:val="ASDEFCONNormal"/>
        <w:sectPr w:rsidR="006D1A8F" w:rsidSect="006D1A8F">
          <w:footerReference w:type="default" r:id="rId23"/>
          <w:pgSz w:w="11907" w:h="16840" w:code="9"/>
          <w:pgMar w:top="1304" w:right="1418" w:bottom="907" w:left="1418" w:header="567" w:footer="567" w:gutter="0"/>
          <w:paperSrc w:first="257" w:other="257"/>
          <w:cols w:space="720"/>
        </w:sectPr>
      </w:pPr>
    </w:p>
    <w:p w14:paraId="3D28B7E0" w14:textId="7AF83F8A" w:rsidR="006D1A8F" w:rsidRDefault="006D1A8F" w:rsidP="0094153E">
      <w:pPr>
        <w:pStyle w:val="ASDEFCONTitle"/>
      </w:pPr>
      <w:bookmarkStart w:id="32" w:name="_Ref183870017"/>
      <w:r w:rsidRPr="00F82AEC">
        <w:lastRenderedPageBreak/>
        <w:t xml:space="preserve">AUSTRALIAN INDUSTRY </w:t>
      </w:r>
      <w:r>
        <w:t xml:space="preserve">capability </w:t>
      </w:r>
      <w:r w:rsidRPr="00F82AEC">
        <w:t>(</w:t>
      </w:r>
      <w:r w:rsidR="005F7FE6">
        <w:t>OPTIONAL</w:t>
      </w:r>
      <w:r>
        <w:t>)</w:t>
      </w:r>
    </w:p>
    <w:p w14:paraId="3A4EF44E" w14:textId="368820D6" w:rsidR="00A85A2A" w:rsidRDefault="005F7FE6" w:rsidP="003A2923">
      <w:pPr>
        <w:pStyle w:val="NoteToDrafters-ASDEFCON"/>
      </w:pPr>
      <w:r w:rsidRPr="003C1AEC">
        <w:t xml:space="preserve">Note to drafters:  </w:t>
      </w:r>
      <w:r>
        <w:t xml:space="preserve">This Attachment should be used </w:t>
      </w:r>
      <w:r w:rsidR="003A2923">
        <w:t xml:space="preserve">if </w:t>
      </w:r>
      <w:r w:rsidR="00A85A2A">
        <w:t>an AIC program will apply to any</w:t>
      </w:r>
      <w:r w:rsidR="00A85A2A" w:rsidRPr="003C1AEC">
        <w:t xml:space="preserve"> resultant Contrac</w:t>
      </w:r>
      <w:r w:rsidR="00A85A2A">
        <w:t xml:space="preserve">t.  </w:t>
      </w:r>
      <w:r w:rsidR="003A2923">
        <w:t>Refer to COC clause 4 for more details on including an AIC program.</w:t>
      </w:r>
    </w:p>
    <w:p w14:paraId="41FCE045" w14:textId="4051FFD1" w:rsidR="004E400C" w:rsidRDefault="004E400C" w:rsidP="003A2923">
      <w:pPr>
        <w:pStyle w:val="NoteToDrafters-ASDEFCON"/>
      </w:pPr>
      <w:r>
        <w:t xml:space="preserve">If an AIC program is not required, the heading should be retained and ‘(Not used)’ added at the end of the heading.  Delete all the clauses below the heading.  </w:t>
      </w:r>
    </w:p>
    <w:p w14:paraId="5E22F460" w14:textId="106B55C3" w:rsidR="006D1A8F" w:rsidRDefault="006D1A8F" w:rsidP="0067784D">
      <w:pPr>
        <w:pStyle w:val="ATTANNLV1-ASDEFCON"/>
        <w:numPr>
          <w:ilvl w:val="0"/>
          <w:numId w:val="35"/>
        </w:numPr>
      </w:pPr>
      <w:r>
        <w:t xml:space="preserve">Australian Industry </w:t>
      </w:r>
      <w:r w:rsidR="0008138D">
        <w:t xml:space="preserve">Capability </w:t>
      </w:r>
      <w:r>
        <w:t>Schedule</w:t>
      </w:r>
    </w:p>
    <w:bookmarkEnd w:id="32"/>
    <w:p w14:paraId="7E05E535" w14:textId="759D2A92" w:rsidR="006D1A8F" w:rsidRDefault="006D1A8F" w:rsidP="0094153E">
      <w:pPr>
        <w:pStyle w:val="NoteToTenderers-ASDEFCON"/>
      </w:pPr>
      <w:r>
        <w:t xml:space="preserve">Note to tenderers:  Attachment </w:t>
      </w:r>
      <w:r w:rsidR="00185E42">
        <w:t>G</w:t>
      </w:r>
      <w:r>
        <w:t xml:space="preserve"> will consist of an amalgamation of this Attachment, the </w:t>
      </w:r>
      <w:r w:rsidR="003A2923">
        <w:t xml:space="preserve">successful </w:t>
      </w:r>
      <w:r w:rsidR="001C7892">
        <w:t xml:space="preserve">tenderer’s response to </w:t>
      </w:r>
      <w:r w:rsidR="003A2923">
        <w:t>Annexes C and E (</w:t>
      </w:r>
      <w:r w:rsidR="001C7892">
        <w:t>TDR C</w:t>
      </w:r>
      <w:r w:rsidR="003A2923">
        <w:t xml:space="preserve"> and </w:t>
      </w:r>
      <w:r>
        <w:t>TDR E</w:t>
      </w:r>
      <w:r w:rsidR="003A2923">
        <w:t>) to Attachment A to the conditions of tender,</w:t>
      </w:r>
      <w:r w:rsidR="00E00888">
        <w:t xml:space="preserve"> and any negotiated changes</w:t>
      </w:r>
      <w:r>
        <w:t>.</w:t>
      </w:r>
    </w:p>
    <w:p w14:paraId="7C01D8EF" w14:textId="0223849A" w:rsidR="001C7892" w:rsidRDefault="00AC017B" w:rsidP="00AC017B">
      <w:pPr>
        <w:pStyle w:val="COTCOCLV2-ASDEFCON"/>
      </w:pPr>
      <w:r>
        <w:t>Australian Industry Capability Schedule</w:t>
      </w:r>
    </w:p>
    <w:p w14:paraId="27A2BE1F" w14:textId="29410393" w:rsidR="00AC017B" w:rsidRDefault="00AC017B" w:rsidP="00AC017B">
      <w:pPr>
        <w:pStyle w:val="COTCOCLV3-ASDEFCON"/>
      </w:pPr>
      <w:r>
        <w:t xml:space="preserve">Table </w:t>
      </w:r>
      <w:r w:rsidR="00C52700">
        <w:t>G</w:t>
      </w:r>
      <w:r>
        <w:t>-1 sets out the Australian Industry Capability Schedule.</w:t>
      </w:r>
    </w:p>
    <w:p w14:paraId="56A57A89" w14:textId="0F74D742" w:rsidR="00AC017B" w:rsidRPr="00AC017B" w:rsidRDefault="00AC017B" w:rsidP="00AC017B">
      <w:pPr>
        <w:pStyle w:val="COTCOCLV3-ASDEFCON"/>
        <w:numPr>
          <w:ilvl w:val="0"/>
          <w:numId w:val="0"/>
        </w:numPr>
        <w:rPr>
          <w:b/>
        </w:rPr>
      </w:pPr>
      <w:r w:rsidRPr="00AC017B">
        <w:rPr>
          <w:b/>
        </w:rPr>
        <w:fldChar w:fldCharType="begin">
          <w:ffData>
            <w:name w:val="Text1"/>
            <w:enabled/>
            <w:calcOnExit w:val="0"/>
            <w:textInput>
              <w:default w:val="(…INSERT the AIC Schedule table and notes…)"/>
            </w:textInput>
          </w:ffData>
        </w:fldChar>
      </w:r>
      <w:r w:rsidRPr="00AC017B">
        <w:rPr>
          <w:b/>
        </w:rPr>
        <w:instrText xml:space="preserve"> FORMTEXT </w:instrText>
      </w:r>
      <w:r w:rsidRPr="00AC017B">
        <w:rPr>
          <w:b/>
        </w:rPr>
      </w:r>
      <w:r w:rsidRPr="00AC017B">
        <w:rPr>
          <w:b/>
        </w:rPr>
        <w:fldChar w:fldCharType="separate"/>
      </w:r>
      <w:r w:rsidR="0067784D">
        <w:rPr>
          <w:b/>
          <w:noProof/>
        </w:rPr>
        <w:t>(…INSERT the AIC Schedule table and notes…)</w:t>
      </w:r>
      <w:r w:rsidRPr="00AC017B">
        <w:rPr>
          <w:b/>
        </w:rPr>
        <w:fldChar w:fldCharType="end"/>
      </w:r>
    </w:p>
    <w:sectPr w:rsidR="00AC017B" w:rsidRPr="00AC017B" w:rsidSect="006D1A8F">
      <w:headerReference w:type="default" r:id="rId24"/>
      <w:footerReference w:type="default" r:id="rId25"/>
      <w:pgSz w:w="11907" w:h="16840" w:code="9"/>
      <w:pgMar w:top="1304" w:right="1418" w:bottom="907" w:left="1418" w:header="567" w:footer="567"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7D223" w14:textId="77777777" w:rsidR="00981493" w:rsidRDefault="00981493">
      <w:pPr>
        <w:spacing w:after="0"/>
      </w:pPr>
      <w:r>
        <w:separator/>
      </w:r>
    </w:p>
  </w:endnote>
  <w:endnote w:type="continuationSeparator" w:id="0">
    <w:p w14:paraId="6F222653" w14:textId="77777777" w:rsidR="00981493" w:rsidRDefault="009814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18637C59" w14:textId="77777777" w:rsidTr="006D1A8F">
      <w:tc>
        <w:tcPr>
          <w:tcW w:w="2500" w:type="pct"/>
        </w:tcPr>
        <w:bookmarkStart w:id="1" w:name="_Toc89141588"/>
        <w:bookmarkEnd w:id="1"/>
        <w:p w14:paraId="1E817D9A" w14:textId="229D5290" w:rsidR="00F32117" w:rsidRDefault="00F32117" w:rsidP="006D1A8F">
          <w:pPr>
            <w:pStyle w:val="ASDEFCONHeaderFooterLeft"/>
          </w:pPr>
          <w:r>
            <w:fldChar w:fldCharType="begin"/>
          </w:r>
          <w:r>
            <w:instrText xml:space="preserve"> DOCPROPERTY Footer_Left </w:instrText>
          </w:r>
          <w:r>
            <w:fldChar w:fldCharType="separate"/>
          </w:r>
          <w:r>
            <w:t>Attachment to Draft Conditions of Contract</w:t>
          </w:r>
          <w:r>
            <w:fldChar w:fldCharType="end"/>
          </w:r>
          <w:r>
            <w:t xml:space="preserve"> (</w:t>
          </w:r>
          <w:r w:rsidR="0067784D">
            <w:fldChar w:fldCharType="begin"/>
          </w:r>
          <w:r w:rsidR="0067784D">
            <w:instrText xml:space="preserve"> DOCPROPERTY Version </w:instrText>
          </w:r>
          <w:r w:rsidR="0067784D">
            <w:fldChar w:fldCharType="separate"/>
          </w:r>
          <w:r>
            <w:t>V4.1</w:t>
          </w:r>
          <w:r w:rsidR="0067784D">
            <w:fldChar w:fldCharType="end"/>
          </w:r>
          <w:r>
            <w:t>)</w:t>
          </w:r>
        </w:p>
      </w:tc>
      <w:tc>
        <w:tcPr>
          <w:tcW w:w="2500" w:type="pct"/>
        </w:tcPr>
        <w:p w14:paraId="68BC3C55" w14:textId="6470ED5E" w:rsidR="00F32117" w:rsidRPr="009B3D45" w:rsidRDefault="00F32117" w:rsidP="006D1A8F">
          <w:pPr>
            <w:pStyle w:val="ASDEFCONHeaderFooterRight"/>
          </w:pPr>
          <w:r w:rsidRPr="009B3D45">
            <w:rPr>
              <w:rStyle w:val="PageNumber"/>
              <w:szCs w:val="24"/>
            </w:rPr>
            <w:t>A-</w:t>
          </w:r>
          <w:r w:rsidRPr="009B3D45">
            <w:rPr>
              <w:rStyle w:val="PageNumber"/>
              <w:rFonts w:eastAsia="Calibri"/>
              <w:szCs w:val="22"/>
            </w:rPr>
            <w:fldChar w:fldCharType="begin"/>
          </w:r>
          <w:r w:rsidRPr="009B3D45">
            <w:rPr>
              <w:rStyle w:val="PageNumber"/>
              <w:rFonts w:eastAsia="Calibri"/>
              <w:szCs w:val="22"/>
            </w:rPr>
            <w:instrText xml:space="preserve"> PAGE </w:instrText>
          </w:r>
          <w:r w:rsidRPr="009B3D45">
            <w:rPr>
              <w:rStyle w:val="PageNumber"/>
              <w:rFonts w:eastAsia="Calibri"/>
              <w:szCs w:val="22"/>
            </w:rPr>
            <w:fldChar w:fldCharType="separate"/>
          </w:r>
          <w:r w:rsidR="0067784D">
            <w:rPr>
              <w:rStyle w:val="PageNumber"/>
              <w:rFonts w:eastAsia="Calibri"/>
              <w:noProof/>
              <w:szCs w:val="22"/>
            </w:rPr>
            <w:t>1</w:t>
          </w:r>
          <w:r w:rsidRPr="009B3D45">
            <w:rPr>
              <w:rStyle w:val="PageNumber"/>
              <w:rFonts w:eastAsia="Calibri"/>
              <w:szCs w:val="22"/>
            </w:rPr>
            <w:fldChar w:fldCharType="end"/>
          </w:r>
        </w:p>
      </w:tc>
    </w:tr>
    <w:tr w:rsidR="00F32117" w14:paraId="6D185DF2" w14:textId="77777777" w:rsidTr="006D1A8F">
      <w:tc>
        <w:tcPr>
          <w:tcW w:w="5000" w:type="pct"/>
          <w:gridSpan w:val="2"/>
        </w:tcPr>
        <w:p w14:paraId="3BA61249" w14:textId="03871A51"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5AD90E8A" w14:textId="77777777" w:rsidR="00F32117" w:rsidRPr="00770DDF" w:rsidRDefault="00F32117" w:rsidP="006D1A8F">
    <w:pPr>
      <w:pStyle w:val="ASDEFCONHeaderFooterLeft"/>
      <w:rPr>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227A5" w14:textId="77777777" w:rsidR="00F32117" w:rsidRDefault="00F32117" w:rsidP="006D1A8F">
    <w:pPr>
      <w:pStyle w:val="ASDEFCONHeaderFooterLeft"/>
      <w:rPr>
        <w:color w:val="auto"/>
      </w:rPr>
    </w:pPr>
  </w:p>
  <w:tbl>
    <w:tblPr>
      <w:tblW w:w="5000" w:type="pct"/>
      <w:tblLook w:val="0000" w:firstRow="0" w:lastRow="0" w:firstColumn="0" w:lastColumn="0" w:noHBand="0" w:noVBand="0"/>
    </w:tblPr>
    <w:tblGrid>
      <w:gridCol w:w="4535"/>
      <w:gridCol w:w="4536"/>
    </w:tblGrid>
    <w:tr w:rsidR="00F32117" w14:paraId="7A9F2B41" w14:textId="77777777" w:rsidTr="006D1A8F">
      <w:tc>
        <w:tcPr>
          <w:tcW w:w="2500" w:type="pct"/>
        </w:tcPr>
        <w:p w14:paraId="4657EB4A" w14:textId="1631F619" w:rsidR="00F32117" w:rsidRDefault="0067784D" w:rsidP="006D1A8F">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p>
      </w:tc>
      <w:tc>
        <w:tcPr>
          <w:tcW w:w="2500" w:type="pct"/>
        </w:tcPr>
        <w:p w14:paraId="35EA5A83" w14:textId="520724B7" w:rsidR="00F32117" w:rsidRPr="009B3D45" w:rsidRDefault="00F32117" w:rsidP="006D1A8F">
          <w:pPr>
            <w:pStyle w:val="ASDEFCONHeaderFooterRight"/>
          </w:pPr>
          <w:r>
            <w:rPr>
              <w:rStyle w:val="PageNumber"/>
              <w:szCs w:val="24"/>
            </w:rPr>
            <w:t>B</w:t>
          </w:r>
          <w:r w:rsidRPr="009B3D45">
            <w:rPr>
              <w:rStyle w:val="PageNumber"/>
              <w:szCs w:val="24"/>
            </w:rPr>
            <w:t>-</w:t>
          </w:r>
          <w:r w:rsidRPr="009B3D45">
            <w:rPr>
              <w:rStyle w:val="PageNumber"/>
              <w:rFonts w:eastAsia="Calibri"/>
              <w:szCs w:val="22"/>
            </w:rPr>
            <w:fldChar w:fldCharType="begin"/>
          </w:r>
          <w:r w:rsidRPr="009B3D45">
            <w:rPr>
              <w:rStyle w:val="PageNumber"/>
              <w:rFonts w:eastAsia="Calibri"/>
              <w:szCs w:val="22"/>
            </w:rPr>
            <w:instrText xml:space="preserve"> PAGE </w:instrText>
          </w:r>
          <w:r w:rsidRPr="009B3D45">
            <w:rPr>
              <w:rStyle w:val="PageNumber"/>
              <w:rFonts w:eastAsia="Calibri"/>
              <w:szCs w:val="22"/>
            </w:rPr>
            <w:fldChar w:fldCharType="separate"/>
          </w:r>
          <w:r w:rsidR="0067784D">
            <w:rPr>
              <w:rStyle w:val="PageNumber"/>
              <w:rFonts w:eastAsia="Calibri"/>
              <w:noProof/>
              <w:szCs w:val="22"/>
            </w:rPr>
            <w:t>2</w:t>
          </w:r>
          <w:r w:rsidRPr="009B3D45">
            <w:rPr>
              <w:rStyle w:val="PageNumber"/>
              <w:rFonts w:eastAsia="Calibri"/>
              <w:szCs w:val="22"/>
            </w:rPr>
            <w:fldChar w:fldCharType="end"/>
          </w:r>
        </w:p>
      </w:tc>
    </w:tr>
    <w:tr w:rsidR="00F32117" w14:paraId="2E716F7D" w14:textId="77777777" w:rsidTr="006D1A8F">
      <w:tc>
        <w:tcPr>
          <w:tcW w:w="5000" w:type="pct"/>
          <w:gridSpan w:val="2"/>
        </w:tcPr>
        <w:p w14:paraId="474B4A62" w14:textId="115190EF"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50CED8BD" w14:textId="77777777" w:rsidR="00F32117" w:rsidRDefault="00F32117" w:rsidP="006D1A8F">
    <w:pPr>
      <w:pStyle w:val="ASDEFCONHeaderFooter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F32117" w14:paraId="02E51C3A" w14:textId="77777777" w:rsidTr="006D1A8F">
      <w:tc>
        <w:tcPr>
          <w:tcW w:w="2500" w:type="pct"/>
        </w:tcPr>
        <w:p w14:paraId="69116584" w14:textId="5BC3B632" w:rsidR="00F32117" w:rsidRPr="009B3D45" w:rsidRDefault="0067784D" w:rsidP="006D1A8F">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p>
      </w:tc>
      <w:tc>
        <w:tcPr>
          <w:tcW w:w="2500" w:type="pct"/>
        </w:tcPr>
        <w:p w14:paraId="5B706BD1" w14:textId="757564AE" w:rsidR="00F32117" w:rsidRPr="009B3D45" w:rsidRDefault="00F32117" w:rsidP="006D1A8F">
          <w:pPr>
            <w:pStyle w:val="ASDEFCONHeaderFooterRight"/>
          </w:pPr>
          <w:r>
            <w:rPr>
              <w:rStyle w:val="PageNumber"/>
              <w:szCs w:val="24"/>
            </w:rPr>
            <w:t>C</w:t>
          </w:r>
          <w:r w:rsidRPr="009B3D45">
            <w:rPr>
              <w:rStyle w:val="PageNumber"/>
              <w:szCs w:val="24"/>
            </w:rPr>
            <w:t>-</w:t>
          </w:r>
          <w:r w:rsidRPr="009B3D45">
            <w:rPr>
              <w:rStyle w:val="PageNumber"/>
              <w:rFonts w:eastAsia="Calibri"/>
              <w:szCs w:val="22"/>
            </w:rPr>
            <w:fldChar w:fldCharType="begin"/>
          </w:r>
          <w:r w:rsidRPr="009B3D45">
            <w:rPr>
              <w:rStyle w:val="PageNumber"/>
              <w:rFonts w:eastAsia="Calibri"/>
              <w:szCs w:val="22"/>
            </w:rPr>
            <w:instrText xml:space="preserve"> PAGE </w:instrText>
          </w:r>
          <w:r w:rsidRPr="009B3D45">
            <w:rPr>
              <w:rStyle w:val="PageNumber"/>
              <w:rFonts w:eastAsia="Calibri"/>
              <w:szCs w:val="22"/>
            </w:rPr>
            <w:fldChar w:fldCharType="separate"/>
          </w:r>
          <w:r w:rsidR="0067784D">
            <w:rPr>
              <w:rStyle w:val="PageNumber"/>
              <w:rFonts w:eastAsia="Calibri"/>
              <w:noProof/>
              <w:szCs w:val="22"/>
            </w:rPr>
            <w:t>1</w:t>
          </w:r>
          <w:r w:rsidRPr="009B3D45">
            <w:rPr>
              <w:rStyle w:val="PageNumber"/>
              <w:rFonts w:eastAsia="Calibri"/>
              <w:szCs w:val="22"/>
            </w:rPr>
            <w:fldChar w:fldCharType="end"/>
          </w:r>
        </w:p>
      </w:tc>
    </w:tr>
    <w:tr w:rsidR="00F32117" w14:paraId="6EEF154A" w14:textId="77777777" w:rsidTr="006D1A8F">
      <w:tc>
        <w:tcPr>
          <w:tcW w:w="5000" w:type="pct"/>
          <w:gridSpan w:val="2"/>
        </w:tcPr>
        <w:p w14:paraId="2A7894BE" w14:textId="03D10AE4"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6510A7AD" w14:textId="77777777" w:rsidR="00F32117" w:rsidRDefault="00F32117" w:rsidP="006D1A8F">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73D0F448" w14:textId="77777777" w:rsidTr="006D1A8F">
      <w:tc>
        <w:tcPr>
          <w:tcW w:w="2500" w:type="pct"/>
        </w:tcPr>
        <w:p w14:paraId="5DAEE7F8" w14:textId="397116D8" w:rsidR="00F32117" w:rsidRPr="009B3D45" w:rsidRDefault="0067784D" w:rsidP="00E2520D">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p>
      </w:tc>
      <w:tc>
        <w:tcPr>
          <w:tcW w:w="2500" w:type="pct"/>
        </w:tcPr>
        <w:p w14:paraId="1A0603EA" w14:textId="7CF4AE33" w:rsidR="00F32117" w:rsidRPr="009B3D45" w:rsidRDefault="00F32117" w:rsidP="006D1A8F">
          <w:pPr>
            <w:pStyle w:val="ASDEFCONHeaderFooterRight"/>
          </w:pPr>
          <w:r>
            <w:rPr>
              <w:rStyle w:val="PageNumber"/>
              <w:szCs w:val="24"/>
            </w:rPr>
            <w:t>D</w:t>
          </w:r>
          <w:r w:rsidRPr="009B3D45">
            <w:rPr>
              <w:rStyle w:val="PageNumber"/>
              <w:szCs w:val="24"/>
            </w:rPr>
            <w:t>-</w:t>
          </w:r>
          <w:r w:rsidRPr="009B3D45">
            <w:rPr>
              <w:rStyle w:val="PageNumber"/>
              <w:rFonts w:eastAsia="Calibri"/>
              <w:szCs w:val="22"/>
            </w:rPr>
            <w:fldChar w:fldCharType="begin"/>
          </w:r>
          <w:r w:rsidRPr="009B3D45">
            <w:rPr>
              <w:rStyle w:val="PageNumber"/>
              <w:rFonts w:eastAsia="Calibri"/>
              <w:szCs w:val="22"/>
            </w:rPr>
            <w:instrText xml:space="preserve"> PAGE </w:instrText>
          </w:r>
          <w:r w:rsidRPr="009B3D45">
            <w:rPr>
              <w:rStyle w:val="PageNumber"/>
              <w:rFonts w:eastAsia="Calibri"/>
              <w:szCs w:val="22"/>
            </w:rPr>
            <w:fldChar w:fldCharType="separate"/>
          </w:r>
          <w:r w:rsidR="0067784D">
            <w:rPr>
              <w:rStyle w:val="PageNumber"/>
              <w:rFonts w:eastAsia="Calibri"/>
              <w:noProof/>
              <w:szCs w:val="22"/>
            </w:rPr>
            <w:t>1</w:t>
          </w:r>
          <w:r w:rsidRPr="009B3D45">
            <w:rPr>
              <w:rStyle w:val="PageNumber"/>
              <w:rFonts w:eastAsia="Calibri"/>
              <w:szCs w:val="22"/>
            </w:rPr>
            <w:fldChar w:fldCharType="end"/>
          </w:r>
        </w:p>
      </w:tc>
    </w:tr>
    <w:tr w:rsidR="00F32117" w14:paraId="396A571E" w14:textId="77777777" w:rsidTr="006D1A8F">
      <w:tc>
        <w:tcPr>
          <w:tcW w:w="5000" w:type="pct"/>
          <w:gridSpan w:val="2"/>
        </w:tcPr>
        <w:p w14:paraId="32386AEA" w14:textId="51C25F23" w:rsidR="00F32117" w:rsidRDefault="0067784D" w:rsidP="006D1A8F">
          <w:pPr>
            <w:pStyle w:val="ASDEFCONHeaderFooterClassification"/>
          </w:pPr>
          <w:r>
            <w:fldChar w:fldCharType="begin"/>
          </w:r>
          <w:r>
            <w:instrText xml:space="preserve"> DOCPROPERTY Classificati</w:instrText>
          </w:r>
          <w:r>
            <w:instrText xml:space="preserve">on </w:instrText>
          </w:r>
          <w:r>
            <w:fldChar w:fldCharType="separate"/>
          </w:r>
          <w:r w:rsidR="00F32117">
            <w:t>OFFICIAL</w:t>
          </w:r>
          <w:r>
            <w:fldChar w:fldCharType="end"/>
          </w:r>
        </w:p>
      </w:tc>
    </w:tr>
  </w:tbl>
  <w:p w14:paraId="3F9CF802" w14:textId="77777777" w:rsidR="00F32117" w:rsidRDefault="00F32117" w:rsidP="006D1A8F">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7CC49FBF" w14:textId="77777777" w:rsidTr="006D1A8F">
      <w:tc>
        <w:tcPr>
          <w:tcW w:w="2500" w:type="pct"/>
        </w:tcPr>
        <w:p w14:paraId="4649170F" w14:textId="6C3F68D2" w:rsidR="00F32117" w:rsidRPr="009B3D45" w:rsidRDefault="0067784D" w:rsidP="006D1A8F">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r w:rsidR="00F32117" w:rsidRPr="009B3D45">
            <w:t xml:space="preserve"> </w:t>
          </w:r>
        </w:p>
      </w:tc>
      <w:tc>
        <w:tcPr>
          <w:tcW w:w="2500" w:type="pct"/>
        </w:tcPr>
        <w:p w14:paraId="7D067BB4" w14:textId="20C379AD" w:rsidR="00F32117" w:rsidRPr="00B85567" w:rsidRDefault="00F32117" w:rsidP="006D1A8F">
          <w:pPr>
            <w:pStyle w:val="ASDEFCONHeaderFooterRight"/>
            <w:rPr>
              <w:color w:val="auto"/>
            </w:rPr>
          </w:pPr>
          <w:r>
            <w:rPr>
              <w:rStyle w:val="PageNumber"/>
              <w:szCs w:val="24"/>
            </w:rPr>
            <w:t>E</w:t>
          </w:r>
          <w:r w:rsidRPr="00B85567">
            <w:rPr>
              <w:rStyle w:val="PageNumber"/>
              <w:szCs w:val="24"/>
            </w:rPr>
            <w:t>-</w:t>
          </w:r>
          <w:r>
            <w:rPr>
              <w:rStyle w:val="PageNumber"/>
              <w:rFonts w:eastAsia="Calibri"/>
              <w:color w:val="auto"/>
              <w:szCs w:val="22"/>
              <w:lang w:eastAsia="en-US"/>
            </w:rPr>
            <w:fldChar w:fldCharType="begin"/>
          </w:r>
          <w:r>
            <w:rPr>
              <w:rStyle w:val="PageNumber"/>
              <w:rFonts w:eastAsia="Calibri"/>
              <w:color w:val="auto"/>
              <w:szCs w:val="22"/>
              <w:lang w:eastAsia="en-US"/>
            </w:rPr>
            <w:instrText xml:space="preserve"> PAGE </w:instrText>
          </w:r>
          <w:r>
            <w:rPr>
              <w:rStyle w:val="PageNumber"/>
              <w:rFonts w:eastAsia="Calibri"/>
              <w:color w:val="auto"/>
              <w:szCs w:val="22"/>
              <w:lang w:eastAsia="en-US"/>
            </w:rPr>
            <w:fldChar w:fldCharType="separate"/>
          </w:r>
          <w:r w:rsidR="0067784D">
            <w:rPr>
              <w:rStyle w:val="PageNumber"/>
              <w:rFonts w:eastAsia="Calibri"/>
              <w:noProof/>
              <w:color w:val="auto"/>
              <w:szCs w:val="22"/>
              <w:lang w:eastAsia="en-US"/>
            </w:rPr>
            <w:t>2</w:t>
          </w:r>
          <w:r>
            <w:rPr>
              <w:rStyle w:val="PageNumber"/>
              <w:rFonts w:eastAsia="Calibri"/>
              <w:color w:val="auto"/>
              <w:szCs w:val="22"/>
              <w:lang w:eastAsia="en-US"/>
            </w:rPr>
            <w:fldChar w:fldCharType="end"/>
          </w:r>
        </w:p>
      </w:tc>
    </w:tr>
    <w:tr w:rsidR="00F32117" w14:paraId="69AB3510" w14:textId="77777777" w:rsidTr="006D1A8F">
      <w:tc>
        <w:tcPr>
          <w:tcW w:w="5000" w:type="pct"/>
          <w:gridSpan w:val="2"/>
        </w:tcPr>
        <w:p w14:paraId="1E31703A" w14:textId="551D677A"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681F9867" w14:textId="77777777" w:rsidR="00F32117" w:rsidRPr="009B3D45" w:rsidRDefault="00F32117" w:rsidP="006D1A8F">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6705520F" w14:textId="77777777" w:rsidTr="006D1A8F">
      <w:tc>
        <w:tcPr>
          <w:tcW w:w="2500" w:type="pct"/>
        </w:tcPr>
        <w:p w14:paraId="547C80EC" w14:textId="69325AD9" w:rsidR="00F32117" w:rsidRDefault="0067784D" w:rsidP="006D1A8F">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 xml:space="preserve">) </w:t>
          </w:r>
        </w:p>
      </w:tc>
      <w:tc>
        <w:tcPr>
          <w:tcW w:w="2500" w:type="pct"/>
        </w:tcPr>
        <w:p w14:paraId="476ACB48" w14:textId="6BBE586E" w:rsidR="00F32117" w:rsidRPr="00B85567" w:rsidRDefault="00F32117" w:rsidP="006D1A8F">
          <w:pPr>
            <w:pStyle w:val="ASDEFCONHeaderFooterRight"/>
            <w:rPr>
              <w:color w:val="auto"/>
            </w:rPr>
          </w:pPr>
          <w:r>
            <w:rPr>
              <w:rStyle w:val="PageNumber"/>
              <w:szCs w:val="24"/>
            </w:rPr>
            <w:t>F</w:t>
          </w:r>
          <w:r w:rsidRPr="00B85567">
            <w:rPr>
              <w:rStyle w:val="PageNumber"/>
              <w:szCs w:val="24"/>
            </w:rPr>
            <w:t>-</w:t>
          </w:r>
          <w:r>
            <w:rPr>
              <w:rStyle w:val="PageNumber"/>
              <w:rFonts w:eastAsia="Calibri"/>
              <w:color w:val="auto"/>
              <w:szCs w:val="22"/>
              <w:lang w:eastAsia="en-US"/>
            </w:rPr>
            <w:fldChar w:fldCharType="begin"/>
          </w:r>
          <w:r>
            <w:rPr>
              <w:rStyle w:val="PageNumber"/>
              <w:rFonts w:eastAsia="Calibri"/>
              <w:color w:val="auto"/>
              <w:szCs w:val="22"/>
              <w:lang w:eastAsia="en-US"/>
            </w:rPr>
            <w:instrText xml:space="preserve"> PAGE </w:instrText>
          </w:r>
          <w:r>
            <w:rPr>
              <w:rStyle w:val="PageNumber"/>
              <w:rFonts w:eastAsia="Calibri"/>
              <w:color w:val="auto"/>
              <w:szCs w:val="22"/>
              <w:lang w:eastAsia="en-US"/>
            </w:rPr>
            <w:fldChar w:fldCharType="separate"/>
          </w:r>
          <w:r w:rsidR="0067784D">
            <w:rPr>
              <w:rStyle w:val="PageNumber"/>
              <w:rFonts w:eastAsia="Calibri"/>
              <w:noProof/>
              <w:color w:val="auto"/>
              <w:szCs w:val="22"/>
              <w:lang w:eastAsia="en-US"/>
            </w:rPr>
            <w:t>1</w:t>
          </w:r>
          <w:r>
            <w:rPr>
              <w:rStyle w:val="PageNumber"/>
              <w:rFonts w:eastAsia="Calibri"/>
              <w:color w:val="auto"/>
              <w:szCs w:val="22"/>
              <w:lang w:eastAsia="en-US"/>
            </w:rPr>
            <w:fldChar w:fldCharType="end"/>
          </w:r>
        </w:p>
      </w:tc>
    </w:tr>
    <w:tr w:rsidR="00F32117" w14:paraId="303D0ECD" w14:textId="77777777" w:rsidTr="006D1A8F">
      <w:tc>
        <w:tcPr>
          <w:tcW w:w="5000" w:type="pct"/>
          <w:gridSpan w:val="2"/>
        </w:tcPr>
        <w:p w14:paraId="5229FF89" w14:textId="5FB5FF5A"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316D94C2" w14:textId="77777777" w:rsidR="00F32117" w:rsidRDefault="00F32117" w:rsidP="006D1A8F">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099754B5" w14:textId="77777777" w:rsidTr="006D1A8F">
      <w:tc>
        <w:tcPr>
          <w:tcW w:w="2500" w:type="pct"/>
        </w:tcPr>
        <w:p w14:paraId="5016CE39" w14:textId="504A202A" w:rsidR="00F32117" w:rsidRDefault="0067784D" w:rsidP="004E5287">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p>
      </w:tc>
      <w:tc>
        <w:tcPr>
          <w:tcW w:w="2500" w:type="pct"/>
        </w:tcPr>
        <w:p w14:paraId="15F2403E" w14:textId="451DA08B" w:rsidR="00F32117" w:rsidRPr="00B85567" w:rsidRDefault="00F32117" w:rsidP="006D1A8F">
          <w:pPr>
            <w:pStyle w:val="ASDEFCONHeaderFooterRight"/>
            <w:rPr>
              <w:color w:val="auto"/>
            </w:rPr>
          </w:pPr>
          <w:r>
            <w:rPr>
              <w:rStyle w:val="PageNumber"/>
              <w:szCs w:val="24"/>
            </w:rPr>
            <w:t>F</w:t>
          </w:r>
          <w:r w:rsidRPr="00B85567">
            <w:rPr>
              <w:rStyle w:val="PageNumber"/>
              <w:szCs w:val="24"/>
            </w:rPr>
            <w:t>-</w:t>
          </w:r>
          <w:r>
            <w:rPr>
              <w:rStyle w:val="PageNumber"/>
              <w:rFonts w:eastAsia="Calibri"/>
              <w:color w:val="auto"/>
              <w:szCs w:val="22"/>
              <w:lang w:eastAsia="en-US"/>
            </w:rPr>
            <w:fldChar w:fldCharType="begin"/>
          </w:r>
          <w:r>
            <w:rPr>
              <w:rStyle w:val="PageNumber"/>
              <w:rFonts w:eastAsia="Calibri"/>
              <w:color w:val="auto"/>
              <w:szCs w:val="22"/>
              <w:lang w:eastAsia="en-US"/>
            </w:rPr>
            <w:instrText xml:space="preserve"> PAGE </w:instrText>
          </w:r>
          <w:r>
            <w:rPr>
              <w:rStyle w:val="PageNumber"/>
              <w:rFonts w:eastAsia="Calibri"/>
              <w:color w:val="auto"/>
              <w:szCs w:val="22"/>
              <w:lang w:eastAsia="en-US"/>
            </w:rPr>
            <w:fldChar w:fldCharType="separate"/>
          </w:r>
          <w:r w:rsidR="0067784D">
            <w:rPr>
              <w:rStyle w:val="PageNumber"/>
              <w:rFonts w:eastAsia="Calibri"/>
              <w:noProof/>
              <w:color w:val="auto"/>
              <w:szCs w:val="22"/>
              <w:lang w:eastAsia="en-US"/>
            </w:rPr>
            <w:t>14</w:t>
          </w:r>
          <w:r>
            <w:rPr>
              <w:rStyle w:val="PageNumber"/>
              <w:rFonts w:eastAsia="Calibri"/>
              <w:color w:val="auto"/>
              <w:szCs w:val="22"/>
              <w:lang w:eastAsia="en-US"/>
            </w:rPr>
            <w:fldChar w:fldCharType="end"/>
          </w:r>
        </w:p>
      </w:tc>
    </w:tr>
    <w:tr w:rsidR="00F32117" w14:paraId="4DB18FBF" w14:textId="77777777" w:rsidTr="006D1A8F">
      <w:tc>
        <w:tcPr>
          <w:tcW w:w="5000" w:type="pct"/>
          <w:gridSpan w:val="2"/>
        </w:tcPr>
        <w:p w14:paraId="0D99507D" w14:textId="53A4BB05"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2FE45F0A" w14:textId="77777777" w:rsidR="00F32117" w:rsidRDefault="00F32117" w:rsidP="006D1A8F">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23641544" w14:textId="77777777" w:rsidTr="006D1A8F">
      <w:tc>
        <w:tcPr>
          <w:tcW w:w="2500" w:type="pct"/>
        </w:tcPr>
        <w:p w14:paraId="34117337" w14:textId="03F7EE76" w:rsidR="00F32117" w:rsidRPr="009B3D45" w:rsidRDefault="0067784D" w:rsidP="006D1A8F">
          <w:pPr>
            <w:pStyle w:val="ASDEFCONHeaderFooterLeft"/>
          </w:pPr>
          <w:r>
            <w:fldChar w:fldCharType="begin"/>
          </w:r>
          <w:r>
            <w:instrText xml:space="preserve"> DOCPROPERTY Footer_Left </w:instrText>
          </w:r>
          <w:r>
            <w:fldChar w:fldCharType="separate"/>
          </w:r>
          <w:r w:rsidR="00F32117">
            <w:t>Attachment to Draft Conditions of Contract</w:t>
          </w:r>
          <w:r>
            <w:fldChar w:fldCharType="end"/>
          </w:r>
          <w:r w:rsidR="00F32117">
            <w:t xml:space="preserve"> (</w:t>
          </w:r>
          <w:r>
            <w:fldChar w:fldCharType="begin"/>
          </w:r>
          <w:r>
            <w:instrText xml:space="preserve"> DOCPROPERTY Version </w:instrText>
          </w:r>
          <w:r>
            <w:fldChar w:fldCharType="separate"/>
          </w:r>
          <w:r w:rsidR="00F32117">
            <w:t>V4.1</w:t>
          </w:r>
          <w:r>
            <w:fldChar w:fldCharType="end"/>
          </w:r>
          <w:r w:rsidR="00F32117">
            <w:t>)</w:t>
          </w:r>
        </w:p>
      </w:tc>
      <w:tc>
        <w:tcPr>
          <w:tcW w:w="2500" w:type="pct"/>
        </w:tcPr>
        <w:p w14:paraId="1C7DDBC0" w14:textId="3E1A87F2" w:rsidR="00F32117" w:rsidRPr="009B3D45" w:rsidRDefault="00F32117" w:rsidP="006D1A8F">
          <w:pPr>
            <w:pStyle w:val="ASDEFCONHeaderFooterRight"/>
          </w:pPr>
          <w:r>
            <w:rPr>
              <w:rStyle w:val="PageNumber"/>
              <w:szCs w:val="24"/>
            </w:rPr>
            <w:t>G</w:t>
          </w:r>
          <w:r w:rsidRPr="009B3D45">
            <w:rPr>
              <w:rStyle w:val="PageNumber"/>
              <w:szCs w:val="24"/>
            </w:rPr>
            <w:t>-</w:t>
          </w:r>
          <w:r w:rsidRPr="009B3D45">
            <w:rPr>
              <w:rStyle w:val="PageNumber"/>
              <w:rFonts w:eastAsia="Calibri"/>
              <w:szCs w:val="22"/>
            </w:rPr>
            <w:fldChar w:fldCharType="begin"/>
          </w:r>
          <w:r w:rsidRPr="009B3D45">
            <w:rPr>
              <w:rStyle w:val="PageNumber"/>
              <w:rFonts w:eastAsia="Calibri"/>
              <w:szCs w:val="22"/>
            </w:rPr>
            <w:instrText xml:space="preserve"> PAGE </w:instrText>
          </w:r>
          <w:r w:rsidRPr="009B3D45">
            <w:rPr>
              <w:rStyle w:val="PageNumber"/>
              <w:rFonts w:eastAsia="Calibri"/>
              <w:szCs w:val="22"/>
            </w:rPr>
            <w:fldChar w:fldCharType="separate"/>
          </w:r>
          <w:r w:rsidR="0067784D">
            <w:rPr>
              <w:rStyle w:val="PageNumber"/>
              <w:rFonts w:eastAsia="Calibri"/>
              <w:noProof/>
              <w:szCs w:val="22"/>
            </w:rPr>
            <w:t>1</w:t>
          </w:r>
          <w:r w:rsidRPr="009B3D45">
            <w:rPr>
              <w:rStyle w:val="PageNumber"/>
              <w:rFonts w:eastAsia="Calibri"/>
              <w:szCs w:val="22"/>
            </w:rPr>
            <w:fldChar w:fldCharType="end"/>
          </w:r>
        </w:p>
      </w:tc>
    </w:tr>
    <w:tr w:rsidR="00F32117" w14:paraId="3293CD64" w14:textId="77777777" w:rsidTr="006D1A8F">
      <w:tc>
        <w:tcPr>
          <w:tcW w:w="5000" w:type="pct"/>
          <w:gridSpan w:val="2"/>
        </w:tcPr>
        <w:p w14:paraId="5190943D" w14:textId="3CA93FAE"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bl>
  <w:p w14:paraId="6B3B3803" w14:textId="77777777" w:rsidR="00F32117" w:rsidRDefault="00F32117" w:rsidP="006D1A8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2F123" w14:textId="77777777" w:rsidR="00981493" w:rsidRDefault="00981493">
      <w:pPr>
        <w:spacing w:after="0"/>
      </w:pPr>
      <w:r>
        <w:separator/>
      </w:r>
    </w:p>
  </w:footnote>
  <w:footnote w:type="continuationSeparator" w:id="0">
    <w:p w14:paraId="2D9D6971" w14:textId="77777777" w:rsidR="00981493" w:rsidRDefault="009814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414EE0B3" w14:textId="77777777" w:rsidTr="006D1A8F">
      <w:tc>
        <w:tcPr>
          <w:tcW w:w="5000" w:type="pct"/>
          <w:gridSpan w:val="2"/>
        </w:tcPr>
        <w:p w14:paraId="213D2205" w14:textId="1541A41F"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3C1FFA95" w14:textId="77777777" w:rsidTr="006D1A8F">
      <w:tc>
        <w:tcPr>
          <w:tcW w:w="2500" w:type="pct"/>
        </w:tcPr>
        <w:p w14:paraId="0A0F066D" w14:textId="04FEAD87" w:rsidR="00F32117"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7D763D70" w14:textId="5DC98E9C" w:rsidR="00F32117"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31DCFA93" w14:textId="77777777" w:rsidR="00F32117" w:rsidRDefault="00F32117" w:rsidP="006D1A8F">
    <w:pPr>
      <w:pStyle w:val="ASDEFCONTitle"/>
    </w:pPr>
    <w:r>
      <w:t>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00D65BB8" w14:textId="77777777" w:rsidTr="006D1A8F">
      <w:tc>
        <w:tcPr>
          <w:tcW w:w="5000" w:type="pct"/>
          <w:gridSpan w:val="2"/>
        </w:tcPr>
        <w:p w14:paraId="3CB4D82F" w14:textId="422AAC8B"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2B0CE464" w14:textId="77777777" w:rsidTr="006D1A8F">
      <w:tc>
        <w:tcPr>
          <w:tcW w:w="2500" w:type="pct"/>
        </w:tcPr>
        <w:p w14:paraId="3A8950C0" w14:textId="4030C532" w:rsidR="00F32117"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40EBA45A" w14:textId="5ACF0AEE" w:rsidR="00F32117" w:rsidRPr="009B3D45"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28A2A60C" w14:textId="2B777D0D" w:rsidR="00F32117" w:rsidRDefault="00F32117" w:rsidP="006D1A8F">
    <w:pPr>
      <w:pStyle w:val="ASDEFCONTitle"/>
    </w:pPr>
    <w:r>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F32117" w14:paraId="51B4EAE0" w14:textId="77777777" w:rsidTr="006D1A8F">
      <w:tc>
        <w:tcPr>
          <w:tcW w:w="5000" w:type="pct"/>
          <w:gridSpan w:val="2"/>
        </w:tcPr>
        <w:p w14:paraId="669087C1" w14:textId="6919CE25"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50345686" w14:textId="77777777" w:rsidTr="006D1A8F">
      <w:tc>
        <w:tcPr>
          <w:tcW w:w="2500" w:type="pct"/>
        </w:tcPr>
        <w:p w14:paraId="24A38591" w14:textId="731F682A" w:rsidR="00F32117" w:rsidRPr="009B3D45"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3047DE9F" w14:textId="7AD89A6B" w:rsidR="00F32117" w:rsidRPr="009B3D45"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02E82794" w14:textId="28F96FB5" w:rsidR="00F32117" w:rsidRDefault="00F32117" w:rsidP="006D1A8F">
    <w:pPr>
      <w:pStyle w:val="ASDEFCONTitle"/>
    </w:pPr>
    <w:r>
      <w:t>Attachment 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4F2B67A0" w14:textId="77777777" w:rsidTr="006D1A8F">
      <w:tc>
        <w:tcPr>
          <w:tcW w:w="5000" w:type="pct"/>
          <w:gridSpan w:val="2"/>
        </w:tcPr>
        <w:p w14:paraId="780ABE17" w14:textId="08EE2B7B"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6EFAEA75" w14:textId="77777777" w:rsidTr="006D1A8F">
      <w:tc>
        <w:tcPr>
          <w:tcW w:w="2500" w:type="pct"/>
        </w:tcPr>
        <w:p w14:paraId="4F3334EC" w14:textId="03C82114" w:rsidR="00F32117" w:rsidRPr="009B3D45"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7A822CBB" w14:textId="19A2D666" w:rsidR="00F32117" w:rsidRPr="009B3D45"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2B017355" w14:textId="37046C30" w:rsidR="00F32117" w:rsidRDefault="00F32117" w:rsidP="006D1A8F">
    <w:pPr>
      <w:pStyle w:val="ASDEFCONTitle"/>
    </w:pPr>
    <w:r>
      <w:t>Attachment 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2F6E81DA" w14:textId="77777777" w:rsidTr="006D1A8F">
      <w:tc>
        <w:tcPr>
          <w:tcW w:w="5000" w:type="pct"/>
          <w:gridSpan w:val="2"/>
        </w:tcPr>
        <w:p w14:paraId="40B30909" w14:textId="21744396"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0D002E83" w14:textId="77777777" w:rsidTr="006D1A8F">
      <w:tc>
        <w:tcPr>
          <w:tcW w:w="2500" w:type="pct"/>
        </w:tcPr>
        <w:p w14:paraId="3D784B08" w14:textId="475B44C6" w:rsidR="00F32117"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4AE34CA5" w14:textId="6C6535AD" w:rsidR="00F32117"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5B04FF86" w14:textId="0CDABCF2" w:rsidR="00F32117" w:rsidRDefault="00F32117" w:rsidP="006D1A8F">
    <w:pPr>
      <w:pStyle w:val="ASDEFCONTitle"/>
    </w:pPr>
    <w:r>
      <w:t>Attachment 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6E718723" w14:textId="77777777" w:rsidTr="006D1A8F">
      <w:tc>
        <w:tcPr>
          <w:tcW w:w="5000" w:type="pct"/>
          <w:gridSpan w:val="2"/>
        </w:tcPr>
        <w:p w14:paraId="2555FA56" w14:textId="1CFE65A6" w:rsidR="00F32117" w:rsidRDefault="0067784D" w:rsidP="006D1A8F">
          <w:pPr>
            <w:pStyle w:val="ASDEFCONHeaderFooterClassification"/>
          </w:pPr>
          <w:r>
            <w:fldChar w:fldCharType="begin"/>
          </w:r>
          <w:r>
            <w:instrText xml:space="preserve"> DOCPROPERT</w:instrText>
          </w:r>
          <w:r>
            <w:instrText xml:space="preserve">Y Classification </w:instrText>
          </w:r>
          <w:r>
            <w:fldChar w:fldCharType="separate"/>
          </w:r>
          <w:r w:rsidR="00F32117">
            <w:t>OFFICIAL</w:t>
          </w:r>
          <w:r>
            <w:fldChar w:fldCharType="end"/>
          </w:r>
        </w:p>
      </w:tc>
    </w:tr>
    <w:tr w:rsidR="00F32117" w14:paraId="42E33984" w14:textId="77777777" w:rsidTr="006D1A8F">
      <w:tc>
        <w:tcPr>
          <w:tcW w:w="2500" w:type="pct"/>
        </w:tcPr>
        <w:p w14:paraId="145A3803" w14:textId="7CDD1F37" w:rsidR="00F32117"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64238CF3" w14:textId="7FF362AF" w:rsidR="00F32117" w:rsidRPr="009B3D45"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222264BB" w14:textId="4AF0CC26" w:rsidR="00F32117" w:rsidRDefault="00F32117" w:rsidP="006D1A8F">
    <w:pPr>
      <w:pStyle w:val="ASDEFCONTitle"/>
    </w:pPr>
    <w:r>
      <w:t>Attachment F</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32117" w14:paraId="6187850B" w14:textId="77777777" w:rsidTr="006D1A8F">
      <w:tc>
        <w:tcPr>
          <w:tcW w:w="5000" w:type="pct"/>
          <w:gridSpan w:val="2"/>
        </w:tcPr>
        <w:p w14:paraId="24F18BA8" w14:textId="0EFBE37D" w:rsidR="00F32117" w:rsidRDefault="0067784D" w:rsidP="006D1A8F">
          <w:pPr>
            <w:pStyle w:val="ASDEFCONHeaderFooterClassification"/>
          </w:pPr>
          <w:r>
            <w:fldChar w:fldCharType="begin"/>
          </w:r>
          <w:r>
            <w:instrText xml:space="preserve"> DOCPROPERTY Classification </w:instrText>
          </w:r>
          <w:r>
            <w:fldChar w:fldCharType="separate"/>
          </w:r>
          <w:r w:rsidR="00F32117">
            <w:t>OFFICIAL</w:t>
          </w:r>
          <w:r>
            <w:fldChar w:fldCharType="end"/>
          </w:r>
        </w:p>
      </w:tc>
    </w:tr>
    <w:tr w:rsidR="00F32117" w14:paraId="44EE9EBA" w14:textId="77777777" w:rsidTr="006D1A8F">
      <w:tc>
        <w:tcPr>
          <w:tcW w:w="2500" w:type="pct"/>
        </w:tcPr>
        <w:p w14:paraId="2707EF1C" w14:textId="375E263B" w:rsidR="00F32117" w:rsidRDefault="0067784D" w:rsidP="006D1A8F">
          <w:pPr>
            <w:pStyle w:val="ASDEFCONHeaderFooterLeft"/>
          </w:pPr>
          <w:r>
            <w:fldChar w:fldCharType="begin"/>
          </w:r>
          <w:r>
            <w:instrText xml:space="preserve"> DOCPROPERTY Header_Left </w:instrText>
          </w:r>
          <w:r>
            <w:fldChar w:fldCharType="separate"/>
          </w:r>
          <w:r w:rsidR="00F32117">
            <w:t>ASDEFCON (Complex Materiel) Volume 1</w:t>
          </w:r>
          <w:r>
            <w:fldChar w:fldCharType="end"/>
          </w:r>
        </w:p>
      </w:tc>
      <w:tc>
        <w:tcPr>
          <w:tcW w:w="2500" w:type="pct"/>
        </w:tcPr>
        <w:p w14:paraId="766CBF2A" w14:textId="00972254" w:rsidR="00F32117" w:rsidRDefault="0067784D" w:rsidP="006D1A8F">
          <w:pPr>
            <w:pStyle w:val="ASDEFCONHeaderFooterRight"/>
          </w:pPr>
          <w:r>
            <w:fldChar w:fldCharType="begin"/>
          </w:r>
          <w:r>
            <w:instrText xml:space="preserve"> DOCPROPERTY Header_Right </w:instrText>
          </w:r>
          <w:r>
            <w:fldChar w:fldCharType="separate"/>
          </w:r>
          <w:r w:rsidR="00F32117">
            <w:t>PART 2</w:t>
          </w:r>
          <w:r>
            <w:fldChar w:fldCharType="end"/>
          </w:r>
        </w:p>
      </w:tc>
    </w:tr>
  </w:tbl>
  <w:p w14:paraId="114C11C7" w14:textId="2A94EE48" w:rsidR="00F32117" w:rsidRDefault="00F32117" w:rsidP="006D1A8F">
    <w:pPr>
      <w:pStyle w:val="ASDEFCONTitle"/>
    </w:pPr>
    <w:r>
      <w:t>Attachment 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9C9CB6E6"/>
    <w:lvl w:ilvl="0">
      <w:start w:val="1"/>
      <w:numFmt w:val="decimal"/>
      <w:pStyle w:val="Number1"/>
      <w:lvlText w:val="%1."/>
      <w:lvlJc w:val="left"/>
      <w:pPr>
        <w:tabs>
          <w:tab w:val="num" w:pos="567"/>
        </w:tabs>
        <w:ind w:left="0" w:firstLine="0"/>
      </w:pPr>
      <w:rPr>
        <w:rFonts w:hint="default"/>
      </w:rPr>
    </w:lvl>
    <w:lvl w:ilvl="1">
      <w:start w:val="1"/>
      <w:numFmt w:val="lowerLetter"/>
      <w:pStyle w:val="Numbera"/>
      <w:lvlText w:val="(%2)"/>
      <w:lvlJc w:val="left"/>
      <w:pPr>
        <w:tabs>
          <w:tab w:val="num" w:pos="1134"/>
        </w:tabs>
        <w:ind w:left="1134" w:hanging="567"/>
      </w:pPr>
      <w:rPr>
        <w:rFonts w:hint="default"/>
      </w:rPr>
    </w:lvl>
    <w:lvl w:ilvl="2">
      <w:start w:val="1"/>
      <w:numFmt w:val="lowerRoman"/>
      <w:pStyle w:val="Numberi"/>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860F2A"/>
    <w:multiLevelType w:val="multilevel"/>
    <w:tmpl w:val="417A7A18"/>
    <w:lvl w:ilvl="0">
      <w:start w:val="1"/>
      <w:numFmt w:val="lowerLetter"/>
      <w:pStyle w:val="tablepara"/>
      <w:lvlText w:val="%1."/>
      <w:lvlJc w:val="left"/>
      <w:pPr>
        <w:tabs>
          <w:tab w:val="num" w:pos="475"/>
        </w:tabs>
        <w:ind w:left="475" w:hanging="475"/>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FA5AF9"/>
    <w:multiLevelType w:val="multilevel"/>
    <w:tmpl w:val="82BE39C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1C75FA"/>
    <w:multiLevelType w:val="multilevel"/>
    <w:tmpl w:val="F8269534"/>
    <w:lvl w:ilvl="0">
      <w:start w:val="1"/>
      <w:numFmt w:val="decimal"/>
      <w:pStyle w:val="AttachmentSectionTitle"/>
      <w:lvlText w:val="%1."/>
      <w:lvlJc w:val="left"/>
      <w:pPr>
        <w:tabs>
          <w:tab w:val="num" w:pos="432"/>
        </w:tabs>
        <w:ind w:left="432" w:hanging="432"/>
      </w:pPr>
      <w:rPr>
        <w:rFonts w:ascii="Arial" w:hAnsi="Arial" w:hint="default"/>
        <w:b/>
        <w:i w:val="0"/>
        <w:sz w:val="20"/>
      </w:rPr>
    </w:lvl>
    <w:lvl w:ilvl="1">
      <w:start w:val="1"/>
      <w:numFmt w:val="decimal"/>
      <w:lvlRestart w:val="0"/>
      <w:pStyle w:val="AttachmentClauseLevel1"/>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A507B1"/>
    <w:multiLevelType w:val="singleLevel"/>
    <w:tmpl w:val="0C090001"/>
    <w:lvl w:ilvl="0">
      <w:start w:val="1"/>
      <w:numFmt w:val="bullet"/>
      <w:pStyle w:val="TextLevel6"/>
      <w:lvlText w:val=""/>
      <w:lvlJc w:val="left"/>
      <w:pPr>
        <w:tabs>
          <w:tab w:val="num" w:pos="360"/>
        </w:tabs>
        <w:ind w:left="360" w:hanging="360"/>
      </w:pPr>
      <w:rPr>
        <w:rFonts w:ascii="Symbol" w:hAnsi="Symbol"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EC29B0"/>
    <w:multiLevelType w:val="multilevel"/>
    <w:tmpl w:val="F8603F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EB47AAD"/>
    <w:multiLevelType w:val="hybridMultilevel"/>
    <w:tmpl w:val="106C4C16"/>
    <w:lvl w:ilvl="0" w:tplc="4516AC70">
      <w:start w:val="1"/>
      <w:numFmt w:val="decimal"/>
      <w:pStyle w:val="ListItemNum"/>
      <w:lvlText w:val="%1."/>
      <w:lvlJc w:val="left"/>
      <w:pPr>
        <w:tabs>
          <w:tab w:val="num" w:pos="851"/>
        </w:tabs>
        <w:ind w:left="851" w:hanging="851"/>
      </w:pPr>
      <w:rPr>
        <w:rFonts w:ascii="Times New Roman" w:hAnsi="Times New Roman" w:hint="default"/>
        <w:color w:val="000000"/>
        <w:sz w:val="24"/>
      </w:rPr>
    </w:lvl>
    <w:lvl w:ilvl="1" w:tplc="EAC65468" w:tentative="1">
      <w:start w:val="1"/>
      <w:numFmt w:val="lowerLetter"/>
      <w:lvlText w:val="%2."/>
      <w:lvlJc w:val="left"/>
      <w:pPr>
        <w:tabs>
          <w:tab w:val="num" w:pos="1440"/>
        </w:tabs>
        <w:ind w:left="1440" w:hanging="360"/>
      </w:pPr>
    </w:lvl>
    <w:lvl w:ilvl="2" w:tplc="8CB8E09E" w:tentative="1">
      <w:start w:val="1"/>
      <w:numFmt w:val="lowerRoman"/>
      <w:lvlText w:val="%3."/>
      <w:lvlJc w:val="right"/>
      <w:pPr>
        <w:tabs>
          <w:tab w:val="num" w:pos="2160"/>
        </w:tabs>
        <w:ind w:left="2160" w:hanging="180"/>
      </w:pPr>
    </w:lvl>
    <w:lvl w:ilvl="3" w:tplc="C58621A4" w:tentative="1">
      <w:start w:val="1"/>
      <w:numFmt w:val="decimal"/>
      <w:lvlText w:val="%4."/>
      <w:lvlJc w:val="left"/>
      <w:pPr>
        <w:tabs>
          <w:tab w:val="num" w:pos="2880"/>
        </w:tabs>
        <w:ind w:left="2880" w:hanging="360"/>
      </w:pPr>
    </w:lvl>
    <w:lvl w:ilvl="4" w:tplc="042C5F30" w:tentative="1">
      <w:start w:val="1"/>
      <w:numFmt w:val="lowerLetter"/>
      <w:lvlText w:val="%5."/>
      <w:lvlJc w:val="left"/>
      <w:pPr>
        <w:tabs>
          <w:tab w:val="num" w:pos="3600"/>
        </w:tabs>
        <w:ind w:left="3600" w:hanging="360"/>
      </w:pPr>
    </w:lvl>
    <w:lvl w:ilvl="5" w:tplc="4C468F54" w:tentative="1">
      <w:start w:val="1"/>
      <w:numFmt w:val="lowerRoman"/>
      <w:lvlText w:val="%6."/>
      <w:lvlJc w:val="right"/>
      <w:pPr>
        <w:tabs>
          <w:tab w:val="num" w:pos="4320"/>
        </w:tabs>
        <w:ind w:left="4320" w:hanging="180"/>
      </w:pPr>
    </w:lvl>
    <w:lvl w:ilvl="6" w:tplc="2E2CBF64" w:tentative="1">
      <w:start w:val="1"/>
      <w:numFmt w:val="decimal"/>
      <w:lvlText w:val="%7."/>
      <w:lvlJc w:val="left"/>
      <w:pPr>
        <w:tabs>
          <w:tab w:val="num" w:pos="5040"/>
        </w:tabs>
        <w:ind w:left="5040" w:hanging="360"/>
      </w:pPr>
    </w:lvl>
    <w:lvl w:ilvl="7" w:tplc="DFC2D488" w:tentative="1">
      <w:start w:val="1"/>
      <w:numFmt w:val="lowerLetter"/>
      <w:lvlText w:val="%8."/>
      <w:lvlJc w:val="left"/>
      <w:pPr>
        <w:tabs>
          <w:tab w:val="num" w:pos="5760"/>
        </w:tabs>
        <w:ind w:left="5760" w:hanging="360"/>
      </w:pPr>
    </w:lvl>
    <w:lvl w:ilvl="8" w:tplc="07E05A5C" w:tentative="1">
      <w:start w:val="1"/>
      <w:numFmt w:val="lowerRoman"/>
      <w:lvlText w:val="%9."/>
      <w:lvlJc w:val="right"/>
      <w:pPr>
        <w:tabs>
          <w:tab w:val="num" w:pos="6480"/>
        </w:tabs>
        <w:ind w:left="6480" w:hanging="180"/>
      </w:pPr>
    </w:lvl>
  </w:abstractNum>
  <w:abstractNum w:abstractNumId="27"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7"/>
  </w:num>
  <w:num w:numId="4">
    <w:abstractNumId w:val="7"/>
  </w:num>
  <w:num w:numId="5">
    <w:abstractNumId w:val="4"/>
  </w:num>
  <w:num w:numId="6">
    <w:abstractNumId w:val="7"/>
  </w:num>
  <w:num w:numId="7">
    <w:abstractNumId w:val="7"/>
  </w:num>
  <w:num w:numId="8">
    <w:abstractNumId w:val="27"/>
  </w:num>
  <w:num w:numId="9">
    <w:abstractNumId w:val="2"/>
  </w:num>
  <w:num w:numId="10">
    <w:abstractNumId w:val="18"/>
  </w:num>
  <w:num w:numId="11">
    <w:abstractNumId w:val="6"/>
  </w:num>
  <w:num w:numId="12">
    <w:abstractNumId w:val="23"/>
  </w:num>
  <w:num w:numId="13">
    <w:abstractNumId w:val="28"/>
  </w:num>
  <w:num w:numId="14">
    <w:abstractNumId w:val="10"/>
  </w:num>
  <w:num w:numId="15">
    <w:abstractNumId w:val="12"/>
  </w:num>
  <w:num w:numId="16">
    <w:abstractNumId w:val="30"/>
  </w:num>
  <w:num w:numId="17">
    <w:abstractNumId w:val="19"/>
  </w:num>
  <w:num w:numId="18">
    <w:abstractNumId w:val="33"/>
  </w:num>
  <w:num w:numId="19">
    <w:abstractNumId w:val="13"/>
  </w:num>
  <w:num w:numId="20">
    <w:abstractNumId w:val="15"/>
  </w:num>
  <w:num w:numId="21">
    <w:abstractNumId w:val="34"/>
  </w:num>
  <w:num w:numId="22">
    <w:abstractNumId w:val="9"/>
  </w:num>
  <w:num w:numId="23">
    <w:abstractNumId w:val="8"/>
  </w:num>
  <w:num w:numId="24">
    <w:abstractNumId w:val="3"/>
  </w:num>
  <w:num w:numId="25">
    <w:abstractNumId w:val="5"/>
  </w:num>
  <w:num w:numId="26">
    <w:abstractNumId w:val="14"/>
  </w:num>
  <w:num w:numId="27">
    <w:abstractNumId w:val="1"/>
  </w:num>
  <w:num w:numId="28">
    <w:abstractNumId w:val="21"/>
  </w:num>
  <w:num w:numId="29">
    <w:abstractNumId w:val="31"/>
  </w:num>
  <w:num w:numId="30">
    <w:abstractNumId w:val="29"/>
  </w:num>
  <w:num w:numId="31">
    <w:abstractNumId w:val="24"/>
    <w:lvlOverride w:ilvl="0">
      <w:startOverride w:val="1"/>
    </w:lvlOverride>
  </w:num>
  <w:num w:numId="32">
    <w:abstractNumId w:val="26"/>
  </w:num>
  <w:num w:numId="33">
    <w:abstractNumId w:val="17"/>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23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6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6"/>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93"/>
    <w:rsid w:val="00011DE3"/>
    <w:rsid w:val="00014797"/>
    <w:rsid w:val="00030C87"/>
    <w:rsid w:val="00032941"/>
    <w:rsid w:val="000620EA"/>
    <w:rsid w:val="0006546B"/>
    <w:rsid w:val="00077210"/>
    <w:rsid w:val="0008138D"/>
    <w:rsid w:val="00094422"/>
    <w:rsid w:val="00097D15"/>
    <w:rsid w:val="000A353C"/>
    <w:rsid w:val="000B1648"/>
    <w:rsid w:val="000B334E"/>
    <w:rsid w:val="000C0216"/>
    <w:rsid w:val="000C4A6C"/>
    <w:rsid w:val="000D02A8"/>
    <w:rsid w:val="000D1419"/>
    <w:rsid w:val="000D3778"/>
    <w:rsid w:val="000E193D"/>
    <w:rsid w:val="000F39C8"/>
    <w:rsid w:val="001163E9"/>
    <w:rsid w:val="00124297"/>
    <w:rsid w:val="001324C9"/>
    <w:rsid w:val="00132567"/>
    <w:rsid w:val="0013505F"/>
    <w:rsid w:val="0016189F"/>
    <w:rsid w:val="0016654F"/>
    <w:rsid w:val="001849BE"/>
    <w:rsid w:val="00185E42"/>
    <w:rsid w:val="001942F4"/>
    <w:rsid w:val="001A37CB"/>
    <w:rsid w:val="001A4638"/>
    <w:rsid w:val="001A5CFA"/>
    <w:rsid w:val="001A65BA"/>
    <w:rsid w:val="001B0ECC"/>
    <w:rsid w:val="001C5F8C"/>
    <w:rsid w:val="001C7892"/>
    <w:rsid w:val="00200ABD"/>
    <w:rsid w:val="00201CEB"/>
    <w:rsid w:val="00224E6A"/>
    <w:rsid w:val="00226B7F"/>
    <w:rsid w:val="00235C3E"/>
    <w:rsid w:val="0024288F"/>
    <w:rsid w:val="00245574"/>
    <w:rsid w:val="00250EB0"/>
    <w:rsid w:val="00274E33"/>
    <w:rsid w:val="002875B5"/>
    <w:rsid w:val="002A74FF"/>
    <w:rsid w:val="002A7A10"/>
    <w:rsid w:val="002B6429"/>
    <w:rsid w:val="002B69B3"/>
    <w:rsid w:val="002D0B69"/>
    <w:rsid w:val="002D4630"/>
    <w:rsid w:val="002D7E75"/>
    <w:rsid w:val="002E0913"/>
    <w:rsid w:val="002E2845"/>
    <w:rsid w:val="002E6150"/>
    <w:rsid w:val="002F384A"/>
    <w:rsid w:val="00303D54"/>
    <w:rsid w:val="003205DE"/>
    <w:rsid w:val="00326F18"/>
    <w:rsid w:val="00336567"/>
    <w:rsid w:val="003605F0"/>
    <w:rsid w:val="00362C6E"/>
    <w:rsid w:val="00382344"/>
    <w:rsid w:val="00386095"/>
    <w:rsid w:val="0038627F"/>
    <w:rsid w:val="00390FFD"/>
    <w:rsid w:val="0039101D"/>
    <w:rsid w:val="003A2923"/>
    <w:rsid w:val="003B6C3E"/>
    <w:rsid w:val="003C1165"/>
    <w:rsid w:val="003F5F5E"/>
    <w:rsid w:val="003F74A2"/>
    <w:rsid w:val="00405014"/>
    <w:rsid w:val="00407A41"/>
    <w:rsid w:val="004161D6"/>
    <w:rsid w:val="004252B6"/>
    <w:rsid w:val="00461984"/>
    <w:rsid w:val="00491C0A"/>
    <w:rsid w:val="0049510E"/>
    <w:rsid w:val="00496DC3"/>
    <w:rsid w:val="004A7CA3"/>
    <w:rsid w:val="004C5809"/>
    <w:rsid w:val="004D0460"/>
    <w:rsid w:val="004D3EF9"/>
    <w:rsid w:val="004D6820"/>
    <w:rsid w:val="004E400C"/>
    <w:rsid w:val="004E5287"/>
    <w:rsid w:val="004E5326"/>
    <w:rsid w:val="004F2997"/>
    <w:rsid w:val="004F2B09"/>
    <w:rsid w:val="0050115C"/>
    <w:rsid w:val="0050580B"/>
    <w:rsid w:val="00527A5B"/>
    <w:rsid w:val="00530711"/>
    <w:rsid w:val="00544C3F"/>
    <w:rsid w:val="005518F6"/>
    <w:rsid w:val="00567328"/>
    <w:rsid w:val="00577063"/>
    <w:rsid w:val="00596046"/>
    <w:rsid w:val="005C1E86"/>
    <w:rsid w:val="005D5A76"/>
    <w:rsid w:val="005E00B0"/>
    <w:rsid w:val="005F25C2"/>
    <w:rsid w:val="005F6FFB"/>
    <w:rsid w:val="005F7FE6"/>
    <w:rsid w:val="006008C0"/>
    <w:rsid w:val="006230A0"/>
    <w:rsid w:val="006236A8"/>
    <w:rsid w:val="00645510"/>
    <w:rsid w:val="00645DDC"/>
    <w:rsid w:val="00653A40"/>
    <w:rsid w:val="00655946"/>
    <w:rsid w:val="0067651A"/>
    <w:rsid w:val="0067784D"/>
    <w:rsid w:val="006902BE"/>
    <w:rsid w:val="00691599"/>
    <w:rsid w:val="006A0132"/>
    <w:rsid w:val="006A1741"/>
    <w:rsid w:val="006B6807"/>
    <w:rsid w:val="006C0426"/>
    <w:rsid w:val="006C5DFB"/>
    <w:rsid w:val="006D1A8F"/>
    <w:rsid w:val="006D3F56"/>
    <w:rsid w:val="006F31F5"/>
    <w:rsid w:val="00701775"/>
    <w:rsid w:val="00701E2A"/>
    <w:rsid w:val="007067AC"/>
    <w:rsid w:val="0071080C"/>
    <w:rsid w:val="007232B8"/>
    <w:rsid w:val="00723941"/>
    <w:rsid w:val="00727588"/>
    <w:rsid w:val="00731EB0"/>
    <w:rsid w:val="007407CC"/>
    <w:rsid w:val="00753A7D"/>
    <w:rsid w:val="007A66EA"/>
    <w:rsid w:val="007B382A"/>
    <w:rsid w:val="007B4A06"/>
    <w:rsid w:val="007B6203"/>
    <w:rsid w:val="007D3B86"/>
    <w:rsid w:val="007D69FD"/>
    <w:rsid w:val="007F67E9"/>
    <w:rsid w:val="00802E20"/>
    <w:rsid w:val="00811477"/>
    <w:rsid w:val="00817007"/>
    <w:rsid w:val="008254EF"/>
    <w:rsid w:val="008357AD"/>
    <w:rsid w:val="00837E5F"/>
    <w:rsid w:val="00840772"/>
    <w:rsid w:val="008466D9"/>
    <w:rsid w:val="008537FF"/>
    <w:rsid w:val="00865F25"/>
    <w:rsid w:val="00870421"/>
    <w:rsid w:val="0087322E"/>
    <w:rsid w:val="00883003"/>
    <w:rsid w:val="00884A20"/>
    <w:rsid w:val="0088533A"/>
    <w:rsid w:val="00891F4B"/>
    <w:rsid w:val="008A02C3"/>
    <w:rsid w:val="008A21AE"/>
    <w:rsid w:val="008B4971"/>
    <w:rsid w:val="008B5836"/>
    <w:rsid w:val="008C1734"/>
    <w:rsid w:val="008C3959"/>
    <w:rsid w:val="008C6984"/>
    <w:rsid w:val="008D41F8"/>
    <w:rsid w:val="008F2372"/>
    <w:rsid w:val="0090349C"/>
    <w:rsid w:val="00930C73"/>
    <w:rsid w:val="0094153E"/>
    <w:rsid w:val="009440C9"/>
    <w:rsid w:val="009501C6"/>
    <w:rsid w:val="009533CD"/>
    <w:rsid w:val="00955230"/>
    <w:rsid w:val="00956BEE"/>
    <w:rsid w:val="00980B46"/>
    <w:rsid w:val="00981493"/>
    <w:rsid w:val="009A3F81"/>
    <w:rsid w:val="009B0F54"/>
    <w:rsid w:val="009C17D4"/>
    <w:rsid w:val="009C20A7"/>
    <w:rsid w:val="009C693B"/>
    <w:rsid w:val="009D541E"/>
    <w:rsid w:val="00A04AB6"/>
    <w:rsid w:val="00A10875"/>
    <w:rsid w:val="00A1638A"/>
    <w:rsid w:val="00A20DCB"/>
    <w:rsid w:val="00A229B4"/>
    <w:rsid w:val="00A238F6"/>
    <w:rsid w:val="00A35827"/>
    <w:rsid w:val="00A405CD"/>
    <w:rsid w:val="00A42F38"/>
    <w:rsid w:val="00A5391A"/>
    <w:rsid w:val="00A55CFB"/>
    <w:rsid w:val="00A56277"/>
    <w:rsid w:val="00A70F6B"/>
    <w:rsid w:val="00A73175"/>
    <w:rsid w:val="00A73D7C"/>
    <w:rsid w:val="00A85A2A"/>
    <w:rsid w:val="00A85E20"/>
    <w:rsid w:val="00AA5CE0"/>
    <w:rsid w:val="00AA6D60"/>
    <w:rsid w:val="00AB570C"/>
    <w:rsid w:val="00AB5C74"/>
    <w:rsid w:val="00AC017B"/>
    <w:rsid w:val="00AC6632"/>
    <w:rsid w:val="00AE701B"/>
    <w:rsid w:val="00B00557"/>
    <w:rsid w:val="00B2029C"/>
    <w:rsid w:val="00B225B4"/>
    <w:rsid w:val="00B251EA"/>
    <w:rsid w:val="00B42541"/>
    <w:rsid w:val="00B46A7D"/>
    <w:rsid w:val="00B737FA"/>
    <w:rsid w:val="00B800A0"/>
    <w:rsid w:val="00B80EE1"/>
    <w:rsid w:val="00B90F3A"/>
    <w:rsid w:val="00B9705C"/>
    <w:rsid w:val="00BA77C3"/>
    <w:rsid w:val="00BB1198"/>
    <w:rsid w:val="00BD1185"/>
    <w:rsid w:val="00BD5BA4"/>
    <w:rsid w:val="00BF4601"/>
    <w:rsid w:val="00C2291E"/>
    <w:rsid w:val="00C235A1"/>
    <w:rsid w:val="00C32196"/>
    <w:rsid w:val="00C43D9F"/>
    <w:rsid w:val="00C52700"/>
    <w:rsid w:val="00C52D83"/>
    <w:rsid w:val="00C55CC6"/>
    <w:rsid w:val="00C619B1"/>
    <w:rsid w:val="00C7457D"/>
    <w:rsid w:val="00CA01DF"/>
    <w:rsid w:val="00CB7245"/>
    <w:rsid w:val="00CC4793"/>
    <w:rsid w:val="00CD4D06"/>
    <w:rsid w:val="00CE1D5D"/>
    <w:rsid w:val="00CF5CEA"/>
    <w:rsid w:val="00D2016E"/>
    <w:rsid w:val="00D21A71"/>
    <w:rsid w:val="00D31B14"/>
    <w:rsid w:val="00D371F5"/>
    <w:rsid w:val="00D4408A"/>
    <w:rsid w:val="00D51151"/>
    <w:rsid w:val="00D64206"/>
    <w:rsid w:val="00D72E09"/>
    <w:rsid w:val="00D81EAD"/>
    <w:rsid w:val="00D83E77"/>
    <w:rsid w:val="00D9107D"/>
    <w:rsid w:val="00DB7D19"/>
    <w:rsid w:val="00DC6DD5"/>
    <w:rsid w:val="00DD5EC8"/>
    <w:rsid w:val="00E00888"/>
    <w:rsid w:val="00E053B8"/>
    <w:rsid w:val="00E2520D"/>
    <w:rsid w:val="00E31E52"/>
    <w:rsid w:val="00E32D30"/>
    <w:rsid w:val="00E333EB"/>
    <w:rsid w:val="00E4301F"/>
    <w:rsid w:val="00E468CF"/>
    <w:rsid w:val="00E87C29"/>
    <w:rsid w:val="00EA126B"/>
    <w:rsid w:val="00EA7669"/>
    <w:rsid w:val="00EC62F3"/>
    <w:rsid w:val="00ED1E3F"/>
    <w:rsid w:val="00ED40B3"/>
    <w:rsid w:val="00EE348A"/>
    <w:rsid w:val="00EF4313"/>
    <w:rsid w:val="00F01E72"/>
    <w:rsid w:val="00F06BD0"/>
    <w:rsid w:val="00F32117"/>
    <w:rsid w:val="00F32AB5"/>
    <w:rsid w:val="00F476CB"/>
    <w:rsid w:val="00F47A89"/>
    <w:rsid w:val="00F50781"/>
    <w:rsid w:val="00F673BA"/>
    <w:rsid w:val="00F67474"/>
    <w:rsid w:val="00F91BE8"/>
    <w:rsid w:val="00FC0C88"/>
    <w:rsid w:val="00FC7860"/>
    <w:rsid w:val="00FF102C"/>
    <w:rsid w:val="00FF614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9CB2AC"/>
  <w15:docId w15:val="{8C0313D9-B6A0-4432-8AA3-7D32DE6D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784D"/>
    <w:pPr>
      <w:spacing w:after="120"/>
      <w:jc w:val="both"/>
    </w:pPr>
    <w:rPr>
      <w:rFonts w:ascii="Arial" w:hAnsi="Arial"/>
      <w:szCs w:val="24"/>
    </w:rPr>
  </w:style>
  <w:style w:type="paragraph" w:styleId="Heading1">
    <w:name w:val="heading 1"/>
    <w:basedOn w:val="Normal"/>
    <w:next w:val="Normal"/>
    <w:link w:val="Heading1Char"/>
    <w:qFormat/>
    <w:rsid w:val="0067784D"/>
    <w:pPr>
      <w:keepNext/>
      <w:numPr>
        <w:numId w:val="45"/>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2,SubPara,Top 2,h,h2,h2 main heading,h2 main heading1,h2 main heading2,h2 main heading3"/>
    <w:basedOn w:val="Normal"/>
    <w:next w:val="Normal"/>
    <w:link w:val="Heading2Char"/>
    <w:unhideWhenUsed/>
    <w:qFormat/>
    <w:rsid w:val="0067784D"/>
    <w:pPr>
      <w:keepNext/>
      <w:keepLines/>
      <w:spacing w:before="200" w:after="0"/>
      <w:outlineLvl w:val="1"/>
    </w:pPr>
    <w:rPr>
      <w:rFonts w:ascii="Cambria" w:hAnsi="Cambria"/>
      <w:b/>
      <w:bCs/>
      <w:color w:val="4F81BD"/>
      <w:sz w:val="26"/>
      <w:szCs w:val="26"/>
    </w:rPr>
  </w:style>
  <w:style w:type="paragraph" w:styleId="Heading3">
    <w:name w:val="heading 3"/>
    <w:aliases w:val="2,3,3 bullet,C Sub-Sub/Italic,C Sub-Sub/Italic1,H3,Head 3,Head 31,Head 32,Para3,Sub2Para,b,h3 sub heading,head3hdbk"/>
    <w:basedOn w:val="Normal"/>
    <w:next w:val="Normal"/>
    <w:link w:val="Heading3Char"/>
    <w:uiPriority w:val="9"/>
    <w:qFormat/>
    <w:rsid w:val="00B737FA"/>
    <w:pPr>
      <w:keepNext/>
      <w:keepLines/>
      <w:spacing w:before="120" w:after="60"/>
      <w:outlineLvl w:val="2"/>
    </w:pPr>
    <w:rPr>
      <w:b/>
      <w:bCs/>
      <w:i/>
      <w:color w:val="CF4520"/>
      <w:sz w:val="24"/>
    </w:rPr>
  </w:style>
  <w:style w:type="paragraph" w:styleId="Heading4">
    <w:name w:val="heading 4"/>
    <w:aliases w:val="4 dash,Para4,d"/>
    <w:basedOn w:val="Normal"/>
    <w:next w:val="Normal"/>
    <w:link w:val="Heading4Char"/>
    <w:uiPriority w:val="9"/>
    <w:qFormat/>
    <w:rsid w:val="00B737FA"/>
    <w:pPr>
      <w:keepNext/>
      <w:keepLines/>
      <w:spacing w:before="200" w:after="60"/>
      <w:outlineLvl w:val="3"/>
    </w:pPr>
    <w:rPr>
      <w:b/>
      <w:bCs/>
      <w:i/>
      <w:iCs/>
    </w:rPr>
  </w:style>
  <w:style w:type="paragraph" w:styleId="Heading5">
    <w:name w:val="heading 5"/>
    <w:aliases w:val="4,5 sub-bullet,Para5,sb"/>
    <w:basedOn w:val="Normal"/>
    <w:next w:val="Normal"/>
    <w:qFormat/>
    <w:rsid w:val="00551377"/>
    <w:pPr>
      <w:numPr>
        <w:ilvl w:val="4"/>
        <w:numId w:val="12"/>
      </w:numPr>
      <w:spacing w:before="240" w:after="60"/>
      <w:outlineLvl w:val="4"/>
    </w:pPr>
    <w:rPr>
      <w:b/>
      <w:bCs/>
      <w:iCs/>
      <w:szCs w:val="26"/>
    </w:rPr>
  </w:style>
  <w:style w:type="paragraph" w:styleId="Heading6">
    <w:name w:val="heading 6"/>
    <w:aliases w:val="5,Spare2,sd,sub-dash"/>
    <w:basedOn w:val="Normal"/>
    <w:next w:val="Normal"/>
    <w:qFormat/>
    <w:rsid w:val="00551377"/>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55137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5137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51377"/>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6778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84D"/>
  </w:style>
  <w:style w:type="paragraph" w:customStyle="1" w:styleId="Annex">
    <w:name w:val="Annex"/>
    <w:basedOn w:val="Normal"/>
    <w:semiHidden/>
    <w:pPr>
      <w:ind w:left="1922" w:hanging="641"/>
    </w:pPr>
  </w:style>
  <w:style w:type="paragraph" w:customStyle="1" w:styleId="FigureTitle">
    <w:name w:val="FigureTitle"/>
    <w:basedOn w:val="Normal"/>
    <w:next w:val="Heading4"/>
    <w:semiHidden/>
    <w:pPr>
      <w:jc w:val="center"/>
    </w:pPr>
    <w:rPr>
      <w:b/>
    </w:rPr>
  </w:style>
  <w:style w:type="character" w:styleId="PageNumber">
    <w:name w:val="page number"/>
    <w:basedOn w:val="DefaultParagraphFont"/>
    <w:semiHidden/>
  </w:style>
  <w:style w:type="paragraph" w:customStyle="1" w:styleId="TitleChapter">
    <w:name w:val="TitleChapter"/>
    <w:next w:val="TextLevel2"/>
    <w:semiHidden/>
    <w:pPr>
      <w:spacing w:before="240" w:after="120"/>
      <w:jc w:val="center"/>
    </w:pPr>
    <w:rPr>
      <w:rFonts w:ascii="Arial" w:hAnsi="Arial"/>
      <w:b/>
      <w:caps/>
      <w:noProof/>
      <w:lang w:eastAsia="en-US"/>
    </w:rPr>
  </w:style>
  <w:style w:type="paragraph" w:customStyle="1" w:styleId="Unpara1">
    <w:name w:val="Unpara1"/>
    <w:basedOn w:val="Normal"/>
    <w:semiHidden/>
  </w:style>
  <w:style w:type="paragraph" w:customStyle="1" w:styleId="Unpara2">
    <w:name w:val="Unpara2"/>
    <w:basedOn w:val="Normal"/>
    <w:semiHidden/>
    <w:pPr>
      <w:ind w:left="641"/>
    </w:pPr>
  </w:style>
  <w:style w:type="paragraph" w:customStyle="1" w:styleId="Unpara3">
    <w:name w:val="Unpara3"/>
    <w:basedOn w:val="Normal"/>
    <w:semiHidden/>
    <w:pPr>
      <w:ind w:left="1281"/>
    </w:pPr>
  </w:style>
  <w:style w:type="paragraph" w:customStyle="1" w:styleId="NoteList">
    <w:name w:val="NoteList"/>
    <w:basedOn w:val="Normal"/>
    <w:semiHidden/>
    <w:pPr>
      <w:ind w:left="641" w:hanging="641"/>
    </w:pPr>
  </w:style>
  <w:style w:type="paragraph" w:customStyle="1" w:styleId="AnnexList">
    <w:name w:val="AnnexList"/>
    <w:basedOn w:val="Normal"/>
    <w:semiHidden/>
    <w:pPr>
      <w:ind w:left="641" w:hanging="641"/>
    </w:pPr>
  </w:style>
  <w:style w:type="paragraph" w:customStyle="1" w:styleId="AppendixList">
    <w:name w:val="AppendixList"/>
    <w:basedOn w:val="Normal"/>
    <w:semiHidden/>
    <w:pPr>
      <w:ind w:left="641" w:hanging="641"/>
    </w:pPr>
  </w:style>
  <w:style w:type="paragraph" w:customStyle="1" w:styleId="TableTitle">
    <w:name w:val="TableTitle"/>
    <w:basedOn w:val="Normal"/>
    <w:semiHidden/>
    <w:pPr>
      <w:jc w:val="center"/>
    </w:pPr>
    <w:rPr>
      <w:b/>
    </w:rPr>
  </w:style>
  <w:style w:type="paragraph" w:customStyle="1" w:styleId="Figure">
    <w:name w:val="Figure"/>
    <w:basedOn w:val="Normal"/>
    <w:semiHidden/>
  </w:style>
  <w:style w:type="paragraph" w:customStyle="1" w:styleId="Table">
    <w:name w:val="Table"/>
    <w:basedOn w:val="Normal"/>
    <w:semiHidden/>
  </w:style>
  <w:style w:type="paragraph" w:customStyle="1" w:styleId="Tag">
    <w:name w:val="Tag"/>
    <w:basedOn w:val="Normal"/>
    <w:semiHidden/>
    <w:pPr>
      <w:keepNext/>
    </w:pPr>
  </w:style>
  <w:style w:type="character" w:customStyle="1" w:styleId="ParaTitle">
    <w:name w:val="ParaTitle"/>
    <w:semiHidden/>
    <w:rPr>
      <w:b/>
    </w:rPr>
  </w:style>
  <w:style w:type="paragraph" w:customStyle="1" w:styleId="TitleChapter2">
    <w:name w:val="TitleChapter2"/>
    <w:semiHidden/>
    <w:pPr>
      <w:keepNext/>
      <w:spacing w:before="240"/>
      <w:jc w:val="center"/>
    </w:pPr>
    <w:rPr>
      <w:rFonts w:ascii="Arial" w:hAnsi="Arial"/>
      <w:b/>
      <w:caps/>
      <w:sz w:val="28"/>
      <w:lang w:eastAsia="en-US"/>
    </w:rPr>
  </w:style>
  <w:style w:type="paragraph" w:customStyle="1" w:styleId="TitleSection">
    <w:name w:val="TitleSection"/>
    <w:semiHidden/>
    <w:pPr>
      <w:keepLines/>
      <w:jc w:val="center"/>
    </w:pPr>
    <w:rPr>
      <w:rFonts w:ascii="Arial" w:hAnsi="Arial"/>
      <w:b/>
      <w:caps/>
      <w:lang w:eastAsia="en-US"/>
    </w:rPr>
  </w:style>
  <w:style w:type="paragraph" w:customStyle="1" w:styleId="TitleGroup">
    <w:name w:val="TitleGroup"/>
    <w:semiHidden/>
    <w:pPr>
      <w:keepNext/>
    </w:pPr>
    <w:rPr>
      <w:rFonts w:ascii="Arial" w:hAnsi="Arial"/>
      <w:b/>
      <w:lang w:eastAsia="en-US"/>
    </w:rPr>
  </w:style>
  <w:style w:type="paragraph" w:styleId="Footer">
    <w:name w:val="footer"/>
    <w:basedOn w:val="Normal"/>
    <w:semiHidden/>
    <w:pPr>
      <w:tabs>
        <w:tab w:val="right" w:pos="9090"/>
      </w:tabs>
    </w:pPr>
    <w:rPr>
      <w:sz w:val="16"/>
    </w:rPr>
  </w:style>
  <w:style w:type="paragraph" w:styleId="Header">
    <w:name w:val="header"/>
    <w:basedOn w:val="Normal"/>
    <w:semiHidden/>
    <w:pPr>
      <w:tabs>
        <w:tab w:val="right" w:pos="9090"/>
      </w:tabs>
      <w:ind w:left="864" w:hanging="864"/>
    </w:pPr>
    <w:rPr>
      <w:sz w:val="16"/>
    </w:rPr>
  </w:style>
  <w:style w:type="paragraph" w:styleId="BodyText2">
    <w:name w:val="Body Text 2"/>
    <w:basedOn w:val="Normal"/>
    <w:semiHidden/>
    <w:pPr>
      <w:ind w:left="2160" w:hanging="2160"/>
    </w:pPr>
    <w:rPr>
      <w:b/>
      <w:i/>
      <w:lang w:val="en-US"/>
    </w:rPr>
  </w:style>
  <w:style w:type="paragraph" w:styleId="TOC1">
    <w:name w:val="toc 1"/>
    <w:next w:val="ASDEFCONNormal"/>
    <w:autoRedefine/>
    <w:uiPriority w:val="39"/>
    <w:rsid w:val="0067784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7784D"/>
    <w:pPr>
      <w:spacing w:after="60"/>
      <w:ind w:left="1417" w:hanging="850"/>
    </w:pPr>
    <w:rPr>
      <w:rFonts w:ascii="Arial" w:hAnsi="Arial" w:cs="Arial"/>
      <w:szCs w:val="24"/>
    </w:rPr>
  </w:style>
  <w:style w:type="paragraph" w:styleId="TOC3">
    <w:name w:val="toc 3"/>
    <w:basedOn w:val="Normal"/>
    <w:next w:val="Normal"/>
    <w:autoRedefine/>
    <w:rsid w:val="0067784D"/>
    <w:pPr>
      <w:spacing w:after="100"/>
      <w:ind w:left="400"/>
    </w:pPr>
  </w:style>
  <w:style w:type="paragraph" w:styleId="TOC4">
    <w:name w:val="toc 4"/>
    <w:basedOn w:val="Normal"/>
    <w:next w:val="Normal"/>
    <w:autoRedefine/>
    <w:rsid w:val="0067784D"/>
    <w:pPr>
      <w:spacing w:after="100"/>
      <w:ind w:left="600"/>
    </w:pPr>
  </w:style>
  <w:style w:type="paragraph" w:styleId="TOC5">
    <w:name w:val="toc 5"/>
    <w:basedOn w:val="Normal"/>
    <w:next w:val="Normal"/>
    <w:autoRedefine/>
    <w:rsid w:val="0067784D"/>
    <w:pPr>
      <w:spacing w:after="100"/>
      <w:ind w:left="800"/>
    </w:pPr>
  </w:style>
  <w:style w:type="paragraph" w:styleId="TOC6">
    <w:name w:val="toc 6"/>
    <w:basedOn w:val="Normal"/>
    <w:next w:val="Normal"/>
    <w:autoRedefine/>
    <w:rsid w:val="0067784D"/>
    <w:pPr>
      <w:spacing w:after="100"/>
      <w:ind w:left="1000"/>
    </w:pPr>
  </w:style>
  <w:style w:type="paragraph" w:styleId="TOC7">
    <w:name w:val="toc 7"/>
    <w:basedOn w:val="Normal"/>
    <w:next w:val="Normal"/>
    <w:autoRedefine/>
    <w:rsid w:val="0067784D"/>
    <w:pPr>
      <w:spacing w:after="100"/>
      <w:ind w:left="1200"/>
    </w:pPr>
  </w:style>
  <w:style w:type="paragraph" w:styleId="TOC8">
    <w:name w:val="toc 8"/>
    <w:basedOn w:val="Normal"/>
    <w:next w:val="Normal"/>
    <w:autoRedefine/>
    <w:rsid w:val="0067784D"/>
    <w:pPr>
      <w:spacing w:after="100"/>
      <w:ind w:left="1400"/>
    </w:pPr>
  </w:style>
  <w:style w:type="paragraph" w:styleId="TOC9">
    <w:name w:val="toc 9"/>
    <w:basedOn w:val="Normal"/>
    <w:next w:val="Normal"/>
    <w:autoRedefine/>
    <w:rsid w:val="0067784D"/>
    <w:pPr>
      <w:spacing w:after="100"/>
      <w:ind w:left="1600"/>
    </w:p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odyText">
    <w:name w:val="Body Text"/>
    <w:basedOn w:val="Normal"/>
    <w:rsid w:val="00551377"/>
  </w:style>
  <w:style w:type="paragraph" w:styleId="BodyTextIndent">
    <w:name w:val="Body Text Indent"/>
    <w:basedOn w:val="Normal"/>
    <w:semiHidden/>
    <w:pPr>
      <w:tabs>
        <w:tab w:val="num" w:pos="1276"/>
      </w:tabs>
      <w:spacing w:after="60"/>
      <w:ind w:left="1276" w:hanging="1276"/>
    </w:pPr>
  </w:style>
  <w:style w:type="paragraph" w:customStyle="1" w:styleId="TxtParagraph">
    <w:name w:val="Txt  Paragraph"/>
    <w:basedOn w:val="Normal"/>
    <w:semiHidden/>
    <w:pPr>
      <w:tabs>
        <w:tab w:val="left" w:pos="567"/>
      </w:tabs>
      <w:spacing w:before="120" w:line="300" w:lineRule="atLeast"/>
    </w:pPr>
    <w:rPr>
      <w:rFonts w:ascii="Times New Roman" w:hAnsi="Times New Roman"/>
      <w:color w:val="000000"/>
      <w:sz w:val="24"/>
    </w:rPr>
  </w:style>
  <w:style w:type="paragraph" w:customStyle="1" w:styleId="Notetotenderers">
    <w:name w:val="Note to tenderers"/>
    <w:basedOn w:val="Normal"/>
    <w:next w:val="Normal"/>
    <w:semiHidden/>
    <w:pPr>
      <w:shd w:val="pct25" w:color="auto" w:fill="FFFFFF"/>
    </w:pPr>
    <w:rPr>
      <w:b/>
      <w:i/>
    </w:rPr>
  </w:style>
  <w:style w:type="paragraph" w:customStyle="1" w:styleId="Notetodrafters">
    <w:name w:val="Note to drafters"/>
    <w:basedOn w:val="Normal"/>
    <w:next w:val="Normal"/>
    <w:semiHidden/>
    <w:pPr>
      <w:shd w:val="clear" w:color="auto" w:fill="000000"/>
    </w:pPr>
    <w:rPr>
      <w:b/>
      <w:i/>
    </w:rPr>
  </w:style>
  <w:style w:type="paragraph" w:customStyle="1" w:styleId="Number1">
    <w:name w:val="Number 1"/>
    <w:basedOn w:val="TxtParagraph"/>
    <w:semiHidden/>
    <w:pPr>
      <w:numPr>
        <w:numId w:val="2"/>
      </w:numPr>
    </w:pPr>
  </w:style>
  <w:style w:type="paragraph" w:customStyle="1" w:styleId="Numbera">
    <w:name w:val="Number(a)"/>
    <w:basedOn w:val="Normal"/>
    <w:semiHidden/>
    <w:pPr>
      <w:numPr>
        <w:ilvl w:val="1"/>
        <w:numId w:val="2"/>
      </w:numPr>
      <w:spacing w:before="80" w:after="80" w:line="280" w:lineRule="atLeast"/>
    </w:pPr>
    <w:rPr>
      <w:rFonts w:ascii="Times New Roman" w:hAnsi="Times New Roman"/>
      <w:color w:val="000000"/>
      <w:sz w:val="24"/>
    </w:rPr>
  </w:style>
  <w:style w:type="paragraph" w:customStyle="1" w:styleId="Numberi">
    <w:name w:val="Number(i)"/>
    <w:basedOn w:val="Normal"/>
    <w:semiHidden/>
    <w:pPr>
      <w:numPr>
        <w:ilvl w:val="2"/>
        <w:numId w:val="2"/>
      </w:numPr>
      <w:spacing w:before="80" w:after="80" w:line="280" w:lineRule="atLeast"/>
    </w:pPr>
    <w:rPr>
      <w:rFonts w:ascii="Times New Roman" w:hAnsi="Times New Roman"/>
      <w:color w:val="000000"/>
      <w:sz w:val="24"/>
    </w:rPr>
  </w:style>
  <w:style w:type="paragraph" w:styleId="BodyText3">
    <w:name w:val="Body Text 3"/>
    <w:basedOn w:val="Normal"/>
    <w:semiHidden/>
    <w:rPr>
      <w:b/>
      <w:i/>
      <w:color w:val="FFFFFF"/>
    </w:rPr>
  </w:style>
  <w:style w:type="paragraph" w:customStyle="1" w:styleId="AttachmentSectionTitle">
    <w:name w:val="Attachment Section Title"/>
    <w:basedOn w:val="TitleChapter"/>
    <w:semiHidden/>
    <w:pPr>
      <w:numPr>
        <w:numId w:val="3"/>
      </w:numPr>
      <w:spacing w:after="0"/>
      <w:jc w:val="left"/>
    </w:pPr>
    <w:rPr>
      <w:b w:val="0"/>
    </w:rPr>
  </w:style>
  <w:style w:type="paragraph" w:customStyle="1" w:styleId="AttachmentClauseLevel1">
    <w:name w:val="Attachment Clause Level 1"/>
    <w:basedOn w:val="AttachmentSectionTitle"/>
    <w:semiHidden/>
    <w:pPr>
      <w:numPr>
        <w:ilvl w:val="1"/>
        <w:numId w:val="4"/>
      </w:numPr>
    </w:pPr>
    <w:rPr>
      <w:b/>
    </w:rPr>
  </w:style>
  <w:style w:type="paragraph" w:customStyle="1" w:styleId="tableparanum">
    <w:name w:val="tableparanum"/>
    <w:next w:val="Normal"/>
    <w:semiHidden/>
    <w:rsid w:val="00481D16"/>
    <w:pPr>
      <w:tabs>
        <w:tab w:val="num" w:pos="1008"/>
      </w:tabs>
      <w:spacing w:after="60"/>
      <w:ind w:left="1008" w:hanging="576"/>
    </w:pPr>
    <w:rPr>
      <w:rFonts w:ascii="Arial" w:hAnsi="Arial" w:cs="Arial"/>
      <w:lang w:eastAsia="en-US"/>
    </w:rPr>
  </w:style>
  <w:style w:type="paragraph" w:customStyle="1" w:styleId="Option">
    <w:name w:val="Option"/>
    <w:basedOn w:val="Normal"/>
    <w:semiHidden/>
    <w:pPr>
      <w:framePr w:hSpace="187" w:vSpace="187" w:wrap="notBeside" w:vAnchor="text" w:hAnchor="text" w:y="1"/>
    </w:pPr>
    <w:rPr>
      <w:b/>
      <w:noProof/>
    </w:rPr>
  </w:style>
  <w:style w:type="paragraph" w:customStyle="1" w:styleId="AttachmentFigureCaption">
    <w:name w:val="Attachment Figure Caption"/>
    <w:basedOn w:val="Option"/>
    <w:semiHidden/>
    <w:pPr>
      <w:framePr w:wrap="notBeside"/>
      <w:jc w:val="center"/>
    </w:pPr>
  </w:style>
  <w:style w:type="paragraph" w:customStyle="1" w:styleId="AttachmentHeading">
    <w:name w:val="Attachment Heading"/>
    <w:basedOn w:val="Normal"/>
    <w:semiHidden/>
    <w:pPr>
      <w:jc w:val="center"/>
    </w:pPr>
    <w:rPr>
      <w:b/>
      <w:caps/>
    </w:rPr>
  </w:style>
  <w:style w:type="paragraph" w:customStyle="1" w:styleId="FigureCaption">
    <w:name w:val="Figure Caption"/>
    <w:basedOn w:val="Normal"/>
    <w:semiHidden/>
    <w:pPr>
      <w:spacing w:after="0"/>
      <w:jc w:val="center"/>
    </w:pPr>
    <w:rPr>
      <w:b/>
      <w:lang w:val="en-US"/>
    </w:r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customStyle="1" w:styleId="Note">
    <w:name w:val="Note"/>
    <w:next w:val="Normal"/>
    <w:semiHidden/>
    <w:pPr>
      <w:shd w:val="clear" w:color="auto" w:fill="000000"/>
      <w:spacing w:after="120"/>
      <w:jc w:val="both"/>
    </w:pPr>
    <w:rPr>
      <w:rFonts w:ascii="Arial" w:hAnsi="Arial"/>
      <w:b/>
      <w:i/>
      <w:iCs/>
      <w:noProof/>
      <w:color w:val="FFFFFF"/>
      <w:lang w:eastAsia="en-US"/>
    </w:rPr>
  </w:style>
  <w:style w:type="paragraph" w:customStyle="1" w:styleId="spara">
    <w:name w:val="spara"/>
    <w:next w:val="Normal"/>
    <w:semiHidden/>
    <w:pPr>
      <w:numPr>
        <w:ilvl w:val="2"/>
        <w:numId w:val="6"/>
      </w:numPr>
      <w:tabs>
        <w:tab w:val="clear" w:pos="720"/>
        <w:tab w:val="num" w:pos="810"/>
      </w:tabs>
      <w:spacing w:after="120"/>
      <w:ind w:left="806" w:firstLine="0"/>
    </w:pPr>
    <w:rPr>
      <w:rFonts w:ascii="Arial" w:hAnsi="Arial"/>
      <w:noProof/>
      <w:lang w:eastAsia="en-US"/>
    </w:rPr>
  </w:style>
  <w:style w:type="paragraph" w:customStyle="1" w:styleId="sspara">
    <w:name w:val="sspara"/>
    <w:next w:val="Normal"/>
    <w:semiHidden/>
    <w:pPr>
      <w:numPr>
        <w:ilvl w:val="3"/>
        <w:numId w:val="7"/>
      </w:numPr>
      <w:spacing w:after="120"/>
      <w:ind w:firstLine="576"/>
    </w:pPr>
    <w:rPr>
      <w:rFonts w:ascii="Arial" w:hAnsi="Arial"/>
      <w:noProof/>
      <w:lang w:eastAsia="en-US"/>
    </w:rPr>
  </w:style>
  <w:style w:type="paragraph" w:customStyle="1" w:styleId="TextLevel2">
    <w:name w:val="Text Level 2"/>
    <w:basedOn w:val="Normal"/>
    <w:semiHidden/>
    <w:pPr>
      <w:numPr>
        <w:ilvl w:val="1"/>
        <w:numId w:val="5"/>
      </w:numPr>
    </w:pPr>
  </w:style>
  <w:style w:type="paragraph" w:styleId="PlainText">
    <w:name w:val="Plain Text"/>
    <w:basedOn w:val="Normal"/>
    <w:semiHidden/>
    <w:pPr>
      <w:tabs>
        <w:tab w:val="left" w:pos="851"/>
      </w:tabs>
    </w:pPr>
    <w:rPr>
      <w:rFonts w:ascii="Courier New" w:hAnsi="Courier New"/>
    </w:rPr>
  </w:style>
  <w:style w:type="paragraph" w:customStyle="1" w:styleId="Notes">
    <w:name w:val="Notes"/>
    <w:basedOn w:val="Normal"/>
    <w:next w:val="Normal"/>
    <w:semiHidden/>
    <w:pPr>
      <w:spacing w:before="240"/>
    </w:pPr>
    <w:rPr>
      <w:b/>
    </w:rPr>
  </w:style>
  <w:style w:type="paragraph" w:customStyle="1" w:styleId="notespara0">
    <w:name w:val="notes para"/>
    <w:basedOn w:val="Normal"/>
    <w:next w:val="Normal"/>
    <w:semiHidden/>
    <w:pPr>
      <w:tabs>
        <w:tab w:val="left" w:pos="1440"/>
      </w:tabs>
      <w:ind w:left="1440" w:hanging="1440"/>
    </w:pPr>
  </w:style>
  <w:style w:type="paragraph" w:customStyle="1" w:styleId="notepara">
    <w:name w:val="notepara"/>
    <w:next w:val="Normal"/>
    <w:semiHidden/>
    <w:pPr>
      <w:shd w:val="pct25" w:color="auto" w:fill="FFFFFF"/>
      <w:tabs>
        <w:tab w:val="left" w:pos="1440"/>
      </w:tabs>
      <w:spacing w:after="120"/>
      <w:ind w:left="1454" w:hanging="547"/>
    </w:pPr>
    <w:rPr>
      <w:rFonts w:ascii="Arial" w:hAnsi="Arial"/>
      <w:b/>
      <w:i/>
      <w:noProof/>
      <w:lang w:eastAsia="en-US"/>
    </w:rPr>
  </w:style>
  <w:style w:type="paragraph" w:styleId="BodyTextIndent2">
    <w:name w:val="Body Text Indent 2"/>
    <w:basedOn w:val="Normal"/>
    <w:semiHidden/>
    <w:pPr>
      <w:tabs>
        <w:tab w:val="left" w:pos="175"/>
        <w:tab w:val="left" w:pos="851"/>
      </w:tabs>
      <w:ind w:left="317" w:hanging="317"/>
    </w:pPr>
  </w:style>
  <w:style w:type="paragraph" w:customStyle="1" w:styleId="BookTitle1">
    <w:name w:val="Book Title1"/>
    <w:basedOn w:val="PlainText"/>
    <w:semiHidden/>
    <w:pPr>
      <w:tabs>
        <w:tab w:val="clear" w:pos="851"/>
        <w:tab w:val="left" w:pos="1276"/>
      </w:tabs>
      <w:ind w:left="4116" w:hanging="2835"/>
    </w:pPr>
    <w:rPr>
      <w:rFonts w:ascii="Arial" w:hAnsi="Arial"/>
    </w:rPr>
  </w:style>
  <w:style w:type="paragraph" w:customStyle="1" w:styleId="TextLevel3">
    <w:name w:val="Text Level 3"/>
    <w:basedOn w:val="Heading3"/>
    <w:semiHidden/>
    <w:pPr>
      <w:tabs>
        <w:tab w:val="num" w:pos="360"/>
        <w:tab w:val="left" w:pos="1276"/>
      </w:tabs>
      <w:spacing w:before="0" w:after="120"/>
      <w:ind w:left="1276" w:hanging="1276"/>
    </w:pPr>
  </w:style>
  <w:style w:type="paragraph" w:customStyle="1" w:styleId="TextLevel4">
    <w:name w:val="Text Level 4"/>
    <w:basedOn w:val="Heading4"/>
    <w:semiHidden/>
    <w:pPr>
      <w:tabs>
        <w:tab w:val="num" w:pos="360"/>
        <w:tab w:val="left" w:pos="1276"/>
      </w:tabs>
      <w:spacing w:before="0" w:after="120"/>
      <w:ind w:left="1276" w:hanging="1276"/>
    </w:pPr>
    <w:rPr>
      <w:b w:val="0"/>
    </w:rPr>
  </w:style>
  <w:style w:type="paragraph" w:customStyle="1" w:styleId="TextLevel5">
    <w:name w:val="Text Level 5"/>
    <w:basedOn w:val="Heading5"/>
    <w:semiHidden/>
    <w:pPr>
      <w:keepNext/>
      <w:numPr>
        <w:numId w:val="1"/>
      </w:numPr>
      <w:tabs>
        <w:tab w:val="left" w:pos="1276"/>
      </w:tabs>
      <w:spacing w:before="0" w:after="120"/>
      <w:ind w:left="1276" w:hanging="1276"/>
    </w:pPr>
  </w:style>
  <w:style w:type="paragraph" w:customStyle="1" w:styleId="Notespara">
    <w:name w:val="Note spara"/>
    <w:basedOn w:val="PlainText"/>
    <w:semiHidden/>
    <w:pPr>
      <w:keepNext/>
      <w:numPr>
        <w:numId w:val="8"/>
      </w:numPr>
    </w:pPr>
    <w:rPr>
      <w:rFonts w:ascii="Arial" w:hAnsi="Arial"/>
      <w:b/>
      <w:i/>
    </w:rPr>
  </w:style>
  <w:style w:type="paragraph" w:customStyle="1" w:styleId="TextNoNumber">
    <w:name w:val="Text No Number"/>
    <w:basedOn w:val="TextLevel3"/>
    <w:semiHidden/>
    <w:pPr>
      <w:tabs>
        <w:tab w:val="clear" w:pos="360"/>
      </w:tabs>
      <w:ind w:firstLine="0"/>
      <w:outlineLvl w:val="9"/>
    </w:pPr>
  </w:style>
  <w:style w:type="paragraph" w:customStyle="1" w:styleId="TextLevel6">
    <w:name w:val="Text Level 6"/>
    <w:basedOn w:val="Heading6"/>
    <w:semiHidden/>
    <w:pPr>
      <w:keepNext/>
      <w:numPr>
        <w:numId w:val="1"/>
      </w:numPr>
      <w:tabs>
        <w:tab w:val="left" w:pos="1276"/>
      </w:tabs>
      <w:spacing w:before="120" w:after="120"/>
      <w:ind w:left="1276" w:hanging="1276"/>
    </w:pPr>
    <w:rPr>
      <w:rFonts w:ascii="Arial" w:hAnsi="Arial"/>
      <w:i/>
    </w:rPr>
  </w:style>
  <w:style w:type="paragraph" w:styleId="Title">
    <w:name w:val="Title"/>
    <w:basedOn w:val="Normal"/>
    <w:next w:val="Normal"/>
    <w:link w:val="TitleChar"/>
    <w:qFormat/>
    <w:rsid w:val="00B737FA"/>
    <w:pPr>
      <w:spacing w:before="240" w:after="60"/>
      <w:jc w:val="center"/>
      <w:outlineLvl w:val="0"/>
    </w:pPr>
    <w:rPr>
      <w:rFonts w:ascii="Calibri Light" w:hAnsi="Calibri Light"/>
      <w:b/>
      <w:bCs/>
      <w:kern w:val="28"/>
      <w:sz w:val="32"/>
      <w:szCs w:val="32"/>
    </w:rPr>
  </w:style>
  <w:style w:type="paragraph" w:styleId="BodyTextIndent3">
    <w:name w:val="Body Text Indent 3"/>
    <w:basedOn w:val="Normal"/>
    <w:semiHidden/>
    <w:pPr>
      <w:tabs>
        <w:tab w:val="left" w:pos="601"/>
      </w:tabs>
      <w:ind w:left="601" w:hanging="601"/>
    </w:pPr>
    <w:rPr>
      <w:lang w:val="en-GB"/>
    </w:rPr>
  </w:style>
  <w:style w:type="paragraph" w:styleId="BalloonText">
    <w:name w:val="Balloon Text"/>
    <w:basedOn w:val="Normal"/>
    <w:autoRedefine/>
    <w:rsid w:val="001B4ED9"/>
    <w:rPr>
      <w:rFonts w:ascii="Times New Roman" w:hAnsi="Times New Roman"/>
      <w:sz w:val="24"/>
      <w:szCs w:val="20"/>
    </w:rPr>
  </w:style>
  <w:style w:type="paragraph" w:styleId="CommentSubject">
    <w:name w:val="annotation subject"/>
    <w:basedOn w:val="CommentText"/>
    <w:next w:val="CommentText"/>
    <w:semiHidden/>
    <w:pPr>
      <w:tabs>
        <w:tab w:val="left" w:pos="851"/>
      </w:tabs>
    </w:pPr>
    <w:rPr>
      <w:b/>
    </w:rPr>
  </w:style>
  <w:style w:type="paragraph" w:customStyle="1" w:styleId="tableheading">
    <w:name w:val="tableheading"/>
    <w:basedOn w:val="Normal"/>
    <w:next w:val="Normal"/>
    <w:semiHidden/>
    <w:pPr>
      <w:spacing w:before="40" w:after="40"/>
    </w:pPr>
    <w:rPr>
      <w:lang w:val="en-GB"/>
    </w:rPr>
  </w:style>
  <w:style w:type="paragraph" w:customStyle="1" w:styleId="tablepara">
    <w:name w:val="tablepara"/>
    <w:basedOn w:val="Normal"/>
    <w:semiHidden/>
    <w:pPr>
      <w:numPr>
        <w:numId w:val="9"/>
      </w:numPr>
      <w:spacing w:before="40" w:after="40"/>
    </w:pPr>
  </w:style>
  <w:style w:type="paragraph" w:customStyle="1" w:styleId="tabletext">
    <w:name w:val="tabletext"/>
    <w:basedOn w:val="Normal"/>
    <w:next w:val="Normal"/>
    <w:semiHidden/>
    <w:pPr>
      <w:tabs>
        <w:tab w:val="left" w:pos="459"/>
      </w:tabs>
      <w:spacing w:before="40" w:after="40"/>
    </w:pPr>
  </w:style>
  <w:style w:type="table" w:styleId="TableGrid">
    <w:name w:val="Table Grid"/>
    <w:basedOn w:val="TableNormal"/>
    <w:uiPriority w:val="59"/>
    <w:rsid w:val="0055137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551377"/>
    <w:rPr>
      <w:b w:val="0"/>
    </w:rPr>
  </w:style>
  <w:style w:type="paragraph" w:styleId="EndnoteText">
    <w:name w:val="endnote text"/>
    <w:basedOn w:val="Normal"/>
    <w:semiHidden/>
    <w:rsid w:val="00551377"/>
    <w:rPr>
      <w:szCs w:val="20"/>
    </w:rPr>
  </w:style>
  <w:style w:type="character" w:styleId="Hyperlink">
    <w:name w:val="Hyperlink"/>
    <w:uiPriority w:val="99"/>
    <w:unhideWhenUsed/>
    <w:rsid w:val="0067784D"/>
    <w:rPr>
      <w:color w:val="0000FF"/>
      <w:u w:val="single"/>
    </w:rPr>
  </w:style>
  <w:style w:type="character" w:styleId="Emphasis">
    <w:name w:val="Emphasis"/>
    <w:qFormat/>
    <w:rsid w:val="006D2A16"/>
    <w:rPr>
      <w:i/>
      <w:iCs/>
    </w:rPr>
  </w:style>
  <w:style w:type="character" w:customStyle="1" w:styleId="CommentTextChar">
    <w:name w:val="Comment Text Char"/>
    <w:link w:val="CommentText"/>
    <w:semiHidden/>
    <w:rsid w:val="004C2AC6"/>
    <w:rPr>
      <w:rFonts w:ascii="Arial" w:eastAsia="Calibri" w:hAnsi="Arial"/>
      <w:szCs w:val="22"/>
      <w:lang w:val="en-AU" w:eastAsia="en-US" w:bidi="ar-SA"/>
    </w:rPr>
  </w:style>
  <w:style w:type="paragraph" w:customStyle="1" w:styleId="TableText0">
    <w:name w:val="Table Text"/>
    <w:basedOn w:val="Normal"/>
    <w:qFormat/>
    <w:rsid w:val="007C51B9"/>
    <w:pPr>
      <w:tabs>
        <w:tab w:val="left" w:pos="567"/>
        <w:tab w:val="left" w:pos="1134"/>
      </w:tabs>
      <w:spacing w:after="0"/>
    </w:pPr>
    <w:rPr>
      <w:rFonts w:cs="Arial"/>
      <w:lang w:bidi="en-US"/>
    </w:rPr>
  </w:style>
  <w:style w:type="character" w:styleId="FollowedHyperlink">
    <w:name w:val="FollowedHyperlink"/>
    <w:rsid w:val="00D005C0"/>
    <w:rPr>
      <w:color w:val="606420"/>
      <w:u w:val="single"/>
    </w:rPr>
  </w:style>
  <w:style w:type="paragraph" w:customStyle="1" w:styleId="Default">
    <w:name w:val="Default"/>
    <w:rsid w:val="001A295C"/>
    <w:pPr>
      <w:autoSpaceDE w:val="0"/>
      <w:autoSpaceDN w:val="0"/>
      <w:adjustRightInd w:val="0"/>
    </w:pPr>
    <w:rPr>
      <w:rFonts w:ascii="Arial" w:hAnsi="Arial" w:cs="Arial"/>
      <w:color w:val="000000"/>
      <w:sz w:val="24"/>
      <w:szCs w:val="24"/>
    </w:rPr>
  </w:style>
  <w:style w:type="paragraph" w:customStyle="1" w:styleId="ASDEFCONTitle">
    <w:name w:val="ASDEFCON Title"/>
    <w:basedOn w:val="ASDEFCONNormal"/>
    <w:rsid w:val="0067784D"/>
    <w:pPr>
      <w:keepLines/>
      <w:spacing w:before="240"/>
      <w:jc w:val="center"/>
    </w:pPr>
    <w:rPr>
      <w:b/>
      <w:caps/>
    </w:rPr>
  </w:style>
  <w:style w:type="paragraph" w:customStyle="1" w:styleId="ASDEFCONHeaderFooterLeft">
    <w:name w:val="ASDEFCON Header/Footer Left"/>
    <w:basedOn w:val="ASDEFCONNormal"/>
    <w:rsid w:val="0067784D"/>
    <w:pPr>
      <w:spacing w:after="0"/>
      <w:jc w:val="left"/>
    </w:pPr>
    <w:rPr>
      <w:sz w:val="16"/>
      <w:szCs w:val="24"/>
    </w:rPr>
  </w:style>
  <w:style w:type="paragraph" w:customStyle="1" w:styleId="ASDEFCONHeaderFooterRight">
    <w:name w:val="ASDEFCON Header/Footer Right"/>
    <w:basedOn w:val="ASDEFCONHeaderFooterLeft"/>
    <w:rsid w:val="0067784D"/>
    <w:pPr>
      <w:jc w:val="right"/>
    </w:pPr>
    <w:rPr>
      <w:szCs w:val="20"/>
    </w:rPr>
  </w:style>
  <w:style w:type="paragraph" w:customStyle="1" w:styleId="ASDEFCONHeaderFooterClassification">
    <w:name w:val="ASDEFCON Header/Footer Classification"/>
    <w:basedOn w:val="ASDEFCONHeaderFooterLeft"/>
    <w:rsid w:val="0067784D"/>
    <w:pPr>
      <w:jc w:val="center"/>
    </w:pPr>
    <w:rPr>
      <w:rFonts w:ascii="Arial Bold" w:hAnsi="Arial Bold"/>
      <w:b/>
      <w:bCs/>
      <w:caps/>
      <w:sz w:val="20"/>
    </w:rPr>
  </w:style>
  <w:style w:type="paragraph" w:customStyle="1" w:styleId="COTCOCLV2-ASDEFCON">
    <w:name w:val="COT/COC LV2 - ASDEFCON"/>
    <w:basedOn w:val="ASDEFCONNormal"/>
    <w:next w:val="COTCOCLV3-ASDEFCON"/>
    <w:rsid w:val="0067784D"/>
    <w:pPr>
      <w:keepNext/>
      <w:keepLines/>
      <w:numPr>
        <w:ilvl w:val="1"/>
        <w:numId w:val="13"/>
      </w:numPr>
      <w:pBdr>
        <w:bottom w:val="single" w:sz="4" w:space="1" w:color="auto"/>
      </w:pBdr>
    </w:pPr>
    <w:rPr>
      <w:b/>
    </w:rPr>
  </w:style>
  <w:style w:type="paragraph" w:customStyle="1" w:styleId="ASDEFCONNormal">
    <w:name w:val="ASDEFCON Normal"/>
    <w:link w:val="ASDEFCONNormalChar"/>
    <w:rsid w:val="0067784D"/>
    <w:pPr>
      <w:spacing w:after="120"/>
      <w:jc w:val="both"/>
    </w:pPr>
    <w:rPr>
      <w:rFonts w:ascii="Arial" w:hAnsi="Arial"/>
      <w:color w:val="000000"/>
      <w:szCs w:val="40"/>
    </w:rPr>
  </w:style>
  <w:style w:type="character" w:customStyle="1" w:styleId="ASDEFCONNormalChar">
    <w:name w:val="ASDEFCON Normal Char"/>
    <w:link w:val="ASDEFCONNormal"/>
    <w:rsid w:val="0067784D"/>
    <w:rPr>
      <w:rFonts w:ascii="Arial" w:hAnsi="Arial"/>
      <w:color w:val="000000"/>
      <w:szCs w:val="40"/>
    </w:rPr>
  </w:style>
  <w:style w:type="paragraph" w:customStyle="1" w:styleId="COTCOCLV3-ASDEFCON">
    <w:name w:val="COT/COC LV3 - ASDEFCON"/>
    <w:basedOn w:val="ASDEFCONNormal"/>
    <w:rsid w:val="0067784D"/>
    <w:pPr>
      <w:numPr>
        <w:ilvl w:val="2"/>
        <w:numId w:val="13"/>
      </w:numPr>
    </w:pPr>
  </w:style>
  <w:style w:type="paragraph" w:customStyle="1" w:styleId="COTCOCLV1-ASDEFCON">
    <w:name w:val="COT/COC LV1 - ASDEFCON"/>
    <w:basedOn w:val="ASDEFCONNormal"/>
    <w:next w:val="COTCOCLV2-ASDEFCON"/>
    <w:rsid w:val="0067784D"/>
    <w:pPr>
      <w:keepNext/>
      <w:keepLines/>
      <w:numPr>
        <w:numId w:val="13"/>
      </w:numPr>
      <w:spacing w:before="240"/>
    </w:pPr>
    <w:rPr>
      <w:b/>
      <w:caps/>
    </w:rPr>
  </w:style>
  <w:style w:type="paragraph" w:customStyle="1" w:styleId="COTCOCLV4-ASDEFCON">
    <w:name w:val="COT/COC LV4 - ASDEFCON"/>
    <w:basedOn w:val="ASDEFCONNormal"/>
    <w:link w:val="COTCOCLV4-ASDEFCONChar"/>
    <w:rsid w:val="0067784D"/>
    <w:pPr>
      <w:numPr>
        <w:ilvl w:val="3"/>
        <w:numId w:val="13"/>
      </w:numPr>
    </w:pPr>
  </w:style>
  <w:style w:type="paragraph" w:customStyle="1" w:styleId="COTCOCLV5-ASDEFCON">
    <w:name w:val="COT/COC LV5 - ASDEFCON"/>
    <w:basedOn w:val="ASDEFCONNormal"/>
    <w:rsid w:val="0067784D"/>
    <w:pPr>
      <w:numPr>
        <w:ilvl w:val="4"/>
        <w:numId w:val="13"/>
      </w:numPr>
    </w:pPr>
  </w:style>
  <w:style w:type="paragraph" w:customStyle="1" w:styleId="COTCOCLV6-ASDEFCON">
    <w:name w:val="COT/COC LV6 - ASDEFCON"/>
    <w:basedOn w:val="ASDEFCONNormal"/>
    <w:rsid w:val="0067784D"/>
    <w:pPr>
      <w:keepLines/>
      <w:numPr>
        <w:ilvl w:val="5"/>
        <w:numId w:val="13"/>
      </w:numPr>
    </w:pPr>
  </w:style>
  <w:style w:type="paragraph" w:customStyle="1" w:styleId="ASDEFCONOption">
    <w:name w:val="ASDEFCON Option"/>
    <w:basedOn w:val="ASDEFCONNormal"/>
    <w:rsid w:val="0067784D"/>
    <w:pPr>
      <w:keepNext/>
      <w:spacing w:before="60"/>
    </w:pPr>
    <w:rPr>
      <w:b/>
      <w:i/>
      <w:szCs w:val="24"/>
    </w:rPr>
  </w:style>
  <w:style w:type="paragraph" w:customStyle="1" w:styleId="NoteToDrafters-ASDEFCON">
    <w:name w:val="Note To Drafters - ASDEFCON"/>
    <w:basedOn w:val="ASDEFCONNormal"/>
    <w:link w:val="NoteToDrafters-ASDEFCONChar"/>
    <w:rsid w:val="0067784D"/>
    <w:pPr>
      <w:keepNext/>
      <w:shd w:val="clear" w:color="auto" w:fill="000000"/>
    </w:pPr>
    <w:rPr>
      <w:b/>
      <w:i/>
      <w:color w:val="FFFFFF"/>
    </w:rPr>
  </w:style>
  <w:style w:type="paragraph" w:customStyle="1" w:styleId="NoteToTenderers-ASDEFCON">
    <w:name w:val="Note To Tenderers - ASDEFCON"/>
    <w:basedOn w:val="ASDEFCONNormal"/>
    <w:rsid w:val="0067784D"/>
    <w:pPr>
      <w:keepNext/>
      <w:shd w:val="pct15" w:color="auto" w:fill="auto"/>
    </w:pPr>
    <w:rPr>
      <w:b/>
      <w:i/>
    </w:rPr>
  </w:style>
  <w:style w:type="paragraph" w:customStyle="1" w:styleId="ATTANNLV1-ASDEFCON">
    <w:name w:val="ATT/ANN LV1 - ASDEFCON"/>
    <w:basedOn w:val="ASDEFCONNormal"/>
    <w:next w:val="ATTANNLV2-ASDEFCON"/>
    <w:rsid w:val="0067784D"/>
    <w:pPr>
      <w:keepNext/>
      <w:keepLines/>
      <w:numPr>
        <w:numId w:val="4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7784D"/>
    <w:pPr>
      <w:numPr>
        <w:ilvl w:val="1"/>
        <w:numId w:val="46"/>
      </w:numPr>
    </w:pPr>
    <w:rPr>
      <w:szCs w:val="24"/>
    </w:rPr>
  </w:style>
  <w:style w:type="character" w:customStyle="1" w:styleId="ATTANNLV2-ASDEFCONChar">
    <w:name w:val="ATT/ANN LV2 - ASDEFCON Char"/>
    <w:link w:val="ATTANNLV2-ASDEFCON"/>
    <w:rsid w:val="0067784D"/>
    <w:rPr>
      <w:rFonts w:ascii="Arial" w:hAnsi="Arial"/>
      <w:color w:val="000000"/>
      <w:szCs w:val="24"/>
    </w:rPr>
  </w:style>
  <w:style w:type="paragraph" w:customStyle="1" w:styleId="ATTANNLV3-ASDEFCON">
    <w:name w:val="ATT/ANN LV3 - ASDEFCON"/>
    <w:basedOn w:val="ASDEFCONNormal"/>
    <w:rsid w:val="0067784D"/>
    <w:pPr>
      <w:numPr>
        <w:ilvl w:val="2"/>
        <w:numId w:val="46"/>
      </w:numPr>
    </w:pPr>
    <w:rPr>
      <w:szCs w:val="24"/>
    </w:rPr>
  </w:style>
  <w:style w:type="paragraph" w:customStyle="1" w:styleId="ATTANNLV4-ASDEFCON">
    <w:name w:val="ATT/ANN LV4 - ASDEFCON"/>
    <w:basedOn w:val="ASDEFCONNormal"/>
    <w:rsid w:val="0067784D"/>
    <w:pPr>
      <w:numPr>
        <w:ilvl w:val="3"/>
        <w:numId w:val="46"/>
      </w:numPr>
    </w:pPr>
    <w:rPr>
      <w:szCs w:val="24"/>
    </w:rPr>
  </w:style>
  <w:style w:type="paragraph" w:customStyle="1" w:styleId="ASDEFCONCoverTitle">
    <w:name w:val="ASDEFCON Cover Title"/>
    <w:rsid w:val="0067784D"/>
    <w:pPr>
      <w:jc w:val="center"/>
    </w:pPr>
    <w:rPr>
      <w:rFonts w:ascii="Georgia" w:hAnsi="Georgia"/>
      <w:b/>
      <w:color w:val="000000"/>
      <w:sz w:val="100"/>
      <w:szCs w:val="24"/>
    </w:rPr>
  </w:style>
  <w:style w:type="paragraph" w:customStyle="1" w:styleId="ASDEFCONCoverPageIncorp">
    <w:name w:val="ASDEFCON Cover Page Incorp"/>
    <w:rsid w:val="0067784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7784D"/>
    <w:rPr>
      <w:b/>
      <w:i/>
    </w:rPr>
  </w:style>
  <w:style w:type="paragraph" w:customStyle="1" w:styleId="COTCOCLV2NONUM-ASDEFCON">
    <w:name w:val="COT/COC LV2 NONUM - ASDEFCON"/>
    <w:basedOn w:val="COTCOCLV2-ASDEFCON"/>
    <w:next w:val="COTCOCLV3-ASDEFCON"/>
    <w:rsid w:val="0067784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7784D"/>
    <w:pPr>
      <w:keepNext w:val="0"/>
      <w:numPr>
        <w:numId w:val="0"/>
      </w:numPr>
      <w:ind w:left="851"/>
    </w:pPr>
    <w:rPr>
      <w:bCs/>
      <w:szCs w:val="20"/>
    </w:rPr>
  </w:style>
  <w:style w:type="paragraph" w:customStyle="1" w:styleId="COTCOCLV3NONUM-ASDEFCON">
    <w:name w:val="COT/COC LV3 NONUM - ASDEFCON"/>
    <w:basedOn w:val="COTCOCLV3-ASDEFCON"/>
    <w:next w:val="COTCOCLV3-ASDEFCON"/>
    <w:rsid w:val="0067784D"/>
    <w:pPr>
      <w:numPr>
        <w:ilvl w:val="0"/>
        <w:numId w:val="0"/>
      </w:numPr>
      <w:ind w:left="851"/>
    </w:pPr>
    <w:rPr>
      <w:szCs w:val="20"/>
    </w:rPr>
  </w:style>
  <w:style w:type="paragraph" w:customStyle="1" w:styleId="COTCOCLV4NONUM-ASDEFCON">
    <w:name w:val="COT/COC LV4 NONUM - ASDEFCON"/>
    <w:basedOn w:val="COTCOCLV4-ASDEFCON"/>
    <w:next w:val="COTCOCLV4-ASDEFCON"/>
    <w:rsid w:val="0067784D"/>
    <w:pPr>
      <w:numPr>
        <w:ilvl w:val="0"/>
        <w:numId w:val="0"/>
      </w:numPr>
      <w:ind w:left="1418"/>
    </w:pPr>
    <w:rPr>
      <w:szCs w:val="20"/>
    </w:rPr>
  </w:style>
  <w:style w:type="paragraph" w:customStyle="1" w:styleId="COTCOCLV5NONUM-ASDEFCON">
    <w:name w:val="COT/COC LV5 NONUM - ASDEFCON"/>
    <w:basedOn w:val="COTCOCLV5-ASDEFCON"/>
    <w:next w:val="COTCOCLV5-ASDEFCON"/>
    <w:rsid w:val="0067784D"/>
    <w:pPr>
      <w:numPr>
        <w:ilvl w:val="0"/>
        <w:numId w:val="0"/>
      </w:numPr>
      <w:ind w:left="1985"/>
    </w:pPr>
    <w:rPr>
      <w:szCs w:val="20"/>
    </w:rPr>
  </w:style>
  <w:style w:type="paragraph" w:customStyle="1" w:styleId="COTCOCLV6NONUM-ASDEFCON">
    <w:name w:val="COT/COC LV6 NONUM - ASDEFCON"/>
    <w:basedOn w:val="COTCOCLV6-ASDEFCON"/>
    <w:next w:val="COTCOCLV6-ASDEFCON"/>
    <w:rsid w:val="0067784D"/>
    <w:pPr>
      <w:numPr>
        <w:ilvl w:val="0"/>
        <w:numId w:val="0"/>
      </w:numPr>
      <w:ind w:left="2552"/>
    </w:pPr>
    <w:rPr>
      <w:szCs w:val="20"/>
    </w:rPr>
  </w:style>
  <w:style w:type="paragraph" w:customStyle="1" w:styleId="ATTANNLV1NONUM-ASDEFCON">
    <w:name w:val="ATT/ANN LV1 NONUM - ASDEFCON"/>
    <w:basedOn w:val="ATTANNLV1-ASDEFCON"/>
    <w:next w:val="ATTANNLV2-ASDEFCON"/>
    <w:rsid w:val="0067784D"/>
    <w:pPr>
      <w:numPr>
        <w:numId w:val="0"/>
      </w:numPr>
      <w:ind w:left="851"/>
    </w:pPr>
    <w:rPr>
      <w:bCs/>
      <w:szCs w:val="20"/>
    </w:rPr>
  </w:style>
  <w:style w:type="paragraph" w:customStyle="1" w:styleId="ATTANNLV2NONUM-ASDEFCON">
    <w:name w:val="ATT/ANN LV2 NONUM - ASDEFCON"/>
    <w:basedOn w:val="ATTANNLV2-ASDEFCON"/>
    <w:next w:val="ATTANNLV2-ASDEFCON"/>
    <w:rsid w:val="0067784D"/>
    <w:pPr>
      <w:numPr>
        <w:ilvl w:val="0"/>
        <w:numId w:val="0"/>
      </w:numPr>
      <w:ind w:left="851"/>
    </w:pPr>
    <w:rPr>
      <w:szCs w:val="20"/>
    </w:rPr>
  </w:style>
  <w:style w:type="paragraph" w:customStyle="1" w:styleId="ATTANNLV3NONUM-ASDEFCON">
    <w:name w:val="ATT/ANN LV3 NONUM - ASDEFCON"/>
    <w:basedOn w:val="ATTANNLV3-ASDEFCON"/>
    <w:next w:val="ATTANNLV3-ASDEFCON"/>
    <w:rsid w:val="0067784D"/>
    <w:pPr>
      <w:numPr>
        <w:ilvl w:val="0"/>
        <w:numId w:val="0"/>
      </w:numPr>
      <w:ind w:left="1418"/>
    </w:pPr>
    <w:rPr>
      <w:szCs w:val="20"/>
    </w:rPr>
  </w:style>
  <w:style w:type="paragraph" w:customStyle="1" w:styleId="ATTANNLV4NONUM-ASDEFCON">
    <w:name w:val="ATT/ANN LV4 NONUM - ASDEFCON"/>
    <w:basedOn w:val="ATTANNLV4-ASDEFCON"/>
    <w:next w:val="ATTANNLV4-ASDEFCON"/>
    <w:rsid w:val="0067784D"/>
    <w:pPr>
      <w:numPr>
        <w:ilvl w:val="0"/>
        <w:numId w:val="0"/>
      </w:numPr>
      <w:ind w:left="1985"/>
    </w:pPr>
    <w:rPr>
      <w:szCs w:val="20"/>
    </w:rPr>
  </w:style>
  <w:style w:type="paragraph" w:customStyle="1" w:styleId="NoteToDraftersBullets-ASDEFCON">
    <w:name w:val="Note To Drafters Bullets - ASDEFCON"/>
    <w:basedOn w:val="NoteToDrafters-ASDEFCON"/>
    <w:rsid w:val="0067784D"/>
    <w:pPr>
      <w:numPr>
        <w:numId w:val="14"/>
      </w:numPr>
    </w:pPr>
    <w:rPr>
      <w:bCs/>
      <w:iCs/>
      <w:szCs w:val="20"/>
    </w:rPr>
  </w:style>
  <w:style w:type="paragraph" w:customStyle="1" w:styleId="NoteToDraftersList-ASDEFCON">
    <w:name w:val="Note To Drafters List - ASDEFCON"/>
    <w:basedOn w:val="NoteToDrafters-ASDEFCON"/>
    <w:rsid w:val="0067784D"/>
    <w:pPr>
      <w:numPr>
        <w:numId w:val="15"/>
      </w:numPr>
    </w:pPr>
    <w:rPr>
      <w:bCs/>
      <w:iCs/>
      <w:szCs w:val="20"/>
    </w:rPr>
  </w:style>
  <w:style w:type="paragraph" w:customStyle="1" w:styleId="NoteToTenderersBullets-ASDEFCON">
    <w:name w:val="Note To Tenderers Bullets - ASDEFCON"/>
    <w:basedOn w:val="NoteToTenderers-ASDEFCON"/>
    <w:rsid w:val="0067784D"/>
    <w:pPr>
      <w:numPr>
        <w:numId w:val="16"/>
      </w:numPr>
    </w:pPr>
    <w:rPr>
      <w:bCs/>
      <w:iCs/>
      <w:szCs w:val="20"/>
    </w:rPr>
  </w:style>
  <w:style w:type="paragraph" w:customStyle="1" w:styleId="NoteToTenderersList-ASDEFCON">
    <w:name w:val="Note To Tenderers List - ASDEFCON"/>
    <w:basedOn w:val="NoteToTenderers-ASDEFCON"/>
    <w:rsid w:val="0067784D"/>
    <w:pPr>
      <w:numPr>
        <w:numId w:val="17"/>
      </w:numPr>
    </w:pPr>
    <w:rPr>
      <w:bCs/>
      <w:iCs/>
      <w:szCs w:val="20"/>
    </w:rPr>
  </w:style>
  <w:style w:type="paragraph" w:customStyle="1" w:styleId="SOWHL1-ASDEFCON">
    <w:name w:val="SOW HL1 - ASDEFCON"/>
    <w:basedOn w:val="ASDEFCONNormal"/>
    <w:next w:val="SOWHL2-ASDEFCON"/>
    <w:qFormat/>
    <w:rsid w:val="0067784D"/>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7784D"/>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7784D"/>
    <w:pPr>
      <w:keepNext/>
      <w:numPr>
        <w:ilvl w:val="2"/>
        <w:numId w:val="11"/>
      </w:numPr>
    </w:pPr>
    <w:rPr>
      <w:rFonts w:eastAsia="Calibri"/>
      <w:b/>
      <w:szCs w:val="22"/>
      <w:lang w:eastAsia="en-US"/>
    </w:rPr>
  </w:style>
  <w:style w:type="paragraph" w:customStyle="1" w:styleId="SOWHL4-ASDEFCON">
    <w:name w:val="SOW HL4 - ASDEFCON"/>
    <w:basedOn w:val="ASDEFCONNormal"/>
    <w:qFormat/>
    <w:rsid w:val="0067784D"/>
    <w:pPr>
      <w:keepNext/>
      <w:numPr>
        <w:ilvl w:val="3"/>
        <w:numId w:val="11"/>
      </w:numPr>
    </w:pPr>
    <w:rPr>
      <w:rFonts w:eastAsia="Calibri"/>
      <w:b/>
      <w:szCs w:val="22"/>
      <w:lang w:eastAsia="en-US"/>
    </w:rPr>
  </w:style>
  <w:style w:type="paragraph" w:customStyle="1" w:styleId="SOWHL5-ASDEFCON">
    <w:name w:val="SOW HL5 - ASDEFCON"/>
    <w:basedOn w:val="ASDEFCONNormal"/>
    <w:qFormat/>
    <w:rsid w:val="0067784D"/>
    <w:pPr>
      <w:keepNext/>
      <w:numPr>
        <w:ilvl w:val="4"/>
        <w:numId w:val="11"/>
      </w:numPr>
    </w:pPr>
    <w:rPr>
      <w:rFonts w:eastAsia="Calibri"/>
      <w:b/>
      <w:szCs w:val="22"/>
      <w:lang w:eastAsia="en-US"/>
    </w:rPr>
  </w:style>
  <w:style w:type="paragraph" w:customStyle="1" w:styleId="SOWSubL1-ASDEFCON">
    <w:name w:val="SOW SubL1 - ASDEFCON"/>
    <w:basedOn w:val="ASDEFCONNormal"/>
    <w:qFormat/>
    <w:rsid w:val="0067784D"/>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67784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7784D"/>
    <w:pPr>
      <w:numPr>
        <w:ilvl w:val="0"/>
        <w:numId w:val="0"/>
      </w:numPr>
      <w:ind w:left="1134"/>
    </w:pPr>
    <w:rPr>
      <w:rFonts w:eastAsia="Times New Roman"/>
      <w:bCs/>
      <w:szCs w:val="20"/>
    </w:rPr>
  </w:style>
  <w:style w:type="paragraph" w:customStyle="1" w:styleId="SOWTL2-ASDEFCON">
    <w:name w:val="SOW TL2 - ASDEFCON"/>
    <w:basedOn w:val="SOWHL2-ASDEFCON"/>
    <w:rsid w:val="0067784D"/>
    <w:pPr>
      <w:keepNext w:val="0"/>
      <w:pBdr>
        <w:bottom w:val="none" w:sz="0" w:space="0" w:color="auto"/>
      </w:pBdr>
    </w:pPr>
    <w:rPr>
      <w:b w:val="0"/>
    </w:rPr>
  </w:style>
  <w:style w:type="paragraph" w:customStyle="1" w:styleId="SOWTL3NONUM-ASDEFCON">
    <w:name w:val="SOW TL3 NONUM - ASDEFCON"/>
    <w:basedOn w:val="SOWTL3-ASDEFCON"/>
    <w:next w:val="SOWTL3-ASDEFCON"/>
    <w:rsid w:val="0067784D"/>
    <w:pPr>
      <w:numPr>
        <w:ilvl w:val="0"/>
        <w:numId w:val="0"/>
      </w:numPr>
      <w:ind w:left="1134"/>
    </w:pPr>
    <w:rPr>
      <w:rFonts w:eastAsia="Times New Roman"/>
      <w:bCs/>
      <w:szCs w:val="20"/>
    </w:rPr>
  </w:style>
  <w:style w:type="paragraph" w:customStyle="1" w:styleId="SOWTL3-ASDEFCON">
    <w:name w:val="SOW TL3 - ASDEFCON"/>
    <w:basedOn w:val="SOWHL3-ASDEFCON"/>
    <w:rsid w:val="0067784D"/>
    <w:pPr>
      <w:keepNext w:val="0"/>
    </w:pPr>
    <w:rPr>
      <w:b w:val="0"/>
    </w:rPr>
  </w:style>
  <w:style w:type="paragraph" w:customStyle="1" w:styleId="SOWTL4NONUM-ASDEFCON">
    <w:name w:val="SOW TL4 NONUM - ASDEFCON"/>
    <w:basedOn w:val="SOWTL4-ASDEFCON"/>
    <w:next w:val="SOWTL4-ASDEFCON"/>
    <w:rsid w:val="0067784D"/>
    <w:pPr>
      <w:numPr>
        <w:ilvl w:val="0"/>
        <w:numId w:val="0"/>
      </w:numPr>
      <w:ind w:left="1134"/>
    </w:pPr>
    <w:rPr>
      <w:rFonts w:eastAsia="Times New Roman"/>
      <w:bCs/>
      <w:szCs w:val="20"/>
    </w:rPr>
  </w:style>
  <w:style w:type="paragraph" w:customStyle="1" w:styleId="SOWTL4-ASDEFCON">
    <w:name w:val="SOW TL4 - ASDEFCON"/>
    <w:basedOn w:val="SOWHL4-ASDEFCON"/>
    <w:rsid w:val="0067784D"/>
    <w:pPr>
      <w:keepNext w:val="0"/>
    </w:pPr>
    <w:rPr>
      <w:b w:val="0"/>
    </w:rPr>
  </w:style>
  <w:style w:type="paragraph" w:customStyle="1" w:styleId="SOWTL5NONUM-ASDEFCON">
    <w:name w:val="SOW TL5 NONUM - ASDEFCON"/>
    <w:basedOn w:val="SOWHL5-ASDEFCON"/>
    <w:next w:val="SOWTL5-ASDEFCON"/>
    <w:rsid w:val="0067784D"/>
    <w:pPr>
      <w:keepNext w:val="0"/>
      <w:numPr>
        <w:ilvl w:val="0"/>
        <w:numId w:val="0"/>
      </w:numPr>
      <w:ind w:left="1134"/>
    </w:pPr>
    <w:rPr>
      <w:b w:val="0"/>
    </w:rPr>
  </w:style>
  <w:style w:type="paragraph" w:customStyle="1" w:styleId="SOWTL5-ASDEFCON">
    <w:name w:val="SOW TL5 - ASDEFCON"/>
    <w:basedOn w:val="SOWHL5-ASDEFCON"/>
    <w:rsid w:val="0067784D"/>
    <w:pPr>
      <w:keepNext w:val="0"/>
    </w:pPr>
    <w:rPr>
      <w:b w:val="0"/>
    </w:rPr>
  </w:style>
  <w:style w:type="paragraph" w:customStyle="1" w:styleId="SOWSubL2-ASDEFCON">
    <w:name w:val="SOW SubL2 - ASDEFCON"/>
    <w:basedOn w:val="ASDEFCONNormal"/>
    <w:qFormat/>
    <w:rsid w:val="0067784D"/>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67784D"/>
    <w:pPr>
      <w:numPr>
        <w:numId w:val="0"/>
      </w:numPr>
      <w:ind w:left="1701"/>
    </w:pPr>
  </w:style>
  <w:style w:type="paragraph" w:customStyle="1" w:styleId="SOWSubL2NONUM-ASDEFCON">
    <w:name w:val="SOW SubL2 NONUM - ASDEFCON"/>
    <w:basedOn w:val="SOWSubL2-ASDEFCON"/>
    <w:next w:val="SOWSubL2-ASDEFCON"/>
    <w:qFormat/>
    <w:rsid w:val="0067784D"/>
    <w:pPr>
      <w:numPr>
        <w:ilvl w:val="0"/>
        <w:numId w:val="0"/>
      </w:numPr>
      <w:ind w:left="2268"/>
    </w:pPr>
  </w:style>
  <w:style w:type="paragraph" w:styleId="FootnoteText">
    <w:name w:val="footnote text"/>
    <w:basedOn w:val="Normal"/>
    <w:semiHidden/>
    <w:rsid w:val="0067784D"/>
    <w:rPr>
      <w:szCs w:val="20"/>
    </w:rPr>
  </w:style>
  <w:style w:type="paragraph" w:customStyle="1" w:styleId="ASDEFCONTextBlock">
    <w:name w:val="ASDEFCON TextBlock"/>
    <w:basedOn w:val="ASDEFCONNormal"/>
    <w:qFormat/>
    <w:rsid w:val="0067784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7784D"/>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7784D"/>
    <w:pPr>
      <w:keepNext/>
      <w:spacing w:before="240"/>
    </w:pPr>
    <w:rPr>
      <w:rFonts w:ascii="Arial Bold" w:hAnsi="Arial Bold"/>
      <w:b/>
      <w:bCs/>
      <w:caps/>
      <w:szCs w:val="20"/>
    </w:rPr>
  </w:style>
  <w:style w:type="paragraph" w:customStyle="1" w:styleId="Table8ptHeading-ASDEFCON">
    <w:name w:val="Table 8pt Heading - ASDEFCON"/>
    <w:basedOn w:val="ASDEFCONNormal"/>
    <w:rsid w:val="0067784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7784D"/>
    <w:pPr>
      <w:numPr>
        <w:numId w:val="2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7784D"/>
    <w:pPr>
      <w:numPr>
        <w:numId w:val="2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7784D"/>
    <w:rPr>
      <w:rFonts w:ascii="Arial" w:eastAsia="Calibri" w:hAnsi="Arial"/>
      <w:color w:val="000000"/>
      <w:szCs w:val="22"/>
      <w:lang w:eastAsia="en-US"/>
    </w:rPr>
  </w:style>
  <w:style w:type="paragraph" w:customStyle="1" w:styleId="Table8ptSub1-ASDEFCON">
    <w:name w:val="Table 8pt Sub1 - ASDEFCON"/>
    <w:basedOn w:val="Table8ptText-ASDEFCON"/>
    <w:rsid w:val="0067784D"/>
    <w:pPr>
      <w:numPr>
        <w:ilvl w:val="1"/>
      </w:numPr>
    </w:pPr>
  </w:style>
  <w:style w:type="paragraph" w:customStyle="1" w:styleId="Table8ptSub2-ASDEFCON">
    <w:name w:val="Table 8pt Sub2 - ASDEFCON"/>
    <w:basedOn w:val="Table8ptText-ASDEFCON"/>
    <w:rsid w:val="0067784D"/>
    <w:pPr>
      <w:numPr>
        <w:ilvl w:val="2"/>
      </w:numPr>
    </w:pPr>
  </w:style>
  <w:style w:type="paragraph" w:customStyle="1" w:styleId="Table10ptHeading-ASDEFCON">
    <w:name w:val="Table 10pt Heading - ASDEFCON"/>
    <w:basedOn w:val="ASDEFCONNormal"/>
    <w:rsid w:val="0067784D"/>
    <w:pPr>
      <w:keepNext/>
      <w:spacing w:before="60" w:after="60"/>
      <w:jc w:val="center"/>
    </w:pPr>
    <w:rPr>
      <w:b/>
    </w:rPr>
  </w:style>
  <w:style w:type="paragraph" w:customStyle="1" w:styleId="Table8ptBP1-ASDEFCON">
    <w:name w:val="Table 8pt BP1 - ASDEFCON"/>
    <w:basedOn w:val="Table8ptText-ASDEFCON"/>
    <w:rsid w:val="0067784D"/>
    <w:pPr>
      <w:numPr>
        <w:numId w:val="19"/>
      </w:numPr>
    </w:pPr>
  </w:style>
  <w:style w:type="paragraph" w:customStyle="1" w:styleId="Table8ptBP2-ASDEFCON">
    <w:name w:val="Table 8pt BP2 - ASDEFCON"/>
    <w:basedOn w:val="Table8ptText-ASDEFCON"/>
    <w:rsid w:val="0067784D"/>
    <w:pPr>
      <w:numPr>
        <w:ilvl w:val="1"/>
        <w:numId w:val="19"/>
      </w:numPr>
      <w:tabs>
        <w:tab w:val="clear" w:pos="284"/>
      </w:tabs>
    </w:pPr>
    <w:rPr>
      <w:iCs/>
    </w:rPr>
  </w:style>
  <w:style w:type="paragraph" w:customStyle="1" w:styleId="ASDEFCONBulletsLV1">
    <w:name w:val="ASDEFCON Bullets LV1"/>
    <w:basedOn w:val="ASDEFCONNormal"/>
    <w:rsid w:val="0067784D"/>
    <w:pPr>
      <w:numPr>
        <w:numId w:val="21"/>
      </w:numPr>
    </w:pPr>
    <w:rPr>
      <w:rFonts w:eastAsia="Calibri"/>
      <w:szCs w:val="22"/>
      <w:lang w:eastAsia="en-US"/>
    </w:rPr>
  </w:style>
  <w:style w:type="paragraph" w:customStyle="1" w:styleId="Table10ptSub1-ASDEFCON">
    <w:name w:val="Table 10pt Sub1 - ASDEFCON"/>
    <w:basedOn w:val="Table10ptText-ASDEFCON"/>
    <w:rsid w:val="0067784D"/>
    <w:pPr>
      <w:numPr>
        <w:ilvl w:val="1"/>
      </w:numPr>
      <w:jc w:val="both"/>
    </w:pPr>
  </w:style>
  <w:style w:type="paragraph" w:customStyle="1" w:styleId="Table10ptSub2-ASDEFCON">
    <w:name w:val="Table 10pt Sub2 - ASDEFCON"/>
    <w:basedOn w:val="Table10ptText-ASDEFCON"/>
    <w:rsid w:val="0067784D"/>
    <w:pPr>
      <w:numPr>
        <w:ilvl w:val="2"/>
      </w:numPr>
      <w:jc w:val="both"/>
    </w:pPr>
  </w:style>
  <w:style w:type="paragraph" w:customStyle="1" w:styleId="ASDEFCONBulletsLV2">
    <w:name w:val="ASDEFCON Bullets LV2"/>
    <w:basedOn w:val="ASDEFCONNormal"/>
    <w:rsid w:val="0067784D"/>
    <w:pPr>
      <w:numPr>
        <w:numId w:val="10"/>
      </w:numPr>
    </w:pPr>
  </w:style>
  <w:style w:type="paragraph" w:customStyle="1" w:styleId="Table10ptBP1-ASDEFCON">
    <w:name w:val="Table 10pt BP1 - ASDEFCON"/>
    <w:basedOn w:val="ASDEFCONNormal"/>
    <w:rsid w:val="0067784D"/>
    <w:pPr>
      <w:numPr>
        <w:numId w:val="25"/>
      </w:numPr>
      <w:spacing w:before="60" w:after="60"/>
    </w:pPr>
  </w:style>
  <w:style w:type="paragraph" w:customStyle="1" w:styleId="Table10ptBP2-ASDEFCON">
    <w:name w:val="Table 10pt BP2 - ASDEFCON"/>
    <w:basedOn w:val="ASDEFCONNormal"/>
    <w:link w:val="Table10ptBP2-ASDEFCONCharChar"/>
    <w:rsid w:val="0067784D"/>
    <w:pPr>
      <w:numPr>
        <w:ilvl w:val="1"/>
        <w:numId w:val="25"/>
      </w:numPr>
      <w:spacing w:before="60" w:after="60"/>
    </w:pPr>
  </w:style>
  <w:style w:type="character" w:customStyle="1" w:styleId="Table10ptBP2-ASDEFCONCharChar">
    <w:name w:val="Table 10pt BP2 - ASDEFCON Char Char"/>
    <w:link w:val="Table10ptBP2-ASDEFCON"/>
    <w:rsid w:val="0067784D"/>
    <w:rPr>
      <w:rFonts w:ascii="Arial" w:hAnsi="Arial"/>
      <w:color w:val="000000"/>
      <w:szCs w:val="40"/>
    </w:rPr>
  </w:style>
  <w:style w:type="paragraph" w:customStyle="1" w:styleId="GuideMarginHead-ASDEFCON">
    <w:name w:val="Guide Margin Head - ASDEFCON"/>
    <w:basedOn w:val="ASDEFCONNormal"/>
    <w:rsid w:val="0067784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7784D"/>
    <w:pPr>
      <w:ind w:left="1680"/>
    </w:pPr>
    <w:rPr>
      <w:lang w:eastAsia="en-US"/>
    </w:rPr>
  </w:style>
  <w:style w:type="paragraph" w:customStyle="1" w:styleId="GuideSublistLv1-ASDEFCON">
    <w:name w:val="Guide Sublist Lv1 - ASDEFCON"/>
    <w:basedOn w:val="ASDEFCONNormal"/>
    <w:qFormat/>
    <w:rsid w:val="0067784D"/>
    <w:pPr>
      <w:numPr>
        <w:numId w:val="29"/>
      </w:numPr>
    </w:pPr>
    <w:rPr>
      <w:rFonts w:eastAsia="Calibri"/>
      <w:szCs w:val="22"/>
      <w:lang w:eastAsia="en-US"/>
    </w:rPr>
  </w:style>
  <w:style w:type="paragraph" w:customStyle="1" w:styleId="GuideBullets-ASDEFCON">
    <w:name w:val="Guide Bullets - ASDEFCON"/>
    <w:basedOn w:val="ASDEFCONNormal"/>
    <w:rsid w:val="0067784D"/>
    <w:pPr>
      <w:numPr>
        <w:ilvl w:val="6"/>
        <w:numId w:val="20"/>
      </w:numPr>
    </w:pPr>
    <w:rPr>
      <w:rFonts w:eastAsia="Calibri"/>
      <w:szCs w:val="22"/>
      <w:lang w:eastAsia="en-US"/>
    </w:rPr>
  </w:style>
  <w:style w:type="paragraph" w:customStyle="1" w:styleId="GuideLV2Head-ASDEFCON">
    <w:name w:val="Guide LV2 Head - ASDEFCON"/>
    <w:basedOn w:val="ASDEFCONNormal"/>
    <w:next w:val="GuideText-ASDEFCON"/>
    <w:rsid w:val="0067784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7784D"/>
    <w:pPr>
      <w:keepNext/>
      <w:spacing w:before="240"/>
    </w:pPr>
    <w:rPr>
      <w:rFonts w:eastAsia="Calibri"/>
      <w:b/>
      <w:caps/>
      <w:szCs w:val="20"/>
      <w:lang w:eastAsia="en-US"/>
    </w:rPr>
  </w:style>
  <w:style w:type="paragraph" w:customStyle="1" w:styleId="ASDEFCONSublist">
    <w:name w:val="ASDEFCON Sublist"/>
    <w:basedOn w:val="ASDEFCONNormal"/>
    <w:rsid w:val="0067784D"/>
    <w:pPr>
      <w:numPr>
        <w:numId w:val="30"/>
      </w:numPr>
    </w:pPr>
    <w:rPr>
      <w:iCs/>
    </w:rPr>
  </w:style>
  <w:style w:type="paragraph" w:customStyle="1" w:styleId="ASDEFCONRecitals">
    <w:name w:val="ASDEFCON Recitals"/>
    <w:basedOn w:val="ASDEFCONNormal"/>
    <w:link w:val="ASDEFCONRecitalsCharChar"/>
    <w:rsid w:val="0067784D"/>
    <w:pPr>
      <w:numPr>
        <w:numId w:val="22"/>
      </w:numPr>
    </w:pPr>
  </w:style>
  <w:style w:type="character" w:customStyle="1" w:styleId="ASDEFCONRecitalsCharChar">
    <w:name w:val="ASDEFCON Recitals Char Char"/>
    <w:link w:val="ASDEFCONRecitals"/>
    <w:rsid w:val="0067784D"/>
    <w:rPr>
      <w:rFonts w:ascii="Arial" w:hAnsi="Arial"/>
      <w:color w:val="000000"/>
      <w:szCs w:val="40"/>
    </w:rPr>
  </w:style>
  <w:style w:type="paragraph" w:customStyle="1" w:styleId="NoteList-ASDEFCON">
    <w:name w:val="Note List - ASDEFCON"/>
    <w:basedOn w:val="ASDEFCONNormal"/>
    <w:rsid w:val="0067784D"/>
    <w:pPr>
      <w:numPr>
        <w:numId w:val="23"/>
      </w:numPr>
    </w:pPr>
    <w:rPr>
      <w:b/>
      <w:bCs/>
      <w:i/>
    </w:rPr>
  </w:style>
  <w:style w:type="paragraph" w:customStyle="1" w:styleId="NoteBullets-ASDEFCON">
    <w:name w:val="Note Bullets - ASDEFCON"/>
    <w:basedOn w:val="ASDEFCONNormal"/>
    <w:rsid w:val="0067784D"/>
    <w:pPr>
      <w:numPr>
        <w:numId w:val="24"/>
      </w:numPr>
    </w:pPr>
    <w:rPr>
      <w:b/>
      <w:i/>
    </w:rPr>
  </w:style>
  <w:style w:type="paragraph" w:styleId="Caption">
    <w:name w:val="caption"/>
    <w:basedOn w:val="Normal"/>
    <w:next w:val="Normal"/>
    <w:qFormat/>
    <w:rsid w:val="0067784D"/>
    <w:rPr>
      <w:b/>
      <w:bCs/>
      <w:szCs w:val="20"/>
    </w:rPr>
  </w:style>
  <w:style w:type="paragraph" w:customStyle="1" w:styleId="ASDEFCONOperativePartListLV1">
    <w:name w:val="ASDEFCON Operative Part List LV1"/>
    <w:basedOn w:val="ASDEFCONNormal"/>
    <w:rsid w:val="0067784D"/>
    <w:pPr>
      <w:numPr>
        <w:numId w:val="26"/>
      </w:numPr>
    </w:pPr>
    <w:rPr>
      <w:iCs/>
    </w:rPr>
  </w:style>
  <w:style w:type="paragraph" w:customStyle="1" w:styleId="ASDEFCONOperativePartListLV2">
    <w:name w:val="ASDEFCON Operative Part List LV2"/>
    <w:basedOn w:val="ASDEFCONOperativePartListLV1"/>
    <w:rsid w:val="0067784D"/>
    <w:pPr>
      <w:numPr>
        <w:ilvl w:val="1"/>
      </w:numPr>
    </w:pPr>
  </w:style>
  <w:style w:type="paragraph" w:customStyle="1" w:styleId="ASDEFCONOptionSpace">
    <w:name w:val="ASDEFCON Option Space"/>
    <w:basedOn w:val="ASDEFCONNormal"/>
    <w:rsid w:val="0067784D"/>
    <w:pPr>
      <w:spacing w:after="0"/>
    </w:pPr>
    <w:rPr>
      <w:bCs/>
      <w:color w:val="FFFFFF"/>
      <w:sz w:val="8"/>
    </w:rPr>
  </w:style>
  <w:style w:type="paragraph" w:customStyle="1" w:styleId="ATTANNReferencetoCOC">
    <w:name w:val="ATT/ANN Reference to COC"/>
    <w:basedOn w:val="ASDEFCONNormal"/>
    <w:rsid w:val="0067784D"/>
    <w:pPr>
      <w:keepNext/>
      <w:jc w:val="right"/>
    </w:pPr>
    <w:rPr>
      <w:i/>
      <w:iCs/>
      <w:szCs w:val="20"/>
    </w:rPr>
  </w:style>
  <w:style w:type="paragraph" w:customStyle="1" w:styleId="ASDEFCONHeaderFooterCenter">
    <w:name w:val="ASDEFCON Header/Footer Center"/>
    <w:basedOn w:val="ASDEFCONHeaderFooterLeft"/>
    <w:rsid w:val="0067784D"/>
    <w:pPr>
      <w:jc w:val="center"/>
    </w:pPr>
    <w:rPr>
      <w:szCs w:val="20"/>
    </w:rPr>
  </w:style>
  <w:style w:type="paragraph" w:customStyle="1" w:styleId="GuideLV3Head-ASDEFCON">
    <w:name w:val="Guide LV3 Head - ASDEFCON"/>
    <w:basedOn w:val="ASDEFCONNormal"/>
    <w:rsid w:val="0067784D"/>
    <w:pPr>
      <w:keepNext/>
    </w:pPr>
    <w:rPr>
      <w:rFonts w:eastAsia="Calibri"/>
      <w:b/>
      <w:szCs w:val="22"/>
      <w:lang w:eastAsia="en-US"/>
    </w:rPr>
  </w:style>
  <w:style w:type="paragraph" w:customStyle="1" w:styleId="GuideSublistLv2-ASDEFCON">
    <w:name w:val="Guide Sublist Lv2 - ASDEFCON"/>
    <w:basedOn w:val="ASDEFCONNormal"/>
    <w:rsid w:val="0067784D"/>
    <w:pPr>
      <w:numPr>
        <w:ilvl w:val="1"/>
        <w:numId w:val="29"/>
      </w:numPr>
    </w:pPr>
  </w:style>
  <w:style w:type="paragraph" w:customStyle="1" w:styleId="Indentlist">
    <w:name w:val="Indent list"/>
    <w:basedOn w:val="Normal"/>
    <w:rsid w:val="0093278C"/>
    <w:pPr>
      <w:numPr>
        <w:numId w:val="31"/>
      </w:numPr>
      <w:tabs>
        <w:tab w:val="left" w:pos="1701"/>
      </w:tabs>
      <w:spacing w:line="276" w:lineRule="auto"/>
    </w:pPr>
    <w:rPr>
      <w:rFonts w:eastAsia="Calibri"/>
    </w:rPr>
  </w:style>
  <w:style w:type="character" w:customStyle="1" w:styleId="Heading2Char">
    <w:name w:val="Heading 2 Char"/>
    <w:aliases w:val="2 headline Char,B Sub/Bold Char,B Sub/Bold1 Char,B Sub/Bold11 Char,B Sub/Bold12 Char,B Sub/Bold13 Char,B Sub/Bold2 Char,B Sub/Bold3 Char,B Sub/Bold4 Char,H2 Char,Head hdbk Char,Para2 Char,SubPara Char,Top 2 Char,h Char,h2 Char"/>
    <w:link w:val="Heading2"/>
    <w:rsid w:val="0067784D"/>
    <w:rPr>
      <w:rFonts w:ascii="Cambria" w:hAnsi="Cambria"/>
      <w:b/>
      <w:bCs/>
      <w:color w:val="4F81BD"/>
      <w:sz w:val="26"/>
      <w:szCs w:val="26"/>
    </w:rPr>
  </w:style>
  <w:style w:type="paragraph" w:customStyle="1" w:styleId="ListItemNum">
    <w:name w:val="List Item Num"/>
    <w:basedOn w:val="Normal"/>
    <w:rsid w:val="001B4ED9"/>
    <w:pPr>
      <w:numPr>
        <w:numId w:val="32"/>
      </w:numPr>
      <w:spacing w:after="0"/>
    </w:pPr>
    <w:rPr>
      <w:rFonts w:ascii="Times New Roman" w:hAnsi="Times New Roman"/>
      <w:color w:val="000000"/>
      <w:sz w:val="24"/>
    </w:rPr>
  </w:style>
  <w:style w:type="character" w:customStyle="1" w:styleId="NoteToDrafters-ASDEFCONChar">
    <w:name w:val="Note To Drafters - ASDEFCON Char"/>
    <w:link w:val="NoteToDrafters-ASDEFCON"/>
    <w:rsid w:val="001B4ED9"/>
    <w:rPr>
      <w:rFonts w:ascii="Arial" w:hAnsi="Arial"/>
      <w:b/>
      <w:i/>
      <w:color w:val="FFFFFF"/>
      <w:szCs w:val="40"/>
      <w:shd w:val="clear" w:color="auto" w:fill="000000"/>
    </w:rPr>
  </w:style>
  <w:style w:type="paragraph" w:customStyle="1" w:styleId="ASDEFCONList">
    <w:name w:val="ASDEFCON List"/>
    <w:basedOn w:val="ASDEFCONNormal"/>
    <w:qFormat/>
    <w:rsid w:val="0067784D"/>
    <w:pPr>
      <w:numPr>
        <w:numId w:val="33"/>
      </w:numPr>
    </w:pPr>
  </w:style>
  <w:style w:type="paragraph" w:customStyle="1" w:styleId="HandbookLevel2Header">
    <w:name w:val="Handbook Level 2 Header"/>
    <w:basedOn w:val="Heading2"/>
    <w:autoRedefine/>
    <w:qFormat/>
    <w:rsid w:val="00E729D4"/>
    <w:pPr>
      <w:pBdr>
        <w:top w:val="single" w:sz="4" w:space="1" w:color="E86D1F"/>
      </w:pBdr>
      <w:spacing w:after="240"/>
    </w:pPr>
    <w:rPr>
      <w:rFonts w:ascii="Arial Bold" w:hAnsi="Arial Bold"/>
      <w:color w:val="E86D1F"/>
      <w:sz w:val="20"/>
    </w:rPr>
  </w:style>
  <w:style w:type="paragraph" w:styleId="Revision">
    <w:name w:val="Revision"/>
    <w:hidden/>
    <w:uiPriority w:val="99"/>
    <w:semiHidden/>
    <w:rsid w:val="00641A4A"/>
    <w:rPr>
      <w:rFonts w:ascii="Arial" w:hAnsi="Arial"/>
      <w:szCs w:val="24"/>
    </w:rPr>
  </w:style>
  <w:style w:type="paragraph" w:styleId="TOCHeading">
    <w:name w:val="TOC Heading"/>
    <w:basedOn w:val="Heading1"/>
    <w:next w:val="Normal"/>
    <w:uiPriority w:val="39"/>
    <w:semiHidden/>
    <w:unhideWhenUsed/>
    <w:qFormat/>
    <w:rsid w:val="0094153E"/>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Heading1Char">
    <w:name w:val="Heading 1 Char"/>
    <w:link w:val="Heading1"/>
    <w:locked/>
    <w:rsid w:val="00B737FA"/>
    <w:rPr>
      <w:rFonts w:ascii="Arial" w:hAnsi="Arial" w:cs="Arial"/>
      <w:b/>
      <w:bCs/>
      <w:kern w:val="32"/>
      <w:sz w:val="32"/>
      <w:szCs w:val="32"/>
    </w:rPr>
  </w:style>
  <w:style w:type="character" w:customStyle="1" w:styleId="COTCOCLV4-ASDEFCONChar">
    <w:name w:val="COT/COC LV4 - ASDEFCON Char"/>
    <w:basedOn w:val="DefaultParagraphFont"/>
    <w:link w:val="COTCOCLV4-ASDEFCON"/>
    <w:rsid w:val="00AC6632"/>
    <w:rPr>
      <w:rFonts w:ascii="Arial" w:hAnsi="Arial"/>
      <w:color w:val="000000"/>
      <w:szCs w:val="40"/>
    </w:rPr>
  </w:style>
  <w:style w:type="paragraph" w:styleId="Subtitle">
    <w:name w:val="Subtitle"/>
    <w:basedOn w:val="Normal"/>
    <w:next w:val="Normal"/>
    <w:link w:val="SubtitleChar"/>
    <w:uiPriority w:val="99"/>
    <w:qFormat/>
    <w:rsid w:val="00B737F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737FA"/>
    <w:rPr>
      <w:i/>
      <w:color w:val="003760"/>
      <w:spacing w:val="15"/>
    </w:rPr>
  </w:style>
  <w:style w:type="paragraph" w:customStyle="1" w:styleId="StyleTitleGeorgiaNotBoldLeft">
    <w:name w:val="Style Title + Georgia Not Bold Left"/>
    <w:basedOn w:val="Title"/>
    <w:qFormat/>
    <w:rsid w:val="00B737FA"/>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B737FA"/>
    <w:rPr>
      <w:rFonts w:ascii="Calibri Light" w:hAnsi="Calibri Light"/>
      <w:b/>
      <w:bCs/>
      <w:kern w:val="28"/>
      <w:sz w:val="32"/>
      <w:szCs w:val="32"/>
    </w:rPr>
  </w:style>
  <w:style w:type="character" w:customStyle="1" w:styleId="Heading3Char">
    <w:name w:val="Heading 3 Char"/>
    <w:aliases w:val="2 Char,3 Char,3 bullet Char,C Sub-Sub/Italic Char,C Sub-Sub/Italic1 Char,H3 Char,Head 3 Char,Head 31 Char,Head 32 Char,Para3 Char,Sub2Para Char,b Char,h3 sub heading Char,head3hdbk Char"/>
    <w:link w:val="Heading3"/>
    <w:uiPriority w:val="9"/>
    <w:rsid w:val="00B737FA"/>
    <w:rPr>
      <w:rFonts w:ascii="Arial" w:hAnsi="Arial"/>
      <w:b/>
      <w:bCs/>
      <w:i/>
      <w:color w:val="CF4520"/>
      <w:sz w:val="24"/>
      <w:szCs w:val="24"/>
    </w:rPr>
  </w:style>
  <w:style w:type="character" w:customStyle="1" w:styleId="Heading4Char">
    <w:name w:val="Heading 4 Char"/>
    <w:aliases w:val="4 dash Char,Para4 Char,d Char"/>
    <w:link w:val="Heading4"/>
    <w:uiPriority w:val="9"/>
    <w:rsid w:val="00B737FA"/>
    <w:rPr>
      <w:rFonts w:ascii="Arial" w:hAnsi="Arial"/>
      <w:b/>
      <w:bCs/>
      <w:i/>
      <w:iCs/>
      <w:szCs w:val="24"/>
    </w:rPr>
  </w:style>
  <w:style w:type="paragraph" w:customStyle="1" w:styleId="Bullet">
    <w:name w:val="Bullet"/>
    <w:basedOn w:val="ListParagraph"/>
    <w:qFormat/>
    <w:rsid w:val="00B737FA"/>
    <w:pPr>
      <w:tabs>
        <w:tab w:val="left" w:pos="567"/>
        <w:tab w:val="num" w:pos="720"/>
      </w:tabs>
      <w:ind w:hanging="720"/>
      <w:jc w:val="left"/>
    </w:pPr>
  </w:style>
  <w:style w:type="paragraph" w:styleId="ListParagraph">
    <w:name w:val="List Paragraph"/>
    <w:basedOn w:val="Normal"/>
    <w:uiPriority w:val="34"/>
    <w:qFormat/>
    <w:rsid w:val="00B737FA"/>
    <w:pPr>
      <w:ind w:left="720"/>
    </w:pPr>
  </w:style>
  <w:style w:type="paragraph" w:customStyle="1" w:styleId="Bullet2">
    <w:name w:val="Bullet 2"/>
    <w:basedOn w:val="Normal"/>
    <w:rsid w:val="00B737FA"/>
    <w:pPr>
      <w:numPr>
        <w:numId w:val="3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49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finance.gov.au/government/procurement/buying-australian-government/confidentiality-throughout-procurement-cycle"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SA.ProjectSecurity@defence.gov.au" TargetMode="External"/><Relationship Id="rId22" Type="http://schemas.openxmlformats.org/officeDocument/2006/relationships/hyperlink" Target="https://www.niaa.gov.au/indigenous-affairs/economic-development/indigenous-procurement-policy-ipp"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B4F9E-0001-473C-AC53-8417DD035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1691</TotalTime>
  <Pages>26</Pages>
  <Words>8075</Words>
  <Characters>45908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Bradley, Ben MR 1</dc:creator>
  <cp:lastModifiedBy>Laursen, Christian MR</cp:lastModifiedBy>
  <cp:revision>149</cp:revision>
  <dcterms:created xsi:type="dcterms:W3CDTF">2020-09-10T04:29:00Z</dcterms:created>
  <dcterms:modified xsi:type="dcterms:W3CDTF">2024-08-21T23:01:00Z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(Complex Materiel) Volume 1</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[Inherited - Official]</vt:lpwstr>
  </property>
  <property fmtid="{D5CDD505-2E9C-101B-9397-08002B2CF9AE}" pid="8" name="Objective-Comment">
    <vt:lpwstr/>
  </property>
  <property fmtid="{D5CDD505-2E9C-101B-9397-08002B2CF9AE}" pid="9" name="Objective-CreationStamp">
    <vt:filetime>2024-03-12T05:51:49Z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BM72323539</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2024-08-01T23:49:52Z</vt:filetime>
  </property>
  <property fmtid="{D5CDD505-2E9C-101B-9397-08002B2CF9AE}" pid="17" name="Objective-Owner">
    <vt:lpwstr>Edgelow, Dave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007_CMV1_V4.1_CATT (December 2023)</vt:lpwstr>
  </property>
  <property fmtid="{D5CDD505-2E9C-101B-9397-08002B2CF9AE}" pid="22" name="Objective-Version">
    <vt:lpwstr>1.4</vt:lpwstr>
  </property>
  <property fmtid="{D5CDD505-2E9C-101B-9397-08002B2CF9AE}" pid="23" name="Objective-VersionComment">
    <vt:lpwstr/>
  </property>
  <property fmtid="{D5CDD505-2E9C-101B-9397-08002B2CF9AE}" pid="24" name="Objective-VersionNumber">
    <vt:i4>5</vt:i4>
  </property>
  <property fmtid="{D5CDD505-2E9C-101B-9397-08002B2CF9AE}" pid="25" name="Version">
    <vt:lpwstr>V4.1</vt:lpwstr>
  </property>
  <property fmtid="{D5CDD505-2E9C-101B-9397-08002B2CF9AE}" pid="26" name="Objective-Reason for Security Classification Change [system]">
    <vt:lpwstr/>
  </property>
</Properties>
</file>