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0258B" w14:textId="5461B04D" w:rsidR="00832ECB" w:rsidRPr="00A64155" w:rsidRDefault="007C03B9" w:rsidP="008026EE">
      <w:pPr>
        <w:pStyle w:val="ASDEFCONTitle"/>
      </w:pPr>
      <w:r>
        <w:t xml:space="preserve">Proposed </w:t>
      </w:r>
      <w:r w:rsidR="00832ECB" w:rsidRPr="00A64155">
        <w:t xml:space="preserve">SUPPORT </w:t>
      </w:r>
      <w:r>
        <w:t xml:space="preserve">System and </w:t>
      </w:r>
      <w:r w:rsidR="00832ECB" w:rsidRPr="00A64155">
        <w:t>SERVICES MANAGEMENT (CORE)</w:t>
      </w:r>
    </w:p>
    <w:p w14:paraId="6EFCE51D" w14:textId="2996AF61" w:rsidR="006646A6" w:rsidRPr="00A526F9" w:rsidRDefault="006646A6" w:rsidP="008026EE">
      <w:pPr>
        <w:pStyle w:val="NoteToDrafters-ASDEFCON"/>
      </w:pPr>
      <w:bookmarkStart w:id="0" w:name="_Toc531860800"/>
      <w:r w:rsidRPr="00187267">
        <w:t>Note to drafters:</w:t>
      </w:r>
      <w:r w:rsidR="007E5DD5">
        <w:t xml:space="preserve"> </w:t>
      </w:r>
      <w:r w:rsidRPr="00187267">
        <w:t xml:space="preserve"> </w:t>
      </w:r>
      <w:r w:rsidR="00F062C6">
        <w:t>If</w:t>
      </w:r>
      <w:r w:rsidR="00F062C6" w:rsidRPr="00187267">
        <w:t xml:space="preserve"> </w:t>
      </w:r>
      <w:r w:rsidRPr="00187267">
        <w:t>a tender data requirement is not applicable to the draft Contract</w:t>
      </w:r>
      <w:r w:rsidR="007503C9">
        <w:t>,</w:t>
      </w:r>
      <w:r w:rsidRPr="00187267">
        <w:t xml:space="preserve"> or </w:t>
      </w:r>
      <w:r w:rsidR="00447FCB">
        <w:t xml:space="preserve">is </w:t>
      </w:r>
      <w:r w:rsidR="00E51D17">
        <w:t>unlikely to</w:t>
      </w:r>
      <w:r w:rsidR="00A03A25">
        <w:t xml:space="preserve"> assist the evaluation team to</w:t>
      </w:r>
      <w:r w:rsidR="00E51D17">
        <w:t xml:space="preserve"> </w:t>
      </w:r>
      <w:r w:rsidR="00A03A25">
        <w:t>select a preferred</w:t>
      </w:r>
      <w:r w:rsidRPr="00187267">
        <w:t xml:space="preserve"> </w:t>
      </w:r>
      <w:r w:rsidR="00A03A25" w:rsidRPr="00187267">
        <w:t>tender</w:t>
      </w:r>
      <w:r w:rsidRPr="00187267">
        <w:t xml:space="preserve">, the heading should be retained and the </w:t>
      </w:r>
      <w:r w:rsidR="00E51D17">
        <w:t>detail</w:t>
      </w:r>
      <w:r w:rsidRPr="00187267">
        <w:t xml:space="preserve">s below the heading replaced with </w:t>
      </w:r>
      <w:r w:rsidR="00273FB8">
        <w:t>‘</w:t>
      </w:r>
      <w:r w:rsidRPr="00187267">
        <w:t>Not used</w:t>
      </w:r>
      <w:r w:rsidR="00273FB8">
        <w:t>’</w:t>
      </w:r>
      <w:r w:rsidRPr="00187267">
        <w:t xml:space="preserve"> (to maintain cross-references).</w:t>
      </w:r>
    </w:p>
    <w:p w14:paraId="76EE7C66" w14:textId="7578B615" w:rsidR="006646A6" w:rsidRDefault="006646A6" w:rsidP="008026EE">
      <w:pPr>
        <w:pStyle w:val="NoteToTenderers-ASDEFCON"/>
      </w:pPr>
      <w:r w:rsidRPr="00187267">
        <w:t xml:space="preserve">Note to tenderers: </w:t>
      </w:r>
      <w:r w:rsidR="007E5DD5">
        <w:t xml:space="preserve"> </w:t>
      </w:r>
      <w:r w:rsidR="001E1FAC">
        <w:t>I</w:t>
      </w:r>
      <w:r w:rsidRPr="00187267">
        <w:t>n this Annex</w:t>
      </w:r>
      <w:r w:rsidR="00A526F9">
        <w:t xml:space="preserve"> </w:t>
      </w:r>
      <w:r w:rsidR="00EC2993">
        <w:t>F</w:t>
      </w:r>
      <w:r w:rsidR="00273FB8">
        <w:t xml:space="preserve"> (TDR </w:t>
      </w:r>
      <w:r w:rsidR="00EC2993">
        <w:t>F</w:t>
      </w:r>
      <w:r w:rsidR="00273FB8">
        <w:t>)</w:t>
      </w:r>
      <w:r w:rsidRPr="00187267">
        <w:t>, reference in a DID to the Contractor, another entity or a particular document is to be read as a reference to the tenderer, proposed entity or proposed document.</w:t>
      </w:r>
    </w:p>
    <w:p w14:paraId="7E1C2E62" w14:textId="5BA4CC20" w:rsidR="009D311B" w:rsidRDefault="001C4CF0" w:rsidP="00CE0D15">
      <w:pPr>
        <w:pStyle w:val="ATTANNLV1-ASDEFCON"/>
      </w:pPr>
      <w:r>
        <w:t>Summary</w:t>
      </w:r>
      <w:r w:rsidR="009D311B">
        <w:t xml:space="preserve"> of Proposed Support System (Core)</w:t>
      </w:r>
    </w:p>
    <w:p w14:paraId="2049ADF2" w14:textId="035B9062" w:rsidR="0002687D" w:rsidRDefault="0002687D" w:rsidP="008930CB">
      <w:pPr>
        <w:pStyle w:val="NoteToDrafters-ASDEFCON"/>
      </w:pPr>
      <w:r>
        <w:t xml:space="preserve">Note to drafters: </w:t>
      </w:r>
      <w:r w:rsidR="007F4586">
        <w:t xml:space="preserve"> </w:t>
      </w:r>
      <w:r w:rsidR="009A2E82">
        <w:t>If the draft Contract is tendered with a linked Contract (Acquisition), the ‘Solution Description’ and ‘Support Resource’ tender data requirements for the acquisition component of the tender</w:t>
      </w:r>
      <w:r w:rsidR="00C43F4D">
        <w:t xml:space="preserve"> is to be used, and this </w:t>
      </w:r>
      <w:r w:rsidR="009A2E82">
        <w:t>requirement</w:t>
      </w:r>
      <w:r w:rsidR="00C43F4D">
        <w:t xml:space="preserve"> can be designated as ‘Not used’</w:t>
      </w:r>
      <w:r w:rsidR="009A2E82">
        <w:t xml:space="preserve">.  </w:t>
      </w:r>
      <w:r w:rsidR="00C43F4D">
        <w:t>Otherwise, i</w:t>
      </w:r>
      <w:r>
        <w:t>nsert a page limit in the note to tenderers</w:t>
      </w:r>
      <w:r w:rsidR="00F82025">
        <w:t xml:space="preserve"> below</w:t>
      </w:r>
      <w:r w:rsidR="001B30C1">
        <w:t xml:space="preserve">, </w:t>
      </w:r>
      <w:r w:rsidR="00F82025">
        <w:t>considering</w:t>
      </w:r>
      <w:r w:rsidR="001B30C1">
        <w:t xml:space="preserve"> </w:t>
      </w:r>
      <w:r w:rsidR="00F82025">
        <w:t xml:space="preserve">the scale </w:t>
      </w:r>
      <w:r w:rsidR="00383A38">
        <w:t xml:space="preserve">and complexity </w:t>
      </w:r>
      <w:r w:rsidR="00F82025">
        <w:t>of the draft Contract</w:t>
      </w:r>
      <w:r w:rsidR="00383A38">
        <w:t>;</w:t>
      </w:r>
      <w:r w:rsidR="001B30C1">
        <w:t xml:space="preserve"> draft plans </w:t>
      </w:r>
      <w:r w:rsidR="00F82025">
        <w:t xml:space="preserve">will </w:t>
      </w:r>
      <w:r w:rsidR="001B30C1">
        <w:t xml:space="preserve">provide </w:t>
      </w:r>
      <w:r w:rsidR="00F82025">
        <w:t>further</w:t>
      </w:r>
      <w:r w:rsidR="001B30C1">
        <w:t xml:space="preserve"> detail</w:t>
      </w:r>
      <w:r>
        <w:t xml:space="preserve">. </w:t>
      </w:r>
      <w:r w:rsidR="00C24178">
        <w:t xml:space="preserve"> </w:t>
      </w:r>
      <w:r w:rsidR="001B30C1">
        <w:t xml:space="preserve">For example, </w:t>
      </w:r>
      <w:r w:rsidR="00C24178">
        <w:t xml:space="preserve">allow </w:t>
      </w:r>
      <w:r w:rsidR="00383A38">
        <w:t>two</w:t>
      </w:r>
      <w:r w:rsidR="00F82025">
        <w:t xml:space="preserve"> - five</w:t>
      </w:r>
      <w:r w:rsidR="001B30C1">
        <w:t xml:space="preserve"> pages per SSCC included in the SOW, and five</w:t>
      </w:r>
      <w:r w:rsidR="00C24178">
        <w:t xml:space="preserve"> - </w:t>
      </w:r>
      <w:r w:rsidR="00F82025">
        <w:t>ten</w:t>
      </w:r>
      <w:r w:rsidR="001B30C1">
        <w:t xml:space="preserve"> pages for </w:t>
      </w:r>
      <w:r w:rsidR="00383A38">
        <w:t>all</w:t>
      </w:r>
      <w:r w:rsidR="001B30C1">
        <w:t xml:space="preserve"> </w:t>
      </w:r>
      <w:r w:rsidR="00C24178">
        <w:t>other parts of the response</w:t>
      </w:r>
      <w:r w:rsidR="001B30C1">
        <w:t>.</w:t>
      </w:r>
    </w:p>
    <w:p w14:paraId="2CBA7F08" w14:textId="3EF9DB59" w:rsidR="009D311B" w:rsidRDefault="009D311B" w:rsidP="00CE0D15">
      <w:pPr>
        <w:pStyle w:val="NoteToTenderers-ASDEFCON"/>
      </w:pPr>
      <w:r w:rsidRPr="003069B1">
        <w:t xml:space="preserve">Note to tenderers: </w:t>
      </w:r>
      <w:r w:rsidR="00DD03D6">
        <w:t xml:space="preserve"> </w:t>
      </w:r>
      <w:r w:rsidR="00AD769B">
        <w:t>Whe</w:t>
      </w:r>
      <w:r w:rsidR="00A03A25">
        <w:t>re</w:t>
      </w:r>
      <w:r>
        <w:t xml:space="preserve"> </w:t>
      </w:r>
      <w:r w:rsidR="00CA504D">
        <w:t>appropriate</w:t>
      </w:r>
      <w:r>
        <w:t xml:space="preserve">, </w:t>
      </w:r>
      <w:r w:rsidR="00A03A25">
        <w:t>the summary may</w:t>
      </w:r>
      <w:r w:rsidR="00CA504D">
        <w:t xml:space="preserve"> </w:t>
      </w:r>
      <w:r>
        <w:t>cross-refer to draft plan</w:t>
      </w:r>
      <w:r w:rsidR="00B05D19">
        <w:t>s</w:t>
      </w:r>
      <w:r>
        <w:t xml:space="preserve"> for detail.</w:t>
      </w:r>
      <w:r w:rsidR="00447FCB">
        <w:t xml:space="preserve">  The recommended maximum number of pages for this </w:t>
      </w:r>
      <w:r w:rsidR="00EC33D5">
        <w:t>proposal</w:t>
      </w:r>
      <w:r w:rsidR="00447FCB">
        <w:t xml:space="preserve"> is </w:t>
      </w:r>
      <w:r w:rsidR="00A021B9">
        <w:fldChar w:fldCharType="begin">
          <w:ffData>
            <w:name w:val="Text1"/>
            <w:enabled/>
            <w:calcOnExit w:val="0"/>
            <w:textInput>
              <w:default w:val="[…INSERT NUMBER…]"/>
            </w:textInput>
          </w:ffData>
        </w:fldChar>
      </w:r>
      <w:r w:rsidR="00A021B9">
        <w:instrText xml:space="preserve"> FORMTEXT </w:instrText>
      </w:r>
      <w:r w:rsidR="00A021B9">
        <w:fldChar w:fldCharType="separate"/>
      </w:r>
      <w:r w:rsidR="00D67440">
        <w:rPr>
          <w:noProof/>
        </w:rPr>
        <w:t>[…INSERT NUMBER…]</w:t>
      </w:r>
      <w:r w:rsidR="00A021B9">
        <w:fldChar w:fldCharType="end"/>
      </w:r>
      <w:r w:rsidR="00B73DD6">
        <w:t xml:space="preserve"> </w:t>
      </w:r>
      <w:r w:rsidR="00447FCB">
        <w:t>pages</w:t>
      </w:r>
      <w:r w:rsidR="00B73DD6">
        <w:t>.</w:t>
      </w:r>
    </w:p>
    <w:p w14:paraId="2235A90B" w14:textId="3120E379" w:rsidR="009D311B" w:rsidRDefault="009D311B" w:rsidP="00CE0D15">
      <w:pPr>
        <w:pStyle w:val="ATTANNLV2-ASDEFCON"/>
      </w:pPr>
      <w:r>
        <w:t>Tenderers are to</w:t>
      </w:r>
      <w:r w:rsidR="00CE0D15">
        <w:t xml:space="preserve"> provide a </w:t>
      </w:r>
      <w:r w:rsidR="00A03A25">
        <w:t xml:space="preserve">summary </w:t>
      </w:r>
      <w:r w:rsidR="00CE0D15">
        <w:t>of the</w:t>
      </w:r>
      <w:r w:rsidR="006908B6">
        <w:t>ir</w:t>
      </w:r>
      <w:r>
        <w:t xml:space="preserve"> </w:t>
      </w:r>
      <w:r w:rsidR="00CE0D15">
        <w:t>proposed solution</w:t>
      </w:r>
      <w:r>
        <w:t xml:space="preserve"> for providing the Services </w:t>
      </w:r>
      <w:r w:rsidR="006908B6">
        <w:t>described</w:t>
      </w:r>
      <w:r>
        <w:t xml:space="preserve"> in the draft SOW</w:t>
      </w:r>
      <w:r w:rsidR="006908B6">
        <w:t xml:space="preserve"> (including Detailed Service Descriptions (DSDs))</w:t>
      </w:r>
      <w:r>
        <w:t>, including</w:t>
      </w:r>
      <w:r w:rsidR="00CE0D15">
        <w:t>:</w:t>
      </w:r>
    </w:p>
    <w:p w14:paraId="18FB0A35" w14:textId="6736A6FE" w:rsidR="00AD769B" w:rsidRDefault="006908B6" w:rsidP="00AD769B">
      <w:pPr>
        <w:pStyle w:val="COTCOCLV4-ASDEFCON"/>
      </w:pPr>
      <w:r>
        <w:t>an overview of the organisational structure including for the tenderer, proposed Approved Subcontractors and other relevant entities, their location</w:t>
      </w:r>
      <w:r w:rsidR="00316D90">
        <w:t>(</w:t>
      </w:r>
      <w:r>
        <w:t>s</w:t>
      </w:r>
      <w:r w:rsidR="00316D90">
        <w:t>)</w:t>
      </w:r>
      <w:r>
        <w:t>, role</w:t>
      </w:r>
      <w:r w:rsidR="00C24178">
        <w:t>s</w:t>
      </w:r>
      <w:r>
        <w:t xml:space="preserve"> in providing Services, and </w:t>
      </w:r>
      <w:r w:rsidR="00AA5DD9">
        <w:t>if those Services apply to specific Products Being Supported</w:t>
      </w:r>
      <w:r>
        <w:t>;</w:t>
      </w:r>
    </w:p>
    <w:p w14:paraId="2C9B3E50" w14:textId="4CCAB01D" w:rsidR="006908B6" w:rsidRDefault="00AA5DD9" w:rsidP="00403601">
      <w:pPr>
        <w:pStyle w:val="COTCOCLV4-ASDEFCON"/>
      </w:pPr>
      <w:r>
        <w:t xml:space="preserve">assumptions, constraints or </w:t>
      </w:r>
      <w:r w:rsidR="00316D90">
        <w:t xml:space="preserve">any </w:t>
      </w:r>
      <w:r>
        <w:t>other limitations relevant to the scope of the Services;</w:t>
      </w:r>
    </w:p>
    <w:p w14:paraId="098992D0" w14:textId="462826F7" w:rsidR="00290F91" w:rsidRDefault="00AA5DD9" w:rsidP="00BF209B">
      <w:pPr>
        <w:pStyle w:val="COTCOCLV4-ASDEFCON"/>
      </w:pPr>
      <w:r w:rsidRPr="003A2C53">
        <w:t xml:space="preserve">any global risks </w:t>
      </w:r>
      <w:r w:rsidR="00316D90">
        <w:t>relating to</w:t>
      </w:r>
      <w:r w:rsidRPr="003A2C53">
        <w:t xml:space="preserve"> the provision </w:t>
      </w:r>
      <w:r>
        <w:t xml:space="preserve">and management </w:t>
      </w:r>
      <w:r w:rsidRPr="003A2C53">
        <w:t xml:space="preserve">of </w:t>
      </w:r>
      <w:r>
        <w:t xml:space="preserve">the </w:t>
      </w:r>
      <w:r w:rsidRPr="003A2C53">
        <w:t>Services</w:t>
      </w:r>
      <w:r>
        <w:t>, and</w:t>
      </w:r>
      <w:r w:rsidRPr="00AA5DD9">
        <w:t xml:space="preserve"> </w:t>
      </w:r>
      <w:r w:rsidR="00316D90">
        <w:t>proposed</w:t>
      </w:r>
      <w:r>
        <w:t xml:space="preserve"> </w:t>
      </w:r>
      <w:r w:rsidRPr="003A2C53">
        <w:t>risk-management strategies</w:t>
      </w:r>
      <w:r w:rsidR="00316D90">
        <w:t xml:space="preserve"> (referring to the response to TDR E-</w:t>
      </w:r>
      <w:r w:rsidR="007E619C">
        <w:t>5</w:t>
      </w:r>
      <w:r w:rsidR="00316D90">
        <w:t>, as applicable)</w:t>
      </w:r>
      <w:r>
        <w:t>;</w:t>
      </w:r>
    </w:p>
    <w:p w14:paraId="24BEB4FC" w14:textId="0D6B9FA9" w:rsidR="003B3E0E" w:rsidRDefault="00885B02" w:rsidP="00403601">
      <w:pPr>
        <w:pStyle w:val="COTCOCLV4-ASDEFCON"/>
      </w:pPr>
      <w:r>
        <w:t xml:space="preserve">the </w:t>
      </w:r>
      <w:r w:rsidR="003B3E0E">
        <w:t xml:space="preserve">interfaces </w:t>
      </w:r>
      <w:r>
        <w:t xml:space="preserve">between the tenderer, proposed Subcontractors and Associated Parties, including </w:t>
      </w:r>
      <w:r w:rsidR="003B3E0E">
        <w:t>information flows</w:t>
      </w:r>
      <w:r>
        <w:t xml:space="preserve">, data transfers and other communications required to co-ordinate the Services </w:t>
      </w:r>
      <w:r w:rsidR="00157FD7">
        <w:t>through</w:t>
      </w:r>
      <w:r>
        <w:t xml:space="preserve"> the </w:t>
      </w:r>
      <w:r w:rsidR="00157FD7">
        <w:t>maintenance-</w:t>
      </w:r>
      <w:r>
        <w:t>supply chain / support network</w:t>
      </w:r>
      <w:r w:rsidR="003B3E0E">
        <w:t>;</w:t>
      </w:r>
    </w:p>
    <w:p w14:paraId="78D9E756" w14:textId="34A31AF7" w:rsidR="00290F91" w:rsidRDefault="00290F91" w:rsidP="00403601">
      <w:pPr>
        <w:pStyle w:val="COTCOCLV4-ASDEFCON"/>
      </w:pPr>
      <w:r>
        <w:t xml:space="preserve">for each of the Support System Constituent Capabilities </w:t>
      </w:r>
      <w:r w:rsidR="00DE2BF3">
        <w:t>(SSCCs)</w:t>
      </w:r>
      <w:r w:rsidR="00C24178">
        <w:t xml:space="preserve"> </w:t>
      </w:r>
      <w:r w:rsidR="00157FD7">
        <w:t xml:space="preserve">for which Services are </w:t>
      </w:r>
      <w:r>
        <w:t>required in the draft SOW (ie,</w:t>
      </w:r>
      <w:r w:rsidR="00157FD7" w:rsidRPr="00157FD7">
        <w:t xml:space="preserve"> [...INSERT: 'Operating Support, Engineering Support, Maintenance Support, Supply Support and Training Support' AS APPLICABLE...</w:t>
      </w:r>
      <w:r w:rsidR="000B7DB6">
        <w:t>]</w:t>
      </w:r>
      <w:r w:rsidR="00447FCB">
        <w:t>)</w:t>
      </w:r>
      <w:r w:rsidR="00B939E0">
        <w:t>:</w:t>
      </w:r>
    </w:p>
    <w:p w14:paraId="48BB7E34" w14:textId="1F3D2D42" w:rsidR="00290F91" w:rsidRDefault="00BF209B" w:rsidP="00403601">
      <w:pPr>
        <w:pStyle w:val="ATTANNLV4-ASDEFCON"/>
      </w:pPr>
      <w:r>
        <w:t xml:space="preserve">a brief description of the </w:t>
      </w:r>
      <w:r w:rsidR="00DE2BF3">
        <w:t xml:space="preserve">scope of each </w:t>
      </w:r>
      <w:r>
        <w:t>proposed support capabilit</w:t>
      </w:r>
      <w:r w:rsidR="000718E2">
        <w:t>y,</w:t>
      </w:r>
      <w:r>
        <w:t xml:space="preserve"> at each location</w:t>
      </w:r>
      <w:r w:rsidR="00F82025">
        <w:t>,</w:t>
      </w:r>
      <w:r>
        <w:t xml:space="preserve"> </w:t>
      </w:r>
      <w:r w:rsidR="0082687E">
        <w:t>if</w:t>
      </w:r>
      <w:r>
        <w:t xml:space="preserve"> the </w:t>
      </w:r>
      <w:r w:rsidR="0082687E">
        <w:t xml:space="preserve">proposed </w:t>
      </w:r>
      <w:r>
        <w:t>support capabilities exist or</w:t>
      </w:r>
      <w:r w:rsidR="00DE2BF3">
        <w:t xml:space="preserve"> if they </w:t>
      </w:r>
      <w:r>
        <w:t>require development or expansion</w:t>
      </w:r>
      <w:r w:rsidR="00DE2BF3">
        <w:t>, and any specific activities that are excluded</w:t>
      </w:r>
      <w:r w:rsidR="00290F91">
        <w:t>;</w:t>
      </w:r>
    </w:p>
    <w:p w14:paraId="48E99CDF" w14:textId="6DFBD61B" w:rsidR="00290F91" w:rsidRDefault="00157FD7" w:rsidP="00403601">
      <w:pPr>
        <w:pStyle w:val="ATTANNLV4-ASDEFCON"/>
      </w:pPr>
      <w:r>
        <w:t xml:space="preserve">if </w:t>
      </w:r>
      <w:r w:rsidR="00E90BB1">
        <w:t xml:space="preserve">any </w:t>
      </w:r>
      <w:r>
        <w:t xml:space="preserve">support capabilities are located overseas, </w:t>
      </w:r>
      <w:r w:rsidR="00447FCB">
        <w:t xml:space="preserve">describe </w:t>
      </w:r>
      <w:r>
        <w:t>how they will be accessed</w:t>
      </w:r>
      <w:r w:rsidR="00F82025">
        <w:t xml:space="preserve"> and integrated into the Services</w:t>
      </w:r>
      <w:r w:rsidR="00290F91">
        <w:t>;</w:t>
      </w:r>
      <w:r w:rsidR="00BF209B">
        <w:t xml:space="preserve"> and</w:t>
      </w:r>
    </w:p>
    <w:p w14:paraId="01A725EE" w14:textId="59669733" w:rsidR="00290F91" w:rsidRDefault="004B7B84" w:rsidP="00403601">
      <w:pPr>
        <w:pStyle w:val="ATTANNLV4-ASDEFCON"/>
      </w:pPr>
      <w:r>
        <w:t xml:space="preserve">for each </w:t>
      </w:r>
      <w:r w:rsidR="00E90BB1">
        <w:t>Australian Industry Activit</w:t>
      </w:r>
      <w:r>
        <w:t>y</w:t>
      </w:r>
      <w:r w:rsidR="00112217">
        <w:t>,</w:t>
      </w:r>
      <w:r>
        <w:t xml:space="preserve"> as</w:t>
      </w:r>
      <w:r w:rsidR="0082687E">
        <w:t xml:space="preserve"> set out in </w:t>
      </w:r>
      <w:r>
        <w:t xml:space="preserve">draft </w:t>
      </w:r>
      <w:r w:rsidR="0082687E">
        <w:t>Attachment F,</w:t>
      </w:r>
      <w:r w:rsidR="0082687E" w:rsidRPr="0082687E">
        <w:t xml:space="preserve"> </w:t>
      </w:r>
      <w:r w:rsidR="0082687E">
        <w:t xml:space="preserve">describe </w:t>
      </w:r>
      <w:r w:rsidR="00112217">
        <w:t>their scope within</w:t>
      </w:r>
      <w:r w:rsidR="0082687E">
        <w:t xml:space="preserve"> the SSCC</w:t>
      </w:r>
      <w:r w:rsidR="00112217">
        <w:t xml:space="preserve"> (and refer to the</w:t>
      </w:r>
      <w:r w:rsidR="007E619C">
        <w:t xml:space="preserve"> Australian Industry Capability (</w:t>
      </w:r>
      <w:r w:rsidR="00112217">
        <w:t>AIC</w:t>
      </w:r>
      <w:r w:rsidR="007E619C">
        <w:t>)</w:t>
      </w:r>
      <w:r w:rsidR="00112217">
        <w:t xml:space="preserve"> response for additional detail)</w:t>
      </w:r>
      <w:r w:rsidR="00290F91">
        <w:t>;</w:t>
      </w:r>
    </w:p>
    <w:p w14:paraId="0919C059" w14:textId="273F9AC5" w:rsidR="00290F91" w:rsidRDefault="00290F91" w:rsidP="00290F91">
      <w:pPr>
        <w:pStyle w:val="COTCOCLV4-ASDEFCON"/>
      </w:pPr>
      <w:r>
        <w:t xml:space="preserve">the significant Support Resources needed for the provision of the Services (including GFF and major items of GFE, as applicable), and describe how these significant Support Resources will be obtained/accessed (other </w:t>
      </w:r>
      <w:r w:rsidR="00F31598">
        <w:t>th</w:t>
      </w:r>
      <w:r>
        <w:t>an GFM and GFF, if any)</w:t>
      </w:r>
      <w:r w:rsidR="003B3E0E">
        <w:t>; and</w:t>
      </w:r>
    </w:p>
    <w:p w14:paraId="455F593A" w14:textId="74D3494D" w:rsidR="003B3E0E" w:rsidRPr="009D311B" w:rsidRDefault="00CF7186" w:rsidP="00403601">
      <w:pPr>
        <w:pStyle w:val="COTCOCLV4-ASDEFCON"/>
      </w:pPr>
      <w:r w:rsidRPr="00DA1296">
        <w:t xml:space="preserve">the concept of execution, </w:t>
      </w:r>
      <w:r>
        <w:t>explaining</w:t>
      </w:r>
      <w:r w:rsidRPr="00DA1296">
        <w:t xml:space="preserve"> how the proposed solution </w:t>
      </w:r>
      <w:r>
        <w:t>can</w:t>
      </w:r>
      <w:r w:rsidRPr="00DA1296">
        <w:t xml:space="preserve"> meet the</w:t>
      </w:r>
      <w:r w:rsidR="00F0463A">
        <w:t xml:space="preserve"> level of performance required, as described by rate of effort, </w:t>
      </w:r>
      <w:r>
        <w:t xml:space="preserve">Key Performance Indicators (KPIs), and </w:t>
      </w:r>
      <w:r w:rsidR="00F0463A">
        <w:t xml:space="preserve">any </w:t>
      </w:r>
      <w:r>
        <w:t>Other P</w:t>
      </w:r>
      <w:r w:rsidRPr="00DA1296">
        <w:t xml:space="preserve">erformance </w:t>
      </w:r>
      <w:r>
        <w:t xml:space="preserve">Measures (OPMs) </w:t>
      </w:r>
      <w:r w:rsidR="00F0463A">
        <w:t>that measure</w:t>
      </w:r>
      <w:r>
        <w:t xml:space="preserve"> </w:t>
      </w:r>
      <w:r w:rsidR="00F0463A">
        <w:t xml:space="preserve">deliverable </w:t>
      </w:r>
      <w:r>
        <w:t>Services,</w:t>
      </w:r>
      <w:r w:rsidRPr="00DA1296">
        <w:t xml:space="preserve"> </w:t>
      </w:r>
      <w:r>
        <w:t>as defined in</w:t>
      </w:r>
      <w:r w:rsidRPr="00DA1296">
        <w:t xml:space="preserve"> the draft Contract</w:t>
      </w:r>
      <w:r>
        <w:t>.</w:t>
      </w:r>
    </w:p>
    <w:p w14:paraId="3627575B" w14:textId="4B99B32D" w:rsidR="00832ECB" w:rsidRDefault="00832ECB" w:rsidP="008026EE">
      <w:pPr>
        <w:pStyle w:val="ATTANNLV1-ASDEFCON"/>
      </w:pPr>
      <w:bookmarkStart w:id="1" w:name="_Ref385253186"/>
      <w:r w:rsidRPr="00187267">
        <w:t>SUPPORT SERVICES MANAGEMENT (Core)</w:t>
      </w:r>
      <w:bookmarkEnd w:id="0"/>
      <w:bookmarkEnd w:id="1"/>
    </w:p>
    <w:p w14:paraId="627BA687" w14:textId="6ADCB0D2" w:rsidR="008026EE" w:rsidRPr="008026EE" w:rsidRDefault="00FA01D3" w:rsidP="00FA01D3">
      <w:pPr>
        <w:pStyle w:val="ATTANNReferencetoCOC"/>
      </w:pPr>
      <w:r>
        <w:t xml:space="preserve">Draft SOW reference: clause </w:t>
      </w:r>
      <w:r w:rsidR="007962F8">
        <w:t>3.2</w:t>
      </w:r>
      <w:r w:rsidR="00A43E31">
        <w:t>.</w:t>
      </w:r>
      <w:r w:rsidR="007962F8">
        <w:t>1</w:t>
      </w:r>
    </w:p>
    <w:p w14:paraId="0CE542ED" w14:textId="1A6959F5" w:rsidR="007F1A24" w:rsidRPr="00A526F9" w:rsidRDefault="00832ECB" w:rsidP="008930CB">
      <w:pPr>
        <w:pStyle w:val="NoteToTenderers-ASDEFCON"/>
        <w:keepNext w:val="0"/>
      </w:pPr>
      <w:r w:rsidRPr="00187267">
        <w:t xml:space="preserve">Note to tenderers: </w:t>
      </w:r>
      <w:r w:rsidR="006763C9" w:rsidRPr="00187267">
        <w:t xml:space="preserve"> </w:t>
      </w:r>
      <w:r w:rsidR="007F1A24" w:rsidRPr="00187267">
        <w:t xml:space="preserve">The draft SSMP may </w:t>
      </w:r>
      <w:r w:rsidR="00377664">
        <w:t>summarise the content</w:t>
      </w:r>
      <w:r w:rsidR="007F1A24" w:rsidRPr="00187267">
        <w:t xml:space="preserve"> of </w:t>
      </w:r>
      <w:r w:rsidR="00E63C9B">
        <w:t xml:space="preserve">some </w:t>
      </w:r>
      <w:r w:rsidR="00377664">
        <w:t>other</w:t>
      </w:r>
      <w:r w:rsidR="00814A92" w:rsidRPr="00187267">
        <w:t xml:space="preserve"> </w:t>
      </w:r>
      <w:r w:rsidR="007F1A24" w:rsidRPr="00187267">
        <w:t xml:space="preserve">plans that are </w:t>
      </w:r>
      <w:r w:rsidR="00814A92">
        <w:t>included</w:t>
      </w:r>
      <w:r w:rsidR="00814A92" w:rsidRPr="00187267">
        <w:t xml:space="preserve"> </w:t>
      </w:r>
      <w:r w:rsidR="007F1A24" w:rsidRPr="00187267">
        <w:t>as stand-alone plans in the draft Contract</w:t>
      </w:r>
      <w:r w:rsidR="00273FB8">
        <w:t>; however,</w:t>
      </w:r>
      <w:r w:rsidR="007F1A24" w:rsidRPr="00187267">
        <w:t xml:space="preserve"> </w:t>
      </w:r>
      <w:r w:rsidR="00883F7A">
        <w:t xml:space="preserve">in preparing this Annex </w:t>
      </w:r>
      <w:r w:rsidR="00E63C9B">
        <w:t>the</w:t>
      </w:r>
      <w:r w:rsidR="00AB6584">
        <w:t xml:space="preserve"> </w:t>
      </w:r>
      <w:r w:rsidR="00883F7A">
        <w:lastRenderedPageBreak/>
        <w:t xml:space="preserve">Commonwealth may have determined that the </w:t>
      </w:r>
      <w:r w:rsidR="00814A92">
        <w:t xml:space="preserve">summary </w:t>
      </w:r>
      <w:r w:rsidR="000B7DB6">
        <w:t xml:space="preserve">content within </w:t>
      </w:r>
      <w:r w:rsidR="00495CD0">
        <w:t xml:space="preserve">a </w:t>
      </w:r>
      <w:r w:rsidR="00AB6584">
        <w:t>draft SSMP</w:t>
      </w:r>
      <w:r w:rsidR="00495CD0">
        <w:t xml:space="preserve"> </w:t>
      </w:r>
      <w:r w:rsidR="00377664">
        <w:t xml:space="preserve">is </w:t>
      </w:r>
      <w:r w:rsidR="00814A92">
        <w:t>sufficient</w:t>
      </w:r>
      <w:r w:rsidR="00377664" w:rsidRPr="00377664">
        <w:t xml:space="preserve"> </w:t>
      </w:r>
      <w:r w:rsidR="00377664">
        <w:t>for tender purposes</w:t>
      </w:r>
      <w:r w:rsidR="00187267" w:rsidRPr="00187267">
        <w:t xml:space="preserve">.  </w:t>
      </w:r>
      <w:r w:rsidR="00495CD0">
        <w:t xml:space="preserve">Note that </w:t>
      </w:r>
      <w:r w:rsidR="007F1A24" w:rsidRPr="00187267">
        <w:t xml:space="preserve">responses to </w:t>
      </w:r>
      <w:r w:rsidR="00E40E20">
        <w:t xml:space="preserve">other </w:t>
      </w:r>
      <w:r w:rsidR="00705E55" w:rsidRPr="00187267">
        <w:t>TDRs</w:t>
      </w:r>
      <w:r w:rsidR="007F1A24" w:rsidRPr="00187267">
        <w:t xml:space="preserve"> </w:t>
      </w:r>
      <w:r w:rsidR="00495CD0">
        <w:t>may</w:t>
      </w:r>
      <w:r w:rsidR="00495CD0" w:rsidRPr="00187267">
        <w:t xml:space="preserve"> </w:t>
      </w:r>
      <w:r w:rsidR="007F1A24" w:rsidRPr="00187267">
        <w:t xml:space="preserve">be relevant to the SSMP </w:t>
      </w:r>
      <w:r w:rsidR="00061678">
        <w:t>for any resultant Contract</w:t>
      </w:r>
      <w:r w:rsidR="007F1A24" w:rsidRPr="00187267">
        <w:t>.</w:t>
      </w:r>
    </w:p>
    <w:p w14:paraId="524533D2" w14:textId="7001B22F" w:rsidR="00832ECB" w:rsidRPr="00187267" w:rsidRDefault="007F1A24" w:rsidP="008026EE">
      <w:pPr>
        <w:pStyle w:val="NoteToDrafters-ASDEFCON"/>
      </w:pPr>
      <w:r w:rsidRPr="00187267">
        <w:t>Note to drafters:</w:t>
      </w:r>
      <w:r w:rsidR="007E5DD5">
        <w:t xml:space="preserve"> </w:t>
      </w:r>
      <w:r w:rsidRPr="00187267">
        <w:t xml:space="preserve"> </w:t>
      </w:r>
      <w:r w:rsidR="00C91D70">
        <w:fldChar w:fldCharType="begin"/>
      </w:r>
      <w:r w:rsidR="00C91D70">
        <w:instrText xml:space="preserve"> REF _Ref495493878 \h </w:instrText>
      </w:r>
      <w:r w:rsidR="00C91D70">
        <w:fldChar w:fldCharType="separate"/>
      </w:r>
      <w:r w:rsidR="007C657F">
        <w:t>Table F-</w:t>
      </w:r>
      <w:r w:rsidR="007C657F">
        <w:rPr>
          <w:noProof/>
        </w:rPr>
        <w:t>1</w:t>
      </w:r>
      <w:r w:rsidR="00C91D70">
        <w:fldChar w:fldCharType="end"/>
      </w:r>
      <w:r w:rsidR="00932C13">
        <w:t xml:space="preserve"> </w:t>
      </w:r>
      <w:r w:rsidRPr="00187267">
        <w:t xml:space="preserve">should be </w:t>
      </w:r>
      <w:r w:rsidR="00C54E56">
        <w:t>tailored as required</w:t>
      </w:r>
      <w:r w:rsidR="0018173F">
        <w:t xml:space="preserve"> (ie, depending on the other draft plans requested)</w:t>
      </w:r>
      <w:r w:rsidR="00D97C4C">
        <w:t>.</w:t>
      </w:r>
      <w:r w:rsidR="00A526F9">
        <w:t xml:space="preserve"> </w:t>
      </w:r>
      <w:r w:rsidR="007E5DD5">
        <w:t xml:space="preserve"> </w:t>
      </w:r>
      <w:r w:rsidR="002031C0">
        <w:t>A</w:t>
      </w:r>
      <w:r w:rsidR="00475534">
        <w:t>void overlap</w:t>
      </w:r>
      <w:r w:rsidR="00070A76">
        <w:t xml:space="preserve"> with </w:t>
      </w:r>
      <w:r w:rsidRPr="00187267">
        <w:t xml:space="preserve">other </w:t>
      </w:r>
      <w:r w:rsidR="00705E55" w:rsidRPr="00187267">
        <w:t>TDRs</w:t>
      </w:r>
      <w:r w:rsidRPr="00187267">
        <w:t>.</w:t>
      </w:r>
    </w:p>
    <w:p w14:paraId="43E1E232" w14:textId="01D76F86" w:rsidR="007F1A24" w:rsidRDefault="007F1A24" w:rsidP="008026EE">
      <w:pPr>
        <w:pStyle w:val="ATTANNLV2-ASDEFCON"/>
      </w:pPr>
      <w:bookmarkStart w:id="2" w:name="_Ref369611697"/>
      <w:r w:rsidRPr="00187267">
        <w:t xml:space="preserve">Tenderers </w:t>
      </w:r>
      <w:r w:rsidR="00001522" w:rsidRPr="00187267">
        <w:t>are to</w:t>
      </w:r>
      <w:r w:rsidRPr="00187267">
        <w:t xml:space="preserve"> provide a draft </w:t>
      </w:r>
      <w:r w:rsidR="00846A63">
        <w:t>Support Services Management Plan (</w:t>
      </w:r>
      <w:r w:rsidRPr="00187267">
        <w:t>SSMP</w:t>
      </w:r>
      <w:r w:rsidR="00846A63">
        <w:t>)</w:t>
      </w:r>
      <w:r w:rsidRPr="00187267">
        <w:t xml:space="preserve"> in accordance with </w:t>
      </w:r>
      <w:r w:rsidR="00A70A20">
        <w:t xml:space="preserve">the sections of </w:t>
      </w:r>
      <w:r w:rsidRPr="00187267">
        <w:t xml:space="preserve">DID-SSM-SSMP listed in </w:t>
      </w:r>
      <w:r w:rsidR="00791935">
        <w:fldChar w:fldCharType="begin"/>
      </w:r>
      <w:r w:rsidR="00791935">
        <w:instrText xml:space="preserve"> REF _Ref495493878 \h </w:instrText>
      </w:r>
      <w:r w:rsidR="00791935">
        <w:fldChar w:fldCharType="separate"/>
      </w:r>
      <w:r w:rsidR="007C657F">
        <w:t>Table F-</w:t>
      </w:r>
      <w:r w:rsidR="007C657F">
        <w:rPr>
          <w:noProof/>
        </w:rPr>
        <w:t>1</w:t>
      </w:r>
      <w:r w:rsidR="00791935">
        <w:fldChar w:fldCharType="end"/>
      </w:r>
      <w:bookmarkEnd w:id="2"/>
      <w:r w:rsidR="00B56E8D">
        <w:t>.</w:t>
      </w:r>
    </w:p>
    <w:p w14:paraId="4BAF6903" w14:textId="2A57E0A0" w:rsidR="00A70206" w:rsidRDefault="00A70206" w:rsidP="00403601">
      <w:pPr>
        <w:pStyle w:val="StyleCaptionCentered"/>
      </w:pPr>
      <w:bookmarkStart w:id="3" w:name="_Ref495493878"/>
      <w:r>
        <w:t xml:space="preserve">Table </w:t>
      </w:r>
      <w:r w:rsidR="00EC2993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1</w:t>
      </w:r>
      <w:r w:rsidR="0038685B">
        <w:rPr>
          <w:noProof/>
        </w:rPr>
        <w:fldChar w:fldCharType="end"/>
      </w:r>
      <w:bookmarkEnd w:id="3"/>
      <w:r>
        <w:t xml:space="preserve">: </w:t>
      </w:r>
      <w:r w:rsidRPr="002B3EB0">
        <w:t>Tender Response Requirements for the draft SSMP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9"/>
      </w:tblGrid>
      <w:tr w:rsidR="00403601" w:rsidRPr="00187267" w14:paraId="58B8A549" w14:textId="77777777" w:rsidTr="00403601">
        <w:trPr>
          <w:cantSplit/>
          <w:tblHeader/>
          <w:jc w:val="center"/>
        </w:trPr>
        <w:tc>
          <w:tcPr>
            <w:tcW w:w="992" w:type="dxa"/>
            <w:shd w:val="pct12" w:color="auto" w:fill="FFFFFF"/>
          </w:tcPr>
          <w:p w14:paraId="235C718E" w14:textId="77777777" w:rsidR="007F1A24" w:rsidRPr="00187267" w:rsidRDefault="00A70A20" w:rsidP="008026EE">
            <w:pPr>
              <w:pStyle w:val="Table10ptHeading-ASDEFCON"/>
            </w:pPr>
            <w:r>
              <w:t>Section</w:t>
            </w:r>
          </w:p>
        </w:tc>
        <w:tc>
          <w:tcPr>
            <w:tcW w:w="7229" w:type="dxa"/>
            <w:shd w:val="pct12" w:color="auto" w:fill="FFFFFF"/>
          </w:tcPr>
          <w:p w14:paraId="2C7D29C8" w14:textId="0B7B4169" w:rsidR="007F1A24" w:rsidRPr="00187267" w:rsidRDefault="007F1A24" w:rsidP="008026EE">
            <w:pPr>
              <w:pStyle w:val="Table10ptHeading-ASDEFCON"/>
            </w:pPr>
            <w:r w:rsidRPr="00187267">
              <w:t>Name</w:t>
            </w:r>
            <w:r w:rsidR="001A35BD">
              <w:t xml:space="preserve"> / </w:t>
            </w:r>
            <w:r w:rsidR="00C9745F">
              <w:t xml:space="preserve">subject and </w:t>
            </w:r>
            <w:r w:rsidR="001A35BD">
              <w:t>modification</w:t>
            </w:r>
            <w:r w:rsidR="00C9745F">
              <w:t>s</w:t>
            </w:r>
            <w:r w:rsidR="00C91D70">
              <w:t xml:space="preserve"> to </w:t>
            </w:r>
            <w:r w:rsidR="00C9745F">
              <w:t>scope</w:t>
            </w:r>
          </w:p>
        </w:tc>
      </w:tr>
      <w:tr w:rsidR="007F1A24" w:rsidRPr="00187267" w14:paraId="7160E7CE" w14:textId="77777777" w:rsidTr="00403601">
        <w:trPr>
          <w:cantSplit/>
          <w:jc w:val="center"/>
        </w:trPr>
        <w:tc>
          <w:tcPr>
            <w:tcW w:w="992" w:type="dxa"/>
          </w:tcPr>
          <w:p w14:paraId="3EA9D43C" w14:textId="55F1F241" w:rsidR="007F1A24" w:rsidRPr="00187267" w:rsidRDefault="007F1A24" w:rsidP="008026EE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229" w:type="dxa"/>
          </w:tcPr>
          <w:p w14:paraId="143FDF29" w14:textId="64FA17A5" w:rsidR="007F1A24" w:rsidRPr="00187267" w:rsidRDefault="007F1A24" w:rsidP="008026EE">
            <w:pPr>
              <w:pStyle w:val="Table10ptText-ASDEFCON"/>
            </w:pPr>
            <w:r w:rsidRPr="00187267">
              <w:t>Organisation (6.2.3.1 and 6.2.3.2</w:t>
            </w:r>
            <w:r w:rsidR="00576653">
              <w:t>a</w:t>
            </w:r>
            <w:r w:rsidRPr="00187267">
              <w:t xml:space="preserve"> only)</w:t>
            </w:r>
          </w:p>
        </w:tc>
      </w:tr>
      <w:tr w:rsidR="007F1A24" w:rsidRPr="00187267" w14:paraId="6C553E29" w14:textId="77777777" w:rsidTr="00403601">
        <w:trPr>
          <w:cantSplit/>
          <w:jc w:val="center"/>
        </w:trPr>
        <w:tc>
          <w:tcPr>
            <w:tcW w:w="992" w:type="dxa"/>
          </w:tcPr>
          <w:p w14:paraId="78564782" w14:textId="39098284" w:rsidR="007F1A24" w:rsidRPr="00187267" w:rsidRDefault="007F1A24" w:rsidP="008026EE">
            <w:pPr>
              <w:pStyle w:val="Table10ptText-ASDEFCON"/>
            </w:pPr>
            <w:r w:rsidRPr="00187267">
              <w:t>6.2.8</w:t>
            </w:r>
          </w:p>
        </w:tc>
        <w:tc>
          <w:tcPr>
            <w:tcW w:w="7229" w:type="dxa"/>
          </w:tcPr>
          <w:p w14:paraId="2102326D" w14:textId="5E991E90" w:rsidR="007F1A24" w:rsidRPr="00187267" w:rsidRDefault="007F1A24" w:rsidP="008026EE">
            <w:pPr>
              <w:pStyle w:val="Table10ptText-ASDEFCON"/>
            </w:pPr>
            <w:r w:rsidRPr="00187267">
              <w:t>Planning and Control</w:t>
            </w:r>
            <w:r w:rsidR="002031C0">
              <w:t xml:space="preserve"> (6.2.8.1 only)</w:t>
            </w:r>
          </w:p>
        </w:tc>
      </w:tr>
      <w:tr w:rsidR="007F1A24" w:rsidRPr="00187267" w14:paraId="688B30B8" w14:textId="77777777" w:rsidTr="00403601">
        <w:trPr>
          <w:cantSplit/>
          <w:jc w:val="center"/>
        </w:trPr>
        <w:tc>
          <w:tcPr>
            <w:tcW w:w="992" w:type="dxa"/>
          </w:tcPr>
          <w:p w14:paraId="1D3E9E70" w14:textId="49EA83F0" w:rsidR="007F1A24" w:rsidRPr="00187267" w:rsidRDefault="007F1A24" w:rsidP="008026EE">
            <w:pPr>
              <w:pStyle w:val="Table10ptText-ASDEFCON"/>
            </w:pPr>
            <w:r w:rsidRPr="00187267">
              <w:t>6.2.9</w:t>
            </w:r>
          </w:p>
        </w:tc>
        <w:tc>
          <w:tcPr>
            <w:tcW w:w="7229" w:type="dxa"/>
          </w:tcPr>
          <w:p w14:paraId="0650E5C3" w14:textId="3DC466C6" w:rsidR="007F1A24" w:rsidRPr="00187267" w:rsidRDefault="007F1A24" w:rsidP="000C2845">
            <w:pPr>
              <w:pStyle w:val="Table10ptText-ASDEFCON"/>
            </w:pPr>
            <w:r w:rsidRPr="00187267">
              <w:t>Recurring and Ad Hoc Services (6.2.9.1 and 6.2.9.3</w:t>
            </w:r>
            <w:r w:rsidR="002031C0">
              <w:t xml:space="preserve"> only</w:t>
            </w:r>
            <w:r w:rsidRPr="00187267">
              <w:t>)</w:t>
            </w:r>
          </w:p>
        </w:tc>
      </w:tr>
      <w:tr w:rsidR="007F1A24" w:rsidRPr="00187267" w14:paraId="0D3145C4" w14:textId="77777777" w:rsidTr="00403601">
        <w:trPr>
          <w:cantSplit/>
          <w:jc w:val="center"/>
        </w:trPr>
        <w:tc>
          <w:tcPr>
            <w:tcW w:w="992" w:type="dxa"/>
          </w:tcPr>
          <w:p w14:paraId="3ED8FC9A" w14:textId="617B02A2" w:rsidR="007F1A24" w:rsidRPr="00187267" w:rsidRDefault="007F1A24" w:rsidP="008026EE">
            <w:pPr>
              <w:pStyle w:val="Table10ptText-ASDEFCON"/>
            </w:pPr>
            <w:r w:rsidRPr="00187267">
              <w:t>6.2.10</w:t>
            </w:r>
          </w:p>
        </w:tc>
        <w:tc>
          <w:tcPr>
            <w:tcW w:w="7229" w:type="dxa"/>
          </w:tcPr>
          <w:p w14:paraId="120CB966" w14:textId="2FFB310A" w:rsidR="007F1A24" w:rsidRPr="00187267" w:rsidRDefault="007F1A24" w:rsidP="008026EE">
            <w:pPr>
              <w:pStyle w:val="Table10ptText-ASDEFCON"/>
            </w:pPr>
            <w:r w:rsidRPr="00187267">
              <w:t>Performance Measurement (6.2.10.1a and b</w:t>
            </w:r>
            <w:r w:rsidR="006A1710">
              <w:t>,</w:t>
            </w:r>
            <w:r w:rsidRPr="00187267">
              <w:t xml:space="preserve"> </w:t>
            </w:r>
            <w:r w:rsidR="00F21E1D">
              <w:t xml:space="preserve">and 6.2.10.2a </w:t>
            </w:r>
            <w:r w:rsidRPr="00187267">
              <w:t>only)</w:t>
            </w:r>
          </w:p>
        </w:tc>
      </w:tr>
      <w:tr w:rsidR="007F1A24" w:rsidRPr="00187267" w14:paraId="630E9C82" w14:textId="77777777" w:rsidTr="00403601">
        <w:trPr>
          <w:cantSplit/>
          <w:jc w:val="center"/>
        </w:trPr>
        <w:tc>
          <w:tcPr>
            <w:tcW w:w="992" w:type="dxa"/>
          </w:tcPr>
          <w:p w14:paraId="364E1D29" w14:textId="3ABEB1FF" w:rsidR="007F1A24" w:rsidRPr="00187267" w:rsidRDefault="007F1A24" w:rsidP="008026EE">
            <w:pPr>
              <w:pStyle w:val="Table10ptText-ASDEFCON"/>
            </w:pPr>
            <w:r w:rsidRPr="00187267">
              <w:t>6.2.11</w:t>
            </w:r>
          </w:p>
        </w:tc>
        <w:tc>
          <w:tcPr>
            <w:tcW w:w="7229" w:type="dxa"/>
          </w:tcPr>
          <w:p w14:paraId="346A0A01" w14:textId="4DE829AF" w:rsidR="007F1A24" w:rsidRPr="00187267" w:rsidRDefault="007F1A24" w:rsidP="008930CB">
            <w:pPr>
              <w:pStyle w:val="Table10ptText-ASDEFCON"/>
            </w:pPr>
            <w:r w:rsidRPr="00187267">
              <w:t xml:space="preserve">Risk Management (6.2.11.1 </w:t>
            </w:r>
            <w:r w:rsidR="001A35BD">
              <w:t>and</w:t>
            </w:r>
            <w:r w:rsidRPr="00187267">
              <w:t xml:space="preserve"> 6.2.11.</w:t>
            </w:r>
            <w:r w:rsidR="001A35BD">
              <w:t>2a to 6.2.11.2d</w:t>
            </w:r>
            <w:r w:rsidRPr="00187267">
              <w:t xml:space="preserve"> only)</w:t>
            </w:r>
          </w:p>
        </w:tc>
      </w:tr>
      <w:tr w:rsidR="007F1A24" w:rsidRPr="00187267" w14:paraId="66E61395" w14:textId="77777777" w:rsidTr="00403601">
        <w:trPr>
          <w:cantSplit/>
          <w:jc w:val="center"/>
        </w:trPr>
        <w:tc>
          <w:tcPr>
            <w:tcW w:w="992" w:type="dxa"/>
          </w:tcPr>
          <w:p w14:paraId="2B49B71C" w14:textId="70E10752" w:rsidR="007F1A24" w:rsidRPr="00187267" w:rsidRDefault="007F1A24" w:rsidP="008026EE">
            <w:pPr>
              <w:pStyle w:val="Table10ptText-ASDEFCON"/>
            </w:pPr>
            <w:r w:rsidRPr="00187267">
              <w:t>6.2.1</w:t>
            </w:r>
            <w:r w:rsidR="001A35BD">
              <w:t>5</w:t>
            </w:r>
          </w:p>
        </w:tc>
        <w:tc>
          <w:tcPr>
            <w:tcW w:w="7229" w:type="dxa"/>
          </w:tcPr>
          <w:p w14:paraId="46027241" w14:textId="140C332D" w:rsidR="007F1A24" w:rsidRPr="00187267" w:rsidRDefault="007F1A24" w:rsidP="008026EE">
            <w:pPr>
              <w:pStyle w:val="Table10ptText-ASDEFCON"/>
            </w:pPr>
            <w:r w:rsidRPr="00187267">
              <w:t>Customer Interface</w:t>
            </w:r>
            <w:r w:rsidR="00F86E7C">
              <w:t xml:space="preserve"> (6.2.15.1 and 6.2.15.3)</w:t>
            </w:r>
          </w:p>
        </w:tc>
      </w:tr>
      <w:tr w:rsidR="007F1A24" w:rsidRPr="00187267" w14:paraId="6ADFBCC0" w14:textId="77777777" w:rsidTr="00E37902">
        <w:trPr>
          <w:cantSplit/>
          <w:jc w:val="center"/>
        </w:trPr>
        <w:tc>
          <w:tcPr>
            <w:tcW w:w="992" w:type="dxa"/>
          </w:tcPr>
          <w:p w14:paraId="238A3185" w14:textId="77777777" w:rsidR="007F1A24" w:rsidRPr="00187267" w:rsidRDefault="007F1A24" w:rsidP="008026EE">
            <w:pPr>
              <w:pStyle w:val="Table10ptText-ASDEFCON"/>
            </w:pPr>
            <w:r w:rsidRPr="00187267">
              <w:t>6.2.1</w:t>
            </w:r>
            <w:r w:rsidR="001A35BD">
              <w:t>9</w:t>
            </w:r>
          </w:p>
        </w:tc>
        <w:tc>
          <w:tcPr>
            <w:tcW w:w="7229" w:type="dxa"/>
          </w:tcPr>
          <w:p w14:paraId="079A6E7F" w14:textId="77777777" w:rsidR="003B0B37" w:rsidRDefault="003B0B37" w:rsidP="008026EE">
            <w:pPr>
              <w:pStyle w:val="ASDEFCONOptionSpace"/>
            </w:pPr>
          </w:p>
          <w:p w14:paraId="4A8DB3EF" w14:textId="498728D7" w:rsidR="007F1A24" w:rsidRPr="00187267" w:rsidRDefault="007F1A24" w:rsidP="008026EE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</w:t>
            </w:r>
            <w:r w:rsidR="002031C0">
              <w:t xml:space="preserve">if </w:t>
            </w:r>
            <w:r w:rsidRPr="00187267">
              <w:t xml:space="preserve">Surge </w:t>
            </w:r>
            <w:r w:rsidR="00256EE0" w:rsidRPr="00187267">
              <w:t>M</w:t>
            </w:r>
            <w:r w:rsidRPr="00187267">
              <w:t>anagement is not a tender discriminator.</w:t>
            </w:r>
          </w:p>
          <w:p w14:paraId="393CC1B3" w14:textId="77777777" w:rsidR="007F1A24" w:rsidRPr="00DE62C2" w:rsidRDefault="00FA17C0" w:rsidP="008026EE">
            <w:pPr>
              <w:pStyle w:val="Table10ptText-ASDEFCON"/>
              <w:rPr>
                <w:b/>
                <w:i/>
              </w:rPr>
            </w:pPr>
            <w:r>
              <w:t>Surge Management</w:t>
            </w:r>
            <w:r w:rsidR="00DE62C2">
              <w:t xml:space="preserve"> </w:t>
            </w:r>
          </w:p>
        </w:tc>
      </w:tr>
      <w:tr w:rsidR="007F1A24" w:rsidRPr="00187267" w14:paraId="4B13A953" w14:textId="77777777" w:rsidTr="00E37902">
        <w:trPr>
          <w:cantSplit/>
          <w:jc w:val="center"/>
        </w:trPr>
        <w:tc>
          <w:tcPr>
            <w:tcW w:w="992" w:type="dxa"/>
          </w:tcPr>
          <w:p w14:paraId="245911F4" w14:textId="77777777" w:rsidR="007F1A24" w:rsidRPr="00187267" w:rsidRDefault="007F1A24" w:rsidP="008026EE">
            <w:pPr>
              <w:pStyle w:val="Table10ptText-ASDEFCON"/>
            </w:pPr>
            <w:r w:rsidRPr="00187267">
              <w:t>6.2.</w:t>
            </w:r>
            <w:r w:rsidR="001A35BD">
              <w:t>20</w:t>
            </w:r>
          </w:p>
        </w:tc>
        <w:tc>
          <w:tcPr>
            <w:tcW w:w="7229" w:type="dxa"/>
          </w:tcPr>
          <w:p w14:paraId="08128F64" w14:textId="77777777" w:rsidR="007F1A24" w:rsidRPr="00187267" w:rsidRDefault="007F1A24" w:rsidP="008026EE">
            <w:pPr>
              <w:pStyle w:val="Table10ptText-ASDEFCON"/>
            </w:pPr>
            <w:r w:rsidRPr="00187267">
              <w:t>Communications Management (6.2.</w:t>
            </w:r>
            <w:r w:rsidR="001A35BD">
              <w:t>20</w:t>
            </w:r>
            <w:r w:rsidRPr="00187267">
              <w:t>.1 and 6.2.</w:t>
            </w:r>
            <w:r w:rsidR="001A35BD">
              <w:t>20</w:t>
            </w:r>
            <w:r w:rsidRPr="00187267">
              <w:t>.3 only)</w:t>
            </w:r>
          </w:p>
        </w:tc>
      </w:tr>
      <w:tr w:rsidR="007F1A24" w:rsidRPr="00187267" w14:paraId="1B799B44" w14:textId="77777777" w:rsidTr="00E37902">
        <w:trPr>
          <w:cantSplit/>
          <w:jc w:val="center"/>
        </w:trPr>
        <w:tc>
          <w:tcPr>
            <w:tcW w:w="992" w:type="dxa"/>
          </w:tcPr>
          <w:p w14:paraId="4C539F42" w14:textId="77777777" w:rsidR="007F1A24" w:rsidRPr="00187267" w:rsidRDefault="007F1A24" w:rsidP="008026EE">
            <w:pPr>
              <w:pStyle w:val="Table10ptText-ASDEFCON"/>
            </w:pPr>
            <w:r w:rsidRPr="00187267">
              <w:t>6.2.2</w:t>
            </w:r>
            <w:r w:rsidR="001A35BD">
              <w:t>6</w:t>
            </w:r>
          </w:p>
        </w:tc>
        <w:tc>
          <w:tcPr>
            <w:tcW w:w="7229" w:type="dxa"/>
          </w:tcPr>
          <w:p w14:paraId="3F11731B" w14:textId="77777777" w:rsidR="007F1A24" w:rsidRPr="00187267" w:rsidRDefault="007F1A24" w:rsidP="008026EE">
            <w:pPr>
              <w:pStyle w:val="Table10ptText-ASDEFCON"/>
            </w:pPr>
            <w:r w:rsidRPr="00187267">
              <w:t>Technical Data Management (6.2.2</w:t>
            </w:r>
            <w:r w:rsidR="00931D06">
              <w:t>6</w:t>
            </w:r>
            <w:r w:rsidRPr="00187267">
              <w:t>.1a and 6.2.2</w:t>
            </w:r>
            <w:r w:rsidR="00931D06">
              <w:t>6</w:t>
            </w:r>
            <w:r w:rsidRPr="00187267">
              <w:t>.2 only)</w:t>
            </w:r>
          </w:p>
        </w:tc>
      </w:tr>
      <w:tr w:rsidR="007F1A24" w:rsidRPr="00187267" w14:paraId="474EFB82" w14:textId="77777777" w:rsidTr="00403601">
        <w:trPr>
          <w:cantSplit/>
          <w:jc w:val="center"/>
        </w:trPr>
        <w:tc>
          <w:tcPr>
            <w:tcW w:w="992" w:type="dxa"/>
          </w:tcPr>
          <w:p w14:paraId="791DDE9C" w14:textId="21FB1448" w:rsidR="007F1A24" w:rsidRPr="00187267" w:rsidRDefault="007F1A24" w:rsidP="008026EE">
            <w:pPr>
              <w:pStyle w:val="Table10ptText-ASDEFCON"/>
            </w:pPr>
            <w:r w:rsidRPr="00187267">
              <w:t>6.3.1</w:t>
            </w:r>
          </w:p>
        </w:tc>
        <w:tc>
          <w:tcPr>
            <w:tcW w:w="7229" w:type="dxa"/>
          </w:tcPr>
          <w:p w14:paraId="09F21065" w14:textId="66E6EE57" w:rsidR="003B0B37" w:rsidRDefault="003B0B37" w:rsidP="008026EE">
            <w:pPr>
              <w:pStyle w:val="ASDEFCONOptionSpace"/>
            </w:pPr>
          </w:p>
          <w:p w14:paraId="266BA0C6" w14:textId="3904728D" w:rsidR="007F1A24" w:rsidRPr="00187267" w:rsidRDefault="007F1A24" w:rsidP="008026EE">
            <w:pPr>
              <w:pStyle w:val="NoteToDrafters-ASDEFCON"/>
            </w:pPr>
            <w:r w:rsidRPr="00187267">
              <w:t xml:space="preserve">Note to drafters: </w:t>
            </w:r>
            <w:r w:rsidR="00256EE0" w:rsidRPr="00187267">
              <w:t xml:space="preserve"> </w:t>
            </w:r>
            <w:r w:rsidRPr="00187267">
              <w:t xml:space="preserve">Delete this row if Operating Support is not a tender discriminator, or if a draft OSP is required by TDR </w:t>
            </w:r>
            <w:r w:rsidR="009D3942">
              <w:t>F</w:t>
            </w:r>
            <w:r w:rsidRPr="00187267">
              <w:t>-</w:t>
            </w:r>
            <w:r w:rsidR="009E705E" w:rsidRPr="00187267">
              <w:fldChar w:fldCharType="begin"/>
            </w:r>
            <w:r w:rsidR="009E705E" w:rsidRPr="00187267">
              <w:instrText xml:space="preserve"> REF _Ref387320306 \r \h </w:instrText>
            </w:r>
            <w:r w:rsidR="00187267" w:rsidRPr="00187267">
              <w:instrText xml:space="preserve"> \* MERGEFORMAT </w:instrText>
            </w:r>
            <w:r w:rsidR="009E705E" w:rsidRPr="00187267">
              <w:fldChar w:fldCharType="separate"/>
            </w:r>
            <w:r w:rsidR="007C657F">
              <w:t>5</w:t>
            </w:r>
            <w:r w:rsidR="009E705E" w:rsidRPr="00187267">
              <w:fldChar w:fldCharType="end"/>
            </w:r>
            <w:r w:rsidR="00061678">
              <w:t>.</w:t>
            </w:r>
          </w:p>
          <w:p w14:paraId="0A039A9C" w14:textId="77777777" w:rsidR="007F1A24" w:rsidRPr="00187267" w:rsidRDefault="007F1A24" w:rsidP="00403601">
            <w:pPr>
              <w:pStyle w:val="Table10ptText-ASDEFCON"/>
            </w:pPr>
            <w:r w:rsidRPr="00187267">
              <w:t>Operating Support Management (6.3.1.1b and c only)</w:t>
            </w:r>
          </w:p>
        </w:tc>
      </w:tr>
      <w:tr w:rsidR="007F1A24" w:rsidRPr="00187267" w14:paraId="1523718C" w14:textId="77777777" w:rsidTr="00403601">
        <w:trPr>
          <w:cantSplit/>
          <w:jc w:val="center"/>
        </w:trPr>
        <w:tc>
          <w:tcPr>
            <w:tcW w:w="992" w:type="dxa"/>
          </w:tcPr>
          <w:p w14:paraId="3C1383D7" w14:textId="268BD899" w:rsidR="007F1A24" w:rsidRPr="00187267" w:rsidRDefault="007F1A24" w:rsidP="008026EE">
            <w:pPr>
              <w:pStyle w:val="Table10ptText-ASDEFCON"/>
            </w:pPr>
            <w:r w:rsidRPr="00187267">
              <w:t>6.3.2</w:t>
            </w:r>
          </w:p>
        </w:tc>
        <w:tc>
          <w:tcPr>
            <w:tcW w:w="7229" w:type="dxa"/>
          </w:tcPr>
          <w:p w14:paraId="53B5B23C" w14:textId="0BFA684B" w:rsidR="003B0B37" w:rsidRDefault="003B0B37" w:rsidP="008026EE">
            <w:pPr>
              <w:pStyle w:val="ASDEFCONOptionSpace"/>
            </w:pPr>
          </w:p>
          <w:p w14:paraId="7C838D8C" w14:textId="1D145FB1" w:rsidR="007F1A24" w:rsidRPr="00187267" w:rsidRDefault="007F1A24" w:rsidP="008026EE">
            <w:pPr>
              <w:pStyle w:val="NoteToDrafters-ASDEFCON"/>
            </w:pPr>
            <w:r w:rsidRPr="00187267">
              <w:t xml:space="preserve">Note to drafters: </w:t>
            </w:r>
            <w:r w:rsidR="00256EE0" w:rsidRPr="00187267">
              <w:t xml:space="preserve"> </w:t>
            </w:r>
            <w:r w:rsidRPr="00187267">
              <w:t xml:space="preserve">Delete this row if Engineering </w:t>
            </w:r>
            <w:r w:rsidR="00CC7A4A">
              <w:t xml:space="preserve">Support </w:t>
            </w:r>
            <w:r w:rsidRPr="00187267">
              <w:t xml:space="preserve">is not a tender discriminator, or if a draft CEMP is required by TDR </w:t>
            </w:r>
            <w:r w:rsidR="009D3942">
              <w:t>F</w:t>
            </w:r>
            <w:r w:rsidRPr="00187267">
              <w:t>-</w:t>
            </w:r>
            <w:r w:rsidR="009E705E" w:rsidRPr="00187267">
              <w:fldChar w:fldCharType="begin"/>
            </w:r>
            <w:r w:rsidR="009E705E" w:rsidRPr="00187267">
              <w:instrText xml:space="preserve"> REF _Ref387320330 \r \h </w:instrText>
            </w:r>
            <w:r w:rsidR="00187267" w:rsidRPr="00187267">
              <w:instrText xml:space="preserve"> \* MERGEFORMAT </w:instrText>
            </w:r>
            <w:r w:rsidR="009E705E" w:rsidRPr="00187267">
              <w:fldChar w:fldCharType="separate"/>
            </w:r>
            <w:r w:rsidR="007C657F">
              <w:t>6</w:t>
            </w:r>
            <w:r w:rsidR="009E705E" w:rsidRPr="00187267">
              <w:fldChar w:fldCharType="end"/>
            </w:r>
            <w:r w:rsidR="00061678">
              <w:t>.</w:t>
            </w:r>
          </w:p>
          <w:p w14:paraId="5DDA2753" w14:textId="77777777" w:rsidR="007F1A24" w:rsidRPr="00187267" w:rsidRDefault="007F1A24" w:rsidP="008026EE">
            <w:pPr>
              <w:pStyle w:val="Table10ptText-ASDEFCON"/>
            </w:pPr>
            <w:r w:rsidRPr="00187267">
              <w:t>Engineering Management (6.3.2.1c, d, e, h and j only)</w:t>
            </w:r>
          </w:p>
        </w:tc>
      </w:tr>
      <w:tr w:rsidR="007F1A24" w:rsidRPr="00187267" w14:paraId="795DC674" w14:textId="77777777" w:rsidTr="00403601">
        <w:trPr>
          <w:cantSplit/>
          <w:jc w:val="center"/>
        </w:trPr>
        <w:tc>
          <w:tcPr>
            <w:tcW w:w="992" w:type="dxa"/>
          </w:tcPr>
          <w:p w14:paraId="0BC7CBE6" w14:textId="70D2C4B1" w:rsidR="007F1A24" w:rsidRPr="00187267" w:rsidRDefault="007F1A24" w:rsidP="008026EE">
            <w:pPr>
              <w:pStyle w:val="Table10ptText-ASDEFCON"/>
            </w:pPr>
            <w:r w:rsidRPr="00187267">
              <w:t>6.3.3</w:t>
            </w:r>
          </w:p>
        </w:tc>
        <w:tc>
          <w:tcPr>
            <w:tcW w:w="7229" w:type="dxa"/>
          </w:tcPr>
          <w:p w14:paraId="0AE5E756" w14:textId="793276B2" w:rsidR="003B0B37" w:rsidRDefault="003B0B37" w:rsidP="008026EE">
            <w:pPr>
              <w:pStyle w:val="ASDEFCONOptionSpace"/>
            </w:pPr>
          </w:p>
          <w:p w14:paraId="30E88B3C" w14:textId="0EF5C272" w:rsidR="007F1A24" w:rsidRPr="00187267" w:rsidRDefault="007F1A24" w:rsidP="008026EE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this row if Maintenance </w:t>
            </w:r>
            <w:r w:rsidR="00CC7A4A">
              <w:t>Support</w:t>
            </w:r>
            <w:r w:rsidR="00CC7A4A" w:rsidRPr="00187267">
              <w:t xml:space="preserve"> </w:t>
            </w:r>
            <w:r w:rsidRPr="00187267">
              <w:t xml:space="preserve">is not a tender discriminator, or if a draft MMP is required by TDR </w:t>
            </w:r>
            <w:r w:rsidR="009D3942">
              <w:t>F</w:t>
            </w:r>
            <w:r w:rsidRPr="00187267">
              <w:t>-</w:t>
            </w:r>
            <w:r w:rsidR="00A70206">
              <w:fldChar w:fldCharType="begin"/>
            </w:r>
            <w:r w:rsidR="00A70206">
              <w:instrText xml:space="preserve"> REF _Ref495493188 \r \h </w:instrText>
            </w:r>
            <w:r w:rsidR="00A70206">
              <w:fldChar w:fldCharType="separate"/>
            </w:r>
            <w:r w:rsidR="007C657F">
              <w:t>11</w:t>
            </w:r>
            <w:r w:rsidR="00A70206">
              <w:fldChar w:fldCharType="end"/>
            </w:r>
            <w:r w:rsidRPr="00187267">
              <w:t>.</w:t>
            </w:r>
          </w:p>
          <w:p w14:paraId="64325117" w14:textId="77777777" w:rsidR="007F1A24" w:rsidRPr="00187267" w:rsidRDefault="007F1A24" w:rsidP="008026EE">
            <w:pPr>
              <w:pStyle w:val="Table10ptText-ASDEFCON"/>
            </w:pPr>
            <w:r w:rsidRPr="00187267">
              <w:t>Maintenance Management (6.3.3.1c, d and f only)</w:t>
            </w:r>
          </w:p>
        </w:tc>
      </w:tr>
      <w:tr w:rsidR="007F1A24" w:rsidRPr="00187267" w14:paraId="311DB2F0" w14:textId="77777777" w:rsidTr="00403601">
        <w:trPr>
          <w:cantSplit/>
          <w:jc w:val="center"/>
        </w:trPr>
        <w:tc>
          <w:tcPr>
            <w:tcW w:w="992" w:type="dxa"/>
          </w:tcPr>
          <w:p w14:paraId="1D934DF3" w14:textId="0B31CDC4" w:rsidR="007F1A24" w:rsidRPr="00187267" w:rsidRDefault="007F1A24" w:rsidP="008026EE">
            <w:pPr>
              <w:pStyle w:val="Table10ptText-ASDEFCON"/>
            </w:pPr>
            <w:r w:rsidRPr="00187267">
              <w:t>6.3.4</w:t>
            </w:r>
          </w:p>
        </w:tc>
        <w:tc>
          <w:tcPr>
            <w:tcW w:w="7229" w:type="dxa"/>
          </w:tcPr>
          <w:p w14:paraId="372215DB" w14:textId="535E4301" w:rsidR="003B0B37" w:rsidRDefault="003B0B37" w:rsidP="008026EE">
            <w:pPr>
              <w:pStyle w:val="ASDEFCONOptionSpace"/>
            </w:pPr>
          </w:p>
          <w:p w14:paraId="31AD3D57" w14:textId="4EE2AADC" w:rsidR="007F1A24" w:rsidRPr="00187267" w:rsidRDefault="007F1A24" w:rsidP="008026EE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this row if Supply </w:t>
            </w:r>
            <w:r w:rsidR="00CC7A4A">
              <w:t>Support</w:t>
            </w:r>
            <w:r w:rsidR="00CC7A4A" w:rsidRPr="00187267">
              <w:t xml:space="preserve"> </w:t>
            </w:r>
            <w:r w:rsidRPr="00187267">
              <w:t xml:space="preserve">is not a tender discriminator, or if a draft SSP is required by TDR </w:t>
            </w:r>
            <w:r w:rsidR="009D3942">
              <w:t>F</w:t>
            </w:r>
            <w:r w:rsidRPr="00187267">
              <w:t>-</w:t>
            </w:r>
            <w:r w:rsidR="00A70206">
              <w:fldChar w:fldCharType="begin"/>
            </w:r>
            <w:r w:rsidR="00A70206">
              <w:instrText xml:space="preserve"> REF _Ref495493196 \r \h </w:instrText>
            </w:r>
            <w:r w:rsidR="00A70206">
              <w:fldChar w:fldCharType="separate"/>
            </w:r>
            <w:r w:rsidR="007C657F">
              <w:t>12</w:t>
            </w:r>
            <w:r w:rsidR="00A70206">
              <w:fldChar w:fldCharType="end"/>
            </w:r>
            <w:r w:rsidRPr="00187267">
              <w:t>.</w:t>
            </w:r>
          </w:p>
          <w:p w14:paraId="5E16F0B8" w14:textId="77777777" w:rsidR="007F1A24" w:rsidRPr="00187267" w:rsidRDefault="007F1A24" w:rsidP="008026EE">
            <w:pPr>
              <w:pStyle w:val="Table10ptText-ASDEFCON"/>
            </w:pPr>
            <w:r w:rsidRPr="00187267">
              <w:t>Supply Management (6.3.4.1c and d only)</w:t>
            </w:r>
          </w:p>
        </w:tc>
      </w:tr>
      <w:tr w:rsidR="007F1A24" w:rsidRPr="00187267" w14:paraId="016C263C" w14:textId="77777777" w:rsidTr="00E37902">
        <w:trPr>
          <w:cantSplit/>
          <w:jc w:val="center"/>
        </w:trPr>
        <w:tc>
          <w:tcPr>
            <w:tcW w:w="992" w:type="dxa"/>
          </w:tcPr>
          <w:p w14:paraId="5B6670D6" w14:textId="77777777" w:rsidR="007F1A24" w:rsidRPr="00187267" w:rsidRDefault="007F1A24" w:rsidP="008026EE">
            <w:pPr>
              <w:pStyle w:val="Table10ptText-ASDEFCON"/>
            </w:pPr>
            <w:r w:rsidRPr="00187267">
              <w:t>6.3.5</w:t>
            </w:r>
          </w:p>
        </w:tc>
        <w:tc>
          <w:tcPr>
            <w:tcW w:w="7229" w:type="dxa"/>
          </w:tcPr>
          <w:p w14:paraId="04039ECF" w14:textId="77777777" w:rsidR="003B0B37" w:rsidRDefault="003B0B37" w:rsidP="008026EE">
            <w:pPr>
              <w:pStyle w:val="ASDEFCONOptionSpace"/>
            </w:pPr>
          </w:p>
          <w:p w14:paraId="19F00F3E" w14:textId="6725DC4D" w:rsidR="007F1A24" w:rsidRPr="00187267" w:rsidRDefault="007F1A24" w:rsidP="008026EE">
            <w:pPr>
              <w:pStyle w:val="NoteToDrafters-ASDEFCON"/>
            </w:pPr>
            <w:r w:rsidRPr="00187267">
              <w:t>Note to drafters:</w:t>
            </w:r>
            <w:r w:rsidR="00256EE0" w:rsidRPr="00187267">
              <w:t xml:space="preserve"> </w:t>
            </w:r>
            <w:r w:rsidRPr="00187267">
              <w:t xml:space="preserve"> Delete this row if Training </w:t>
            </w:r>
            <w:r w:rsidR="00CC7A4A">
              <w:t>Support</w:t>
            </w:r>
            <w:r w:rsidR="00CC7A4A" w:rsidRPr="00187267">
              <w:t xml:space="preserve"> </w:t>
            </w:r>
            <w:r w:rsidRPr="00187267">
              <w:t xml:space="preserve">is not a tender discriminator, or if a draft TSP is required by TDR </w:t>
            </w:r>
            <w:r w:rsidR="009D3942">
              <w:t>F</w:t>
            </w:r>
            <w:r w:rsidRPr="00187267">
              <w:t>-</w:t>
            </w:r>
            <w:r w:rsidR="00A70206">
              <w:fldChar w:fldCharType="begin"/>
            </w:r>
            <w:r w:rsidR="00A70206">
              <w:instrText xml:space="preserve"> REF _Ref495493205 \r \h </w:instrText>
            </w:r>
            <w:r w:rsidR="00A70206">
              <w:fldChar w:fldCharType="separate"/>
            </w:r>
            <w:r w:rsidR="007C657F">
              <w:t>13</w:t>
            </w:r>
            <w:r w:rsidR="00A70206">
              <w:fldChar w:fldCharType="end"/>
            </w:r>
            <w:r w:rsidR="00A70206">
              <w:t>.</w:t>
            </w:r>
          </w:p>
          <w:p w14:paraId="29857F2A" w14:textId="77777777" w:rsidR="007F1A24" w:rsidRPr="00187267" w:rsidRDefault="007F1A24" w:rsidP="008026EE">
            <w:pPr>
              <w:pStyle w:val="Table10ptText-ASDEFCON"/>
            </w:pPr>
            <w:r w:rsidRPr="00187267">
              <w:t>Training Management (6.3.5.1b and c only)</w:t>
            </w:r>
          </w:p>
        </w:tc>
      </w:tr>
    </w:tbl>
    <w:p w14:paraId="3DD62B49" w14:textId="77777777" w:rsidR="00832ECB" w:rsidRPr="00187267" w:rsidRDefault="00832ECB" w:rsidP="008026EE">
      <w:pPr>
        <w:pStyle w:val="ATTANNLV1-ASDEFCON"/>
      </w:pPr>
      <w:bookmarkStart w:id="4" w:name="_Toc520626669"/>
      <w:bookmarkStart w:id="5" w:name="_Toc531860801"/>
      <w:r w:rsidRPr="00FA6DAE">
        <w:t>Phase</w:t>
      </w:r>
      <w:r w:rsidR="002330A9" w:rsidRPr="00FA6DAE">
        <w:t xml:space="preserve"> </w:t>
      </w:r>
      <w:r w:rsidRPr="00FA6DAE">
        <w:t xml:space="preserve">in </w:t>
      </w:r>
      <w:r w:rsidR="00C010DD" w:rsidRPr="00FA6DAE">
        <w:t xml:space="preserve">and Ramp Up </w:t>
      </w:r>
      <w:r w:rsidRPr="00FA6DAE">
        <w:t>(</w:t>
      </w:r>
      <w:r w:rsidRPr="00187267">
        <w:t>optional)</w:t>
      </w:r>
    </w:p>
    <w:p w14:paraId="042D504A" w14:textId="5A35EBBB" w:rsidR="00F9108E" w:rsidRDefault="00F9108E" w:rsidP="007F3227">
      <w:pPr>
        <w:pStyle w:val="ATTANNReferencetoCOC"/>
      </w:pPr>
      <w:r>
        <w:t>Draft COC</w:t>
      </w:r>
      <w:r w:rsidR="00A53157">
        <w:t xml:space="preserve"> reference: clauses </w:t>
      </w:r>
      <w:r w:rsidR="00D37C4E">
        <w:t xml:space="preserve">1.5, </w:t>
      </w:r>
      <w:r w:rsidR="00A53157">
        <w:t>1.12 &amp; 1.13</w:t>
      </w:r>
    </w:p>
    <w:p w14:paraId="5B9EBC68" w14:textId="3140208B" w:rsidR="00FA01D3" w:rsidRDefault="007F3227" w:rsidP="007F3227">
      <w:pPr>
        <w:pStyle w:val="ATTANNReferencetoCOC"/>
      </w:pPr>
      <w:r>
        <w:t>Draft SOW reference: clauses 2.6 &amp; 2.7</w:t>
      </w:r>
    </w:p>
    <w:p w14:paraId="1101F956" w14:textId="7A2DD22F" w:rsidR="0034284A" w:rsidRPr="00187267" w:rsidRDefault="0034284A" w:rsidP="008026EE">
      <w:pPr>
        <w:pStyle w:val="NoteToDrafters-ASDEFCON"/>
      </w:pPr>
      <w:r w:rsidRPr="00187267">
        <w:t xml:space="preserve">Note to drafters: </w:t>
      </w:r>
      <w:r w:rsidR="007D43CB">
        <w:t xml:space="preserve"> </w:t>
      </w:r>
      <w:r w:rsidR="00791935">
        <w:fldChar w:fldCharType="begin"/>
      </w:r>
      <w:r w:rsidR="00791935">
        <w:instrText xml:space="preserve"> REF _Ref495494059 \h </w:instrText>
      </w:r>
      <w:r w:rsidR="00791935">
        <w:fldChar w:fldCharType="separate"/>
      </w:r>
      <w:r w:rsidR="007C657F">
        <w:t>Table F-</w:t>
      </w:r>
      <w:r w:rsidR="007C657F">
        <w:rPr>
          <w:noProof/>
        </w:rPr>
        <w:t>2</w:t>
      </w:r>
      <w:r w:rsidR="00791935">
        <w:fldChar w:fldCharType="end"/>
      </w:r>
      <w:r w:rsidRPr="00FA6DAE">
        <w:t xml:space="preserve"> and </w:t>
      </w:r>
      <w:r w:rsidR="00791935">
        <w:fldChar w:fldCharType="begin"/>
      </w:r>
      <w:r w:rsidR="00791935">
        <w:instrText xml:space="preserve"> REF _Ref495494061 \h </w:instrText>
      </w:r>
      <w:r w:rsidR="00791935">
        <w:fldChar w:fldCharType="separate"/>
      </w:r>
      <w:r w:rsidR="007C657F">
        <w:t>Table F-</w:t>
      </w:r>
      <w:r w:rsidR="007C657F">
        <w:rPr>
          <w:noProof/>
        </w:rPr>
        <w:t>3</w:t>
      </w:r>
      <w:r w:rsidR="00791935">
        <w:fldChar w:fldCharType="end"/>
      </w:r>
      <w:r w:rsidRPr="00FA6DAE">
        <w:t xml:space="preserve"> should be reviewed and </w:t>
      </w:r>
      <w:r w:rsidR="00070A76">
        <w:t>tailored as required.</w:t>
      </w:r>
    </w:p>
    <w:p w14:paraId="13C7038E" w14:textId="257A0933" w:rsidR="00196C55" w:rsidRPr="00FA6DAE" w:rsidRDefault="00196C55" w:rsidP="008026EE">
      <w:pPr>
        <w:pStyle w:val="ATTANNLV2-ASDEFCON"/>
      </w:pPr>
      <w:bookmarkStart w:id="6" w:name="_Ref369611667"/>
      <w:r w:rsidRPr="00187267">
        <w:t>Tende</w:t>
      </w:r>
      <w:r w:rsidR="003854AC" w:rsidRPr="00187267">
        <w:t xml:space="preserve">rers </w:t>
      </w:r>
      <w:r w:rsidR="00001522" w:rsidRPr="00187267">
        <w:t>are to</w:t>
      </w:r>
      <w:r w:rsidR="003854AC" w:rsidRPr="00187267">
        <w:t xml:space="preserve"> provide a draft </w:t>
      </w:r>
      <w:r w:rsidR="00161155">
        <w:t xml:space="preserve">Phase In </w:t>
      </w:r>
      <w:r w:rsidR="00C848DB">
        <w:t>Plan</w:t>
      </w:r>
      <w:r w:rsidRPr="00187267">
        <w:t xml:space="preserve"> in accordance with </w:t>
      </w:r>
      <w:r w:rsidR="007C3704">
        <w:t xml:space="preserve">the sections </w:t>
      </w:r>
      <w:r w:rsidRPr="00187267">
        <w:t xml:space="preserve">of DID-SSM-PHIP listed in </w:t>
      </w:r>
      <w:r w:rsidR="00791935">
        <w:fldChar w:fldCharType="begin"/>
      </w:r>
      <w:r w:rsidR="00791935">
        <w:instrText xml:space="preserve"> REF _Ref495494059 \h </w:instrText>
      </w:r>
      <w:r w:rsidR="00791935">
        <w:fldChar w:fldCharType="separate"/>
      </w:r>
      <w:r w:rsidR="007C657F">
        <w:t>Table F-</w:t>
      </w:r>
      <w:r w:rsidR="007C657F">
        <w:rPr>
          <w:noProof/>
        </w:rPr>
        <w:t>2</w:t>
      </w:r>
      <w:r w:rsidR="00791935">
        <w:fldChar w:fldCharType="end"/>
      </w:r>
      <w:r w:rsidR="004F0F2E">
        <w:t>,</w:t>
      </w:r>
      <w:r w:rsidR="00846A63">
        <w:t xml:space="preserve"> and explain how </w:t>
      </w:r>
      <w:r w:rsidR="001F6A5D">
        <w:t>sufficient</w:t>
      </w:r>
      <w:r w:rsidR="00846A63">
        <w:t xml:space="preserve"> support capabilities </w:t>
      </w:r>
      <w:r w:rsidR="001F6A5D">
        <w:t>would be established</w:t>
      </w:r>
      <w:r w:rsidR="00846A63">
        <w:t xml:space="preserve"> to achieve </w:t>
      </w:r>
      <w:r w:rsidR="001F6A5D">
        <w:t xml:space="preserve">the </w:t>
      </w:r>
      <w:r w:rsidR="00846A63">
        <w:t>Operative Date (OD)</w:t>
      </w:r>
      <w:r w:rsidR="001F6A5D">
        <w:t xml:space="preserve"> for any resultant Contract</w:t>
      </w:r>
      <w:r w:rsidRPr="00FA6DAE">
        <w:t>.</w:t>
      </w:r>
      <w:bookmarkEnd w:id="6"/>
    </w:p>
    <w:p w14:paraId="54E0119C" w14:textId="5421D130" w:rsidR="00A70206" w:rsidRDefault="00A70206" w:rsidP="00324BE4">
      <w:pPr>
        <w:pStyle w:val="StyleCaptionCentered"/>
      </w:pPr>
      <w:bookmarkStart w:id="7" w:name="_Ref495494059"/>
      <w:r>
        <w:t xml:space="preserve">Table </w:t>
      </w:r>
      <w:r w:rsidR="00EC2993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2</w:t>
      </w:r>
      <w:r w:rsidR="0038685B">
        <w:rPr>
          <w:noProof/>
        </w:rPr>
        <w:fldChar w:fldCharType="end"/>
      </w:r>
      <w:bookmarkEnd w:id="7"/>
      <w:r w:rsidRPr="000A5E91">
        <w:t>: Tender Response Requirements for the draft PHIP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9"/>
      </w:tblGrid>
      <w:tr w:rsidR="00196C55" w:rsidRPr="00FA6DAE" w14:paraId="1C1034B3" w14:textId="77777777" w:rsidTr="00E37902">
        <w:trPr>
          <w:tblHeader/>
          <w:jc w:val="center"/>
        </w:trPr>
        <w:tc>
          <w:tcPr>
            <w:tcW w:w="992" w:type="dxa"/>
            <w:shd w:val="pct12" w:color="auto" w:fill="FFFFFF"/>
          </w:tcPr>
          <w:p w14:paraId="33108243" w14:textId="77777777" w:rsidR="00196C55" w:rsidRPr="00187267" w:rsidRDefault="007C3704" w:rsidP="008026EE">
            <w:pPr>
              <w:pStyle w:val="Table10ptHeading-ASDEFCON"/>
            </w:pPr>
            <w:r>
              <w:lastRenderedPageBreak/>
              <w:t>Section</w:t>
            </w:r>
          </w:p>
        </w:tc>
        <w:tc>
          <w:tcPr>
            <w:tcW w:w="7229" w:type="dxa"/>
            <w:shd w:val="pct12" w:color="auto" w:fill="FFFFFF"/>
          </w:tcPr>
          <w:p w14:paraId="1B621018" w14:textId="77777777" w:rsidR="00196C55" w:rsidRPr="00187267" w:rsidRDefault="00196C55" w:rsidP="008026EE">
            <w:pPr>
              <w:pStyle w:val="Table10ptHeading-ASDEFCON"/>
            </w:pPr>
            <w:r w:rsidRPr="00187267">
              <w:t>Name</w:t>
            </w:r>
            <w:r w:rsidR="00C9745F">
              <w:t xml:space="preserve"> / subject and modifications to scope</w:t>
            </w:r>
          </w:p>
        </w:tc>
      </w:tr>
      <w:tr w:rsidR="00196C55" w:rsidRPr="00FA6DAE" w14:paraId="44354AE2" w14:textId="77777777" w:rsidTr="00E37902">
        <w:trPr>
          <w:jc w:val="center"/>
        </w:trPr>
        <w:tc>
          <w:tcPr>
            <w:tcW w:w="992" w:type="dxa"/>
          </w:tcPr>
          <w:p w14:paraId="34C2718C" w14:textId="77777777" w:rsidR="00196C55" w:rsidRPr="00FA6DAE" w:rsidRDefault="00196C55" w:rsidP="008026EE">
            <w:pPr>
              <w:pStyle w:val="Table10ptText-ASDEFCON"/>
            </w:pPr>
            <w:r w:rsidRPr="00FA6DAE">
              <w:t>6.2.1</w:t>
            </w:r>
          </w:p>
        </w:tc>
        <w:tc>
          <w:tcPr>
            <w:tcW w:w="7229" w:type="dxa"/>
          </w:tcPr>
          <w:p w14:paraId="228ADC61" w14:textId="77777777" w:rsidR="00196C55" w:rsidRPr="00FA6DAE" w:rsidRDefault="00196C55" w:rsidP="008026EE">
            <w:pPr>
              <w:pStyle w:val="Table10ptText-ASDEFCON"/>
            </w:pPr>
            <w:r w:rsidRPr="00FA6DAE">
              <w:t>General</w:t>
            </w:r>
          </w:p>
        </w:tc>
      </w:tr>
      <w:tr w:rsidR="00196C55" w:rsidRPr="00187267" w14:paraId="35C9DBA3" w14:textId="77777777" w:rsidTr="00E37902">
        <w:trPr>
          <w:jc w:val="center"/>
        </w:trPr>
        <w:tc>
          <w:tcPr>
            <w:tcW w:w="992" w:type="dxa"/>
          </w:tcPr>
          <w:p w14:paraId="4B868B2E" w14:textId="77777777" w:rsidR="00196C55" w:rsidRPr="00187267" w:rsidRDefault="00196C55" w:rsidP="008026EE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229" w:type="dxa"/>
          </w:tcPr>
          <w:p w14:paraId="03963DB4" w14:textId="3AC302BA" w:rsidR="00196C55" w:rsidRPr="00187267" w:rsidRDefault="00196C55" w:rsidP="008026EE">
            <w:pPr>
              <w:pStyle w:val="Table10ptText-ASDEFCON"/>
            </w:pPr>
            <w:r w:rsidRPr="00187267">
              <w:t>Phase In Organisation</w:t>
            </w:r>
            <w:r w:rsidR="007D276F">
              <w:t xml:space="preserve"> (6.2.2.1a and b.</w:t>
            </w:r>
            <w:r w:rsidR="00ED77A2">
              <w:t xml:space="preserve"> only</w:t>
            </w:r>
            <w:r w:rsidR="007D276F">
              <w:t>)</w:t>
            </w:r>
          </w:p>
        </w:tc>
      </w:tr>
      <w:tr w:rsidR="00196C55" w:rsidRPr="00187267" w14:paraId="3E21F88D" w14:textId="77777777" w:rsidTr="00E37902">
        <w:trPr>
          <w:jc w:val="center"/>
        </w:trPr>
        <w:tc>
          <w:tcPr>
            <w:tcW w:w="992" w:type="dxa"/>
          </w:tcPr>
          <w:p w14:paraId="1BFBCD5D" w14:textId="77777777" w:rsidR="00196C55" w:rsidRPr="00187267" w:rsidRDefault="00196C55" w:rsidP="008026EE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229" w:type="dxa"/>
          </w:tcPr>
          <w:p w14:paraId="260237C3" w14:textId="36AC6589" w:rsidR="00196C55" w:rsidRPr="00187267" w:rsidRDefault="00196C55" w:rsidP="000C2845">
            <w:pPr>
              <w:pStyle w:val="Table10ptText-ASDEFCON"/>
            </w:pPr>
            <w:r w:rsidRPr="00187267">
              <w:t>Phase In Overview</w:t>
            </w:r>
            <w:r w:rsidR="007D276F">
              <w:t xml:space="preserve"> (6.2.3.1a to c, and g</w:t>
            </w:r>
            <w:r w:rsidR="00ED77A2">
              <w:t xml:space="preserve"> only</w:t>
            </w:r>
            <w:r w:rsidR="007D276F">
              <w:t>)</w:t>
            </w:r>
          </w:p>
        </w:tc>
      </w:tr>
      <w:tr w:rsidR="00196C55" w:rsidRPr="00187267" w14:paraId="73E116D1" w14:textId="77777777" w:rsidTr="00E37902">
        <w:trPr>
          <w:jc w:val="center"/>
        </w:trPr>
        <w:tc>
          <w:tcPr>
            <w:tcW w:w="992" w:type="dxa"/>
          </w:tcPr>
          <w:p w14:paraId="3849025A" w14:textId="77777777" w:rsidR="00196C55" w:rsidRPr="00187267" w:rsidRDefault="00196C55" w:rsidP="008026EE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229" w:type="dxa"/>
          </w:tcPr>
          <w:p w14:paraId="63EC1B52" w14:textId="57B4ECDA" w:rsidR="00196C55" w:rsidRPr="00187267" w:rsidRDefault="00196C55" w:rsidP="00ED77A2">
            <w:pPr>
              <w:pStyle w:val="Table10ptText-ASDEFCON"/>
            </w:pPr>
            <w:r w:rsidRPr="00187267">
              <w:t>Detailed Phase In Activities (6.2.4.1, 6.2.4.2, 6.2.4.3a</w:t>
            </w:r>
            <w:r w:rsidR="00B334C0">
              <w:t>, b, d</w:t>
            </w:r>
            <w:r w:rsidR="006577FA">
              <w:t>, h</w:t>
            </w:r>
            <w:r w:rsidRPr="00ED77A2">
              <w:t xml:space="preserve"> and </w:t>
            </w:r>
            <w:r w:rsidR="00E733CC" w:rsidRPr="00ED77A2">
              <w:t>l</w:t>
            </w:r>
            <w:r w:rsidRPr="00187267">
              <w:t xml:space="preserve"> only)</w:t>
            </w:r>
          </w:p>
        </w:tc>
      </w:tr>
    </w:tbl>
    <w:p w14:paraId="68F5EC41" w14:textId="77777777" w:rsidR="00F478AA" w:rsidRDefault="00F478AA" w:rsidP="008026EE">
      <w:pPr>
        <w:pStyle w:val="ASDEFCONOptionSpace"/>
      </w:pPr>
      <w:bookmarkStart w:id="8" w:name="_Ref369613433"/>
    </w:p>
    <w:p w14:paraId="3D755C12" w14:textId="6777AA19" w:rsidR="00E63911" w:rsidRPr="00187267" w:rsidRDefault="003734E9" w:rsidP="008026EE">
      <w:pPr>
        <w:pStyle w:val="NoteToDrafters-ASDEFCON"/>
      </w:pPr>
      <w:r w:rsidRPr="00187267">
        <w:t xml:space="preserve">Note to drafters: </w:t>
      </w:r>
      <w:r w:rsidR="007D43CB">
        <w:t xml:space="preserve"> </w:t>
      </w:r>
      <w:r w:rsidRPr="00187267">
        <w:t xml:space="preserve">If the draft Contract does not include Ramp Up </w:t>
      </w:r>
      <w:r w:rsidR="00637C6E" w:rsidRPr="00187267">
        <w:t>or</w:t>
      </w:r>
      <w:r w:rsidR="001C4CF0">
        <w:t xml:space="preserve"> </w:t>
      </w:r>
      <w:r w:rsidR="001F6A5D">
        <w:t xml:space="preserve">it </w:t>
      </w:r>
      <w:r w:rsidR="00637C6E">
        <w:t>is unlikely to discriminate between</w:t>
      </w:r>
      <w:r w:rsidR="00637C6E" w:rsidRPr="00187267">
        <w:t xml:space="preserve"> tender</w:t>
      </w:r>
      <w:r w:rsidR="00637C6E">
        <w:t>s,</w:t>
      </w:r>
      <w:r w:rsidR="00637C6E" w:rsidRPr="00187267">
        <w:t xml:space="preserve"> </w:t>
      </w:r>
      <w:r w:rsidRPr="00187267">
        <w:t xml:space="preserve">then the following </w:t>
      </w:r>
      <w:r w:rsidR="0016440F">
        <w:t xml:space="preserve">note, </w:t>
      </w:r>
      <w:r w:rsidRPr="00187267">
        <w:t xml:space="preserve">clause and </w:t>
      </w:r>
      <w:r w:rsidR="00EA30C4">
        <w:t>table</w:t>
      </w:r>
      <w:r w:rsidR="00BC73C6">
        <w:t xml:space="preserve"> </w:t>
      </w:r>
      <w:r w:rsidRPr="00187267">
        <w:t>should be deleted</w:t>
      </w:r>
      <w:r w:rsidR="00187267" w:rsidRPr="00187267">
        <w:t>.</w:t>
      </w:r>
    </w:p>
    <w:p w14:paraId="0471DBD7" w14:textId="389DEB16" w:rsidR="003734E9" w:rsidRPr="005A2CE0" w:rsidRDefault="003734E9">
      <w:pPr>
        <w:pStyle w:val="NoteToTenderers-ASDEFCON"/>
      </w:pPr>
      <w:r w:rsidRPr="00187267">
        <w:t xml:space="preserve">Note to tenderers:  Refer to </w:t>
      </w:r>
      <w:r w:rsidR="000B2F56">
        <w:t xml:space="preserve">Annex B to </w:t>
      </w:r>
      <w:r w:rsidRPr="00187267">
        <w:t>Attachment B</w:t>
      </w:r>
      <w:r w:rsidR="000B2F56">
        <w:t xml:space="preserve"> to the draft </w:t>
      </w:r>
      <w:r w:rsidR="00FD6E72">
        <w:t>COC</w:t>
      </w:r>
      <w:r w:rsidRPr="00187267">
        <w:t xml:space="preserve"> </w:t>
      </w:r>
      <w:r w:rsidR="001E1FAC">
        <w:t>for</w:t>
      </w:r>
      <w:r w:rsidR="001E1FAC" w:rsidRPr="00187267">
        <w:t xml:space="preserve"> </w:t>
      </w:r>
      <w:r w:rsidRPr="00187267">
        <w:t xml:space="preserve">Ramp Up </w:t>
      </w:r>
      <w:r w:rsidR="000B2F56">
        <w:t>events</w:t>
      </w:r>
      <w:r w:rsidRPr="00187267">
        <w:t>.</w:t>
      </w:r>
    </w:p>
    <w:p w14:paraId="1F0B75A3" w14:textId="66B2B964" w:rsidR="003734E9" w:rsidRPr="00187267" w:rsidRDefault="003734E9" w:rsidP="008026EE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provide a draft </w:t>
      </w:r>
      <w:r w:rsidR="00EA30C4">
        <w:t xml:space="preserve">Ramp Up </w:t>
      </w:r>
      <w:r w:rsidR="00C848DB">
        <w:t>Management Plan (RUMP)</w:t>
      </w:r>
      <w:r w:rsidRPr="00187267">
        <w:t xml:space="preserve"> in accordance with</w:t>
      </w:r>
      <w:r w:rsidR="007C3704">
        <w:t xml:space="preserve"> the sections </w:t>
      </w:r>
      <w:r w:rsidRPr="00187267">
        <w:t xml:space="preserve">of DID-SSM-RUMP listed in </w:t>
      </w:r>
      <w:r w:rsidR="00791935">
        <w:fldChar w:fldCharType="begin"/>
      </w:r>
      <w:r w:rsidR="00791935">
        <w:instrText xml:space="preserve"> REF _Ref495494061 \h </w:instrText>
      </w:r>
      <w:r w:rsidR="00791935">
        <w:fldChar w:fldCharType="separate"/>
      </w:r>
      <w:r w:rsidR="007C657F">
        <w:t>Table F-</w:t>
      </w:r>
      <w:r w:rsidR="007C657F">
        <w:rPr>
          <w:noProof/>
        </w:rPr>
        <w:t>3</w:t>
      </w:r>
      <w:r w:rsidR="00791935">
        <w:fldChar w:fldCharType="end"/>
      </w:r>
      <w:r w:rsidR="00846A63">
        <w:t>, explaining how</w:t>
      </w:r>
      <w:r w:rsidR="00846A63" w:rsidRPr="00187267">
        <w:t xml:space="preserve"> the </w:t>
      </w:r>
      <w:r w:rsidR="001F6A5D" w:rsidRPr="00187267">
        <w:t>Ramp Up</w:t>
      </w:r>
      <w:r w:rsidR="00846A63" w:rsidRPr="00187267">
        <w:t xml:space="preserve"> </w:t>
      </w:r>
      <w:r w:rsidR="001F6A5D">
        <w:t xml:space="preserve">of </w:t>
      </w:r>
      <w:r w:rsidR="00846A63" w:rsidRPr="00187267">
        <w:t>Services</w:t>
      </w:r>
      <w:r w:rsidR="00846A63">
        <w:t xml:space="preserve"> from OD to full Service capability and capacity</w:t>
      </w:r>
      <w:r w:rsidR="007C6DC5" w:rsidRPr="007C6DC5">
        <w:t xml:space="preserve"> </w:t>
      </w:r>
      <w:r w:rsidR="007C6DC5">
        <w:t>would be implemented for any resultant Contract</w:t>
      </w:r>
      <w:r w:rsidR="00846A63">
        <w:t>,</w:t>
      </w:r>
      <w:r w:rsidR="001F6A5D">
        <w:t xml:space="preserve"> </w:t>
      </w:r>
      <w:r w:rsidR="00846A63">
        <w:t>including the stages involved</w:t>
      </w:r>
      <w:r w:rsidRPr="00187267">
        <w:t>.</w:t>
      </w:r>
      <w:bookmarkEnd w:id="8"/>
    </w:p>
    <w:p w14:paraId="15ACC057" w14:textId="1B03C96B" w:rsidR="00A70206" w:rsidRDefault="00A70206" w:rsidP="00062284">
      <w:pPr>
        <w:pStyle w:val="StyleCaptionCentered"/>
        <w:keepNext/>
      </w:pPr>
      <w:bookmarkStart w:id="9" w:name="_Ref495494061"/>
      <w:r>
        <w:t xml:space="preserve">Table </w:t>
      </w:r>
      <w:r w:rsidR="00EC2993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3</w:t>
      </w:r>
      <w:r w:rsidR="0038685B">
        <w:rPr>
          <w:noProof/>
        </w:rPr>
        <w:fldChar w:fldCharType="end"/>
      </w:r>
      <w:bookmarkEnd w:id="9"/>
      <w:r w:rsidRPr="005E2A45">
        <w:t>: Tender Response Requirements for the draft RUMP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9"/>
      </w:tblGrid>
      <w:tr w:rsidR="003734E9" w:rsidRPr="00187267" w14:paraId="76ADCEFC" w14:textId="77777777" w:rsidTr="00E37902">
        <w:trPr>
          <w:tblHeader/>
          <w:jc w:val="center"/>
        </w:trPr>
        <w:tc>
          <w:tcPr>
            <w:tcW w:w="992" w:type="dxa"/>
            <w:shd w:val="pct12" w:color="auto" w:fill="FFFFFF"/>
          </w:tcPr>
          <w:p w14:paraId="1F5B8015" w14:textId="77777777" w:rsidR="003734E9" w:rsidRPr="00187267" w:rsidRDefault="007C3704" w:rsidP="008026EE">
            <w:pPr>
              <w:pStyle w:val="Table10ptHeading-ASDEFCON"/>
            </w:pPr>
            <w:r>
              <w:t>Section</w:t>
            </w:r>
          </w:p>
        </w:tc>
        <w:tc>
          <w:tcPr>
            <w:tcW w:w="7229" w:type="dxa"/>
            <w:shd w:val="pct12" w:color="auto" w:fill="FFFFFF"/>
          </w:tcPr>
          <w:p w14:paraId="144D5B21" w14:textId="77777777" w:rsidR="003734E9" w:rsidRPr="00187267" w:rsidRDefault="003734E9" w:rsidP="008026EE">
            <w:pPr>
              <w:pStyle w:val="Table10ptHeading-ASDEFCON"/>
            </w:pPr>
            <w:r w:rsidRPr="00187267">
              <w:t>Name</w:t>
            </w:r>
            <w:r w:rsidR="00C9745F">
              <w:t xml:space="preserve"> / subject and modifications to scope</w:t>
            </w:r>
          </w:p>
        </w:tc>
      </w:tr>
      <w:tr w:rsidR="003734E9" w:rsidRPr="00187267" w14:paraId="3E2AA1B4" w14:textId="77777777" w:rsidTr="00E37902">
        <w:trPr>
          <w:jc w:val="center"/>
        </w:trPr>
        <w:tc>
          <w:tcPr>
            <w:tcW w:w="992" w:type="dxa"/>
          </w:tcPr>
          <w:p w14:paraId="04EA9D20" w14:textId="77777777" w:rsidR="003734E9" w:rsidRPr="00187267" w:rsidRDefault="003734E9" w:rsidP="008026EE">
            <w:pPr>
              <w:pStyle w:val="Table10ptText-ASDEFCON"/>
            </w:pPr>
            <w:r w:rsidRPr="00187267">
              <w:t>6.2.1</w:t>
            </w:r>
          </w:p>
        </w:tc>
        <w:tc>
          <w:tcPr>
            <w:tcW w:w="7229" w:type="dxa"/>
          </w:tcPr>
          <w:p w14:paraId="379A869A" w14:textId="77777777" w:rsidR="003734E9" w:rsidRPr="00187267" w:rsidRDefault="003734E9" w:rsidP="008026EE">
            <w:pPr>
              <w:pStyle w:val="Table10ptText-ASDEFCON"/>
            </w:pPr>
            <w:r w:rsidRPr="00187267">
              <w:t>General</w:t>
            </w:r>
          </w:p>
        </w:tc>
      </w:tr>
      <w:tr w:rsidR="003734E9" w:rsidRPr="00187267" w14:paraId="2DEF0E8C" w14:textId="77777777" w:rsidTr="00E37902">
        <w:trPr>
          <w:jc w:val="center"/>
        </w:trPr>
        <w:tc>
          <w:tcPr>
            <w:tcW w:w="992" w:type="dxa"/>
          </w:tcPr>
          <w:p w14:paraId="048A557B" w14:textId="77777777" w:rsidR="003734E9" w:rsidRPr="00187267" w:rsidRDefault="003734E9" w:rsidP="008026EE">
            <w:pPr>
              <w:pStyle w:val="Table10ptText-ASDEFCON"/>
            </w:pPr>
            <w:r w:rsidRPr="00187267">
              <w:t>6.2.2</w:t>
            </w:r>
          </w:p>
        </w:tc>
        <w:tc>
          <w:tcPr>
            <w:tcW w:w="7229" w:type="dxa"/>
          </w:tcPr>
          <w:p w14:paraId="49FDF00D" w14:textId="40DF46A2" w:rsidR="003734E9" w:rsidRPr="00187267" w:rsidRDefault="003734E9" w:rsidP="00A523DA">
            <w:pPr>
              <w:pStyle w:val="Table10ptText-ASDEFCON"/>
            </w:pPr>
            <w:r w:rsidRPr="00187267">
              <w:t xml:space="preserve">Ramp Up </w:t>
            </w:r>
            <w:r w:rsidR="0054543C">
              <w:t>Overview</w:t>
            </w:r>
            <w:r w:rsidR="00A523DA">
              <w:t xml:space="preserve"> </w:t>
            </w:r>
          </w:p>
        </w:tc>
      </w:tr>
      <w:tr w:rsidR="003734E9" w:rsidRPr="00187267" w14:paraId="7363DB13" w14:textId="77777777" w:rsidTr="00E37902">
        <w:trPr>
          <w:jc w:val="center"/>
        </w:trPr>
        <w:tc>
          <w:tcPr>
            <w:tcW w:w="992" w:type="dxa"/>
          </w:tcPr>
          <w:p w14:paraId="470DD2F2" w14:textId="77777777" w:rsidR="003734E9" w:rsidRPr="00187267" w:rsidRDefault="003734E9" w:rsidP="008026EE">
            <w:pPr>
              <w:pStyle w:val="Table10ptText-ASDEFCON"/>
            </w:pPr>
            <w:r w:rsidRPr="00187267">
              <w:t>6.2.3</w:t>
            </w:r>
          </w:p>
        </w:tc>
        <w:tc>
          <w:tcPr>
            <w:tcW w:w="7229" w:type="dxa"/>
          </w:tcPr>
          <w:p w14:paraId="78626FB1" w14:textId="5EC38908" w:rsidR="003734E9" w:rsidRPr="00187267" w:rsidRDefault="003734E9" w:rsidP="008026EE">
            <w:pPr>
              <w:pStyle w:val="Table10ptText-ASDEFCON"/>
            </w:pPr>
            <w:r w:rsidRPr="00187267">
              <w:t xml:space="preserve">Ramp Up </w:t>
            </w:r>
            <w:r w:rsidR="0054543C">
              <w:t>Management and Organisational Change</w:t>
            </w:r>
            <w:r w:rsidR="00A523DA">
              <w:t xml:space="preserve"> (6.2.3.2 only)</w:t>
            </w:r>
          </w:p>
        </w:tc>
      </w:tr>
      <w:tr w:rsidR="003734E9" w:rsidRPr="00187267" w14:paraId="2FA5B740" w14:textId="77777777" w:rsidTr="00E37902">
        <w:trPr>
          <w:jc w:val="center"/>
        </w:trPr>
        <w:tc>
          <w:tcPr>
            <w:tcW w:w="992" w:type="dxa"/>
          </w:tcPr>
          <w:p w14:paraId="58D858D1" w14:textId="77777777" w:rsidR="003734E9" w:rsidRPr="00187267" w:rsidRDefault="003734E9" w:rsidP="008026EE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229" w:type="dxa"/>
          </w:tcPr>
          <w:p w14:paraId="7ED43FEF" w14:textId="1F9911AB" w:rsidR="003734E9" w:rsidRPr="00187267" w:rsidRDefault="003734E9" w:rsidP="00A523DA">
            <w:pPr>
              <w:pStyle w:val="Table10ptText-ASDEFCON"/>
            </w:pPr>
            <w:r w:rsidRPr="00187267">
              <w:t>Detailed Ramp Up Activities (6.2.4.1, 6.2.4.2, 6.2.4.3a</w:t>
            </w:r>
            <w:r w:rsidR="00A523DA">
              <w:t>, b, d</w:t>
            </w:r>
            <w:r w:rsidR="006577FA">
              <w:t>,</w:t>
            </w:r>
            <w:r w:rsidRPr="00187267">
              <w:t xml:space="preserve"> </w:t>
            </w:r>
            <w:r w:rsidR="00E733CC">
              <w:t xml:space="preserve">f, </w:t>
            </w:r>
            <w:r w:rsidR="00A523DA">
              <w:t xml:space="preserve">i and </w:t>
            </w:r>
            <w:r w:rsidR="00E733CC">
              <w:t>l</w:t>
            </w:r>
            <w:r w:rsidRPr="00187267">
              <w:t xml:space="preserve"> only)</w:t>
            </w:r>
          </w:p>
        </w:tc>
      </w:tr>
    </w:tbl>
    <w:p w14:paraId="2D9BACDE" w14:textId="77777777" w:rsidR="002A29B1" w:rsidRDefault="002A29B1" w:rsidP="001C234C">
      <w:pPr>
        <w:pStyle w:val="ASDEFCONOptionSpace"/>
      </w:pPr>
    </w:p>
    <w:bookmarkEnd w:id="4"/>
    <w:bookmarkEnd w:id="5"/>
    <w:p w14:paraId="7823A844" w14:textId="22B75D26" w:rsidR="00832ECB" w:rsidRPr="00187267" w:rsidRDefault="009E4E9C" w:rsidP="008026EE">
      <w:pPr>
        <w:pStyle w:val="ATTANNLV1-ASDEFCON"/>
      </w:pPr>
      <w:r>
        <w:t>Requir</w:t>
      </w:r>
      <w:r w:rsidR="00031A51">
        <w:t>ed</w:t>
      </w:r>
      <w:r w:rsidR="00031A51" w:rsidRPr="00187267">
        <w:t xml:space="preserve"> </w:t>
      </w:r>
      <w:r w:rsidR="00832ECB" w:rsidRPr="00187267">
        <w:t xml:space="preserve">Management </w:t>
      </w:r>
      <w:r w:rsidR="00031A51">
        <w:t>Systems</w:t>
      </w:r>
      <w:r w:rsidR="00031A51" w:rsidRPr="00187267">
        <w:t xml:space="preserve"> </w:t>
      </w:r>
      <w:r w:rsidR="00832ECB" w:rsidRPr="00187267">
        <w:t>(</w:t>
      </w:r>
      <w:r w:rsidR="00031A51">
        <w:t>Core</w:t>
      </w:r>
      <w:r w:rsidR="00832ECB" w:rsidRPr="00187267">
        <w:t>)</w:t>
      </w:r>
    </w:p>
    <w:p w14:paraId="0142ADCD" w14:textId="7EF4B176" w:rsidR="00F9108E" w:rsidRDefault="00F9108E" w:rsidP="00F9108E">
      <w:pPr>
        <w:pStyle w:val="ATTANNReferencetoCOC"/>
      </w:pPr>
      <w:r>
        <w:t>Draft COC</w:t>
      </w:r>
      <w:r w:rsidR="00A53157">
        <w:t xml:space="preserve"> reference: clause</w:t>
      </w:r>
      <w:r w:rsidR="00031A51">
        <w:t>s</w:t>
      </w:r>
      <w:r w:rsidR="00A53157">
        <w:t xml:space="preserve"> </w:t>
      </w:r>
      <w:r w:rsidR="00031A51">
        <w:t xml:space="preserve">12.4 and </w:t>
      </w:r>
      <w:r w:rsidR="00A53157">
        <w:t>12.5</w:t>
      </w:r>
    </w:p>
    <w:p w14:paraId="7901DD04" w14:textId="2B921767" w:rsidR="00FA01D3" w:rsidRDefault="00F9108E" w:rsidP="00F9108E">
      <w:pPr>
        <w:pStyle w:val="ATTANNReferencetoCOC"/>
      </w:pPr>
      <w:r>
        <w:t>Draft SOW reference: clause</w:t>
      </w:r>
      <w:r w:rsidR="00031A51">
        <w:t>s</w:t>
      </w:r>
      <w:r>
        <w:t xml:space="preserve"> </w:t>
      </w:r>
      <w:r w:rsidR="00262564">
        <w:t xml:space="preserve">11.1, </w:t>
      </w:r>
      <w:r>
        <w:t>12.2</w:t>
      </w:r>
      <w:r w:rsidR="00031A51">
        <w:t xml:space="preserve"> and 12.3</w:t>
      </w:r>
    </w:p>
    <w:p w14:paraId="0AFB28F3" w14:textId="2A5A0D92" w:rsidR="007922D2" w:rsidRPr="00187267" w:rsidRDefault="007922D2" w:rsidP="008026EE">
      <w:pPr>
        <w:pStyle w:val="NoteToDrafters-ASDEFCON"/>
      </w:pPr>
      <w:r w:rsidRPr="00187267">
        <w:t>Note to drafters</w:t>
      </w:r>
      <w:r w:rsidR="00FF6B93" w:rsidRPr="00187267">
        <w:t xml:space="preserve">:  </w:t>
      </w:r>
      <w:r w:rsidR="00204EF9">
        <w:t>Amend the following clause if</w:t>
      </w:r>
      <w:r w:rsidRPr="00187267">
        <w:t xml:space="preserve"> </w:t>
      </w:r>
      <w:r w:rsidR="006F3495">
        <w:t>e</w:t>
      </w:r>
      <w:r w:rsidR="006F3495" w:rsidRPr="00187267">
        <w:t xml:space="preserve">nvironmental </w:t>
      </w:r>
      <w:r w:rsidR="00960CD4">
        <w:t>m</w:t>
      </w:r>
      <w:r w:rsidRPr="00187267">
        <w:t>anagement</w:t>
      </w:r>
      <w:r w:rsidR="00204EF9">
        <w:t xml:space="preserve"> is not required</w:t>
      </w:r>
      <w:r w:rsidRPr="00187267">
        <w:t>.</w:t>
      </w:r>
    </w:p>
    <w:p w14:paraId="75A8BBE3" w14:textId="5C3032C2" w:rsidR="007922D2" w:rsidRPr="00187267" w:rsidRDefault="007922D2" w:rsidP="00106AD2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</w:t>
      </w:r>
      <w:r w:rsidR="00106AD2">
        <w:t xml:space="preserve">provide </w:t>
      </w:r>
      <w:r w:rsidRPr="00187267">
        <w:t>brief</w:t>
      </w:r>
      <w:r w:rsidR="00106AD2">
        <w:t xml:space="preserve"> statements to the suitability of</w:t>
      </w:r>
      <w:r w:rsidRPr="00187267">
        <w:t xml:space="preserve"> their </w:t>
      </w:r>
      <w:r w:rsidR="00A7527B">
        <w:t xml:space="preserve">Quality Management System, </w:t>
      </w:r>
      <w:r w:rsidR="00B20F6F" w:rsidRPr="00187267">
        <w:t xml:space="preserve">Environmental Management System </w:t>
      </w:r>
      <w:r w:rsidR="00106AD2">
        <w:t>and</w:t>
      </w:r>
      <w:r w:rsidRPr="00187267">
        <w:t xml:space="preserve"> </w:t>
      </w:r>
      <w:r w:rsidR="00200C2B" w:rsidRPr="00187267">
        <w:t>WHS Management System</w:t>
      </w:r>
      <w:r w:rsidR="00106AD2">
        <w:t>, as applicable</w:t>
      </w:r>
      <w:r w:rsidR="000C6267">
        <w:t>,</w:t>
      </w:r>
      <w:r w:rsidR="00106AD2">
        <w:t xml:space="preserve"> to the requirements of</w:t>
      </w:r>
      <w:r w:rsidRPr="00187267">
        <w:t xml:space="preserve"> the draft Contract, </w:t>
      </w:r>
      <w:r w:rsidR="00106AD2">
        <w:t>which may be supported by relevant certifications and accreditations (copies of which may be provided with the tender)</w:t>
      </w:r>
      <w:r w:rsidRPr="00187267">
        <w:t>.</w:t>
      </w:r>
    </w:p>
    <w:p w14:paraId="6DD2BF13" w14:textId="77777777" w:rsidR="00832ECB" w:rsidRPr="00187267" w:rsidRDefault="00832ECB" w:rsidP="008026EE">
      <w:pPr>
        <w:pStyle w:val="ATTANNLV1-ASDEFCON"/>
      </w:pPr>
      <w:bookmarkStart w:id="10" w:name="_Ref387320306"/>
      <w:bookmarkStart w:id="11" w:name="_Toc531861611"/>
      <w:r w:rsidRPr="00187267">
        <w:t>OPERATING SUPPORT (OPTIONAL)</w:t>
      </w:r>
      <w:bookmarkEnd w:id="10"/>
    </w:p>
    <w:p w14:paraId="138D6B20" w14:textId="3CD10246" w:rsidR="00FA01D3" w:rsidRDefault="008B63DA" w:rsidP="008B63DA">
      <w:pPr>
        <w:pStyle w:val="ATTANNReferencetoCOC"/>
      </w:pPr>
      <w:r>
        <w:t>Draft SOW reference: clause 4.1</w:t>
      </w:r>
    </w:p>
    <w:p w14:paraId="2FF89B56" w14:textId="38875340" w:rsidR="00483D36" w:rsidRPr="00C54E56" w:rsidRDefault="00832ECB" w:rsidP="006E4457">
      <w:pPr>
        <w:pStyle w:val="NoteToDrafters-ASDEFCON"/>
      </w:pPr>
      <w:r w:rsidRPr="00187267">
        <w:t xml:space="preserve">Note to drafters: </w:t>
      </w:r>
      <w:r w:rsidR="00E717B5" w:rsidRPr="00187267">
        <w:t xml:space="preserve"> </w:t>
      </w:r>
      <w:r w:rsidR="00975275" w:rsidRPr="00187267">
        <w:t xml:space="preserve">If Operating Support is not required or unlikely to discriminate between tenders, the following clause and </w:t>
      </w:r>
      <w:r w:rsidR="007F2266">
        <w:t>table</w:t>
      </w:r>
      <w:r w:rsidR="00137021">
        <w:t xml:space="preserve"> </w:t>
      </w:r>
      <w:r w:rsidR="00D37655">
        <w:t>can be deleted</w:t>
      </w:r>
      <w:r w:rsidR="00187267" w:rsidRPr="00187267">
        <w:t xml:space="preserve">.  </w:t>
      </w:r>
      <w:r w:rsidR="0016440F">
        <w:t>If required, d</w:t>
      </w:r>
      <w:r w:rsidR="00975275" w:rsidRPr="00187267">
        <w:t>rafters can</w:t>
      </w:r>
      <w:r w:rsidR="000C6267">
        <w:t xml:space="preserve"> </w:t>
      </w:r>
      <w:r w:rsidR="00975275" w:rsidRPr="00C54E56">
        <w:t xml:space="preserve">request a draft OSP </w:t>
      </w:r>
      <w:r w:rsidR="0029161B" w:rsidRPr="00C54E56">
        <w:t>and delet</w:t>
      </w:r>
      <w:r w:rsidR="009F1D6B">
        <w:t>e</w:t>
      </w:r>
      <w:r w:rsidR="0029161B" w:rsidRPr="00C54E56">
        <w:t xml:space="preserve"> ‘Operating Support Management’ from </w:t>
      </w:r>
      <w:r w:rsidR="0029161B" w:rsidRPr="00C54E56">
        <w:rPr>
          <w:b w:val="0"/>
          <w:i w:val="0"/>
        </w:rPr>
        <w:fldChar w:fldCharType="begin"/>
      </w:r>
      <w:r w:rsidR="0029161B" w:rsidRPr="00C54E56">
        <w:instrText xml:space="preserve"> REF _Ref495493878 \h </w:instrText>
      </w:r>
      <w:r w:rsidR="0029161B" w:rsidRPr="00C54E56">
        <w:rPr>
          <w:b w:val="0"/>
          <w:i w:val="0"/>
        </w:rPr>
      </w:r>
      <w:r w:rsidR="0029161B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29161B" w:rsidRPr="00C54E56">
        <w:rPr>
          <w:b w:val="0"/>
          <w:i w:val="0"/>
        </w:rPr>
        <w:fldChar w:fldCharType="end"/>
      </w:r>
      <w:r w:rsidR="000C6267">
        <w:t>,</w:t>
      </w:r>
      <w:r w:rsidR="0029161B" w:rsidRPr="00C54E56">
        <w:t xml:space="preserve"> </w:t>
      </w:r>
      <w:r w:rsidR="00975275" w:rsidRPr="00C54E56">
        <w:t>or</w:t>
      </w:r>
      <w:r w:rsidR="000C6267">
        <w:t xml:space="preserve"> </w:t>
      </w:r>
      <w:r w:rsidR="0029161B" w:rsidRPr="00C54E56">
        <w:t xml:space="preserve">request that </w:t>
      </w:r>
      <w:r w:rsidR="00320387">
        <w:t>‘</w:t>
      </w:r>
      <w:r w:rsidR="00975275" w:rsidRPr="00C54E56">
        <w:t>Operating Support</w:t>
      </w:r>
      <w:r w:rsidR="00320387">
        <w:t>’</w:t>
      </w:r>
      <w:r w:rsidR="00975275" w:rsidRPr="00C54E56">
        <w:t xml:space="preserve"> be </w:t>
      </w:r>
      <w:r w:rsidR="00137021" w:rsidRPr="00C54E56">
        <w:t xml:space="preserve">addressed </w:t>
      </w:r>
      <w:r w:rsidR="00975275" w:rsidRPr="00C54E56">
        <w:t>in the draft SSMP</w:t>
      </w:r>
      <w:r w:rsidR="00AF56EC" w:rsidRPr="00C54E56">
        <w:t xml:space="preserve"> (TDR </w:t>
      </w:r>
      <w:r w:rsidR="00EC2993">
        <w:t>F</w:t>
      </w:r>
      <w:r w:rsidR="00AF56EC" w:rsidRPr="00C54E56">
        <w:t>-</w:t>
      </w:r>
      <w:r w:rsidR="00AF56EC" w:rsidRPr="00C54E56">
        <w:rPr>
          <w:b w:val="0"/>
          <w:i w:val="0"/>
        </w:rPr>
        <w:fldChar w:fldCharType="begin"/>
      </w:r>
      <w:r w:rsidR="00AF56EC" w:rsidRPr="00C54E56">
        <w:instrText xml:space="preserve"> REF _Ref385253186 \r \h </w:instrText>
      </w:r>
      <w:r w:rsidR="00AF56EC" w:rsidRPr="00C54E56">
        <w:rPr>
          <w:b w:val="0"/>
          <w:i w:val="0"/>
        </w:rPr>
      </w:r>
      <w:r w:rsidR="00AF56EC" w:rsidRPr="00C54E56">
        <w:rPr>
          <w:b w:val="0"/>
          <w:i w:val="0"/>
        </w:rPr>
        <w:fldChar w:fldCharType="separate"/>
      </w:r>
      <w:r w:rsidR="007C657F">
        <w:t>2</w:t>
      </w:r>
      <w:r w:rsidR="00AF56EC" w:rsidRPr="00C54E56">
        <w:rPr>
          <w:b w:val="0"/>
          <w:i w:val="0"/>
        </w:rPr>
        <w:fldChar w:fldCharType="end"/>
      </w:r>
      <w:r w:rsidR="00A021B9">
        <w:rPr>
          <w:b w:val="0"/>
          <w:i w:val="0"/>
        </w:rPr>
        <w:t xml:space="preserve"> / </w:t>
      </w:r>
      <w:r w:rsidR="00A021B9" w:rsidRPr="00C54E56">
        <w:rPr>
          <w:b w:val="0"/>
          <w:i w:val="0"/>
        </w:rPr>
        <w:fldChar w:fldCharType="begin"/>
      </w:r>
      <w:r w:rsidR="00A021B9" w:rsidRPr="00C54E56">
        <w:instrText xml:space="preserve"> REF _Ref495493878 \h </w:instrText>
      </w:r>
      <w:r w:rsidR="00A021B9" w:rsidRPr="00C54E56">
        <w:rPr>
          <w:b w:val="0"/>
          <w:i w:val="0"/>
        </w:rPr>
      </w:r>
      <w:r w:rsidR="00A021B9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A021B9" w:rsidRPr="00C54E56">
        <w:rPr>
          <w:b w:val="0"/>
          <w:i w:val="0"/>
        </w:rPr>
        <w:fldChar w:fldCharType="end"/>
      </w:r>
      <w:r w:rsidR="00AF56EC" w:rsidRPr="00C54E56">
        <w:t>)</w:t>
      </w:r>
      <w:r w:rsidR="00975275" w:rsidRPr="00C54E56">
        <w:t xml:space="preserve"> </w:t>
      </w:r>
      <w:r w:rsidR="0029161B" w:rsidRPr="00C54E56">
        <w:t xml:space="preserve">and </w:t>
      </w:r>
      <w:r w:rsidR="00AD788F">
        <w:t>designate</w:t>
      </w:r>
      <w:r w:rsidR="00AD788F" w:rsidRPr="00C54E56">
        <w:t xml:space="preserve"> </w:t>
      </w:r>
      <w:r w:rsidR="00975275" w:rsidRPr="00C54E56">
        <w:t xml:space="preserve">TDR </w:t>
      </w:r>
      <w:r w:rsidR="00EC2993">
        <w:t>F</w:t>
      </w:r>
      <w:r w:rsidR="000162A5" w:rsidRPr="00C54E56">
        <w:t>-</w:t>
      </w:r>
      <w:r w:rsidR="000162A5" w:rsidRPr="00C54E56">
        <w:rPr>
          <w:b w:val="0"/>
          <w:i w:val="0"/>
        </w:rPr>
        <w:fldChar w:fldCharType="begin"/>
      </w:r>
      <w:r w:rsidR="000162A5" w:rsidRPr="00C54E56">
        <w:instrText xml:space="preserve"> REF _Ref387320306 \r \h </w:instrText>
      </w:r>
      <w:r w:rsidR="000162A5" w:rsidRPr="00C54E56">
        <w:rPr>
          <w:b w:val="0"/>
          <w:i w:val="0"/>
        </w:rPr>
      </w:r>
      <w:r w:rsidR="000162A5" w:rsidRPr="00C54E56">
        <w:rPr>
          <w:b w:val="0"/>
          <w:i w:val="0"/>
        </w:rPr>
        <w:fldChar w:fldCharType="separate"/>
      </w:r>
      <w:r w:rsidR="007C657F">
        <w:t>5</w:t>
      </w:r>
      <w:r w:rsidR="000162A5" w:rsidRPr="00C54E56">
        <w:rPr>
          <w:b w:val="0"/>
          <w:i w:val="0"/>
        </w:rPr>
        <w:fldChar w:fldCharType="end"/>
      </w:r>
      <w:r w:rsidR="000162A5" w:rsidRPr="00C54E56">
        <w:t xml:space="preserve"> </w:t>
      </w:r>
      <w:r w:rsidR="00AD788F">
        <w:t>as</w:t>
      </w:r>
      <w:r w:rsidR="00AD788F" w:rsidRPr="00C54E56">
        <w:t xml:space="preserve"> </w:t>
      </w:r>
      <w:r w:rsidR="00963FCD" w:rsidRPr="00C54E56">
        <w:t>‘</w:t>
      </w:r>
      <w:r w:rsidR="00975275" w:rsidRPr="00C54E56">
        <w:t>Not used</w:t>
      </w:r>
      <w:r w:rsidR="00963FCD" w:rsidRPr="00C54E56">
        <w:t>’</w:t>
      </w:r>
      <w:r w:rsidR="0029161B" w:rsidRPr="00C54E56">
        <w:t>.</w:t>
      </w:r>
      <w:r w:rsidR="001F605F">
        <w:t xml:space="preserve">  </w:t>
      </w:r>
      <w:r w:rsidR="002E787F">
        <w:t>If included, a</w:t>
      </w:r>
      <w:r w:rsidR="00483D36">
        <w:t xml:space="preserve">mend </w:t>
      </w:r>
      <w:r w:rsidR="002E787F">
        <w:fldChar w:fldCharType="begin"/>
      </w:r>
      <w:r w:rsidR="002E787F">
        <w:instrText xml:space="preserve"> REF _Ref495494483 \h </w:instrText>
      </w:r>
      <w:r w:rsidR="002E787F">
        <w:fldChar w:fldCharType="separate"/>
      </w:r>
      <w:r w:rsidR="007C657F">
        <w:t>Table F-</w:t>
      </w:r>
      <w:r w:rsidR="007C657F">
        <w:rPr>
          <w:noProof/>
        </w:rPr>
        <w:t>4</w:t>
      </w:r>
      <w:r w:rsidR="002E787F">
        <w:fldChar w:fldCharType="end"/>
      </w:r>
      <w:r w:rsidR="002E787F">
        <w:t xml:space="preserve"> </w:t>
      </w:r>
      <w:r w:rsidR="00483D36">
        <w:t>as appropriate.</w:t>
      </w:r>
    </w:p>
    <w:p w14:paraId="2507F205" w14:textId="0D9DA6AC" w:rsidR="00975275" w:rsidRPr="00187267" w:rsidRDefault="00975275" w:rsidP="008026EE">
      <w:pPr>
        <w:pStyle w:val="ATTANNLV2-ASDEFCON"/>
      </w:pPr>
      <w:r w:rsidRPr="00187267">
        <w:t xml:space="preserve">Tenderers </w:t>
      </w:r>
      <w:r w:rsidR="00001522" w:rsidRPr="00187267">
        <w:t>are to</w:t>
      </w:r>
      <w:r w:rsidRPr="00187267">
        <w:t xml:space="preserve"> provide a draft </w:t>
      </w:r>
      <w:r w:rsidR="00BD1E18">
        <w:t>Operating Support Plan (</w:t>
      </w:r>
      <w:r w:rsidRPr="00187267">
        <w:t>OSP</w:t>
      </w:r>
      <w:r w:rsidR="00BD1E18">
        <w:t>)</w:t>
      </w:r>
      <w:r w:rsidRPr="00187267">
        <w:t xml:space="preserve"> in accordance with </w:t>
      </w:r>
      <w:r w:rsidR="007C3704">
        <w:t xml:space="preserve">the sections </w:t>
      </w:r>
      <w:r w:rsidRPr="00187267">
        <w:t xml:space="preserve">of DID-OPS-OSP listed in </w:t>
      </w:r>
      <w:r w:rsidR="006D5C23">
        <w:fldChar w:fldCharType="begin"/>
      </w:r>
      <w:r w:rsidR="006D5C23">
        <w:instrText xml:space="preserve"> REF _Ref495494483 \h </w:instrText>
      </w:r>
      <w:r w:rsidR="006D5C23">
        <w:fldChar w:fldCharType="separate"/>
      </w:r>
      <w:r w:rsidR="007C657F">
        <w:t>Table F-</w:t>
      </w:r>
      <w:r w:rsidR="007C657F">
        <w:rPr>
          <w:noProof/>
        </w:rPr>
        <w:t>4</w:t>
      </w:r>
      <w:r w:rsidR="006D5C23">
        <w:fldChar w:fldCharType="end"/>
      </w:r>
      <w:r w:rsidRPr="00187267">
        <w:t>.</w:t>
      </w:r>
    </w:p>
    <w:p w14:paraId="3CDC6768" w14:textId="7C760F62" w:rsidR="00A70206" w:rsidRDefault="00A70206" w:rsidP="00324BE4">
      <w:pPr>
        <w:pStyle w:val="StyleCaptionCentered"/>
      </w:pPr>
      <w:bookmarkStart w:id="12" w:name="_Ref495494483"/>
      <w:r>
        <w:t xml:space="preserve">Table </w:t>
      </w:r>
      <w:r w:rsidR="00EC2993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4</w:t>
      </w:r>
      <w:r w:rsidR="0038685B">
        <w:rPr>
          <w:noProof/>
        </w:rPr>
        <w:fldChar w:fldCharType="end"/>
      </w:r>
      <w:bookmarkEnd w:id="12"/>
      <w:r w:rsidRPr="00883FF1">
        <w:t>: Tender Response Requirements for the draft OSP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975275" w:rsidRPr="00187267" w14:paraId="556CF170" w14:textId="77777777" w:rsidTr="00E37902">
        <w:trPr>
          <w:tblHeader/>
          <w:jc w:val="center"/>
        </w:trPr>
        <w:tc>
          <w:tcPr>
            <w:tcW w:w="992" w:type="dxa"/>
            <w:shd w:val="pct12" w:color="auto" w:fill="FFFFFF"/>
          </w:tcPr>
          <w:p w14:paraId="6E77E675" w14:textId="77777777" w:rsidR="00975275" w:rsidRPr="00187267" w:rsidRDefault="007C3704" w:rsidP="008026EE">
            <w:pPr>
              <w:pStyle w:val="Table10ptHeading-ASDEFCON"/>
            </w:pPr>
            <w:r>
              <w:t>Section</w:t>
            </w:r>
          </w:p>
        </w:tc>
        <w:tc>
          <w:tcPr>
            <w:tcW w:w="7088" w:type="dxa"/>
            <w:shd w:val="pct12" w:color="auto" w:fill="FFFFFF"/>
          </w:tcPr>
          <w:p w14:paraId="08D10301" w14:textId="77777777" w:rsidR="00975275" w:rsidRPr="00187267" w:rsidRDefault="00975275" w:rsidP="008026EE">
            <w:pPr>
              <w:pStyle w:val="Table10ptHeading-ASDEFCON"/>
            </w:pPr>
            <w:r w:rsidRPr="00187267">
              <w:t>Name</w:t>
            </w:r>
            <w:r w:rsidR="00C9745F">
              <w:t xml:space="preserve"> / subject and modifications to scope</w:t>
            </w:r>
          </w:p>
        </w:tc>
      </w:tr>
      <w:tr w:rsidR="00975275" w:rsidRPr="00187267" w14:paraId="4D0D696C" w14:textId="77777777" w:rsidTr="00E37902">
        <w:trPr>
          <w:jc w:val="center"/>
        </w:trPr>
        <w:tc>
          <w:tcPr>
            <w:tcW w:w="992" w:type="dxa"/>
          </w:tcPr>
          <w:p w14:paraId="4F7738BE" w14:textId="77777777" w:rsidR="00975275" w:rsidRPr="00187267" w:rsidRDefault="00975275" w:rsidP="008026EE">
            <w:pPr>
              <w:pStyle w:val="Table10ptText-ASDEFCON"/>
            </w:pPr>
            <w:r w:rsidRPr="00187267">
              <w:t>6.2.1</w:t>
            </w:r>
          </w:p>
        </w:tc>
        <w:tc>
          <w:tcPr>
            <w:tcW w:w="7088" w:type="dxa"/>
          </w:tcPr>
          <w:p w14:paraId="2BC8AFCF" w14:textId="77777777" w:rsidR="00975275" w:rsidRPr="00187267" w:rsidRDefault="00975275" w:rsidP="008026EE">
            <w:pPr>
              <w:pStyle w:val="Table10ptText-ASDEFCON"/>
            </w:pPr>
            <w:r w:rsidRPr="00187267">
              <w:t>OSP Outline</w:t>
            </w:r>
          </w:p>
        </w:tc>
      </w:tr>
      <w:tr w:rsidR="00975275" w:rsidRPr="00187267" w14:paraId="537E3E7A" w14:textId="77777777" w:rsidTr="00E37902">
        <w:trPr>
          <w:jc w:val="center"/>
        </w:trPr>
        <w:tc>
          <w:tcPr>
            <w:tcW w:w="992" w:type="dxa"/>
          </w:tcPr>
          <w:p w14:paraId="16922A2E" w14:textId="77777777" w:rsidR="00975275" w:rsidRPr="00187267" w:rsidRDefault="00975275" w:rsidP="008026EE">
            <w:pPr>
              <w:pStyle w:val="Table10ptText-ASDEFCON"/>
            </w:pPr>
            <w:r w:rsidRPr="00187267">
              <w:t>6.2.4</w:t>
            </w:r>
          </w:p>
        </w:tc>
        <w:tc>
          <w:tcPr>
            <w:tcW w:w="7088" w:type="dxa"/>
          </w:tcPr>
          <w:p w14:paraId="0068E74E" w14:textId="77777777" w:rsidR="00975275" w:rsidRPr="00187267" w:rsidRDefault="00975275" w:rsidP="008026EE">
            <w:pPr>
              <w:pStyle w:val="Table10ptText-ASDEFCON"/>
            </w:pPr>
            <w:r w:rsidRPr="00187267">
              <w:t>Operating Support Management System (6.2.4.1 only)</w:t>
            </w:r>
          </w:p>
        </w:tc>
      </w:tr>
      <w:tr w:rsidR="00975275" w:rsidRPr="00187267" w14:paraId="0DD2E0A2" w14:textId="77777777" w:rsidTr="00E37902">
        <w:trPr>
          <w:jc w:val="center"/>
        </w:trPr>
        <w:tc>
          <w:tcPr>
            <w:tcW w:w="992" w:type="dxa"/>
          </w:tcPr>
          <w:p w14:paraId="2D2FAF6E" w14:textId="77777777" w:rsidR="00975275" w:rsidRPr="00187267" w:rsidRDefault="00975275" w:rsidP="008026EE">
            <w:pPr>
              <w:pStyle w:val="Table10ptText-ASDEFCON"/>
            </w:pPr>
            <w:r w:rsidRPr="00187267">
              <w:t>6.2.5</w:t>
            </w:r>
          </w:p>
        </w:tc>
        <w:tc>
          <w:tcPr>
            <w:tcW w:w="7088" w:type="dxa"/>
          </w:tcPr>
          <w:p w14:paraId="1969E069" w14:textId="77777777" w:rsidR="00975275" w:rsidRPr="00187267" w:rsidRDefault="00975275" w:rsidP="008026EE">
            <w:pPr>
              <w:pStyle w:val="Table10ptText-ASDEFCON"/>
            </w:pPr>
            <w:r w:rsidRPr="00187267">
              <w:t>Operating Support Activities</w:t>
            </w:r>
          </w:p>
        </w:tc>
      </w:tr>
      <w:tr w:rsidR="00975275" w:rsidRPr="00187267" w14:paraId="4E379FBC" w14:textId="77777777" w:rsidTr="00E37902">
        <w:trPr>
          <w:jc w:val="center"/>
        </w:trPr>
        <w:tc>
          <w:tcPr>
            <w:tcW w:w="992" w:type="dxa"/>
          </w:tcPr>
          <w:p w14:paraId="6E005B13" w14:textId="77777777" w:rsidR="00975275" w:rsidRPr="00187267" w:rsidRDefault="00975275" w:rsidP="008026EE">
            <w:pPr>
              <w:pStyle w:val="Table10ptText-ASDEFCON"/>
            </w:pPr>
            <w:r w:rsidRPr="00187267">
              <w:t>6.2.7</w:t>
            </w:r>
          </w:p>
        </w:tc>
        <w:tc>
          <w:tcPr>
            <w:tcW w:w="7088" w:type="dxa"/>
          </w:tcPr>
          <w:p w14:paraId="1EB2D8E6" w14:textId="77777777" w:rsidR="00975275" w:rsidRPr="00187267" w:rsidRDefault="00975275" w:rsidP="008026EE">
            <w:pPr>
              <w:pStyle w:val="Table10ptText-ASDEFCON"/>
            </w:pPr>
            <w:r w:rsidRPr="00187267">
              <w:t>Skills Acquisition and Retention</w:t>
            </w:r>
          </w:p>
        </w:tc>
      </w:tr>
    </w:tbl>
    <w:p w14:paraId="0EE8BF33" w14:textId="77777777" w:rsidR="007F2266" w:rsidRDefault="007F2266" w:rsidP="006E4457">
      <w:pPr>
        <w:pStyle w:val="ASDEFCONOptionSpace"/>
      </w:pPr>
    </w:p>
    <w:p w14:paraId="5FB39BFE" w14:textId="77777777" w:rsidR="00832ECB" w:rsidRPr="00187267" w:rsidRDefault="00832ECB" w:rsidP="008026EE">
      <w:pPr>
        <w:pStyle w:val="ATTANNLV1-ASDEFCON"/>
      </w:pPr>
      <w:bookmarkStart w:id="13" w:name="_Ref387320330"/>
      <w:r w:rsidRPr="00187267">
        <w:lastRenderedPageBreak/>
        <w:t xml:space="preserve">coNtractor ENGINEERING MANAGEMENT </w:t>
      </w:r>
      <w:bookmarkEnd w:id="11"/>
      <w:r w:rsidRPr="00187267">
        <w:t>(OPTIONAL)</w:t>
      </w:r>
      <w:bookmarkEnd w:id="13"/>
    </w:p>
    <w:p w14:paraId="14443F43" w14:textId="6114A0FD" w:rsidR="00FA01D3" w:rsidRDefault="008B63DA" w:rsidP="008B63DA">
      <w:pPr>
        <w:pStyle w:val="ATTANNReferencetoCOC"/>
      </w:pPr>
      <w:r>
        <w:t>Draft SOW reference: clause 5.1</w:t>
      </w:r>
    </w:p>
    <w:p w14:paraId="6A4B2505" w14:textId="65C38682" w:rsidR="007711DF" w:rsidRPr="00187267" w:rsidRDefault="00832ECB" w:rsidP="008026EE">
      <w:pPr>
        <w:pStyle w:val="NoteToDrafters-ASDEFCON"/>
      </w:pPr>
      <w:r w:rsidRPr="00187267">
        <w:t xml:space="preserve">Note to drafters:  </w:t>
      </w:r>
      <w:r w:rsidR="009A6A6A" w:rsidRPr="00187267">
        <w:t>If Engineering Support is not required or unlikely to discriminate between tenders, the following clause and</w:t>
      </w:r>
      <w:r w:rsidR="00D37655" w:rsidRPr="00D37655">
        <w:t xml:space="preserve"> </w:t>
      </w:r>
      <w:r w:rsidR="00D37655">
        <w:t>table can be deleted</w:t>
      </w:r>
      <w:r w:rsidR="00187267" w:rsidRPr="00187267">
        <w:t xml:space="preserve">.  </w:t>
      </w:r>
      <w:r w:rsidR="00491978" w:rsidRPr="00187267">
        <w:t>If require</w:t>
      </w:r>
      <w:r w:rsidR="00491978">
        <w:t xml:space="preserve">d, </w:t>
      </w:r>
      <w:r w:rsidR="00491978" w:rsidRPr="00187267">
        <w:t xml:space="preserve">drafters </w:t>
      </w:r>
      <w:r w:rsidR="00491978">
        <w:t xml:space="preserve">can </w:t>
      </w:r>
      <w:r w:rsidR="00491978" w:rsidRPr="00C54E56">
        <w:t xml:space="preserve">request a </w:t>
      </w:r>
      <w:r w:rsidR="00491978">
        <w:t>draft CE</w:t>
      </w:r>
      <w:r w:rsidR="00491978" w:rsidRPr="00C54E56">
        <w:t>MP and delet</w:t>
      </w:r>
      <w:r w:rsidR="00491978">
        <w:t>e</w:t>
      </w:r>
      <w:r w:rsidR="00491978" w:rsidRPr="00C54E56">
        <w:t xml:space="preserve"> ‘</w:t>
      </w:r>
      <w:r w:rsidR="00491978">
        <w:t>Engineering</w:t>
      </w:r>
      <w:r w:rsidR="00491978" w:rsidRPr="00C54E56">
        <w:t xml:space="preserve"> Management’ from </w:t>
      </w:r>
      <w:r w:rsidR="00491978" w:rsidRPr="00C54E56">
        <w:rPr>
          <w:b w:val="0"/>
          <w:i w:val="0"/>
        </w:rPr>
        <w:fldChar w:fldCharType="begin"/>
      </w:r>
      <w:r w:rsidR="00491978" w:rsidRPr="00C54E56">
        <w:instrText xml:space="preserve"> REF _Ref495493878 \h </w:instrText>
      </w:r>
      <w:r w:rsidR="00491978" w:rsidRPr="00C54E56">
        <w:rPr>
          <w:b w:val="0"/>
          <w:i w:val="0"/>
        </w:rPr>
      </w:r>
      <w:r w:rsidR="00491978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491978" w:rsidRPr="00C54E56">
        <w:rPr>
          <w:b w:val="0"/>
          <w:i w:val="0"/>
        </w:rPr>
        <w:fldChar w:fldCharType="end"/>
      </w:r>
      <w:r w:rsidR="00491978">
        <w:t>, or</w:t>
      </w:r>
      <w:r w:rsidR="000C6267">
        <w:t xml:space="preserve"> </w:t>
      </w:r>
      <w:r w:rsidR="00EA0D4A" w:rsidRPr="00C54E56">
        <w:t>request that</w:t>
      </w:r>
      <w:r w:rsidR="0030693E" w:rsidRPr="00C54E56">
        <w:t xml:space="preserve"> </w:t>
      </w:r>
      <w:r w:rsidR="00EA0D4A" w:rsidRPr="00C54E56">
        <w:t xml:space="preserve">‘Engineering Management’ </w:t>
      </w:r>
      <w:r w:rsidR="000162A5" w:rsidRPr="00C54E56">
        <w:t xml:space="preserve">be addressed </w:t>
      </w:r>
      <w:r w:rsidR="0030693E" w:rsidRPr="00C54E56">
        <w:t xml:space="preserve">in the draft SSMP (TDR </w:t>
      </w:r>
      <w:r w:rsidR="00EC2993">
        <w:t>F</w:t>
      </w:r>
      <w:r w:rsidR="0030693E" w:rsidRPr="00C54E56">
        <w:t>-</w:t>
      </w:r>
      <w:r w:rsidR="0030693E" w:rsidRPr="00C54E56">
        <w:rPr>
          <w:b w:val="0"/>
          <w:i w:val="0"/>
        </w:rPr>
        <w:fldChar w:fldCharType="begin"/>
      </w:r>
      <w:r w:rsidR="0030693E" w:rsidRPr="00C54E56">
        <w:instrText xml:space="preserve"> REF _Ref385253186 \r \h  \* MERGEFORMAT </w:instrText>
      </w:r>
      <w:r w:rsidR="0030693E" w:rsidRPr="00C54E56">
        <w:rPr>
          <w:b w:val="0"/>
          <w:i w:val="0"/>
        </w:rPr>
      </w:r>
      <w:r w:rsidR="0030693E" w:rsidRPr="00C54E56">
        <w:rPr>
          <w:b w:val="0"/>
          <w:i w:val="0"/>
        </w:rPr>
        <w:fldChar w:fldCharType="separate"/>
      </w:r>
      <w:r w:rsidR="007C657F">
        <w:t>2</w:t>
      </w:r>
      <w:r w:rsidR="0030693E" w:rsidRPr="00C54E56">
        <w:rPr>
          <w:b w:val="0"/>
          <w:i w:val="0"/>
        </w:rPr>
        <w:fldChar w:fldCharType="end"/>
      </w:r>
      <w:r w:rsidR="00A021B9">
        <w:rPr>
          <w:b w:val="0"/>
          <w:i w:val="0"/>
        </w:rPr>
        <w:t xml:space="preserve"> / </w:t>
      </w:r>
      <w:r w:rsidR="00A021B9" w:rsidRPr="00C54E56">
        <w:rPr>
          <w:b w:val="0"/>
          <w:i w:val="0"/>
        </w:rPr>
        <w:fldChar w:fldCharType="begin"/>
      </w:r>
      <w:r w:rsidR="00A021B9" w:rsidRPr="00C54E56">
        <w:instrText xml:space="preserve"> REF _Ref495493878 \h </w:instrText>
      </w:r>
      <w:r w:rsidR="00A021B9" w:rsidRPr="00C54E56">
        <w:rPr>
          <w:b w:val="0"/>
          <w:i w:val="0"/>
        </w:rPr>
      </w:r>
      <w:r w:rsidR="00A021B9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A021B9" w:rsidRPr="00C54E56">
        <w:rPr>
          <w:b w:val="0"/>
          <w:i w:val="0"/>
        </w:rPr>
        <w:fldChar w:fldCharType="end"/>
      </w:r>
      <w:r w:rsidR="0030693E" w:rsidRPr="00C54E56">
        <w:t xml:space="preserve">) </w:t>
      </w:r>
      <w:r w:rsidR="00EA0D4A" w:rsidRPr="00C54E56">
        <w:t xml:space="preserve">and </w:t>
      </w:r>
      <w:r w:rsidR="00AD788F">
        <w:t>designate</w:t>
      </w:r>
      <w:r w:rsidR="00AD788F" w:rsidRPr="00C54E56">
        <w:t xml:space="preserve"> </w:t>
      </w:r>
      <w:r w:rsidR="009A6A6A" w:rsidRPr="00C54E56">
        <w:t xml:space="preserve">TDR </w:t>
      </w:r>
      <w:r w:rsidR="00EC2993">
        <w:t>F</w:t>
      </w:r>
      <w:r w:rsidR="00124ED8" w:rsidRPr="00C54E56">
        <w:t>-</w:t>
      </w:r>
      <w:r w:rsidR="002A29B1">
        <w:rPr>
          <w:b w:val="0"/>
          <w:i w:val="0"/>
        </w:rPr>
        <w:fldChar w:fldCharType="begin"/>
      </w:r>
      <w:r w:rsidR="002A29B1">
        <w:instrText xml:space="preserve"> REF _Ref387320330 \r \h </w:instrText>
      </w:r>
      <w:r w:rsidR="002A29B1">
        <w:rPr>
          <w:b w:val="0"/>
          <w:i w:val="0"/>
        </w:rPr>
      </w:r>
      <w:r w:rsidR="002A29B1">
        <w:rPr>
          <w:b w:val="0"/>
          <w:i w:val="0"/>
        </w:rPr>
        <w:fldChar w:fldCharType="separate"/>
      </w:r>
      <w:r w:rsidR="007C657F">
        <w:t>6</w:t>
      </w:r>
      <w:r w:rsidR="002A29B1">
        <w:rPr>
          <w:b w:val="0"/>
          <w:i w:val="0"/>
        </w:rPr>
        <w:fldChar w:fldCharType="end"/>
      </w:r>
      <w:r w:rsidR="00124ED8" w:rsidRPr="00C54E56">
        <w:t xml:space="preserve"> </w:t>
      </w:r>
      <w:r w:rsidR="00AD788F">
        <w:t>as</w:t>
      </w:r>
      <w:r w:rsidR="00AD788F" w:rsidRPr="00C54E56">
        <w:t xml:space="preserve"> </w:t>
      </w:r>
      <w:r w:rsidR="00963FCD" w:rsidRPr="00C54E56">
        <w:t>‘</w:t>
      </w:r>
      <w:r w:rsidR="009A6A6A" w:rsidRPr="00C54E56">
        <w:t>Not used</w:t>
      </w:r>
      <w:r w:rsidR="00963FCD" w:rsidRPr="00C54E56">
        <w:t>’</w:t>
      </w:r>
      <w:r w:rsidR="00FA013F" w:rsidRPr="00C54E56">
        <w:t>.</w:t>
      </w:r>
      <w:r w:rsidR="001F605F">
        <w:t xml:space="preserve">  </w:t>
      </w:r>
      <w:r w:rsidR="002E787F">
        <w:t>If included, a</w:t>
      </w:r>
      <w:r w:rsidR="007711DF">
        <w:t xml:space="preserve">mend </w:t>
      </w:r>
      <w:r w:rsidR="002E787F">
        <w:fldChar w:fldCharType="begin"/>
      </w:r>
      <w:r w:rsidR="002E787F">
        <w:instrText xml:space="preserve"> REF _Ref495494515 \h </w:instrText>
      </w:r>
      <w:r w:rsidR="002E787F">
        <w:fldChar w:fldCharType="separate"/>
      </w:r>
      <w:r w:rsidR="007C657F">
        <w:t>Table F-</w:t>
      </w:r>
      <w:r w:rsidR="007C657F">
        <w:rPr>
          <w:noProof/>
        </w:rPr>
        <w:t>5</w:t>
      </w:r>
      <w:r w:rsidR="002E787F">
        <w:fldChar w:fldCharType="end"/>
      </w:r>
      <w:r w:rsidR="002E787F">
        <w:t xml:space="preserve"> </w:t>
      </w:r>
      <w:r w:rsidR="007711DF">
        <w:t>as appropriate.</w:t>
      </w:r>
    </w:p>
    <w:p w14:paraId="63DABF3A" w14:textId="0D5139F7" w:rsidR="007F2266" w:rsidRDefault="007F2266" w:rsidP="008026EE">
      <w:pPr>
        <w:pStyle w:val="ATTANNLV2-ASDEFCON"/>
        <w:jc w:val="left"/>
      </w:pPr>
      <w:bookmarkStart w:id="14" w:name="_Ref369677458"/>
      <w:r>
        <w:t>T</w:t>
      </w:r>
      <w:r w:rsidRPr="00187267">
        <w:t xml:space="preserve">enderers </w:t>
      </w:r>
      <w:r>
        <w:t xml:space="preserve">are </w:t>
      </w:r>
      <w:r w:rsidRPr="00187267">
        <w:t xml:space="preserve">to provide a draft CEMP in accordance with </w:t>
      </w:r>
      <w:r>
        <w:t xml:space="preserve">the sections </w:t>
      </w:r>
      <w:r w:rsidRPr="00187267">
        <w:t xml:space="preserve">of DID-ENG-CEMP listed in </w:t>
      </w:r>
      <w:r>
        <w:fldChar w:fldCharType="begin"/>
      </w:r>
      <w:r>
        <w:instrText xml:space="preserve"> REF _Ref495494515 \h </w:instrText>
      </w:r>
      <w:r>
        <w:fldChar w:fldCharType="separate"/>
      </w:r>
      <w:r w:rsidR="007C657F">
        <w:t>Table F-</w:t>
      </w:r>
      <w:r w:rsidR="007C657F">
        <w:rPr>
          <w:noProof/>
        </w:rPr>
        <w:t>5</w:t>
      </w:r>
      <w:r>
        <w:fldChar w:fldCharType="end"/>
      </w:r>
      <w:r w:rsidR="00846A63">
        <w:t>.</w:t>
      </w:r>
      <w:r w:rsidR="00292030">
        <w:t xml:space="preserve"> </w:t>
      </w:r>
      <w:r w:rsidR="00846A63">
        <w:t xml:space="preserve"> </w:t>
      </w:r>
      <w:r w:rsidR="00846A63" w:rsidRPr="00187267">
        <w:t xml:space="preserve">If the tenderer plans to subcontract significant Engineering </w:t>
      </w:r>
      <w:r w:rsidR="00846A63">
        <w:t xml:space="preserve">Support </w:t>
      </w:r>
      <w:r w:rsidR="00846A63" w:rsidRPr="00187267">
        <w:t xml:space="preserve">activities, the </w:t>
      </w:r>
      <w:r w:rsidR="00846A63">
        <w:t>draft CEMP</w:t>
      </w:r>
      <w:r w:rsidR="00846A63" w:rsidRPr="00187267">
        <w:t xml:space="preserve"> should include the integration </w:t>
      </w:r>
      <w:r w:rsidR="00846A63">
        <w:t xml:space="preserve">and </w:t>
      </w:r>
      <w:r w:rsidR="00846A63" w:rsidRPr="00187267">
        <w:t xml:space="preserve">monitoring </w:t>
      </w:r>
      <w:r w:rsidR="00846A63">
        <w:t xml:space="preserve">of </w:t>
      </w:r>
      <w:r w:rsidR="00835AD6">
        <w:t xml:space="preserve">those </w:t>
      </w:r>
      <w:r w:rsidR="00846A63" w:rsidRPr="00187267">
        <w:t xml:space="preserve">Engineering </w:t>
      </w:r>
      <w:r w:rsidR="00846A63">
        <w:t xml:space="preserve">Support </w:t>
      </w:r>
      <w:r w:rsidR="00846A63" w:rsidRPr="00187267">
        <w:t xml:space="preserve">Services </w:t>
      </w:r>
      <w:r w:rsidR="00846A63">
        <w:t>provided by</w:t>
      </w:r>
      <w:r w:rsidR="00846A63" w:rsidRPr="00187267">
        <w:t xml:space="preserve"> </w:t>
      </w:r>
      <w:r w:rsidR="00DE2BF3">
        <w:t xml:space="preserve">proposed </w:t>
      </w:r>
      <w:r w:rsidR="00846A63" w:rsidRPr="00187267">
        <w:t>Subcontractors</w:t>
      </w:r>
      <w:r w:rsidRPr="00187267">
        <w:t>.</w:t>
      </w:r>
    </w:p>
    <w:p w14:paraId="5CF5F977" w14:textId="2E37D46E" w:rsidR="00A70206" w:rsidRDefault="00A70206" w:rsidP="00324BE4">
      <w:pPr>
        <w:pStyle w:val="StyleCaptionCentered"/>
      </w:pPr>
      <w:bookmarkStart w:id="15" w:name="_Ref495494515"/>
      <w:bookmarkEnd w:id="14"/>
      <w:r>
        <w:t xml:space="preserve">Table </w:t>
      </w:r>
      <w:r w:rsidR="00EC2993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5</w:t>
      </w:r>
      <w:r w:rsidR="0038685B">
        <w:rPr>
          <w:noProof/>
        </w:rPr>
        <w:fldChar w:fldCharType="end"/>
      </w:r>
      <w:bookmarkEnd w:id="15"/>
      <w:r w:rsidRPr="008F4B92">
        <w:t>: Tender Response Requirements for the draft CEMP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B03495" w:rsidRPr="00187267" w14:paraId="244320DE" w14:textId="77777777" w:rsidTr="00E37902">
        <w:trPr>
          <w:tblHeader/>
          <w:jc w:val="center"/>
        </w:trPr>
        <w:tc>
          <w:tcPr>
            <w:tcW w:w="992" w:type="dxa"/>
            <w:shd w:val="pct12" w:color="auto" w:fill="FFFFFF"/>
          </w:tcPr>
          <w:p w14:paraId="637022CB" w14:textId="77777777" w:rsidR="00B03495" w:rsidRPr="00187267" w:rsidRDefault="007C3704" w:rsidP="008026EE">
            <w:pPr>
              <w:pStyle w:val="Table10ptHeading-ASDEFCON"/>
            </w:pPr>
            <w:r>
              <w:t>Section</w:t>
            </w:r>
          </w:p>
        </w:tc>
        <w:tc>
          <w:tcPr>
            <w:tcW w:w="7088" w:type="dxa"/>
            <w:shd w:val="pct12" w:color="auto" w:fill="FFFFFF"/>
          </w:tcPr>
          <w:p w14:paraId="5FF3BA68" w14:textId="77777777" w:rsidR="00B03495" w:rsidRPr="00187267" w:rsidRDefault="00B03495" w:rsidP="008026EE">
            <w:pPr>
              <w:pStyle w:val="Table10ptHeading-ASDEFCON"/>
            </w:pPr>
            <w:r w:rsidRPr="00187267">
              <w:t>Name</w:t>
            </w:r>
            <w:r w:rsidR="00C9745F">
              <w:t xml:space="preserve"> / subject and modifications to scope</w:t>
            </w:r>
          </w:p>
        </w:tc>
      </w:tr>
      <w:tr w:rsidR="00B03495" w:rsidRPr="00187267" w14:paraId="0E1C2043" w14:textId="77777777" w:rsidTr="00E37902">
        <w:trPr>
          <w:jc w:val="center"/>
        </w:trPr>
        <w:tc>
          <w:tcPr>
            <w:tcW w:w="992" w:type="dxa"/>
          </w:tcPr>
          <w:p w14:paraId="3E50AC81" w14:textId="77777777" w:rsidR="00B03495" w:rsidRPr="003B0B37" w:rsidRDefault="00B03495" w:rsidP="008026EE">
            <w:pPr>
              <w:pStyle w:val="Table10ptText-ASDEFCON"/>
            </w:pPr>
            <w:r w:rsidRPr="003B0B37">
              <w:t>6.2.2</w:t>
            </w:r>
          </w:p>
        </w:tc>
        <w:tc>
          <w:tcPr>
            <w:tcW w:w="7088" w:type="dxa"/>
          </w:tcPr>
          <w:p w14:paraId="37F6B21F" w14:textId="77777777" w:rsidR="00B03495" w:rsidRPr="003B0B37" w:rsidRDefault="00B03495" w:rsidP="008026EE">
            <w:pPr>
              <w:pStyle w:val="Table10ptText-ASDEFCON"/>
            </w:pPr>
            <w:r w:rsidRPr="003B0B37">
              <w:t>Introduction</w:t>
            </w:r>
          </w:p>
        </w:tc>
      </w:tr>
      <w:tr w:rsidR="00B03495" w:rsidRPr="00187267" w14:paraId="3017612F" w14:textId="77777777" w:rsidTr="00E37902">
        <w:trPr>
          <w:jc w:val="center"/>
        </w:trPr>
        <w:tc>
          <w:tcPr>
            <w:tcW w:w="992" w:type="dxa"/>
          </w:tcPr>
          <w:p w14:paraId="680E6B60" w14:textId="77777777" w:rsidR="00B03495" w:rsidRPr="003B0B37" w:rsidRDefault="00B03495" w:rsidP="008026EE">
            <w:pPr>
              <w:pStyle w:val="Table10ptText-ASDEFCON"/>
            </w:pPr>
            <w:r w:rsidRPr="003B0B37">
              <w:t>6.2.3</w:t>
            </w:r>
          </w:p>
        </w:tc>
        <w:tc>
          <w:tcPr>
            <w:tcW w:w="7088" w:type="dxa"/>
          </w:tcPr>
          <w:p w14:paraId="0C3A3531" w14:textId="77777777" w:rsidR="00B03495" w:rsidRPr="003B0B37" w:rsidRDefault="00B03495" w:rsidP="008026EE">
            <w:pPr>
              <w:pStyle w:val="Table10ptText-ASDEFCON"/>
            </w:pPr>
            <w:r w:rsidRPr="003B0B37">
              <w:t>Engineering Organisation Structure</w:t>
            </w:r>
          </w:p>
        </w:tc>
      </w:tr>
      <w:tr w:rsidR="00B03495" w:rsidRPr="00187267" w14:paraId="44E9998F" w14:textId="77777777" w:rsidTr="00E37902">
        <w:trPr>
          <w:jc w:val="center"/>
        </w:trPr>
        <w:tc>
          <w:tcPr>
            <w:tcW w:w="992" w:type="dxa"/>
          </w:tcPr>
          <w:p w14:paraId="0BF80D63" w14:textId="77777777" w:rsidR="00B03495" w:rsidRPr="003B0B37" w:rsidRDefault="00B03495" w:rsidP="008026EE">
            <w:pPr>
              <w:pStyle w:val="Table10ptText-ASDEFCON"/>
            </w:pPr>
            <w:r w:rsidRPr="003B0B37">
              <w:t>6.2.4</w:t>
            </w:r>
          </w:p>
        </w:tc>
        <w:tc>
          <w:tcPr>
            <w:tcW w:w="7088" w:type="dxa"/>
          </w:tcPr>
          <w:p w14:paraId="4626431D" w14:textId="77777777" w:rsidR="00B03495" w:rsidRPr="003B0B37" w:rsidRDefault="00B03495" w:rsidP="008026EE">
            <w:pPr>
              <w:pStyle w:val="Table10ptText-ASDEFCON"/>
            </w:pPr>
            <w:r w:rsidRPr="003B0B37">
              <w:t>Engineering Support Management (6.2.4.1, 6.2.4.2 and 6.2.4.7 only)</w:t>
            </w:r>
          </w:p>
        </w:tc>
      </w:tr>
      <w:tr w:rsidR="00B03495" w:rsidRPr="00187267" w14:paraId="24939646" w14:textId="77777777" w:rsidTr="00E37902">
        <w:trPr>
          <w:jc w:val="center"/>
        </w:trPr>
        <w:tc>
          <w:tcPr>
            <w:tcW w:w="992" w:type="dxa"/>
          </w:tcPr>
          <w:p w14:paraId="50B4DD9D" w14:textId="77777777" w:rsidR="00B03495" w:rsidRPr="003B0B37" w:rsidRDefault="00B03495" w:rsidP="008026EE">
            <w:pPr>
              <w:pStyle w:val="Table10ptText-ASDEFCON"/>
            </w:pPr>
            <w:r w:rsidRPr="003B0B37">
              <w:t>6.2.</w:t>
            </w:r>
            <w:r w:rsidR="00791096" w:rsidRPr="003B0B37">
              <w:t>5</w:t>
            </w:r>
          </w:p>
        </w:tc>
        <w:tc>
          <w:tcPr>
            <w:tcW w:w="7088" w:type="dxa"/>
          </w:tcPr>
          <w:p w14:paraId="45A6A1A2" w14:textId="77777777" w:rsidR="00B03495" w:rsidRPr="003B0B37" w:rsidRDefault="00B03495" w:rsidP="008026EE">
            <w:pPr>
              <w:pStyle w:val="Table10ptText-ASDEFCON"/>
            </w:pPr>
            <w:r w:rsidRPr="003B0B37">
              <w:t>Engineering Information System</w:t>
            </w:r>
          </w:p>
        </w:tc>
      </w:tr>
      <w:tr w:rsidR="00B03495" w:rsidRPr="00187267" w14:paraId="5EA193FB" w14:textId="77777777" w:rsidTr="00E37902">
        <w:trPr>
          <w:jc w:val="center"/>
        </w:trPr>
        <w:tc>
          <w:tcPr>
            <w:tcW w:w="992" w:type="dxa"/>
          </w:tcPr>
          <w:p w14:paraId="4CF8CDC7" w14:textId="77777777" w:rsidR="00B03495" w:rsidRPr="003B0B37" w:rsidRDefault="00B03495" w:rsidP="008026EE">
            <w:pPr>
              <w:pStyle w:val="Table10ptText-ASDEFCON"/>
            </w:pPr>
            <w:r w:rsidRPr="003B0B37">
              <w:t>6.2.</w:t>
            </w:r>
            <w:r w:rsidR="00791096" w:rsidRPr="003B0B37">
              <w:t>8</w:t>
            </w:r>
          </w:p>
        </w:tc>
        <w:tc>
          <w:tcPr>
            <w:tcW w:w="7088" w:type="dxa"/>
          </w:tcPr>
          <w:p w14:paraId="7FFB16AB" w14:textId="77777777" w:rsidR="00B03495" w:rsidRPr="003B0B37" w:rsidRDefault="00B03495" w:rsidP="008026EE">
            <w:pPr>
              <w:pStyle w:val="Table10ptText-ASDEFCON"/>
            </w:pPr>
            <w:r w:rsidRPr="003B0B37">
              <w:t>Personnel (6.2.</w:t>
            </w:r>
            <w:r w:rsidR="00791096" w:rsidRPr="003B0B37">
              <w:t>8</w:t>
            </w:r>
            <w:r w:rsidRPr="003B0B37">
              <w:t>.1, 6.2.</w:t>
            </w:r>
            <w:r w:rsidR="00791096" w:rsidRPr="003B0B37">
              <w:t>8</w:t>
            </w:r>
            <w:r w:rsidRPr="003B0B37">
              <w:t>.2 and 6.</w:t>
            </w:r>
            <w:r w:rsidR="00791096" w:rsidRPr="003B0B37">
              <w:t>2</w:t>
            </w:r>
            <w:r w:rsidRPr="003B0B37">
              <w:t>.</w:t>
            </w:r>
            <w:r w:rsidR="00791096" w:rsidRPr="003B0B37">
              <w:t>8</w:t>
            </w:r>
            <w:r w:rsidRPr="003B0B37">
              <w:t>.4 (if applicable))</w:t>
            </w:r>
          </w:p>
        </w:tc>
      </w:tr>
      <w:tr w:rsidR="00B03495" w:rsidRPr="00187267" w14:paraId="7C925920" w14:textId="77777777" w:rsidTr="00E37902">
        <w:trPr>
          <w:jc w:val="center"/>
        </w:trPr>
        <w:tc>
          <w:tcPr>
            <w:tcW w:w="992" w:type="dxa"/>
          </w:tcPr>
          <w:p w14:paraId="77B6F9BE" w14:textId="77777777" w:rsidR="00B03495" w:rsidRPr="003B0B37" w:rsidRDefault="00B03495" w:rsidP="008026EE">
            <w:pPr>
              <w:pStyle w:val="Table10ptText-ASDEFCON"/>
            </w:pPr>
            <w:r w:rsidRPr="003B0B37">
              <w:t>6.2.</w:t>
            </w:r>
            <w:r w:rsidR="00791096" w:rsidRPr="003B0B37">
              <w:t>9</w:t>
            </w:r>
          </w:p>
        </w:tc>
        <w:tc>
          <w:tcPr>
            <w:tcW w:w="7088" w:type="dxa"/>
          </w:tcPr>
          <w:p w14:paraId="4197EE00" w14:textId="77777777" w:rsidR="00B03495" w:rsidRPr="003B0B37" w:rsidRDefault="00B03495" w:rsidP="008026EE">
            <w:pPr>
              <w:pStyle w:val="Table10ptText-ASDEFCON"/>
            </w:pPr>
            <w:r w:rsidRPr="003B0B37">
              <w:t>Subcontractor and Support Network Management</w:t>
            </w:r>
          </w:p>
        </w:tc>
      </w:tr>
      <w:tr w:rsidR="00B03495" w:rsidRPr="00187267" w14:paraId="0E9A5BB0" w14:textId="77777777" w:rsidTr="00E37902">
        <w:trPr>
          <w:jc w:val="center"/>
        </w:trPr>
        <w:tc>
          <w:tcPr>
            <w:tcW w:w="992" w:type="dxa"/>
          </w:tcPr>
          <w:p w14:paraId="15722CBE" w14:textId="77777777" w:rsidR="00B03495" w:rsidRPr="003B0B37" w:rsidRDefault="00B03495" w:rsidP="008026EE">
            <w:pPr>
              <w:pStyle w:val="Table10ptText-ASDEFCON"/>
            </w:pPr>
            <w:r w:rsidRPr="003B0B37">
              <w:t>6.2.</w:t>
            </w:r>
            <w:r w:rsidR="00791096" w:rsidRPr="003B0B37">
              <w:t>10</w:t>
            </w:r>
          </w:p>
        </w:tc>
        <w:tc>
          <w:tcPr>
            <w:tcW w:w="7088" w:type="dxa"/>
          </w:tcPr>
          <w:p w14:paraId="582B4246" w14:textId="77777777" w:rsidR="00B03495" w:rsidRPr="003B0B37" w:rsidRDefault="00B03495" w:rsidP="008026EE">
            <w:pPr>
              <w:pStyle w:val="Table10ptText-ASDEFCON"/>
            </w:pPr>
            <w:r w:rsidRPr="003B0B37">
              <w:t>Data and Records Management (6.2.11.2 only)</w:t>
            </w:r>
          </w:p>
        </w:tc>
      </w:tr>
      <w:tr w:rsidR="00B03495" w:rsidRPr="00187267" w14:paraId="30FD4622" w14:textId="77777777" w:rsidTr="00E37902">
        <w:trPr>
          <w:jc w:val="center"/>
        </w:trPr>
        <w:tc>
          <w:tcPr>
            <w:tcW w:w="992" w:type="dxa"/>
          </w:tcPr>
          <w:p w14:paraId="52BC23C3" w14:textId="77777777" w:rsidR="00B03495" w:rsidRPr="003B0B37" w:rsidRDefault="00B03495" w:rsidP="008026EE">
            <w:pPr>
              <w:pStyle w:val="Table10ptText-ASDEFCON"/>
            </w:pPr>
            <w:r w:rsidRPr="003B0B37">
              <w:t>6.3.2</w:t>
            </w:r>
          </w:p>
        </w:tc>
        <w:tc>
          <w:tcPr>
            <w:tcW w:w="7088" w:type="dxa"/>
          </w:tcPr>
          <w:p w14:paraId="6453D159" w14:textId="79DD2962" w:rsidR="00EF27AE" w:rsidRDefault="00EF27AE" w:rsidP="00EF27AE">
            <w:pPr>
              <w:pStyle w:val="NoteToDrafters-ASDEFCON"/>
            </w:pPr>
            <w:r>
              <w:t>Note to drafters: Delete this line if including a draft plan (TDR F-</w:t>
            </w:r>
            <w:r>
              <w:fldChar w:fldCharType="begin"/>
            </w:r>
            <w:r>
              <w:instrText xml:space="preserve"> REF _Ref143853985 \r \h </w:instrText>
            </w:r>
            <w:r>
              <w:fldChar w:fldCharType="separate"/>
            </w:r>
            <w:r w:rsidR="007C657F">
              <w:t>9</w:t>
            </w:r>
            <w:r>
              <w:fldChar w:fldCharType="end"/>
            </w:r>
            <w:r>
              <w:t>).</w:t>
            </w:r>
          </w:p>
          <w:p w14:paraId="16B4CBDB" w14:textId="28A1DACE" w:rsidR="00B03495" w:rsidRPr="003B0B37" w:rsidRDefault="00B03495" w:rsidP="008026EE">
            <w:pPr>
              <w:pStyle w:val="Table10ptText-ASDEFCON"/>
            </w:pPr>
            <w:r w:rsidRPr="003B0B37">
              <w:t>Software Support (6.3.2.1a</w:t>
            </w:r>
            <w:r w:rsidR="00C91D70">
              <w:t>.</w:t>
            </w:r>
            <w:r w:rsidRPr="003B0B37">
              <w:t>(ii), b and c only)</w:t>
            </w:r>
          </w:p>
        </w:tc>
      </w:tr>
      <w:tr w:rsidR="00B03495" w:rsidRPr="00187267" w14:paraId="040A5D88" w14:textId="77777777" w:rsidTr="00E37902">
        <w:trPr>
          <w:jc w:val="center"/>
        </w:trPr>
        <w:tc>
          <w:tcPr>
            <w:tcW w:w="992" w:type="dxa"/>
          </w:tcPr>
          <w:p w14:paraId="7F785B51" w14:textId="77777777" w:rsidR="00B03495" w:rsidRPr="003B0B37" w:rsidRDefault="00B03495" w:rsidP="008026EE">
            <w:pPr>
              <w:pStyle w:val="Table10ptText-ASDEFCON"/>
            </w:pPr>
            <w:r w:rsidRPr="003B0B37">
              <w:t>6.3.3</w:t>
            </w:r>
          </w:p>
        </w:tc>
        <w:tc>
          <w:tcPr>
            <w:tcW w:w="7088" w:type="dxa"/>
          </w:tcPr>
          <w:p w14:paraId="606C3036" w14:textId="1B1BEBA9" w:rsidR="00EF27AE" w:rsidRDefault="00EF27AE" w:rsidP="00EF27AE">
            <w:pPr>
              <w:pStyle w:val="NoteToDrafters-ASDEFCON"/>
            </w:pPr>
            <w:r>
              <w:t>Note to drafters: Delete this line if including a draft plan (TDR F-</w:t>
            </w:r>
            <w:r>
              <w:fldChar w:fldCharType="begin"/>
            </w:r>
            <w:r>
              <w:instrText xml:space="preserve"> REF _Ref143615189 \r \h </w:instrText>
            </w:r>
            <w:r>
              <w:fldChar w:fldCharType="separate"/>
            </w:r>
            <w:r w:rsidR="007C657F">
              <w:t>10</w:t>
            </w:r>
            <w:r>
              <w:fldChar w:fldCharType="end"/>
            </w:r>
            <w:r>
              <w:t>).</w:t>
            </w:r>
          </w:p>
          <w:p w14:paraId="475431E1" w14:textId="7324A8CA" w:rsidR="00B03495" w:rsidRPr="003B0B37" w:rsidRDefault="00B03495" w:rsidP="008026EE">
            <w:pPr>
              <w:pStyle w:val="Table10ptText-ASDEFCON"/>
            </w:pPr>
            <w:r w:rsidRPr="003B0B37">
              <w:t>In-Service Materiel Safety (System Safety) Program</w:t>
            </w:r>
          </w:p>
        </w:tc>
      </w:tr>
    </w:tbl>
    <w:p w14:paraId="388D4A5C" w14:textId="77777777" w:rsidR="003B0B37" w:rsidRDefault="003B0B37" w:rsidP="008026EE">
      <w:pPr>
        <w:pStyle w:val="ASDEFCONOptionSpace"/>
      </w:pPr>
    </w:p>
    <w:p w14:paraId="30BC8E56" w14:textId="77777777" w:rsidR="00832ECB" w:rsidRPr="00187267" w:rsidRDefault="00832ECB" w:rsidP="008026EE">
      <w:pPr>
        <w:pStyle w:val="ATTANNLV1-ASDEFCON"/>
      </w:pPr>
      <w:r w:rsidRPr="00187267">
        <w:t>engineering organisation</w:t>
      </w:r>
      <w:r w:rsidR="00FB7A25" w:rsidRPr="00187267">
        <w:t> </w:t>
      </w:r>
      <w:r w:rsidR="009C4619">
        <w:t>and System Compliance</w:t>
      </w:r>
      <w:r w:rsidRPr="00187267">
        <w:t xml:space="preserve"> (optional)</w:t>
      </w:r>
    </w:p>
    <w:p w14:paraId="53E23C34" w14:textId="7A337126" w:rsidR="00FA01D3" w:rsidRDefault="008B63DA" w:rsidP="008B63DA">
      <w:pPr>
        <w:pStyle w:val="ATTANNReferencetoCOC"/>
      </w:pPr>
      <w:r>
        <w:t>Draft SOW reference: clause 5.4</w:t>
      </w:r>
    </w:p>
    <w:p w14:paraId="4CAD3449" w14:textId="7ED33552" w:rsidR="00832ECB" w:rsidRPr="00187267" w:rsidRDefault="00832ECB" w:rsidP="008026EE">
      <w:pPr>
        <w:pStyle w:val="NoteToDrafters-ASDEFCON"/>
      </w:pPr>
      <w:r w:rsidRPr="00187267">
        <w:t xml:space="preserve">Note to drafters:  This clause </w:t>
      </w:r>
      <w:r w:rsidR="00E705FB">
        <w:t>is</w:t>
      </w:r>
      <w:r w:rsidRPr="00187267">
        <w:t xml:space="preserve"> </w:t>
      </w:r>
      <w:r w:rsidR="00D37655">
        <w:t>required</w:t>
      </w:r>
      <w:r w:rsidR="00D37655" w:rsidRPr="00187267">
        <w:t xml:space="preserve"> </w:t>
      </w:r>
      <w:r w:rsidR="00E705FB">
        <w:t>if tenderers are</w:t>
      </w:r>
      <w:r w:rsidR="005F1A99">
        <w:t xml:space="preserve"> to demonstrate </w:t>
      </w:r>
      <w:r w:rsidR="009E4E06">
        <w:t xml:space="preserve">that their engineering </w:t>
      </w:r>
      <w:r w:rsidR="005F1A99">
        <w:t>organisation</w:t>
      </w:r>
      <w:r w:rsidR="009E4E06">
        <w:t xml:space="preserve"> and systems </w:t>
      </w:r>
      <w:r w:rsidR="00E705FB">
        <w:t xml:space="preserve">can </w:t>
      </w:r>
      <w:r w:rsidR="009E4E06">
        <w:t>comply</w:t>
      </w:r>
      <w:r w:rsidR="005F1A99">
        <w:t xml:space="preserve"> with an ADF </w:t>
      </w:r>
      <w:r w:rsidR="0038685B">
        <w:t>r</w:t>
      </w:r>
      <w:r w:rsidR="005F1A99">
        <w:t>egulatory/</w:t>
      </w:r>
      <w:r w:rsidR="0038685B">
        <w:t>a</w:t>
      </w:r>
      <w:r w:rsidR="005F1A99">
        <w:t xml:space="preserve">ssurance </w:t>
      </w:r>
      <w:r w:rsidR="0038685B">
        <w:t>f</w:t>
      </w:r>
      <w:r w:rsidR="005F1A99">
        <w:t>ramework</w:t>
      </w:r>
      <w:r w:rsidR="00187267" w:rsidRPr="00187267">
        <w:t>.</w:t>
      </w:r>
    </w:p>
    <w:p w14:paraId="5AE0484C" w14:textId="40732C80" w:rsidR="00946F0D" w:rsidRDefault="00946F0D" w:rsidP="008026EE">
      <w:pPr>
        <w:pStyle w:val="ATTANNLV2-ASDEFCON"/>
      </w:pPr>
      <w:r>
        <w:t xml:space="preserve">Tenderers are to provide details of </w:t>
      </w:r>
      <w:r w:rsidR="00B074F8">
        <w:t xml:space="preserve">any </w:t>
      </w:r>
      <w:r>
        <w:t>formal recognition</w:t>
      </w:r>
      <w:r w:rsidR="006064C7">
        <w:t xml:space="preserve"> </w:t>
      </w:r>
      <w:r>
        <w:t>of the organisation’s capability</w:t>
      </w:r>
      <w:r w:rsidRPr="00FB08B9">
        <w:t xml:space="preserve"> </w:t>
      </w:r>
      <w:r>
        <w:t>to provide Engineering Services</w:t>
      </w:r>
      <w:r w:rsidR="006064C7" w:rsidRPr="006064C7">
        <w:t xml:space="preserve"> </w:t>
      </w:r>
      <w:r w:rsidR="006064C7">
        <w:t>relevant to the ADF regulatory/assurance framework identified at clause 5.4 of the draft SOW,</w:t>
      </w:r>
      <w:r>
        <w:t xml:space="preserve"> including:</w:t>
      </w:r>
    </w:p>
    <w:p w14:paraId="69427FAC" w14:textId="6BA17A11" w:rsidR="00946F0D" w:rsidRDefault="00B074F8" w:rsidP="008026EE">
      <w:pPr>
        <w:pStyle w:val="ATTANNLV3-ASDEFCON"/>
      </w:pPr>
      <w:r>
        <w:t>recognition</w:t>
      </w:r>
      <w:r w:rsidR="00290837">
        <w:t>s</w:t>
      </w:r>
      <w:r>
        <w:t xml:space="preserve"> of </w:t>
      </w:r>
      <w:r w:rsidR="009607F5">
        <w:t xml:space="preserve">compliance </w:t>
      </w:r>
      <w:r w:rsidR="006064C7">
        <w:t xml:space="preserve">(eg, authorisation, certification or licence) </w:t>
      </w:r>
      <w:r w:rsidR="009607F5">
        <w:t>with</w:t>
      </w:r>
      <w:r w:rsidR="00946F0D">
        <w:t xml:space="preserve"> regulatory</w:t>
      </w:r>
      <w:r w:rsidR="006064C7">
        <w:t xml:space="preserve"> </w:t>
      </w:r>
      <w:r w:rsidR="002F5184">
        <w:t>and/</w:t>
      </w:r>
      <w:r w:rsidR="006064C7">
        <w:t>or</w:t>
      </w:r>
      <w:r w:rsidR="00946F0D">
        <w:t xml:space="preserve"> assurance framework</w:t>
      </w:r>
      <w:r w:rsidR="009607F5">
        <w:t>s</w:t>
      </w:r>
      <w:r w:rsidR="00946F0D">
        <w:t xml:space="preserve"> applica</w:t>
      </w:r>
      <w:r w:rsidR="005B327D">
        <w:t xml:space="preserve">ble to the </w:t>
      </w:r>
      <w:r w:rsidR="00290837">
        <w:t xml:space="preserve">required </w:t>
      </w:r>
      <w:r w:rsidR="005B327D">
        <w:t>Engineering Services</w:t>
      </w:r>
      <w:r w:rsidR="00946F0D">
        <w:t>;</w:t>
      </w:r>
    </w:p>
    <w:p w14:paraId="3728D130" w14:textId="2EC1D92A" w:rsidR="00946F0D" w:rsidRDefault="00946F0D" w:rsidP="008026EE">
      <w:pPr>
        <w:pStyle w:val="ATTANNLV3-ASDEFCON"/>
      </w:pPr>
      <w:r>
        <w:t>the regulatory</w:t>
      </w:r>
      <w:r w:rsidR="005B327D">
        <w:t xml:space="preserve">/standards </w:t>
      </w:r>
      <w:r>
        <w:t xml:space="preserve">organisation </w:t>
      </w:r>
      <w:r w:rsidR="000C2845">
        <w:t xml:space="preserve">(eg, a Defence authority such as </w:t>
      </w:r>
      <w:r w:rsidR="006064C7">
        <w:t xml:space="preserve">the </w:t>
      </w:r>
      <w:r w:rsidR="000C2845">
        <w:t>DASA, DTR-A or NMSwAA</w:t>
      </w:r>
      <w:r w:rsidR="006064C7">
        <w:t>, or other agency</w:t>
      </w:r>
      <w:r w:rsidR="000C2845">
        <w:t xml:space="preserve">) </w:t>
      </w:r>
      <w:r>
        <w:t xml:space="preserve">from which </w:t>
      </w:r>
      <w:r w:rsidR="000C2845">
        <w:t>the</w:t>
      </w:r>
      <w:r>
        <w:t xml:space="preserve"> recognition was issued; and</w:t>
      </w:r>
    </w:p>
    <w:p w14:paraId="33EDE0E6" w14:textId="0ADC1888" w:rsidR="00946F0D" w:rsidRDefault="00946F0D" w:rsidP="008026EE">
      <w:pPr>
        <w:pStyle w:val="ATTANNLV3-ASDEFCON"/>
      </w:pPr>
      <w:r>
        <w:t>the applica</w:t>
      </w:r>
      <w:r w:rsidR="00601400">
        <w:t>bility</w:t>
      </w:r>
      <w:r>
        <w:t xml:space="preserve"> of the </w:t>
      </w:r>
      <w:r w:rsidR="009607F5">
        <w:t>tenderer’s</w:t>
      </w:r>
      <w:r w:rsidR="00601400">
        <w:t xml:space="preserve"> formally</w:t>
      </w:r>
      <w:r w:rsidR="009607F5">
        <w:t xml:space="preserve"> </w:t>
      </w:r>
      <w:r>
        <w:t>recognised capabilities to the draft SOW.</w:t>
      </w:r>
    </w:p>
    <w:p w14:paraId="47D9B5D0" w14:textId="12B34234" w:rsidR="00832ECB" w:rsidRPr="00187267" w:rsidRDefault="00832ECB" w:rsidP="008026EE">
      <w:pPr>
        <w:pStyle w:val="ATTANNLV1-ASDEFCON"/>
      </w:pPr>
      <w:bookmarkStart w:id="16" w:name="_Ref385244920"/>
      <w:bookmarkStart w:id="17" w:name="_Ref495495374"/>
      <w:r w:rsidRPr="00187267">
        <w:t>Maintenance organisation</w:t>
      </w:r>
      <w:r w:rsidR="00FB7A25" w:rsidRPr="00187267">
        <w:t> </w:t>
      </w:r>
      <w:r w:rsidR="009C4619">
        <w:t>and System Compliance</w:t>
      </w:r>
      <w:r w:rsidR="009C4619" w:rsidRPr="00187267">
        <w:t xml:space="preserve"> </w:t>
      </w:r>
      <w:r w:rsidRPr="00187267">
        <w:t>(optional)</w:t>
      </w:r>
      <w:bookmarkEnd w:id="16"/>
      <w:bookmarkEnd w:id="17"/>
    </w:p>
    <w:p w14:paraId="1E0A2C13" w14:textId="76B7CC88" w:rsidR="00FA01D3" w:rsidRDefault="008B63DA" w:rsidP="008B63DA">
      <w:pPr>
        <w:pStyle w:val="ATTANNReferencetoCOC"/>
      </w:pPr>
      <w:r>
        <w:t>Draft SOW reference: clause 6.4</w:t>
      </w:r>
    </w:p>
    <w:p w14:paraId="0620D9BD" w14:textId="171974DA" w:rsidR="00832ECB" w:rsidRPr="00187267" w:rsidRDefault="00832ECB" w:rsidP="008026EE">
      <w:pPr>
        <w:pStyle w:val="NoteToDrafters-ASDEFCON"/>
      </w:pPr>
      <w:r w:rsidRPr="00187267">
        <w:t xml:space="preserve">Note to drafters:  This clause </w:t>
      </w:r>
      <w:r w:rsidR="00E705FB">
        <w:t>is</w:t>
      </w:r>
      <w:r w:rsidRPr="00187267">
        <w:t xml:space="preserve"> </w:t>
      </w:r>
      <w:r w:rsidR="00D37655">
        <w:t>required</w:t>
      </w:r>
      <w:r w:rsidR="00D37655" w:rsidRPr="00187267">
        <w:t xml:space="preserve"> </w:t>
      </w:r>
      <w:r w:rsidR="001B2AAF">
        <w:t xml:space="preserve">if tenderers are </w:t>
      </w:r>
      <w:r w:rsidR="005F1A99">
        <w:t xml:space="preserve">to demonstrate </w:t>
      </w:r>
      <w:r w:rsidR="00601400">
        <w:t>that their Maintenance organisations</w:t>
      </w:r>
      <w:r w:rsidR="005F1A99">
        <w:t xml:space="preserve"> and systems </w:t>
      </w:r>
      <w:r w:rsidR="001B2AAF">
        <w:t xml:space="preserve">can </w:t>
      </w:r>
      <w:r w:rsidR="00601400">
        <w:t>comply</w:t>
      </w:r>
      <w:r w:rsidR="005F1A99">
        <w:t xml:space="preserve"> with an ADF </w:t>
      </w:r>
      <w:r w:rsidR="0038685B">
        <w:t>r</w:t>
      </w:r>
      <w:r w:rsidR="005F1A99">
        <w:t>egulatory/</w:t>
      </w:r>
      <w:r w:rsidR="0038685B">
        <w:t>a</w:t>
      </w:r>
      <w:r w:rsidR="005F1A99">
        <w:t xml:space="preserve">ssurance </w:t>
      </w:r>
      <w:r w:rsidR="0038685B">
        <w:t>f</w:t>
      </w:r>
      <w:r w:rsidR="005F1A99">
        <w:t>ramework</w:t>
      </w:r>
      <w:r w:rsidR="005F1A99" w:rsidRPr="00187267">
        <w:t>.</w:t>
      </w:r>
    </w:p>
    <w:p w14:paraId="04DA168A" w14:textId="329A169C" w:rsidR="00946F0D" w:rsidRDefault="00946F0D" w:rsidP="008026EE">
      <w:pPr>
        <w:pStyle w:val="ATTANNLV2-ASDEFCON"/>
      </w:pPr>
      <w:bookmarkStart w:id="18" w:name="_Ref424124498"/>
      <w:r>
        <w:t xml:space="preserve">Tenderers are to provide details of </w:t>
      </w:r>
      <w:r w:rsidR="00B074F8">
        <w:t xml:space="preserve">any </w:t>
      </w:r>
      <w:r>
        <w:t>formal recognition</w:t>
      </w:r>
      <w:r w:rsidR="006064C7">
        <w:t xml:space="preserve"> </w:t>
      </w:r>
      <w:r>
        <w:t>of the organisation’s capability</w:t>
      </w:r>
      <w:r w:rsidRPr="00FB08B9">
        <w:t xml:space="preserve"> </w:t>
      </w:r>
      <w:r>
        <w:t xml:space="preserve">to provide Maintenance Services </w:t>
      </w:r>
      <w:r w:rsidR="006064C7">
        <w:t xml:space="preserve">relevant to the ADF regulatory/assurance framework identified at clause 6.4 of the draft SOW, </w:t>
      </w:r>
      <w:r>
        <w:t>including:</w:t>
      </w:r>
    </w:p>
    <w:p w14:paraId="3D9F67ED" w14:textId="0F0D00A7" w:rsidR="00946F0D" w:rsidRDefault="00601400" w:rsidP="008026EE">
      <w:pPr>
        <w:pStyle w:val="ATTANNLV3-ASDEFCON"/>
      </w:pPr>
      <w:r>
        <w:t xml:space="preserve">recognitions of </w:t>
      </w:r>
      <w:r w:rsidR="00946F0D">
        <w:t xml:space="preserve">compliance </w:t>
      </w:r>
      <w:r w:rsidR="00AD3789">
        <w:t xml:space="preserve">(eg, authorisation, certification or licence) </w:t>
      </w:r>
      <w:r w:rsidR="00946F0D">
        <w:t>with regulatory</w:t>
      </w:r>
      <w:r w:rsidR="00AD3789">
        <w:t xml:space="preserve"> </w:t>
      </w:r>
      <w:r w:rsidR="002F5184">
        <w:t>and/</w:t>
      </w:r>
      <w:r w:rsidR="00AD3789">
        <w:t>or</w:t>
      </w:r>
      <w:r w:rsidR="00946F0D">
        <w:t xml:space="preserve"> assurance framework</w:t>
      </w:r>
      <w:r>
        <w:t>s</w:t>
      </w:r>
      <w:r w:rsidR="00946F0D">
        <w:t xml:space="preserve"> applicable to the</w:t>
      </w:r>
      <w:r>
        <w:t xml:space="preserve"> required</w:t>
      </w:r>
      <w:r w:rsidR="00946F0D">
        <w:t xml:space="preserve"> Maintenance Services;</w:t>
      </w:r>
    </w:p>
    <w:p w14:paraId="2762C6FE" w14:textId="3FBCE426" w:rsidR="00946F0D" w:rsidRDefault="00946F0D" w:rsidP="008026EE">
      <w:pPr>
        <w:pStyle w:val="ATTANNLV3-ASDEFCON"/>
      </w:pPr>
      <w:r>
        <w:lastRenderedPageBreak/>
        <w:t>the regulatory</w:t>
      </w:r>
      <w:r w:rsidR="00B074F8">
        <w:t xml:space="preserve">/standards </w:t>
      </w:r>
      <w:r>
        <w:t>organisation</w:t>
      </w:r>
      <w:r w:rsidR="006064C7">
        <w:t xml:space="preserve"> (eg, a Defence authority such as the DASA, DTR-A or NMSwAA, or </w:t>
      </w:r>
      <w:r w:rsidR="00AD3789">
        <w:t>other</w:t>
      </w:r>
      <w:r w:rsidR="006064C7">
        <w:t xml:space="preserve"> agency</w:t>
      </w:r>
      <w:r w:rsidR="00AD3789">
        <w:t>)</w:t>
      </w:r>
      <w:r w:rsidR="006064C7">
        <w:t xml:space="preserve">, </w:t>
      </w:r>
      <w:r>
        <w:t xml:space="preserve">from which </w:t>
      </w:r>
      <w:r w:rsidR="00AD3789">
        <w:t>the</w:t>
      </w:r>
      <w:r>
        <w:t xml:space="preserve"> recognition was issued; and</w:t>
      </w:r>
    </w:p>
    <w:p w14:paraId="1378B43A" w14:textId="6B28BD6E" w:rsidR="0051173F" w:rsidRPr="00187267" w:rsidRDefault="00946F0D" w:rsidP="008026EE">
      <w:pPr>
        <w:pStyle w:val="ATTANNLV3-ASDEFCON"/>
      </w:pPr>
      <w:r>
        <w:t>the application of the</w:t>
      </w:r>
      <w:r w:rsidR="009607F5" w:rsidRPr="009607F5">
        <w:t xml:space="preserve"> </w:t>
      </w:r>
      <w:r w:rsidR="009607F5">
        <w:t>tenderer’s</w:t>
      </w:r>
      <w:r>
        <w:t xml:space="preserve"> </w:t>
      </w:r>
      <w:r w:rsidR="00601400">
        <w:t xml:space="preserve">formally </w:t>
      </w:r>
      <w:r>
        <w:t>recognised capabilities to the draft SOW.</w:t>
      </w:r>
      <w:bookmarkEnd w:id="18"/>
    </w:p>
    <w:p w14:paraId="18A6C028" w14:textId="5FAC3D81" w:rsidR="00832ECB" w:rsidRDefault="00832ECB" w:rsidP="004C0892">
      <w:pPr>
        <w:pStyle w:val="ATTANNLV1-ASDEFCON"/>
      </w:pPr>
      <w:bookmarkStart w:id="19" w:name="_Ref143853985"/>
      <w:r w:rsidRPr="00187267">
        <w:t>SOFTWARE support (OPTIONAL)</w:t>
      </w:r>
      <w:bookmarkEnd w:id="19"/>
    </w:p>
    <w:p w14:paraId="7F2700D0" w14:textId="2AF665C4" w:rsidR="00C87637" w:rsidRDefault="00C87637" w:rsidP="00C87637">
      <w:pPr>
        <w:pStyle w:val="ATTANNReferencetoCOC"/>
      </w:pPr>
      <w:r>
        <w:t xml:space="preserve">Draft SOW reference: clause </w:t>
      </w:r>
      <w:r w:rsidR="00F31598">
        <w:t>5</w:t>
      </w:r>
      <w:r>
        <w:t>.1</w:t>
      </w:r>
      <w:r w:rsidR="00F31598">
        <w:t xml:space="preserve"> and DSD-ENG-SW</w:t>
      </w:r>
    </w:p>
    <w:p w14:paraId="1BBB7D66" w14:textId="23000B1F" w:rsidR="00C87637" w:rsidRPr="00187267" w:rsidRDefault="00C87637" w:rsidP="00C87637">
      <w:pPr>
        <w:pStyle w:val="NoteToDrafters-ASDEFCON"/>
      </w:pPr>
      <w:r w:rsidRPr="00187267">
        <w:t xml:space="preserve">Note to drafters:  If Software support is not required under the draft Contract, or is unlikely to discriminate between tenders, the following clauses </w:t>
      </w:r>
      <w:r w:rsidR="00A8207D">
        <w:t>can be deleted</w:t>
      </w:r>
      <w:r>
        <w:t xml:space="preserve">.  </w:t>
      </w:r>
      <w:r w:rsidRPr="00187267">
        <w:t xml:space="preserve">If required, drafters </w:t>
      </w:r>
      <w:r>
        <w:t>can</w:t>
      </w:r>
      <w:r w:rsidR="00A8207D">
        <w:t xml:space="preserve"> </w:t>
      </w:r>
      <w:r w:rsidRPr="00C54E56">
        <w:t>request a draft SWSP and delet</w:t>
      </w:r>
      <w:r w:rsidR="00A8207D">
        <w:t>e</w:t>
      </w:r>
      <w:r w:rsidRPr="00C54E56">
        <w:t xml:space="preserve"> ‘Software Support’ from </w:t>
      </w:r>
      <w:r w:rsidRPr="00C54E56">
        <w:rPr>
          <w:b w:val="0"/>
          <w:i w:val="0"/>
        </w:rPr>
        <w:fldChar w:fldCharType="begin"/>
      </w:r>
      <w:r w:rsidRPr="00C54E56">
        <w:instrText xml:space="preserve"> REF _Ref495494515 \h </w:instrText>
      </w:r>
      <w:r w:rsidRPr="00C54E56">
        <w:rPr>
          <w:b w:val="0"/>
          <w:i w:val="0"/>
        </w:rPr>
      </w:r>
      <w:r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5</w:t>
      </w:r>
      <w:r w:rsidRPr="00C54E56">
        <w:rPr>
          <w:b w:val="0"/>
          <w:i w:val="0"/>
        </w:rPr>
        <w:fldChar w:fldCharType="end"/>
      </w:r>
      <w:r w:rsidRPr="00C54E56">
        <w:t xml:space="preserve"> (the draft CEMP) or</w:t>
      </w:r>
      <w:r w:rsidR="00A8207D">
        <w:t xml:space="preserve"> </w:t>
      </w:r>
      <w:r w:rsidRPr="00C54E56">
        <w:t xml:space="preserve">request that ‘Software Support’ be addressed in the draft CEMP (TDR </w:t>
      </w:r>
      <w:r w:rsidR="00A021B9">
        <w:t>F</w:t>
      </w:r>
      <w:r w:rsidRPr="00C54E56">
        <w:t>-</w:t>
      </w:r>
      <w:r w:rsidRPr="00C54E56">
        <w:rPr>
          <w:b w:val="0"/>
          <w:i w:val="0"/>
        </w:rPr>
        <w:fldChar w:fldCharType="begin"/>
      </w:r>
      <w:r w:rsidRPr="00C54E56">
        <w:instrText xml:space="preserve"> REF _Ref387320330 \r \h  \* MERGEFORMAT </w:instrText>
      </w:r>
      <w:r w:rsidRPr="00C54E56">
        <w:rPr>
          <w:b w:val="0"/>
          <w:i w:val="0"/>
        </w:rPr>
      </w:r>
      <w:r w:rsidRPr="00C54E56">
        <w:rPr>
          <w:b w:val="0"/>
          <w:i w:val="0"/>
        </w:rPr>
        <w:fldChar w:fldCharType="separate"/>
      </w:r>
      <w:r w:rsidR="007C657F">
        <w:t>6</w:t>
      </w:r>
      <w:r w:rsidRPr="00C54E56">
        <w:rPr>
          <w:b w:val="0"/>
          <w:i w:val="0"/>
        </w:rPr>
        <w:fldChar w:fldCharType="end"/>
      </w:r>
      <w:r w:rsidRPr="00C54E56">
        <w:t xml:space="preserve">), even if the draft Contract requires a stand-alone SWSP, and </w:t>
      </w:r>
      <w:r w:rsidR="00A8207D">
        <w:t>designate</w:t>
      </w:r>
      <w:r w:rsidR="00A8207D" w:rsidRPr="00C54E56">
        <w:t xml:space="preserve"> </w:t>
      </w:r>
      <w:r w:rsidRPr="00C54E56">
        <w:t xml:space="preserve">TDR </w:t>
      </w:r>
      <w:r w:rsidR="00A021B9">
        <w:t>F</w:t>
      </w:r>
      <w:r w:rsidR="00A8207D">
        <w:t>-</w:t>
      </w:r>
      <w:r w:rsidR="00A8207D">
        <w:rPr>
          <w:b w:val="0"/>
          <w:i w:val="0"/>
        </w:rPr>
        <w:fldChar w:fldCharType="begin"/>
      </w:r>
      <w:r w:rsidR="00A8207D">
        <w:instrText xml:space="preserve"> REF _Ref143853985 \r \h </w:instrText>
      </w:r>
      <w:r w:rsidR="00A8207D">
        <w:rPr>
          <w:b w:val="0"/>
          <w:i w:val="0"/>
        </w:rPr>
      </w:r>
      <w:r w:rsidR="00A8207D">
        <w:rPr>
          <w:b w:val="0"/>
          <w:i w:val="0"/>
        </w:rPr>
        <w:fldChar w:fldCharType="separate"/>
      </w:r>
      <w:r w:rsidR="007C657F">
        <w:t>9</w:t>
      </w:r>
      <w:r w:rsidR="00A8207D">
        <w:rPr>
          <w:b w:val="0"/>
          <w:i w:val="0"/>
        </w:rPr>
        <w:fldChar w:fldCharType="end"/>
      </w:r>
      <w:r w:rsidR="00A8207D">
        <w:t xml:space="preserve"> as</w:t>
      </w:r>
      <w:r w:rsidRPr="00C54E56">
        <w:t xml:space="preserve"> ‘Not used’.</w:t>
      </w:r>
      <w:r w:rsidR="00A8207D">
        <w:t xml:space="preserve">  If included, a</w:t>
      </w:r>
      <w:r>
        <w:t xml:space="preserve">mend the </w:t>
      </w:r>
      <w:r w:rsidR="00A8207D">
        <w:t>clauses below</w:t>
      </w:r>
      <w:r>
        <w:t xml:space="preserve"> as appropriate.</w:t>
      </w:r>
    </w:p>
    <w:p w14:paraId="7F8D41A0" w14:textId="77777777" w:rsidR="00C87637" w:rsidRDefault="00C87637" w:rsidP="00C87637">
      <w:pPr>
        <w:pStyle w:val="ATTANNLV2-ASDEFCON"/>
      </w:pPr>
      <w:bookmarkStart w:id="20" w:name="_Ref371664279"/>
      <w:r>
        <w:t>The t</w:t>
      </w:r>
      <w:r w:rsidRPr="00187267">
        <w:t>enderer</w:t>
      </w:r>
      <w:r>
        <w:t xml:space="preserve"> is</w:t>
      </w:r>
      <w:r w:rsidRPr="00187267">
        <w:t xml:space="preserve"> to provide a draft SWSP that addresses the following sections of Appendix B to MIL-HDBK-1467 (where the </w:t>
      </w:r>
      <w:r>
        <w:t>‘</w:t>
      </w:r>
      <w:r w:rsidRPr="000A1CDD">
        <w:rPr>
          <w:i/>
        </w:rPr>
        <w:t>Life Cycle Software Engineering Environment User’s Guide</w:t>
      </w:r>
      <w:r>
        <w:t>’</w:t>
      </w:r>
      <w:r w:rsidRPr="00187267">
        <w:t xml:space="preserve"> is to be read as the </w:t>
      </w:r>
      <w:r>
        <w:t>‘</w:t>
      </w:r>
      <w:r w:rsidRPr="00187267">
        <w:t>Software Support Plan</w:t>
      </w:r>
      <w:r>
        <w:t>’</w:t>
      </w:r>
      <w:r w:rsidRPr="00187267">
        <w:t>):</w:t>
      </w:r>
    </w:p>
    <w:p w14:paraId="691B9201" w14:textId="77777777" w:rsidR="00C87637" w:rsidRPr="00187267" w:rsidRDefault="00C87637" w:rsidP="00C87637">
      <w:pPr>
        <w:pStyle w:val="ATTANNLV3-ASDEFCON"/>
      </w:pPr>
      <w:r w:rsidRPr="00187267">
        <w:t>introduction;</w:t>
      </w:r>
    </w:p>
    <w:p w14:paraId="61BD2C5E" w14:textId="77777777" w:rsidR="00C87637" w:rsidRPr="00187267" w:rsidRDefault="00C87637" w:rsidP="00C87637">
      <w:pPr>
        <w:pStyle w:val="ATTANNLV3-ASDEFCON"/>
      </w:pPr>
      <w:r w:rsidRPr="00187267">
        <w:t>applicable documents (including government and non-government documents);</w:t>
      </w:r>
    </w:p>
    <w:p w14:paraId="315C0397" w14:textId="77777777" w:rsidR="00C87637" w:rsidRPr="00187267" w:rsidRDefault="00C87637" w:rsidP="00C87637">
      <w:pPr>
        <w:pStyle w:val="ATTANNLV3-ASDEFCON"/>
      </w:pPr>
      <w:r w:rsidRPr="00187267">
        <w:t>general description (of the Life Cycle Software Engineering Environment);</w:t>
      </w:r>
    </w:p>
    <w:p w14:paraId="320291D8" w14:textId="77777777" w:rsidR="00C87637" w:rsidRPr="00187267" w:rsidRDefault="00C87637" w:rsidP="00C87637">
      <w:pPr>
        <w:pStyle w:val="ATTANNLV3-ASDEFCON"/>
      </w:pPr>
      <w:r w:rsidRPr="00187267">
        <w:t>Software structure;</w:t>
      </w:r>
    </w:p>
    <w:p w14:paraId="27A1EB14" w14:textId="77777777" w:rsidR="00C87637" w:rsidRPr="00187267" w:rsidRDefault="00C87637" w:rsidP="00C87637">
      <w:pPr>
        <w:pStyle w:val="ATTANNLV3-ASDEFCON"/>
      </w:pPr>
      <w:r w:rsidRPr="00187267">
        <w:t>a summary of the following sections (from the functional operating instructions):</w:t>
      </w:r>
    </w:p>
    <w:p w14:paraId="09C42F6B" w14:textId="77777777" w:rsidR="00C87637" w:rsidRPr="00187267" w:rsidRDefault="00C87637" w:rsidP="00C87637">
      <w:pPr>
        <w:pStyle w:val="ATTANNLV4-ASDEFCON"/>
      </w:pPr>
      <w:r w:rsidRPr="00187267">
        <w:t>Software performance evaluation</w:t>
      </w:r>
      <w:r>
        <w:t>;</w:t>
      </w:r>
    </w:p>
    <w:p w14:paraId="465BC47B" w14:textId="77777777" w:rsidR="00C87637" w:rsidRPr="00187267" w:rsidRDefault="00C87637" w:rsidP="00C87637">
      <w:pPr>
        <w:pStyle w:val="ATTANNLV4-ASDEFCON"/>
      </w:pPr>
      <w:r w:rsidRPr="00187267">
        <w:t>system and Software generation</w:t>
      </w:r>
      <w:r>
        <w:t>;</w:t>
      </w:r>
    </w:p>
    <w:p w14:paraId="498D8DC2" w14:textId="77777777" w:rsidR="00C87637" w:rsidRPr="00187267" w:rsidRDefault="00C87637" w:rsidP="00C87637">
      <w:pPr>
        <w:pStyle w:val="ATTANNLV4-ASDEFCON"/>
      </w:pPr>
      <w:r w:rsidRPr="00187267">
        <w:t>change development and testing</w:t>
      </w:r>
      <w:r>
        <w:t>;</w:t>
      </w:r>
      <w:r w:rsidRPr="00187267">
        <w:t xml:space="preserve"> and</w:t>
      </w:r>
    </w:p>
    <w:p w14:paraId="5684149B" w14:textId="77777777" w:rsidR="00C87637" w:rsidRPr="00187267" w:rsidRDefault="00C87637" w:rsidP="00C87637">
      <w:pPr>
        <w:pStyle w:val="ATTANNLV4-ASDEFCON"/>
      </w:pPr>
      <w:r w:rsidRPr="00187267">
        <w:t>Software integration; and</w:t>
      </w:r>
    </w:p>
    <w:p w14:paraId="241762F0" w14:textId="212524D5" w:rsidR="00C87637" w:rsidRDefault="00C87637" w:rsidP="00C87637">
      <w:pPr>
        <w:pStyle w:val="ATTANNLV3-ASDEFCON"/>
      </w:pPr>
      <w:r w:rsidRPr="00791935">
        <w:fldChar w:fldCharType="begin">
          <w:ffData>
            <w:name w:val=""/>
            <w:enabled/>
            <w:calcOnExit w:val="0"/>
            <w:textInput>
              <w:default w:val="[...INSERT ANY ADDITIONAL REQUIREMENTS FOR TENDER...]"/>
            </w:textInput>
          </w:ffData>
        </w:fldChar>
      </w:r>
      <w:r w:rsidRPr="00791935">
        <w:instrText xml:space="preserve"> FORMTEXT </w:instrText>
      </w:r>
      <w:r w:rsidRPr="00791935">
        <w:fldChar w:fldCharType="separate"/>
      </w:r>
      <w:r w:rsidR="00D67440">
        <w:rPr>
          <w:noProof/>
        </w:rPr>
        <w:t>[...INSERT ANY ADDITIONAL REQUIREMENTS FOR TENDER...]</w:t>
      </w:r>
      <w:r w:rsidRPr="00791935">
        <w:fldChar w:fldCharType="end"/>
      </w:r>
      <w:r w:rsidRPr="00187267">
        <w:t>.</w:t>
      </w:r>
    </w:p>
    <w:p w14:paraId="303B68DB" w14:textId="6C10C0D9" w:rsidR="00C87637" w:rsidRPr="000A1CDD" w:rsidRDefault="00C87637" w:rsidP="00C87637">
      <w:pPr>
        <w:pStyle w:val="ATTANNLV2-ASDEFCON"/>
      </w:pPr>
      <w:r w:rsidRPr="000A1CDD">
        <w:t xml:space="preserve">If </w:t>
      </w:r>
      <w:r>
        <w:t>a</w:t>
      </w:r>
      <w:r w:rsidRPr="000A1CDD">
        <w:t xml:space="preserve"> tenderer plans to </w:t>
      </w:r>
      <w:r w:rsidR="000C5643">
        <w:t>s</w:t>
      </w:r>
      <w:r w:rsidRPr="000A1CDD">
        <w:t xml:space="preserve">ubcontract significant Software </w:t>
      </w:r>
      <w:r>
        <w:t xml:space="preserve">support </w:t>
      </w:r>
      <w:r w:rsidRPr="000A1CDD">
        <w:t xml:space="preserve">activities, the </w:t>
      </w:r>
      <w:r>
        <w:t>draft SWSP</w:t>
      </w:r>
      <w:r w:rsidRPr="000A1CDD">
        <w:t xml:space="preserve"> </w:t>
      </w:r>
      <w:r>
        <w:t>is to</w:t>
      </w:r>
      <w:r w:rsidRPr="000A1CDD">
        <w:t xml:space="preserve"> include plans for monitoring Subcontractors and the integration and control of </w:t>
      </w:r>
      <w:r>
        <w:t xml:space="preserve">the </w:t>
      </w:r>
      <w:r w:rsidRPr="000A1CDD">
        <w:t xml:space="preserve">Software support services provided by </w:t>
      </w:r>
      <w:r>
        <w:t xml:space="preserve">those </w:t>
      </w:r>
      <w:r w:rsidRPr="000A1CDD">
        <w:t>Subcontractors</w:t>
      </w:r>
      <w:r>
        <w:t>.</w:t>
      </w:r>
    </w:p>
    <w:bookmarkEnd w:id="20"/>
    <w:p w14:paraId="6854FCB7" w14:textId="77777777" w:rsidR="00C87637" w:rsidRPr="00B17583" w:rsidRDefault="00C87637" w:rsidP="00C87637">
      <w:pPr>
        <w:pStyle w:val="ASDEFCONOptionSpace"/>
      </w:pPr>
    </w:p>
    <w:p w14:paraId="493F3969" w14:textId="4608483E" w:rsidR="00832ECB" w:rsidRPr="00187267" w:rsidRDefault="00832ECB" w:rsidP="008026EE">
      <w:pPr>
        <w:pStyle w:val="ATTANNLV1-ASDEFCON"/>
      </w:pPr>
      <w:bookmarkStart w:id="21" w:name="_Ref143615189"/>
      <w:r w:rsidRPr="00187267">
        <w:t>system safety program (optional)</w:t>
      </w:r>
      <w:bookmarkEnd w:id="21"/>
    </w:p>
    <w:p w14:paraId="7EE9FEA0" w14:textId="09A2C8EB" w:rsidR="00FA01D3" w:rsidRDefault="008B63DA" w:rsidP="008B63DA">
      <w:pPr>
        <w:pStyle w:val="ATTANNReferencetoCOC"/>
      </w:pPr>
      <w:r>
        <w:t xml:space="preserve">Draft SOW reference: </w:t>
      </w:r>
      <w:r w:rsidR="00662970">
        <w:t>DSD-ENG-SERV clause 6.2.7</w:t>
      </w:r>
    </w:p>
    <w:p w14:paraId="0D5256AA" w14:textId="420B0C33" w:rsidR="007711DF" w:rsidRPr="00187267" w:rsidRDefault="00832ECB" w:rsidP="008026EE">
      <w:pPr>
        <w:pStyle w:val="NoteToDrafters-ASDEFCON"/>
      </w:pPr>
      <w:r w:rsidRPr="00187267">
        <w:t xml:space="preserve">Note to drafters:  </w:t>
      </w:r>
      <w:r w:rsidR="00453A9C" w:rsidRPr="00187267">
        <w:t>If a</w:t>
      </w:r>
      <w:r w:rsidR="000C4C64">
        <w:t xml:space="preserve"> </w:t>
      </w:r>
      <w:r w:rsidR="00453A9C" w:rsidRPr="00187267">
        <w:t xml:space="preserve">system safety program is not required or unlikely to discriminate between tenders, the following clause and </w:t>
      </w:r>
      <w:r w:rsidR="00D37655">
        <w:t>table can be deleted</w:t>
      </w:r>
      <w:r w:rsidR="00187267" w:rsidRPr="00187267">
        <w:t xml:space="preserve">.  </w:t>
      </w:r>
      <w:r w:rsidR="00453A9C" w:rsidRPr="00187267">
        <w:t xml:space="preserve">If required, drafters </w:t>
      </w:r>
      <w:r w:rsidR="00570A22">
        <w:t>can</w:t>
      </w:r>
      <w:r w:rsidR="000C6267">
        <w:t xml:space="preserve"> </w:t>
      </w:r>
      <w:r w:rsidR="00570A22" w:rsidRPr="00C54E56">
        <w:t xml:space="preserve">request a draft IMSP </w:t>
      </w:r>
      <w:r w:rsidR="00247579" w:rsidRPr="00C54E56">
        <w:t>and delet</w:t>
      </w:r>
      <w:r w:rsidR="00161321">
        <w:t>e</w:t>
      </w:r>
      <w:r w:rsidR="00816BC0" w:rsidRPr="00C54E56">
        <w:t xml:space="preserve"> ‘In-Service Materiel Safety (System Safety) Program’ from </w:t>
      </w:r>
      <w:r w:rsidR="00816BC0" w:rsidRPr="00C54E56">
        <w:rPr>
          <w:b w:val="0"/>
          <w:i w:val="0"/>
        </w:rPr>
        <w:fldChar w:fldCharType="begin"/>
      </w:r>
      <w:r w:rsidR="00816BC0" w:rsidRPr="00C54E56">
        <w:instrText xml:space="preserve"> REF _Ref495494515 \h </w:instrText>
      </w:r>
      <w:r w:rsidR="00816BC0" w:rsidRPr="00C54E56">
        <w:rPr>
          <w:b w:val="0"/>
          <w:i w:val="0"/>
        </w:rPr>
      </w:r>
      <w:r w:rsidR="00816BC0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5</w:t>
      </w:r>
      <w:r w:rsidR="00816BC0" w:rsidRPr="00C54E56">
        <w:rPr>
          <w:b w:val="0"/>
          <w:i w:val="0"/>
        </w:rPr>
        <w:fldChar w:fldCharType="end"/>
      </w:r>
      <w:r w:rsidR="000C6267">
        <w:t>,</w:t>
      </w:r>
      <w:r w:rsidR="00161321">
        <w:t xml:space="preserve"> or</w:t>
      </w:r>
      <w:r w:rsidR="000C6267">
        <w:t xml:space="preserve"> </w:t>
      </w:r>
      <w:r w:rsidR="003B614C" w:rsidRPr="00C54E56">
        <w:t>request that</w:t>
      </w:r>
      <w:r w:rsidR="00570A22" w:rsidRPr="00C54E56">
        <w:t xml:space="preserve"> </w:t>
      </w:r>
      <w:r w:rsidR="003B614C" w:rsidRPr="00C54E56">
        <w:t>‘</w:t>
      </w:r>
      <w:r w:rsidR="00FF6150" w:rsidRPr="00C54E56">
        <w:t>In</w:t>
      </w:r>
      <w:r w:rsidR="00453A9C" w:rsidRPr="00C54E56">
        <w:t>-Service Materiel Safety</w:t>
      </w:r>
      <w:r w:rsidR="003B614C" w:rsidRPr="00C54E56">
        <w:t>’</w:t>
      </w:r>
      <w:r w:rsidR="00570A22" w:rsidRPr="00C54E56">
        <w:t xml:space="preserve"> be addressed</w:t>
      </w:r>
      <w:r w:rsidR="003B614C" w:rsidRPr="00C54E56">
        <w:t xml:space="preserve"> in</w:t>
      </w:r>
      <w:r w:rsidR="00570A22" w:rsidRPr="00C54E56">
        <w:t xml:space="preserve"> </w:t>
      </w:r>
      <w:r w:rsidR="00453A9C" w:rsidRPr="00C54E56">
        <w:t>the draft CEMP</w:t>
      </w:r>
      <w:r w:rsidR="00570A22" w:rsidRPr="00C54E56">
        <w:t xml:space="preserve"> (TDR </w:t>
      </w:r>
      <w:r w:rsidR="00EC2993">
        <w:t>F</w:t>
      </w:r>
      <w:r w:rsidR="00570A22" w:rsidRPr="00C54E56">
        <w:t>-</w:t>
      </w:r>
      <w:r w:rsidR="002A29B1">
        <w:rPr>
          <w:b w:val="0"/>
          <w:i w:val="0"/>
        </w:rPr>
        <w:fldChar w:fldCharType="begin"/>
      </w:r>
      <w:r w:rsidR="002A29B1">
        <w:instrText xml:space="preserve"> REF _Ref387320330 \r \h </w:instrText>
      </w:r>
      <w:r w:rsidR="002A29B1">
        <w:rPr>
          <w:b w:val="0"/>
          <w:i w:val="0"/>
        </w:rPr>
      </w:r>
      <w:r w:rsidR="002A29B1">
        <w:rPr>
          <w:b w:val="0"/>
          <w:i w:val="0"/>
        </w:rPr>
        <w:fldChar w:fldCharType="separate"/>
      </w:r>
      <w:r w:rsidR="007C657F">
        <w:t>6</w:t>
      </w:r>
      <w:r w:rsidR="002A29B1">
        <w:rPr>
          <w:b w:val="0"/>
          <w:i w:val="0"/>
        </w:rPr>
        <w:fldChar w:fldCharType="end"/>
      </w:r>
      <w:r w:rsidR="00570A22" w:rsidRPr="00C54E56">
        <w:t>)</w:t>
      </w:r>
      <w:r w:rsidR="00453A9C" w:rsidRPr="00C54E56">
        <w:t xml:space="preserve"> </w:t>
      </w:r>
      <w:r w:rsidR="003B614C" w:rsidRPr="00C54E56">
        <w:t xml:space="preserve">and </w:t>
      </w:r>
      <w:r w:rsidR="00AD788F">
        <w:t>designate</w:t>
      </w:r>
      <w:r w:rsidR="00AD788F" w:rsidRPr="00C54E56">
        <w:t xml:space="preserve"> </w:t>
      </w:r>
      <w:r w:rsidR="00453A9C" w:rsidRPr="00C54E56">
        <w:t>TDR</w:t>
      </w:r>
      <w:r w:rsidR="00AF0331" w:rsidRPr="00C54E56">
        <w:t xml:space="preserve"> </w:t>
      </w:r>
      <w:r w:rsidR="00EC2993">
        <w:t>F</w:t>
      </w:r>
      <w:r w:rsidR="00AF0331" w:rsidRPr="00C54E56">
        <w:t>-</w:t>
      </w:r>
      <w:r w:rsidR="002A29B1">
        <w:rPr>
          <w:b w:val="0"/>
          <w:i w:val="0"/>
        </w:rPr>
        <w:fldChar w:fldCharType="begin"/>
      </w:r>
      <w:r w:rsidR="002A29B1">
        <w:instrText xml:space="preserve"> REF _Ref143615189 \r \h </w:instrText>
      </w:r>
      <w:r w:rsidR="002A29B1">
        <w:rPr>
          <w:b w:val="0"/>
          <w:i w:val="0"/>
        </w:rPr>
      </w:r>
      <w:r w:rsidR="002A29B1">
        <w:rPr>
          <w:b w:val="0"/>
          <w:i w:val="0"/>
        </w:rPr>
        <w:fldChar w:fldCharType="separate"/>
      </w:r>
      <w:r w:rsidR="007C657F">
        <w:t>10</w:t>
      </w:r>
      <w:r w:rsidR="002A29B1">
        <w:rPr>
          <w:b w:val="0"/>
          <w:i w:val="0"/>
        </w:rPr>
        <w:fldChar w:fldCharType="end"/>
      </w:r>
      <w:r w:rsidR="00453A9C" w:rsidRPr="00C54E56">
        <w:t xml:space="preserve"> </w:t>
      </w:r>
      <w:r w:rsidR="00AD788F">
        <w:t>as</w:t>
      </w:r>
      <w:r w:rsidR="00AD788F" w:rsidRPr="00C54E56">
        <w:t xml:space="preserve"> </w:t>
      </w:r>
      <w:r w:rsidR="00963FCD" w:rsidRPr="00C54E56">
        <w:t>‘</w:t>
      </w:r>
      <w:r w:rsidR="00453A9C" w:rsidRPr="00C54E56">
        <w:t>Not used</w:t>
      </w:r>
      <w:r w:rsidR="00963FCD" w:rsidRPr="00C54E56">
        <w:t>’</w:t>
      </w:r>
      <w:r w:rsidR="00AF32A4">
        <w:t>.</w:t>
      </w:r>
      <w:r w:rsidR="001F605F">
        <w:t xml:space="preserve">  </w:t>
      </w:r>
      <w:r w:rsidR="00A23711">
        <w:t>If included</w:t>
      </w:r>
      <w:r w:rsidR="00EE7BD7">
        <w:t>,</w:t>
      </w:r>
      <w:r w:rsidR="00A23711">
        <w:t xml:space="preserve"> a</w:t>
      </w:r>
      <w:r w:rsidR="007711DF">
        <w:t xml:space="preserve">mend </w:t>
      </w:r>
      <w:r w:rsidR="00A23711">
        <w:fldChar w:fldCharType="begin"/>
      </w:r>
      <w:r w:rsidR="00A23711">
        <w:instrText xml:space="preserve"> REF _Ref495494652 \h  \* MERGEFORMAT </w:instrText>
      </w:r>
      <w:r w:rsidR="00A23711">
        <w:fldChar w:fldCharType="separate"/>
      </w:r>
      <w:r w:rsidR="007C657F">
        <w:t>Table F-6</w:t>
      </w:r>
      <w:r w:rsidR="00A23711">
        <w:fldChar w:fldCharType="end"/>
      </w:r>
      <w:r w:rsidR="00A23711">
        <w:t xml:space="preserve"> </w:t>
      </w:r>
      <w:r w:rsidR="007711DF">
        <w:t>as appropriate.</w:t>
      </w:r>
    </w:p>
    <w:p w14:paraId="6DD48736" w14:textId="7C358985" w:rsidR="007E15F3" w:rsidRDefault="007E15F3" w:rsidP="00FA01D3">
      <w:pPr>
        <w:pStyle w:val="ATTANNLV2-ASDEFCON"/>
        <w:jc w:val="left"/>
      </w:pPr>
      <w:r w:rsidRPr="00187267">
        <w:t xml:space="preserve">The tenderer is to provide a draft IMSP in accordance with </w:t>
      </w:r>
      <w:r>
        <w:t xml:space="preserve">the sections </w:t>
      </w:r>
      <w:r w:rsidRPr="00187267">
        <w:t xml:space="preserve">of DID-ENG-IMSP listed in </w:t>
      </w:r>
      <w:r>
        <w:fldChar w:fldCharType="begin"/>
      </w:r>
      <w:r>
        <w:instrText xml:space="preserve"> REF _Ref495494652 \h  \* MERGEFORMAT </w:instrText>
      </w:r>
      <w:r>
        <w:fldChar w:fldCharType="separate"/>
      </w:r>
      <w:r w:rsidR="007C657F">
        <w:t>Table F-6</w:t>
      </w:r>
      <w:r>
        <w:fldChar w:fldCharType="end"/>
      </w:r>
      <w:r w:rsidR="00846A63">
        <w:t>.</w:t>
      </w:r>
      <w:r w:rsidR="00DD03D6">
        <w:t xml:space="preserve"> </w:t>
      </w:r>
      <w:r w:rsidR="00846A63">
        <w:t xml:space="preserve"> </w:t>
      </w:r>
      <w:r w:rsidR="00846A63" w:rsidRPr="00187267">
        <w:t xml:space="preserve">If the tenderer plans to subcontract significant Materiel Safety-related activities, the </w:t>
      </w:r>
      <w:r w:rsidR="00846A63">
        <w:t>draft IMSP</w:t>
      </w:r>
      <w:r w:rsidR="00846A63" w:rsidRPr="00187267">
        <w:t xml:space="preserve"> should include the integration and</w:t>
      </w:r>
      <w:r w:rsidR="00846A63" w:rsidRPr="001B2AAF">
        <w:t xml:space="preserve"> </w:t>
      </w:r>
      <w:r w:rsidR="00846A63" w:rsidRPr="00187267">
        <w:t xml:space="preserve">monitoring of </w:t>
      </w:r>
      <w:r w:rsidR="00835AD6">
        <w:t xml:space="preserve">those </w:t>
      </w:r>
      <w:r w:rsidR="00846A63">
        <w:t>Materiel</w:t>
      </w:r>
      <w:r w:rsidR="00846A63" w:rsidRPr="00187267">
        <w:t xml:space="preserve"> </w:t>
      </w:r>
      <w:r w:rsidR="00846A63">
        <w:t>S</w:t>
      </w:r>
      <w:r w:rsidR="00846A63" w:rsidRPr="00187267">
        <w:t xml:space="preserve">afety </w:t>
      </w:r>
      <w:r w:rsidR="00846A63">
        <w:t>Services</w:t>
      </w:r>
      <w:r w:rsidR="00846A63" w:rsidRPr="00187267">
        <w:t xml:space="preserve"> </w:t>
      </w:r>
      <w:r w:rsidR="00846A63">
        <w:t>provided</w:t>
      </w:r>
      <w:r w:rsidR="00846A63" w:rsidRPr="00187267">
        <w:t xml:space="preserve"> by </w:t>
      </w:r>
      <w:r w:rsidR="00DE2BF3">
        <w:t xml:space="preserve">proposed </w:t>
      </w:r>
      <w:r w:rsidR="00846A63" w:rsidRPr="00187267">
        <w:t>Subcontractors</w:t>
      </w:r>
      <w:r w:rsidRPr="00187267">
        <w:t>.</w:t>
      </w:r>
    </w:p>
    <w:p w14:paraId="22C2EE90" w14:textId="080A5332" w:rsidR="00A70206" w:rsidRDefault="00A70206" w:rsidP="00324BE4">
      <w:pPr>
        <w:pStyle w:val="StyleCaptionCentered"/>
      </w:pPr>
      <w:bookmarkStart w:id="22" w:name="_Ref495494652"/>
      <w:r>
        <w:t xml:space="preserve">Table </w:t>
      </w:r>
      <w:r w:rsidR="00EC2993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6</w:t>
      </w:r>
      <w:r w:rsidR="0038685B">
        <w:rPr>
          <w:noProof/>
        </w:rPr>
        <w:fldChar w:fldCharType="end"/>
      </w:r>
      <w:bookmarkEnd w:id="22"/>
      <w:r w:rsidRPr="006267AD">
        <w:t>: Tender Response Requirements for the draft IMSP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CA7C3F" w:rsidRPr="00187267" w14:paraId="256AD2FD" w14:textId="77777777" w:rsidTr="00E37902">
        <w:trPr>
          <w:tblHeader/>
          <w:jc w:val="center"/>
        </w:trPr>
        <w:tc>
          <w:tcPr>
            <w:tcW w:w="992" w:type="dxa"/>
            <w:shd w:val="pct12" w:color="auto" w:fill="FFFFFF"/>
          </w:tcPr>
          <w:p w14:paraId="2B46D35F" w14:textId="77777777" w:rsidR="00CA7C3F" w:rsidRPr="00187267" w:rsidRDefault="007C3704" w:rsidP="008026EE">
            <w:pPr>
              <w:pStyle w:val="Table10ptHeading-ASDEFCON"/>
            </w:pPr>
            <w:r>
              <w:t>Section</w:t>
            </w:r>
          </w:p>
        </w:tc>
        <w:tc>
          <w:tcPr>
            <w:tcW w:w="7088" w:type="dxa"/>
            <w:shd w:val="pct12" w:color="auto" w:fill="FFFFFF"/>
          </w:tcPr>
          <w:p w14:paraId="57279ACF" w14:textId="77777777" w:rsidR="00CA7C3F" w:rsidRPr="00187267" w:rsidRDefault="00CA7C3F" w:rsidP="008026EE">
            <w:pPr>
              <w:pStyle w:val="Table10ptHeading-ASDEFCON"/>
            </w:pPr>
            <w:r w:rsidRPr="00187267">
              <w:t>Name</w:t>
            </w:r>
            <w:r w:rsidR="00C9745F">
              <w:t xml:space="preserve"> / subject and modifications to scope</w:t>
            </w:r>
          </w:p>
        </w:tc>
      </w:tr>
      <w:tr w:rsidR="00CA7C3F" w:rsidRPr="00187267" w14:paraId="1D914612" w14:textId="77777777" w:rsidTr="00E37902">
        <w:trPr>
          <w:jc w:val="center"/>
        </w:trPr>
        <w:tc>
          <w:tcPr>
            <w:tcW w:w="992" w:type="dxa"/>
          </w:tcPr>
          <w:p w14:paraId="0E2CFAF2" w14:textId="77777777" w:rsidR="00CA7C3F" w:rsidRPr="003B0B37" w:rsidRDefault="00CA7C3F" w:rsidP="008026EE">
            <w:pPr>
              <w:pStyle w:val="Table10ptText-ASDEFCON"/>
            </w:pPr>
            <w:r w:rsidRPr="003B0B37">
              <w:t>6.2.2</w:t>
            </w:r>
          </w:p>
        </w:tc>
        <w:tc>
          <w:tcPr>
            <w:tcW w:w="7088" w:type="dxa"/>
          </w:tcPr>
          <w:p w14:paraId="6EA3D0E1" w14:textId="77777777" w:rsidR="00CA7C3F" w:rsidRPr="003B0B37" w:rsidRDefault="00CA7C3F" w:rsidP="008026EE">
            <w:pPr>
              <w:pStyle w:val="Table10ptText-ASDEFCON"/>
            </w:pPr>
            <w:r w:rsidRPr="003B0B37">
              <w:t>Applicable Documents (only documents not listed in the draft Contract)</w:t>
            </w:r>
          </w:p>
        </w:tc>
      </w:tr>
      <w:tr w:rsidR="00CA7C3F" w:rsidRPr="00187267" w14:paraId="0BF3EA06" w14:textId="77777777" w:rsidTr="00E37902">
        <w:trPr>
          <w:jc w:val="center"/>
        </w:trPr>
        <w:tc>
          <w:tcPr>
            <w:tcW w:w="992" w:type="dxa"/>
          </w:tcPr>
          <w:p w14:paraId="6939DD9A" w14:textId="77777777" w:rsidR="00CA7C3F" w:rsidRPr="003B0B37" w:rsidRDefault="00CA7C3F" w:rsidP="008026EE">
            <w:pPr>
              <w:pStyle w:val="Table10ptText-ASDEFCON"/>
            </w:pPr>
            <w:r w:rsidRPr="003B0B37">
              <w:t>6.2.4</w:t>
            </w:r>
          </w:p>
        </w:tc>
        <w:tc>
          <w:tcPr>
            <w:tcW w:w="7088" w:type="dxa"/>
          </w:tcPr>
          <w:p w14:paraId="6BF75E92" w14:textId="77777777" w:rsidR="00CA7C3F" w:rsidRPr="003B0B37" w:rsidRDefault="00CA7C3F" w:rsidP="008026EE">
            <w:pPr>
              <w:pStyle w:val="Table10ptText-ASDEFCON"/>
            </w:pPr>
            <w:r w:rsidRPr="003B0B37">
              <w:t>System Safety Organisation and Roles</w:t>
            </w:r>
          </w:p>
        </w:tc>
      </w:tr>
      <w:tr w:rsidR="00CA7C3F" w:rsidRPr="00187267" w14:paraId="7FB80A9F" w14:textId="77777777" w:rsidTr="00E37902">
        <w:trPr>
          <w:jc w:val="center"/>
        </w:trPr>
        <w:tc>
          <w:tcPr>
            <w:tcW w:w="992" w:type="dxa"/>
          </w:tcPr>
          <w:p w14:paraId="276599B6" w14:textId="77777777" w:rsidR="00CA7C3F" w:rsidRPr="003B0B37" w:rsidRDefault="00CA7C3F" w:rsidP="008026EE">
            <w:pPr>
              <w:pStyle w:val="Table10ptText-ASDEFCON"/>
            </w:pPr>
            <w:r w:rsidRPr="003B0B37">
              <w:t>6.2.5</w:t>
            </w:r>
          </w:p>
        </w:tc>
        <w:tc>
          <w:tcPr>
            <w:tcW w:w="7088" w:type="dxa"/>
          </w:tcPr>
          <w:p w14:paraId="7FC69110" w14:textId="77777777" w:rsidR="00CA7C3F" w:rsidRPr="003B0B37" w:rsidRDefault="00CA7C3F" w:rsidP="008026EE">
            <w:pPr>
              <w:pStyle w:val="Table10ptText-ASDEFCON"/>
            </w:pPr>
            <w:r w:rsidRPr="003B0B37">
              <w:t>System Safety Program Integration</w:t>
            </w:r>
          </w:p>
        </w:tc>
      </w:tr>
      <w:tr w:rsidR="00CA7C3F" w:rsidRPr="00187267" w14:paraId="7CD2EDBA" w14:textId="77777777" w:rsidTr="00E37902">
        <w:trPr>
          <w:jc w:val="center"/>
        </w:trPr>
        <w:tc>
          <w:tcPr>
            <w:tcW w:w="992" w:type="dxa"/>
          </w:tcPr>
          <w:p w14:paraId="527C60AF" w14:textId="77777777" w:rsidR="00CA7C3F" w:rsidRPr="003B0B37" w:rsidRDefault="00CA7C3F" w:rsidP="008026EE">
            <w:pPr>
              <w:pStyle w:val="Table10ptText-ASDEFCON"/>
            </w:pPr>
            <w:r w:rsidRPr="003B0B37">
              <w:t>6.2.6</w:t>
            </w:r>
          </w:p>
        </w:tc>
        <w:tc>
          <w:tcPr>
            <w:tcW w:w="7088" w:type="dxa"/>
          </w:tcPr>
          <w:p w14:paraId="0895FB36" w14:textId="77777777" w:rsidR="00CA7C3F" w:rsidRPr="003B0B37" w:rsidRDefault="00CA7C3F" w:rsidP="008026EE">
            <w:pPr>
              <w:pStyle w:val="Table10ptText-ASDEFCON"/>
            </w:pPr>
            <w:r w:rsidRPr="003B0B37">
              <w:t>System Safety Program Activities (6.2.6.1, 6.2.6.3 and 6.2.6.4 only)</w:t>
            </w:r>
          </w:p>
        </w:tc>
        <w:bookmarkStart w:id="23" w:name="_GoBack"/>
        <w:bookmarkEnd w:id="23"/>
      </w:tr>
    </w:tbl>
    <w:p w14:paraId="22CDBE4D" w14:textId="77777777" w:rsidR="003B0B37" w:rsidRDefault="003B0B37" w:rsidP="008026EE">
      <w:pPr>
        <w:pStyle w:val="ASDEFCONOptionSpace"/>
      </w:pPr>
    </w:p>
    <w:p w14:paraId="65F464CA" w14:textId="77777777" w:rsidR="00062284" w:rsidRDefault="00062284" w:rsidP="00062284">
      <w:pPr>
        <w:pStyle w:val="ASDEFCONOptionSpace"/>
      </w:pPr>
      <w:bookmarkStart w:id="24" w:name="_Ref387320345"/>
    </w:p>
    <w:p w14:paraId="134AF109" w14:textId="77777777" w:rsidR="00832ECB" w:rsidRPr="00187267" w:rsidRDefault="00832ECB" w:rsidP="008026EE">
      <w:pPr>
        <w:pStyle w:val="ATTANNLV1-ASDEFCON"/>
      </w:pPr>
      <w:bookmarkStart w:id="25" w:name="_Ref495493188"/>
      <w:r w:rsidRPr="00187267">
        <w:lastRenderedPageBreak/>
        <w:t>maintenance management (OPTIONAL)</w:t>
      </w:r>
      <w:bookmarkEnd w:id="24"/>
      <w:bookmarkEnd w:id="25"/>
    </w:p>
    <w:p w14:paraId="736EB258" w14:textId="32B06E73" w:rsidR="00FA01D3" w:rsidRDefault="00FA01D3" w:rsidP="00FA01D3">
      <w:pPr>
        <w:pStyle w:val="ATTANNReferencetoCOC"/>
      </w:pPr>
      <w:r>
        <w:t>Draft SOW reference: clause 6.1</w:t>
      </w:r>
    </w:p>
    <w:p w14:paraId="451CD4D1" w14:textId="62AF4048" w:rsidR="007711DF" w:rsidRPr="00187267" w:rsidRDefault="00832ECB" w:rsidP="008026EE">
      <w:pPr>
        <w:pStyle w:val="NoteToDrafters-ASDEFCON"/>
      </w:pPr>
      <w:r w:rsidRPr="00187267">
        <w:t xml:space="preserve">Note to drafters:  </w:t>
      </w:r>
      <w:r w:rsidR="00045A8E" w:rsidRPr="00187267">
        <w:t xml:space="preserve">If Maintenance </w:t>
      </w:r>
      <w:r w:rsidR="00FA013F">
        <w:t xml:space="preserve">Support </w:t>
      </w:r>
      <w:r w:rsidR="00045A8E" w:rsidRPr="00187267">
        <w:t xml:space="preserve">is not required or unlikely to discriminate between tenders, the following clause and </w:t>
      </w:r>
      <w:r w:rsidR="00161321">
        <w:t>table</w:t>
      </w:r>
      <w:r w:rsidR="001A4011">
        <w:t xml:space="preserve"> </w:t>
      </w:r>
      <w:r w:rsidR="00D37655">
        <w:t>can be deleted</w:t>
      </w:r>
      <w:r w:rsidR="00187267" w:rsidRPr="00187267">
        <w:t xml:space="preserve">.  </w:t>
      </w:r>
      <w:r w:rsidR="00FA013F" w:rsidRPr="00187267">
        <w:t xml:space="preserve">If </w:t>
      </w:r>
      <w:r w:rsidR="00045A8E" w:rsidRPr="00187267">
        <w:t>require</w:t>
      </w:r>
      <w:r w:rsidR="00FA013F">
        <w:t xml:space="preserve">d, </w:t>
      </w:r>
      <w:r w:rsidR="00FA013F" w:rsidRPr="00187267">
        <w:t xml:space="preserve">drafters </w:t>
      </w:r>
      <w:r w:rsidR="00FA013F">
        <w:t>can</w:t>
      </w:r>
      <w:r w:rsidR="000C6267">
        <w:t xml:space="preserve"> </w:t>
      </w:r>
      <w:r w:rsidR="00FA013F" w:rsidRPr="00C54E56">
        <w:t>request a</w:t>
      </w:r>
      <w:r w:rsidR="00045A8E" w:rsidRPr="00C54E56">
        <w:t xml:space="preserve"> </w:t>
      </w:r>
      <w:r w:rsidR="00247579" w:rsidRPr="00C54E56">
        <w:t>draft MMP and delet</w:t>
      </w:r>
      <w:r w:rsidR="00161321">
        <w:t>e</w:t>
      </w:r>
      <w:r w:rsidR="00247579" w:rsidRPr="00C54E56">
        <w:t xml:space="preserve"> ‘Maintenance Management’ from </w:t>
      </w:r>
      <w:r w:rsidR="00247579" w:rsidRPr="00C54E56">
        <w:rPr>
          <w:b w:val="0"/>
          <w:i w:val="0"/>
        </w:rPr>
        <w:fldChar w:fldCharType="begin"/>
      </w:r>
      <w:r w:rsidR="00247579" w:rsidRPr="00C54E56">
        <w:instrText xml:space="preserve"> REF _Ref495493878 \h </w:instrText>
      </w:r>
      <w:r w:rsidR="00247579" w:rsidRPr="00C54E56">
        <w:rPr>
          <w:b w:val="0"/>
          <w:i w:val="0"/>
        </w:rPr>
      </w:r>
      <w:r w:rsidR="00247579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247579" w:rsidRPr="00C54E56">
        <w:rPr>
          <w:b w:val="0"/>
          <w:i w:val="0"/>
        </w:rPr>
        <w:fldChar w:fldCharType="end"/>
      </w:r>
      <w:r w:rsidR="000C6267">
        <w:t>,</w:t>
      </w:r>
      <w:r w:rsidR="00204EF9">
        <w:t xml:space="preserve"> or</w:t>
      </w:r>
      <w:r w:rsidR="000C6267">
        <w:t xml:space="preserve"> </w:t>
      </w:r>
      <w:r w:rsidR="00247579" w:rsidRPr="00C54E56">
        <w:t xml:space="preserve">request </w:t>
      </w:r>
      <w:r w:rsidR="00045A8E" w:rsidRPr="00C54E56">
        <w:t xml:space="preserve">that </w:t>
      </w:r>
      <w:r w:rsidR="00E4108D" w:rsidRPr="00C54E56">
        <w:t>‘</w:t>
      </w:r>
      <w:r w:rsidR="00045A8E" w:rsidRPr="00C54E56">
        <w:t xml:space="preserve">Maintenance </w:t>
      </w:r>
      <w:r w:rsidR="00E4108D" w:rsidRPr="00C54E56">
        <w:t xml:space="preserve">Management’ </w:t>
      </w:r>
      <w:r w:rsidR="00FA013F" w:rsidRPr="00C54E56">
        <w:t xml:space="preserve">be addressed in </w:t>
      </w:r>
      <w:r w:rsidR="00045A8E" w:rsidRPr="00C54E56">
        <w:t xml:space="preserve">the draft SSMP (TDR </w:t>
      </w:r>
      <w:r w:rsidR="00EC2993">
        <w:t>F</w:t>
      </w:r>
      <w:r w:rsidR="00045A8E" w:rsidRPr="00C54E56">
        <w:t>-</w:t>
      </w:r>
      <w:r w:rsidR="00A15141" w:rsidRPr="00C54E56">
        <w:rPr>
          <w:b w:val="0"/>
          <w:i w:val="0"/>
        </w:rPr>
        <w:fldChar w:fldCharType="begin"/>
      </w:r>
      <w:r w:rsidR="00A15141" w:rsidRPr="00C54E56">
        <w:instrText xml:space="preserve"> REF _Ref385253186 \r \h </w:instrText>
      </w:r>
      <w:r w:rsidR="00187267" w:rsidRPr="00C54E56">
        <w:instrText xml:space="preserve"> \* MERGEFORMAT </w:instrText>
      </w:r>
      <w:r w:rsidR="00A15141" w:rsidRPr="00C54E56">
        <w:rPr>
          <w:b w:val="0"/>
          <w:i w:val="0"/>
        </w:rPr>
      </w:r>
      <w:r w:rsidR="00A15141" w:rsidRPr="00C54E56">
        <w:rPr>
          <w:b w:val="0"/>
          <w:i w:val="0"/>
        </w:rPr>
        <w:fldChar w:fldCharType="separate"/>
      </w:r>
      <w:r w:rsidR="007C657F">
        <w:t>2</w:t>
      </w:r>
      <w:r w:rsidR="00A15141" w:rsidRPr="00C54E56">
        <w:rPr>
          <w:b w:val="0"/>
          <w:i w:val="0"/>
        </w:rPr>
        <w:fldChar w:fldCharType="end"/>
      </w:r>
      <w:r w:rsidR="00A021B9">
        <w:rPr>
          <w:b w:val="0"/>
          <w:i w:val="0"/>
        </w:rPr>
        <w:t xml:space="preserve"> / </w:t>
      </w:r>
      <w:r w:rsidR="00A021B9" w:rsidRPr="00C54E56">
        <w:rPr>
          <w:b w:val="0"/>
          <w:i w:val="0"/>
        </w:rPr>
        <w:fldChar w:fldCharType="begin"/>
      </w:r>
      <w:r w:rsidR="00A021B9" w:rsidRPr="00C54E56">
        <w:instrText xml:space="preserve"> REF _Ref495493878 \h </w:instrText>
      </w:r>
      <w:r w:rsidR="00A021B9" w:rsidRPr="00C54E56">
        <w:rPr>
          <w:b w:val="0"/>
          <w:i w:val="0"/>
        </w:rPr>
      </w:r>
      <w:r w:rsidR="00A021B9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A021B9" w:rsidRPr="00C54E56">
        <w:rPr>
          <w:b w:val="0"/>
          <w:i w:val="0"/>
        </w:rPr>
        <w:fldChar w:fldCharType="end"/>
      </w:r>
      <w:r w:rsidR="00045A8E" w:rsidRPr="00C54E56">
        <w:t xml:space="preserve">) </w:t>
      </w:r>
      <w:r w:rsidR="00247579" w:rsidRPr="00C54E56">
        <w:t xml:space="preserve">and </w:t>
      </w:r>
      <w:r w:rsidR="00AD788F">
        <w:t>designate</w:t>
      </w:r>
      <w:r w:rsidR="00AD788F" w:rsidRPr="00C54E56">
        <w:t xml:space="preserve"> </w:t>
      </w:r>
      <w:r w:rsidR="00045A8E" w:rsidRPr="00C54E56">
        <w:t xml:space="preserve">TDR </w:t>
      </w:r>
      <w:r w:rsidR="00EC2993">
        <w:t>F</w:t>
      </w:r>
      <w:r w:rsidR="00BD4E49" w:rsidRPr="00C54E56">
        <w:t>-</w:t>
      </w:r>
      <w:r w:rsidR="00247579" w:rsidRPr="00C54E56">
        <w:rPr>
          <w:b w:val="0"/>
          <w:i w:val="0"/>
        </w:rPr>
        <w:fldChar w:fldCharType="begin"/>
      </w:r>
      <w:r w:rsidR="00247579" w:rsidRPr="00C54E56">
        <w:instrText xml:space="preserve"> REF _Ref495493188 \r \h </w:instrText>
      </w:r>
      <w:r w:rsidR="00AF32A4">
        <w:instrText xml:space="preserve"> \* MERGEFORMAT </w:instrText>
      </w:r>
      <w:r w:rsidR="00247579" w:rsidRPr="00C54E56">
        <w:rPr>
          <w:b w:val="0"/>
          <w:i w:val="0"/>
        </w:rPr>
      </w:r>
      <w:r w:rsidR="00247579" w:rsidRPr="00C54E56">
        <w:rPr>
          <w:b w:val="0"/>
          <w:i w:val="0"/>
        </w:rPr>
        <w:fldChar w:fldCharType="separate"/>
      </w:r>
      <w:r w:rsidR="007C657F">
        <w:t>11</w:t>
      </w:r>
      <w:r w:rsidR="00247579" w:rsidRPr="00C54E56">
        <w:rPr>
          <w:b w:val="0"/>
          <w:i w:val="0"/>
        </w:rPr>
        <w:fldChar w:fldCharType="end"/>
      </w:r>
      <w:r w:rsidR="00045A8E" w:rsidRPr="00C54E56">
        <w:t xml:space="preserve"> </w:t>
      </w:r>
      <w:r w:rsidR="00AD788F">
        <w:t>as</w:t>
      </w:r>
      <w:r w:rsidR="00AD788F" w:rsidRPr="00C54E56">
        <w:t xml:space="preserve"> </w:t>
      </w:r>
      <w:r w:rsidR="00963FCD" w:rsidRPr="00C54E56">
        <w:t>‘</w:t>
      </w:r>
      <w:r w:rsidR="00045A8E" w:rsidRPr="00C54E56">
        <w:t>Not used</w:t>
      </w:r>
      <w:r w:rsidR="00963FCD" w:rsidRPr="00C54E56">
        <w:t>’</w:t>
      </w:r>
      <w:r w:rsidR="00E4108D" w:rsidRPr="00C54E56">
        <w:t>.</w:t>
      </w:r>
      <w:r w:rsidR="00EE7BD7">
        <w:t xml:space="preserve">  If included, a</w:t>
      </w:r>
      <w:r w:rsidR="007711DF">
        <w:t xml:space="preserve">mend </w:t>
      </w:r>
      <w:r w:rsidR="00EE7BD7" w:rsidRPr="00187267">
        <w:t xml:space="preserve"> </w:t>
      </w:r>
      <w:r w:rsidR="00EE7BD7">
        <w:fldChar w:fldCharType="begin"/>
      </w:r>
      <w:r w:rsidR="00EE7BD7">
        <w:instrText xml:space="preserve"> REF _Ref495494724 \h  \* MERGEFORMAT </w:instrText>
      </w:r>
      <w:r w:rsidR="00EE7BD7">
        <w:fldChar w:fldCharType="separate"/>
      </w:r>
      <w:r w:rsidR="007C657F">
        <w:t>Table F-7</w:t>
      </w:r>
      <w:r w:rsidR="00EE7BD7">
        <w:fldChar w:fldCharType="end"/>
      </w:r>
      <w:r w:rsidR="00EE7BD7">
        <w:t xml:space="preserve"> </w:t>
      </w:r>
      <w:r w:rsidR="007711DF">
        <w:t>as appropriate.</w:t>
      </w:r>
    </w:p>
    <w:p w14:paraId="2BFC7C59" w14:textId="1E968996" w:rsidR="0042160E" w:rsidRDefault="0042160E" w:rsidP="00FA01D3">
      <w:pPr>
        <w:pStyle w:val="ATTANNLV2-ASDEFCON"/>
        <w:jc w:val="left"/>
      </w:pPr>
      <w:r w:rsidRPr="00187267">
        <w:t xml:space="preserve">The tenderer is to provide a draft MMP in accordance with </w:t>
      </w:r>
      <w:r>
        <w:t xml:space="preserve">the sections </w:t>
      </w:r>
      <w:r w:rsidRPr="00187267">
        <w:t xml:space="preserve">of DID-MNT-MMP listed in </w:t>
      </w:r>
      <w:r>
        <w:fldChar w:fldCharType="begin"/>
      </w:r>
      <w:r>
        <w:instrText xml:space="preserve"> REF _Ref495494724 \h  \* MERGEFORMAT </w:instrText>
      </w:r>
      <w:r>
        <w:fldChar w:fldCharType="separate"/>
      </w:r>
      <w:r w:rsidR="007C657F">
        <w:t>Table F-7</w:t>
      </w:r>
      <w:r>
        <w:fldChar w:fldCharType="end"/>
      </w:r>
      <w:r w:rsidR="00846A63">
        <w:t>.</w:t>
      </w:r>
      <w:r w:rsidR="00D97BC3">
        <w:t xml:space="preserve"> </w:t>
      </w:r>
      <w:r w:rsidR="00846A63">
        <w:t xml:space="preserve"> </w:t>
      </w:r>
      <w:r w:rsidR="00846A63" w:rsidRPr="00187267">
        <w:t xml:space="preserve">If the tenderer plans to subcontract significant </w:t>
      </w:r>
      <w:r w:rsidR="00DE2BF3" w:rsidRPr="00187267">
        <w:t xml:space="preserve">Maintenance </w:t>
      </w:r>
      <w:r w:rsidR="00846A63" w:rsidRPr="00187267">
        <w:t xml:space="preserve">activities, the </w:t>
      </w:r>
      <w:r w:rsidR="00846A63">
        <w:t>draft MMP</w:t>
      </w:r>
      <w:r w:rsidR="00846A63" w:rsidRPr="00187267">
        <w:t xml:space="preserve"> should include </w:t>
      </w:r>
      <w:r w:rsidR="00835AD6">
        <w:t>the</w:t>
      </w:r>
      <w:r w:rsidR="00846A63" w:rsidRPr="00187267">
        <w:t xml:space="preserve"> integration </w:t>
      </w:r>
      <w:r w:rsidR="00846A63">
        <w:t xml:space="preserve">and </w:t>
      </w:r>
      <w:r w:rsidR="00846A63" w:rsidRPr="00187267">
        <w:t xml:space="preserve">monitoring of </w:t>
      </w:r>
      <w:r w:rsidR="00835AD6">
        <w:t xml:space="preserve">those </w:t>
      </w:r>
      <w:r w:rsidR="00846A63" w:rsidRPr="00187267">
        <w:t xml:space="preserve">Maintenance Services </w:t>
      </w:r>
      <w:r w:rsidR="00846A63">
        <w:t>provided by</w:t>
      </w:r>
      <w:r w:rsidR="00846A63" w:rsidRPr="00187267">
        <w:t xml:space="preserve"> </w:t>
      </w:r>
      <w:r w:rsidR="00DE2BF3">
        <w:t xml:space="preserve">proposed </w:t>
      </w:r>
      <w:r w:rsidR="00846A63" w:rsidRPr="00187267">
        <w:t>Subcontractors</w:t>
      </w:r>
      <w:r w:rsidRPr="00187267">
        <w:t>.</w:t>
      </w:r>
    </w:p>
    <w:p w14:paraId="6AAD7451" w14:textId="7A5EB035" w:rsidR="00A70206" w:rsidRDefault="00A70206" w:rsidP="00324BE4">
      <w:pPr>
        <w:pStyle w:val="StyleCaptionCentered"/>
      </w:pPr>
      <w:bookmarkStart w:id="26" w:name="_Ref495494724"/>
      <w:r>
        <w:t xml:space="preserve">Table </w:t>
      </w:r>
      <w:r w:rsidR="00EC2993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7</w:t>
      </w:r>
      <w:r w:rsidR="0038685B">
        <w:rPr>
          <w:noProof/>
        </w:rPr>
        <w:fldChar w:fldCharType="end"/>
      </w:r>
      <w:bookmarkEnd w:id="26"/>
      <w:r w:rsidRPr="00DA562B">
        <w:t>: Tender Response Requirements for the draft MMP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225"/>
      </w:tblGrid>
      <w:tr w:rsidR="00A116F3" w:rsidRPr="00187267" w14:paraId="61647426" w14:textId="77777777" w:rsidTr="00B763A6">
        <w:trPr>
          <w:tblHeader/>
          <w:jc w:val="center"/>
        </w:trPr>
        <w:tc>
          <w:tcPr>
            <w:tcW w:w="992" w:type="dxa"/>
            <w:shd w:val="pct12" w:color="auto" w:fill="FFFFFF"/>
          </w:tcPr>
          <w:p w14:paraId="1B5433D9" w14:textId="77777777" w:rsidR="00A116F3" w:rsidRPr="00187267" w:rsidRDefault="007C3704" w:rsidP="008026EE">
            <w:pPr>
              <w:pStyle w:val="Table10ptHeading-ASDEFCON"/>
            </w:pPr>
            <w:r>
              <w:t>Section</w:t>
            </w:r>
          </w:p>
        </w:tc>
        <w:tc>
          <w:tcPr>
            <w:tcW w:w="7225" w:type="dxa"/>
            <w:shd w:val="pct12" w:color="auto" w:fill="FFFFFF"/>
          </w:tcPr>
          <w:p w14:paraId="0855DF4E" w14:textId="77777777" w:rsidR="00A116F3" w:rsidRPr="00187267" w:rsidRDefault="00A116F3" w:rsidP="008026EE">
            <w:pPr>
              <w:pStyle w:val="Table10ptHeading-ASDEFCON"/>
            </w:pPr>
            <w:r w:rsidRPr="00187267">
              <w:t>Name</w:t>
            </w:r>
            <w:r w:rsidR="00C9745F">
              <w:t xml:space="preserve"> / subject and modifications to scope</w:t>
            </w:r>
          </w:p>
        </w:tc>
      </w:tr>
      <w:tr w:rsidR="00A116F3" w:rsidRPr="00187267" w14:paraId="75F581C1" w14:textId="77777777" w:rsidTr="00B763A6">
        <w:trPr>
          <w:jc w:val="center"/>
        </w:trPr>
        <w:tc>
          <w:tcPr>
            <w:tcW w:w="992" w:type="dxa"/>
          </w:tcPr>
          <w:p w14:paraId="65C8B436" w14:textId="77777777" w:rsidR="00A116F3" w:rsidRPr="003B0B37" w:rsidRDefault="00A116F3" w:rsidP="008026EE">
            <w:pPr>
              <w:pStyle w:val="Table10ptText-ASDEFCON"/>
            </w:pPr>
            <w:r w:rsidRPr="003B0B37">
              <w:t>6.2.2</w:t>
            </w:r>
          </w:p>
        </w:tc>
        <w:tc>
          <w:tcPr>
            <w:tcW w:w="7225" w:type="dxa"/>
          </w:tcPr>
          <w:p w14:paraId="5FB676B9" w14:textId="77777777" w:rsidR="00A116F3" w:rsidRPr="003B0B37" w:rsidRDefault="00A116F3" w:rsidP="008026EE">
            <w:pPr>
              <w:pStyle w:val="Table10ptText-ASDEFCON"/>
            </w:pPr>
            <w:r w:rsidRPr="003B0B37">
              <w:t>Introduction</w:t>
            </w:r>
          </w:p>
        </w:tc>
      </w:tr>
      <w:tr w:rsidR="00A116F3" w:rsidRPr="00187267" w14:paraId="00AA8DED" w14:textId="77777777" w:rsidTr="00B763A6">
        <w:trPr>
          <w:jc w:val="center"/>
        </w:trPr>
        <w:tc>
          <w:tcPr>
            <w:tcW w:w="992" w:type="dxa"/>
          </w:tcPr>
          <w:p w14:paraId="667FAE31" w14:textId="77777777" w:rsidR="00A116F3" w:rsidRPr="003B0B37" w:rsidRDefault="00A116F3" w:rsidP="008026EE">
            <w:pPr>
              <w:pStyle w:val="Table10ptText-ASDEFCON"/>
            </w:pPr>
            <w:r w:rsidRPr="003B0B37">
              <w:t>6.2.3</w:t>
            </w:r>
          </w:p>
        </w:tc>
        <w:tc>
          <w:tcPr>
            <w:tcW w:w="7225" w:type="dxa"/>
          </w:tcPr>
          <w:p w14:paraId="4B4A68FD" w14:textId="77777777" w:rsidR="00A116F3" w:rsidRPr="003B0B37" w:rsidRDefault="00A116F3" w:rsidP="008026EE">
            <w:pPr>
              <w:pStyle w:val="Table10ptText-ASDEFCON"/>
            </w:pPr>
            <w:r w:rsidRPr="003B0B37">
              <w:t>Maintenance Organisation Structure</w:t>
            </w:r>
          </w:p>
        </w:tc>
      </w:tr>
      <w:tr w:rsidR="00A116F3" w:rsidRPr="00187267" w14:paraId="259517BC" w14:textId="77777777" w:rsidTr="00B763A6">
        <w:trPr>
          <w:trHeight w:val="64"/>
          <w:jc w:val="center"/>
        </w:trPr>
        <w:tc>
          <w:tcPr>
            <w:tcW w:w="992" w:type="dxa"/>
          </w:tcPr>
          <w:p w14:paraId="2A1372AC" w14:textId="77777777" w:rsidR="00A116F3" w:rsidRPr="003B0B37" w:rsidRDefault="00A116F3" w:rsidP="008026EE">
            <w:pPr>
              <w:pStyle w:val="Table10ptText-ASDEFCON"/>
            </w:pPr>
            <w:r w:rsidRPr="003B0B37">
              <w:t>6.2.4</w:t>
            </w:r>
          </w:p>
        </w:tc>
        <w:tc>
          <w:tcPr>
            <w:tcW w:w="7225" w:type="dxa"/>
          </w:tcPr>
          <w:p w14:paraId="47230574" w14:textId="77777777" w:rsidR="00A116F3" w:rsidRPr="003B0B37" w:rsidRDefault="00A116F3" w:rsidP="008026EE">
            <w:pPr>
              <w:pStyle w:val="Table10ptText-ASDEFCON"/>
            </w:pPr>
            <w:r w:rsidRPr="003B0B37">
              <w:t>Maintenance Support Management (6.2.4.1 and 6.2.4.2 only)</w:t>
            </w:r>
          </w:p>
        </w:tc>
      </w:tr>
      <w:tr w:rsidR="00A116F3" w:rsidRPr="00187267" w14:paraId="4B85BE8B" w14:textId="77777777" w:rsidTr="00B763A6">
        <w:trPr>
          <w:jc w:val="center"/>
        </w:trPr>
        <w:tc>
          <w:tcPr>
            <w:tcW w:w="992" w:type="dxa"/>
          </w:tcPr>
          <w:p w14:paraId="63BC4855" w14:textId="77777777" w:rsidR="00A116F3" w:rsidRPr="003B0B37" w:rsidRDefault="00A116F3" w:rsidP="008026EE">
            <w:pPr>
              <w:pStyle w:val="Table10ptText-ASDEFCON"/>
            </w:pPr>
            <w:r w:rsidRPr="003B0B37">
              <w:t>6.2.5</w:t>
            </w:r>
          </w:p>
        </w:tc>
        <w:tc>
          <w:tcPr>
            <w:tcW w:w="7225" w:type="dxa"/>
          </w:tcPr>
          <w:p w14:paraId="492FD831" w14:textId="77777777" w:rsidR="00A116F3" w:rsidRPr="003B0B37" w:rsidRDefault="00A116F3" w:rsidP="008026EE">
            <w:pPr>
              <w:pStyle w:val="Table10ptText-ASDEFCON"/>
            </w:pPr>
            <w:r w:rsidRPr="003B0B37">
              <w:t>Maintenance Management System (6.2.5.1 and 6.2.5.4 only)</w:t>
            </w:r>
          </w:p>
        </w:tc>
      </w:tr>
      <w:tr w:rsidR="00A116F3" w:rsidRPr="00187267" w14:paraId="56A91460" w14:textId="77777777" w:rsidTr="00B763A6">
        <w:trPr>
          <w:jc w:val="center"/>
        </w:trPr>
        <w:tc>
          <w:tcPr>
            <w:tcW w:w="992" w:type="dxa"/>
          </w:tcPr>
          <w:p w14:paraId="64EBC62B" w14:textId="77777777" w:rsidR="00A116F3" w:rsidRPr="003B0B37" w:rsidRDefault="00A116F3" w:rsidP="008026EE">
            <w:pPr>
              <w:pStyle w:val="Table10ptText-ASDEFCON"/>
            </w:pPr>
            <w:r w:rsidRPr="003B0B37">
              <w:t>6.2.6</w:t>
            </w:r>
          </w:p>
        </w:tc>
        <w:tc>
          <w:tcPr>
            <w:tcW w:w="7225" w:type="dxa"/>
          </w:tcPr>
          <w:p w14:paraId="441E3A22" w14:textId="77777777" w:rsidR="00A116F3" w:rsidRPr="003B0B37" w:rsidRDefault="00A116F3" w:rsidP="008026EE">
            <w:pPr>
              <w:pStyle w:val="Table10ptText-ASDEFCON"/>
            </w:pPr>
            <w:r w:rsidRPr="003B0B37">
              <w:t>Maintenance Activities</w:t>
            </w:r>
          </w:p>
        </w:tc>
      </w:tr>
      <w:tr w:rsidR="00A116F3" w:rsidRPr="00187267" w14:paraId="1B87445B" w14:textId="77777777" w:rsidTr="00B763A6">
        <w:trPr>
          <w:jc w:val="center"/>
        </w:trPr>
        <w:tc>
          <w:tcPr>
            <w:tcW w:w="992" w:type="dxa"/>
          </w:tcPr>
          <w:p w14:paraId="2F7F818A" w14:textId="77777777" w:rsidR="00A116F3" w:rsidRPr="003B0B37" w:rsidRDefault="00A116F3" w:rsidP="008026EE">
            <w:pPr>
              <w:pStyle w:val="Table10ptText-ASDEFCON"/>
            </w:pPr>
            <w:r w:rsidRPr="003B0B37">
              <w:t>6.2.7</w:t>
            </w:r>
          </w:p>
        </w:tc>
        <w:tc>
          <w:tcPr>
            <w:tcW w:w="7225" w:type="dxa"/>
          </w:tcPr>
          <w:p w14:paraId="49995CBB" w14:textId="357096D2" w:rsidR="00A116F3" w:rsidRPr="003B0B37" w:rsidRDefault="00A116F3" w:rsidP="00801DC7">
            <w:pPr>
              <w:pStyle w:val="Table10ptText-ASDEFCON"/>
            </w:pPr>
            <w:r w:rsidRPr="003B0B37">
              <w:t>Personnel (6.2.7.1 to 6.2.7.3 and 6.2.7</w:t>
            </w:r>
            <w:r w:rsidR="00801DC7">
              <w:t>.5</w:t>
            </w:r>
            <w:r w:rsidRPr="003B0B37">
              <w:t xml:space="preserve"> only)</w:t>
            </w:r>
          </w:p>
        </w:tc>
      </w:tr>
      <w:tr w:rsidR="00A116F3" w:rsidRPr="00187267" w14:paraId="08B36266" w14:textId="77777777" w:rsidTr="00B763A6">
        <w:trPr>
          <w:jc w:val="center"/>
        </w:trPr>
        <w:tc>
          <w:tcPr>
            <w:tcW w:w="992" w:type="dxa"/>
          </w:tcPr>
          <w:p w14:paraId="2F562968" w14:textId="77777777" w:rsidR="00A116F3" w:rsidRPr="003B0B37" w:rsidRDefault="00A116F3" w:rsidP="008026EE">
            <w:pPr>
              <w:pStyle w:val="Table10ptText-ASDEFCON"/>
            </w:pPr>
            <w:r w:rsidRPr="003B0B37">
              <w:t>6.2.9</w:t>
            </w:r>
          </w:p>
        </w:tc>
        <w:tc>
          <w:tcPr>
            <w:tcW w:w="7225" w:type="dxa"/>
          </w:tcPr>
          <w:p w14:paraId="177F4629" w14:textId="77777777" w:rsidR="00A116F3" w:rsidRPr="003B0B37" w:rsidRDefault="00A116F3" w:rsidP="008026EE">
            <w:pPr>
              <w:pStyle w:val="Table10ptText-ASDEFCON"/>
            </w:pPr>
            <w:r w:rsidRPr="003B0B37">
              <w:t>Subcontractor and Support Network Management</w:t>
            </w:r>
          </w:p>
        </w:tc>
      </w:tr>
      <w:tr w:rsidR="00A116F3" w:rsidRPr="00187267" w14:paraId="5671FF4A" w14:textId="77777777" w:rsidTr="00B763A6">
        <w:trPr>
          <w:jc w:val="center"/>
        </w:trPr>
        <w:tc>
          <w:tcPr>
            <w:tcW w:w="992" w:type="dxa"/>
          </w:tcPr>
          <w:p w14:paraId="64D28BD0" w14:textId="77777777" w:rsidR="00A116F3" w:rsidRPr="003B0B37" w:rsidRDefault="00A116F3" w:rsidP="008026EE">
            <w:pPr>
              <w:pStyle w:val="Table10ptText-ASDEFCON"/>
            </w:pPr>
            <w:r w:rsidRPr="003B0B37">
              <w:t>6.2.10</w:t>
            </w:r>
          </w:p>
        </w:tc>
        <w:tc>
          <w:tcPr>
            <w:tcW w:w="7225" w:type="dxa"/>
          </w:tcPr>
          <w:p w14:paraId="7C4AA391" w14:textId="0FC473C1" w:rsidR="00A116F3" w:rsidRPr="003B0B37" w:rsidRDefault="00A116F3" w:rsidP="00B763A6">
            <w:pPr>
              <w:pStyle w:val="Table10ptText-ASDEFCON"/>
            </w:pPr>
            <w:r w:rsidRPr="003B0B37">
              <w:t>Maintenance Technical Data and Documentation (6.2.10.1 only, summar</w:t>
            </w:r>
            <w:r w:rsidR="00FC2C50">
              <w:t>ising</w:t>
            </w:r>
            <w:r w:rsidRPr="003B0B37">
              <w:t xml:space="preserve"> </w:t>
            </w:r>
            <w:r w:rsidR="00FC2C50">
              <w:t xml:space="preserve">(rather than listing) the </w:t>
            </w:r>
            <w:r w:rsidR="00FC2C50" w:rsidRPr="003B0B37">
              <w:t xml:space="preserve">Technical Data </w:t>
            </w:r>
            <w:r w:rsidRPr="003B0B37">
              <w:t>when referring draft SOW Annex D)</w:t>
            </w:r>
          </w:p>
        </w:tc>
      </w:tr>
    </w:tbl>
    <w:p w14:paraId="79614595" w14:textId="77777777" w:rsidR="003B0B37" w:rsidRDefault="003B0B37" w:rsidP="008026EE">
      <w:pPr>
        <w:pStyle w:val="ASDEFCONOptionSpace"/>
      </w:pPr>
    </w:p>
    <w:p w14:paraId="6429B24A" w14:textId="77777777" w:rsidR="00832ECB" w:rsidRPr="00187267" w:rsidRDefault="00832ECB" w:rsidP="008026EE">
      <w:pPr>
        <w:pStyle w:val="ATTANNLV1-ASDEFCON"/>
      </w:pPr>
      <w:bookmarkStart w:id="27" w:name="_Ref387320699"/>
      <w:bookmarkStart w:id="28" w:name="_Ref495493196"/>
      <w:r w:rsidRPr="00187267">
        <w:t>Supply Support (OPTIONAL)</w:t>
      </w:r>
      <w:bookmarkEnd w:id="27"/>
      <w:bookmarkEnd w:id="28"/>
    </w:p>
    <w:p w14:paraId="2AF51284" w14:textId="03EEEA90" w:rsidR="00FA01D3" w:rsidRDefault="00FA01D3" w:rsidP="00FA01D3">
      <w:pPr>
        <w:pStyle w:val="ATTANNReferencetoCOC"/>
      </w:pPr>
      <w:r>
        <w:t>Draft SOW reference: clause 7.1</w:t>
      </w:r>
    </w:p>
    <w:p w14:paraId="63871CBF" w14:textId="2222EE51" w:rsidR="007711DF" w:rsidRPr="00187267" w:rsidRDefault="00832ECB" w:rsidP="008026EE">
      <w:pPr>
        <w:pStyle w:val="NoteToDrafters-ASDEFCON"/>
      </w:pPr>
      <w:r w:rsidRPr="00187267">
        <w:t xml:space="preserve">Note to drafters:  </w:t>
      </w:r>
      <w:r w:rsidR="00AE4EF3" w:rsidRPr="00187267">
        <w:t xml:space="preserve">If Supply Support is not required or unlikely to discriminate between tenders, the following clause and </w:t>
      </w:r>
      <w:r w:rsidR="0042160E">
        <w:t>table</w:t>
      </w:r>
      <w:r w:rsidR="00D37655" w:rsidRPr="00D37655">
        <w:t xml:space="preserve"> </w:t>
      </w:r>
      <w:r w:rsidR="00D37655">
        <w:t>can be deleted</w:t>
      </w:r>
      <w:r w:rsidR="00187267" w:rsidRPr="00187267">
        <w:t xml:space="preserve">.  </w:t>
      </w:r>
      <w:r w:rsidR="00B24919" w:rsidRPr="00187267">
        <w:t xml:space="preserve">If </w:t>
      </w:r>
      <w:r w:rsidR="00AE4EF3" w:rsidRPr="00187267">
        <w:t>require</w:t>
      </w:r>
      <w:r w:rsidR="00B24919">
        <w:t>d,</w:t>
      </w:r>
      <w:r w:rsidR="00AE4EF3" w:rsidRPr="00187267">
        <w:t xml:space="preserve"> </w:t>
      </w:r>
      <w:r w:rsidR="00B24919">
        <w:t>drafters can</w:t>
      </w:r>
      <w:r w:rsidR="000C6267">
        <w:t xml:space="preserve"> </w:t>
      </w:r>
      <w:r w:rsidR="00B24919" w:rsidRPr="00C54E56">
        <w:t xml:space="preserve">request </w:t>
      </w:r>
      <w:r w:rsidR="00AA3D0C" w:rsidRPr="00C54E56">
        <w:t>a draft SSP and delet</w:t>
      </w:r>
      <w:r w:rsidR="0042160E">
        <w:t>e</w:t>
      </w:r>
      <w:r w:rsidR="00AA3D0C" w:rsidRPr="00C54E56">
        <w:t xml:space="preserve"> ‘Supply Management’ from </w:t>
      </w:r>
      <w:r w:rsidR="00AA3D0C" w:rsidRPr="00C54E56">
        <w:rPr>
          <w:b w:val="0"/>
          <w:i w:val="0"/>
        </w:rPr>
        <w:fldChar w:fldCharType="begin"/>
      </w:r>
      <w:r w:rsidR="00AA3D0C" w:rsidRPr="00C54E56">
        <w:instrText xml:space="preserve"> REF _Ref495493878 \h </w:instrText>
      </w:r>
      <w:r w:rsidR="00AA3D0C" w:rsidRPr="00C54E56">
        <w:rPr>
          <w:b w:val="0"/>
          <w:i w:val="0"/>
        </w:rPr>
      </w:r>
      <w:r w:rsidR="00AA3D0C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AA3D0C" w:rsidRPr="00C54E56">
        <w:rPr>
          <w:b w:val="0"/>
          <w:i w:val="0"/>
        </w:rPr>
        <w:fldChar w:fldCharType="end"/>
      </w:r>
      <w:r w:rsidR="000C6267">
        <w:t>,</w:t>
      </w:r>
      <w:r w:rsidR="0042160E">
        <w:t xml:space="preserve"> or</w:t>
      </w:r>
      <w:r w:rsidR="000C6267">
        <w:t xml:space="preserve"> </w:t>
      </w:r>
      <w:r w:rsidR="00AA3D0C" w:rsidRPr="00C54E56">
        <w:t>request that</w:t>
      </w:r>
      <w:r w:rsidR="00B24919" w:rsidRPr="00C54E56">
        <w:t xml:space="preserve"> </w:t>
      </w:r>
      <w:r w:rsidR="00AA3D0C" w:rsidRPr="00C54E56">
        <w:t>‘</w:t>
      </w:r>
      <w:r w:rsidR="00AE4EF3" w:rsidRPr="00C54E56">
        <w:t xml:space="preserve">Supply </w:t>
      </w:r>
      <w:r w:rsidR="00AA3D0C" w:rsidRPr="00C54E56">
        <w:t>Management’</w:t>
      </w:r>
      <w:r w:rsidR="000D0A54" w:rsidRPr="00C54E56">
        <w:t xml:space="preserve"> </w:t>
      </w:r>
      <w:r w:rsidR="00B24919" w:rsidRPr="00C54E56">
        <w:t xml:space="preserve">be addressed in </w:t>
      </w:r>
      <w:r w:rsidR="00AE4EF3" w:rsidRPr="00C54E56">
        <w:t xml:space="preserve">the draft SSMP (TDR </w:t>
      </w:r>
      <w:r w:rsidR="009D3942">
        <w:t>F</w:t>
      </w:r>
      <w:r w:rsidR="00AE4EF3" w:rsidRPr="00C54E56">
        <w:t>-</w:t>
      </w:r>
      <w:r w:rsidR="001E732D" w:rsidRPr="00C54E56">
        <w:rPr>
          <w:b w:val="0"/>
          <w:i w:val="0"/>
        </w:rPr>
        <w:fldChar w:fldCharType="begin"/>
      </w:r>
      <w:r w:rsidR="001E732D" w:rsidRPr="00C54E56">
        <w:instrText xml:space="preserve"> REF _Ref385253186 \r \h </w:instrText>
      </w:r>
      <w:r w:rsidR="00187267" w:rsidRPr="00C54E56">
        <w:instrText xml:space="preserve"> \* MERGEFORMAT </w:instrText>
      </w:r>
      <w:r w:rsidR="001E732D" w:rsidRPr="00C54E56">
        <w:rPr>
          <w:b w:val="0"/>
          <w:i w:val="0"/>
        </w:rPr>
      </w:r>
      <w:r w:rsidR="001E732D" w:rsidRPr="00C54E56">
        <w:rPr>
          <w:b w:val="0"/>
          <w:i w:val="0"/>
        </w:rPr>
        <w:fldChar w:fldCharType="separate"/>
      </w:r>
      <w:r w:rsidR="007C657F">
        <w:t>2</w:t>
      </w:r>
      <w:r w:rsidR="001E732D" w:rsidRPr="00C54E56">
        <w:rPr>
          <w:b w:val="0"/>
          <w:i w:val="0"/>
        </w:rPr>
        <w:fldChar w:fldCharType="end"/>
      </w:r>
      <w:r w:rsidR="00A021B9">
        <w:rPr>
          <w:b w:val="0"/>
          <w:i w:val="0"/>
        </w:rPr>
        <w:t xml:space="preserve"> / </w:t>
      </w:r>
      <w:r w:rsidR="00A021B9" w:rsidRPr="00C54E56">
        <w:rPr>
          <w:b w:val="0"/>
          <w:i w:val="0"/>
        </w:rPr>
        <w:fldChar w:fldCharType="begin"/>
      </w:r>
      <w:r w:rsidR="00A021B9" w:rsidRPr="00C54E56">
        <w:instrText xml:space="preserve"> REF _Ref495493878 \h </w:instrText>
      </w:r>
      <w:r w:rsidR="00A021B9" w:rsidRPr="00C54E56">
        <w:rPr>
          <w:b w:val="0"/>
          <w:i w:val="0"/>
        </w:rPr>
      </w:r>
      <w:r w:rsidR="00A021B9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A021B9" w:rsidRPr="00C54E56">
        <w:rPr>
          <w:b w:val="0"/>
          <w:i w:val="0"/>
        </w:rPr>
        <w:fldChar w:fldCharType="end"/>
      </w:r>
      <w:r w:rsidR="005307D8" w:rsidRPr="00C54E56">
        <w:t>)</w:t>
      </w:r>
      <w:r w:rsidR="00AE4EF3" w:rsidRPr="00C54E56">
        <w:t xml:space="preserve"> </w:t>
      </w:r>
      <w:r w:rsidR="00AA3D0C" w:rsidRPr="00C54E56">
        <w:t xml:space="preserve">and </w:t>
      </w:r>
      <w:r w:rsidR="00AD788F">
        <w:t>designate</w:t>
      </w:r>
      <w:r w:rsidR="00AD788F" w:rsidRPr="00C54E56">
        <w:t xml:space="preserve"> </w:t>
      </w:r>
      <w:r w:rsidR="00B24919" w:rsidRPr="00C54E56">
        <w:t xml:space="preserve">TDR </w:t>
      </w:r>
      <w:r w:rsidR="009D3942">
        <w:t>F</w:t>
      </w:r>
      <w:r w:rsidR="00B24919" w:rsidRPr="00C54E56">
        <w:t>-</w:t>
      </w:r>
      <w:r w:rsidR="000C4C64">
        <w:rPr>
          <w:b w:val="0"/>
          <w:i w:val="0"/>
        </w:rPr>
        <w:fldChar w:fldCharType="begin"/>
      </w:r>
      <w:r w:rsidR="000C4C64">
        <w:instrText xml:space="preserve"> REF _Ref495493196 \r \h </w:instrText>
      </w:r>
      <w:r w:rsidR="000C4C64">
        <w:rPr>
          <w:b w:val="0"/>
          <w:i w:val="0"/>
        </w:rPr>
      </w:r>
      <w:r w:rsidR="000C4C64">
        <w:rPr>
          <w:b w:val="0"/>
          <w:i w:val="0"/>
        </w:rPr>
        <w:fldChar w:fldCharType="separate"/>
      </w:r>
      <w:r w:rsidR="007C657F">
        <w:t>12</w:t>
      </w:r>
      <w:r w:rsidR="000C4C64">
        <w:rPr>
          <w:b w:val="0"/>
          <w:i w:val="0"/>
        </w:rPr>
        <w:fldChar w:fldCharType="end"/>
      </w:r>
      <w:r w:rsidR="00B24919" w:rsidRPr="00C54E56">
        <w:t xml:space="preserve"> </w:t>
      </w:r>
      <w:r w:rsidR="00AD788F">
        <w:t>as</w:t>
      </w:r>
      <w:r w:rsidR="00AD788F" w:rsidRPr="00C54E56">
        <w:t xml:space="preserve"> </w:t>
      </w:r>
      <w:r w:rsidR="00B24919" w:rsidRPr="00C54E56">
        <w:t>‘Not used’</w:t>
      </w:r>
      <w:r w:rsidR="00AA3D0C" w:rsidRPr="00C54E56">
        <w:t>.</w:t>
      </w:r>
      <w:r w:rsidR="00DE2BF3">
        <w:t xml:space="preserve">  If included, a</w:t>
      </w:r>
      <w:r w:rsidR="007711DF">
        <w:t xml:space="preserve">mend </w:t>
      </w:r>
      <w:r w:rsidR="00DE2BF3">
        <w:fldChar w:fldCharType="begin"/>
      </w:r>
      <w:r w:rsidR="00DE2BF3">
        <w:instrText xml:space="preserve"> REF _Ref495494801 \h </w:instrText>
      </w:r>
      <w:r w:rsidR="00DE2BF3">
        <w:fldChar w:fldCharType="separate"/>
      </w:r>
      <w:r w:rsidR="007C657F">
        <w:t>Table F-</w:t>
      </w:r>
      <w:r w:rsidR="007C657F">
        <w:rPr>
          <w:noProof/>
        </w:rPr>
        <w:t>8</w:t>
      </w:r>
      <w:r w:rsidR="00DE2BF3">
        <w:fldChar w:fldCharType="end"/>
      </w:r>
      <w:r w:rsidR="00483D36">
        <w:t xml:space="preserve"> </w:t>
      </w:r>
      <w:r w:rsidR="007711DF">
        <w:t>as appropriate.</w:t>
      </w:r>
    </w:p>
    <w:p w14:paraId="2AC7D909" w14:textId="39030FEA" w:rsidR="0042160E" w:rsidRDefault="0042160E" w:rsidP="00FA01D3">
      <w:pPr>
        <w:pStyle w:val="ATTANNLV2-ASDEFCON"/>
        <w:jc w:val="left"/>
      </w:pPr>
      <w:r w:rsidRPr="00187267">
        <w:t xml:space="preserve">The tenderer is to provide a draft SSP in accordance with </w:t>
      </w:r>
      <w:r>
        <w:t xml:space="preserve">the sections </w:t>
      </w:r>
      <w:r w:rsidRPr="00187267">
        <w:t xml:space="preserve">DID-SUP-SSP listed in </w:t>
      </w:r>
      <w:r>
        <w:fldChar w:fldCharType="begin"/>
      </w:r>
      <w:r>
        <w:instrText xml:space="preserve"> REF _Ref495494801 \h </w:instrText>
      </w:r>
      <w:r>
        <w:fldChar w:fldCharType="separate"/>
      </w:r>
      <w:r w:rsidR="007C657F">
        <w:t>Table F-</w:t>
      </w:r>
      <w:r w:rsidR="007C657F">
        <w:rPr>
          <w:noProof/>
        </w:rPr>
        <w:t>8</w:t>
      </w:r>
      <w:r>
        <w:fldChar w:fldCharType="end"/>
      </w:r>
      <w:r w:rsidR="00B60D76">
        <w:t xml:space="preserve">. </w:t>
      </w:r>
      <w:r w:rsidR="007D15BD">
        <w:t xml:space="preserve"> </w:t>
      </w:r>
      <w:r w:rsidR="00B60D76" w:rsidRPr="00187267">
        <w:t xml:space="preserve">If the tenderer plans to subcontract significant Supply Support activities, the </w:t>
      </w:r>
      <w:r w:rsidR="00B60D76">
        <w:t>draft SSP</w:t>
      </w:r>
      <w:r w:rsidR="00B60D76" w:rsidRPr="00187267">
        <w:t xml:space="preserve"> should include the integration and monitoring of </w:t>
      </w:r>
      <w:r w:rsidR="00835AD6">
        <w:t xml:space="preserve">those </w:t>
      </w:r>
      <w:r w:rsidR="00B60D76" w:rsidRPr="00187267">
        <w:t xml:space="preserve">Supply Support Services </w:t>
      </w:r>
      <w:r w:rsidR="00B60D76">
        <w:t xml:space="preserve">provided by </w:t>
      </w:r>
      <w:r w:rsidR="00DE2BF3">
        <w:t xml:space="preserve">proposed </w:t>
      </w:r>
      <w:r w:rsidR="00B60D76" w:rsidRPr="00187267">
        <w:t>Subcontractors</w:t>
      </w:r>
      <w:r w:rsidRPr="00187267">
        <w:t>.</w:t>
      </w:r>
    </w:p>
    <w:p w14:paraId="0356E925" w14:textId="4958F58B" w:rsidR="00791935" w:rsidRDefault="00791935" w:rsidP="00324BE4">
      <w:pPr>
        <w:pStyle w:val="StyleCaptionCentered"/>
      </w:pPr>
      <w:bookmarkStart w:id="29" w:name="_Ref495494801"/>
      <w:r>
        <w:t xml:space="preserve">Table </w:t>
      </w:r>
      <w:r w:rsidR="009D3942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8</w:t>
      </w:r>
      <w:r w:rsidR="0038685B">
        <w:rPr>
          <w:noProof/>
        </w:rPr>
        <w:fldChar w:fldCharType="end"/>
      </w:r>
      <w:bookmarkEnd w:id="29"/>
      <w:r w:rsidRPr="00CA719E">
        <w:t>: Tender Response Requirements for the draft SSP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7A7D3B" w:rsidRPr="00187267" w14:paraId="2FAED20D" w14:textId="77777777" w:rsidTr="00E37902">
        <w:trPr>
          <w:tblHeader/>
          <w:jc w:val="center"/>
        </w:trPr>
        <w:tc>
          <w:tcPr>
            <w:tcW w:w="992" w:type="dxa"/>
            <w:shd w:val="pct12" w:color="auto" w:fill="FFFFFF"/>
          </w:tcPr>
          <w:p w14:paraId="383AD5C2" w14:textId="77777777" w:rsidR="007A7D3B" w:rsidRPr="00187267" w:rsidRDefault="007C3704" w:rsidP="008026EE">
            <w:pPr>
              <w:pStyle w:val="Table10ptHeading-ASDEFCON"/>
            </w:pPr>
            <w:r>
              <w:t>Section</w:t>
            </w:r>
          </w:p>
        </w:tc>
        <w:tc>
          <w:tcPr>
            <w:tcW w:w="7088" w:type="dxa"/>
            <w:shd w:val="pct12" w:color="auto" w:fill="FFFFFF"/>
          </w:tcPr>
          <w:p w14:paraId="4427387C" w14:textId="77777777" w:rsidR="007A7D3B" w:rsidRPr="00187267" w:rsidRDefault="007A7D3B" w:rsidP="008026EE">
            <w:pPr>
              <w:pStyle w:val="Table10ptHeading-ASDEFCON"/>
              <w:rPr>
                <w:szCs w:val="20"/>
              </w:rPr>
            </w:pPr>
            <w:r w:rsidRPr="00187267">
              <w:rPr>
                <w:szCs w:val="20"/>
              </w:rPr>
              <w:t>Name</w:t>
            </w:r>
            <w:r w:rsidR="00C9745F">
              <w:rPr>
                <w:szCs w:val="20"/>
              </w:rPr>
              <w:t xml:space="preserve"> </w:t>
            </w:r>
            <w:r w:rsidR="00C9745F">
              <w:t>/ subject and modifications to scope</w:t>
            </w:r>
          </w:p>
        </w:tc>
      </w:tr>
      <w:tr w:rsidR="007A7D3B" w:rsidRPr="00187267" w14:paraId="4C7C243F" w14:textId="77777777" w:rsidTr="00E37902">
        <w:trPr>
          <w:jc w:val="center"/>
        </w:trPr>
        <w:tc>
          <w:tcPr>
            <w:tcW w:w="992" w:type="dxa"/>
          </w:tcPr>
          <w:p w14:paraId="60BD10DE" w14:textId="77777777" w:rsidR="007A7D3B" w:rsidRPr="003B0B37" w:rsidRDefault="007A7D3B" w:rsidP="008026EE">
            <w:pPr>
              <w:pStyle w:val="Table10ptText-ASDEFCON"/>
            </w:pPr>
            <w:r w:rsidRPr="003B0B37">
              <w:t>6.2.1</w:t>
            </w:r>
          </w:p>
        </w:tc>
        <w:tc>
          <w:tcPr>
            <w:tcW w:w="7088" w:type="dxa"/>
          </w:tcPr>
          <w:p w14:paraId="503CEDD0" w14:textId="77777777" w:rsidR="007A7D3B" w:rsidRPr="003B0B37" w:rsidRDefault="007A7D3B" w:rsidP="008026EE">
            <w:pPr>
              <w:pStyle w:val="Table10ptText-ASDEFCON"/>
            </w:pPr>
            <w:r w:rsidRPr="003B0B37">
              <w:t>SSP Outline</w:t>
            </w:r>
          </w:p>
        </w:tc>
      </w:tr>
      <w:tr w:rsidR="007A7D3B" w:rsidRPr="00187267" w14:paraId="307FBB6E" w14:textId="77777777" w:rsidTr="00E37902">
        <w:trPr>
          <w:jc w:val="center"/>
        </w:trPr>
        <w:tc>
          <w:tcPr>
            <w:tcW w:w="992" w:type="dxa"/>
          </w:tcPr>
          <w:p w14:paraId="51875D00" w14:textId="77777777" w:rsidR="007A7D3B" w:rsidRPr="003B0B37" w:rsidRDefault="007A7D3B" w:rsidP="008026EE">
            <w:pPr>
              <w:pStyle w:val="Table10ptText-ASDEFCON"/>
            </w:pPr>
            <w:r w:rsidRPr="003B0B37">
              <w:t>6.2.2</w:t>
            </w:r>
          </w:p>
        </w:tc>
        <w:tc>
          <w:tcPr>
            <w:tcW w:w="7088" w:type="dxa"/>
          </w:tcPr>
          <w:p w14:paraId="5107BA37" w14:textId="77777777" w:rsidR="007A7D3B" w:rsidRPr="003B0B37" w:rsidRDefault="007A7D3B" w:rsidP="008026EE">
            <w:pPr>
              <w:pStyle w:val="Table10ptText-ASDEFCON"/>
            </w:pPr>
            <w:r w:rsidRPr="003B0B37">
              <w:t>Supply Support Organisation</w:t>
            </w:r>
          </w:p>
        </w:tc>
      </w:tr>
      <w:tr w:rsidR="007A7D3B" w:rsidRPr="00187267" w14:paraId="5C7B3C5A" w14:textId="77777777" w:rsidTr="00E37902">
        <w:trPr>
          <w:jc w:val="center"/>
        </w:trPr>
        <w:tc>
          <w:tcPr>
            <w:tcW w:w="992" w:type="dxa"/>
          </w:tcPr>
          <w:p w14:paraId="2F463092" w14:textId="77777777" w:rsidR="007A7D3B" w:rsidRPr="003B0B37" w:rsidRDefault="007A7D3B" w:rsidP="008026EE">
            <w:pPr>
              <w:pStyle w:val="Table10ptText-ASDEFCON"/>
            </w:pPr>
            <w:r w:rsidRPr="003B0B37">
              <w:t>6.2.3</w:t>
            </w:r>
          </w:p>
        </w:tc>
        <w:tc>
          <w:tcPr>
            <w:tcW w:w="7088" w:type="dxa"/>
          </w:tcPr>
          <w:p w14:paraId="32C22110" w14:textId="77777777" w:rsidR="007A7D3B" w:rsidRPr="003B0B37" w:rsidRDefault="007A7D3B" w:rsidP="008026EE">
            <w:pPr>
              <w:pStyle w:val="Table10ptText-ASDEFCON"/>
            </w:pPr>
            <w:r w:rsidRPr="003B0B37">
              <w:t>Supply Support Management (6.2.3.1 and 6.2.3.2 only)</w:t>
            </w:r>
          </w:p>
        </w:tc>
      </w:tr>
      <w:tr w:rsidR="007A7D3B" w:rsidRPr="00187267" w14:paraId="306BA221" w14:textId="77777777" w:rsidTr="00E37902">
        <w:trPr>
          <w:jc w:val="center"/>
        </w:trPr>
        <w:tc>
          <w:tcPr>
            <w:tcW w:w="992" w:type="dxa"/>
          </w:tcPr>
          <w:p w14:paraId="7EC724DB" w14:textId="77777777" w:rsidR="007A7D3B" w:rsidRPr="003B0B37" w:rsidRDefault="007A7D3B" w:rsidP="008026EE">
            <w:pPr>
              <w:pStyle w:val="Table10ptText-ASDEFCON"/>
            </w:pPr>
            <w:r w:rsidRPr="003B0B37">
              <w:t>6.2.4</w:t>
            </w:r>
          </w:p>
        </w:tc>
        <w:tc>
          <w:tcPr>
            <w:tcW w:w="7088" w:type="dxa"/>
          </w:tcPr>
          <w:p w14:paraId="38DDCF6F" w14:textId="77777777" w:rsidR="007A7D3B" w:rsidRPr="003B0B37" w:rsidRDefault="007A7D3B" w:rsidP="008026EE">
            <w:pPr>
              <w:pStyle w:val="Table10ptText-ASDEFCON"/>
            </w:pPr>
            <w:r w:rsidRPr="003B0B37">
              <w:t>Supply Management System (6.2.4.1 and 6.2.4.2 only)</w:t>
            </w:r>
          </w:p>
        </w:tc>
      </w:tr>
      <w:tr w:rsidR="007A7D3B" w:rsidRPr="00187267" w14:paraId="02DFF425" w14:textId="77777777" w:rsidTr="00E37902">
        <w:trPr>
          <w:jc w:val="center"/>
        </w:trPr>
        <w:tc>
          <w:tcPr>
            <w:tcW w:w="992" w:type="dxa"/>
          </w:tcPr>
          <w:p w14:paraId="2C37866F" w14:textId="77777777" w:rsidR="007A7D3B" w:rsidRPr="003B0B37" w:rsidRDefault="007A7D3B" w:rsidP="008026EE">
            <w:pPr>
              <w:pStyle w:val="Table10ptText-ASDEFCON"/>
            </w:pPr>
            <w:r w:rsidRPr="003B0B37">
              <w:t>6.2.6</w:t>
            </w:r>
          </w:p>
        </w:tc>
        <w:tc>
          <w:tcPr>
            <w:tcW w:w="7088" w:type="dxa"/>
          </w:tcPr>
          <w:p w14:paraId="692D1DDF" w14:textId="77777777" w:rsidR="007A7D3B" w:rsidRPr="003B0B37" w:rsidRDefault="007A7D3B" w:rsidP="008026EE">
            <w:pPr>
              <w:pStyle w:val="Table10ptText-ASDEFCON"/>
            </w:pPr>
            <w:r w:rsidRPr="003B0B37">
              <w:t>Subcontractor Management</w:t>
            </w:r>
          </w:p>
        </w:tc>
      </w:tr>
    </w:tbl>
    <w:p w14:paraId="5B9E7187" w14:textId="77777777" w:rsidR="008E26FC" w:rsidRDefault="008E26FC" w:rsidP="008026EE">
      <w:pPr>
        <w:pStyle w:val="ASDEFCONOptionSpace"/>
      </w:pPr>
    </w:p>
    <w:p w14:paraId="7D56197D" w14:textId="5B96B8CD" w:rsidR="00832ECB" w:rsidRDefault="00832ECB" w:rsidP="008026EE">
      <w:pPr>
        <w:pStyle w:val="ATTANNLV1-ASDEFCON"/>
      </w:pPr>
      <w:bookmarkStart w:id="30" w:name="_Ref387320720"/>
      <w:bookmarkStart w:id="31" w:name="_Ref495493205"/>
      <w:r w:rsidRPr="00187267">
        <w:t>Training Support (OPTIONAL)</w:t>
      </w:r>
      <w:bookmarkEnd w:id="30"/>
      <w:bookmarkEnd w:id="31"/>
    </w:p>
    <w:p w14:paraId="403C6FB5" w14:textId="24A6B1E3" w:rsidR="00FA01D3" w:rsidRPr="00FA01D3" w:rsidRDefault="00FA01D3" w:rsidP="00FA01D3">
      <w:pPr>
        <w:pStyle w:val="ATTANNReferencetoCOC"/>
      </w:pPr>
      <w:r>
        <w:t>Draft SOW reference: clause 8.1</w:t>
      </w:r>
    </w:p>
    <w:p w14:paraId="2D250C40" w14:textId="6943FAAD" w:rsidR="007711DF" w:rsidRPr="00187267" w:rsidRDefault="00832ECB" w:rsidP="008026EE">
      <w:pPr>
        <w:pStyle w:val="NoteToDrafters-ASDEFCON"/>
      </w:pPr>
      <w:r w:rsidRPr="00187267">
        <w:t xml:space="preserve">Note to drafters:  </w:t>
      </w:r>
      <w:r w:rsidR="00022E61" w:rsidRPr="00187267">
        <w:t xml:space="preserve">If Training Support is not required or unlikely to discriminate between tenders, the following clause and </w:t>
      </w:r>
      <w:r w:rsidR="00483D36">
        <w:t>table</w:t>
      </w:r>
      <w:r w:rsidR="00B53E1A">
        <w:t xml:space="preserve"> </w:t>
      </w:r>
      <w:r w:rsidR="00D37655">
        <w:t>can be deleted</w:t>
      </w:r>
      <w:r w:rsidR="00187267" w:rsidRPr="00187267">
        <w:t xml:space="preserve">.  </w:t>
      </w:r>
      <w:r w:rsidR="00022E61" w:rsidRPr="00187267">
        <w:t xml:space="preserve">If required, drafters </w:t>
      </w:r>
      <w:r w:rsidR="00B53E1A">
        <w:t>can</w:t>
      </w:r>
      <w:r w:rsidR="000C6267">
        <w:t xml:space="preserve"> </w:t>
      </w:r>
      <w:r w:rsidR="00B53E1A" w:rsidRPr="00C54E56">
        <w:t xml:space="preserve">request </w:t>
      </w:r>
      <w:r w:rsidR="00AA3D0C" w:rsidRPr="00C54E56">
        <w:t xml:space="preserve">a draft TSP and </w:t>
      </w:r>
      <w:r w:rsidR="00AA3D0C" w:rsidRPr="00C54E56">
        <w:lastRenderedPageBreak/>
        <w:t>delet</w:t>
      </w:r>
      <w:r w:rsidR="00483D36">
        <w:t>e</w:t>
      </w:r>
      <w:r w:rsidR="00AA3D0C" w:rsidRPr="00C54E56">
        <w:t xml:space="preserve"> ‘Training Management’ from </w:t>
      </w:r>
      <w:r w:rsidR="00AA3D0C" w:rsidRPr="00C54E56">
        <w:rPr>
          <w:b w:val="0"/>
          <w:i w:val="0"/>
        </w:rPr>
        <w:fldChar w:fldCharType="begin"/>
      </w:r>
      <w:r w:rsidR="00AA3D0C" w:rsidRPr="00C54E56">
        <w:instrText xml:space="preserve"> REF _Ref495493878 \h </w:instrText>
      </w:r>
      <w:r w:rsidR="00AA3D0C" w:rsidRPr="00C54E56">
        <w:rPr>
          <w:b w:val="0"/>
          <w:i w:val="0"/>
        </w:rPr>
      </w:r>
      <w:r w:rsidR="00AA3D0C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AA3D0C" w:rsidRPr="00C54E56">
        <w:rPr>
          <w:b w:val="0"/>
          <w:i w:val="0"/>
        </w:rPr>
        <w:fldChar w:fldCharType="end"/>
      </w:r>
      <w:r w:rsidR="000C6267">
        <w:t>,</w:t>
      </w:r>
      <w:r w:rsidR="00483D36">
        <w:t xml:space="preserve"> or</w:t>
      </w:r>
      <w:r w:rsidR="000C6267">
        <w:t xml:space="preserve"> </w:t>
      </w:r>
      <w:r w:rsidR="00AA3D0C" w:rsidRPr="00C54E56">
        <w:t>request that</w:t>
      </w:r>
      <w:r w:rsidR="00B53E1A" w:rsidRPr="00C54E56">
        <w:t xml:space="preserve"> </w:t>
      </w:r>
      <w:r w:rsidR="00AA3D0C" w:rsidRPr="00C54E56">
        <w:t>‘</w:t>
      </w:r>
      <w:r w:rsidR="00022E61" w:rsidRPr="00C54E56">
        <w:t xml:space="preserve">Training </w:t>
      </w:r>
      <w:r w:rsidR="00AA3D0C" w:rsidRPr="00C54E56">
        <w:t>Management</w:t>
      </w:r>
      <w:r w:rsidR="00320387">
        <w:t>’</w:t>
      </w:r>
      <w:r w:rsidR="00AA3D0C" w:rsidRPr="00C54E56">
        <w:t xml:space="preserve"> </w:t>
      </w:r>
      <w:r w:rsidR="00B53E1A" w:rsidRPr="00C54E56">
        <w:t xml:space="preserve">be addressed in </w:t>
      </w:r>
      <w:r w:rsidR="00022E61" w:rsidRPr="00C54E56">
        <w:t xml:space="preserve">the draft SSMP (TDR </w:t>
      </w:r>
      <w:r w:rsidR="009D3942">
        <w:t>F</w:t>
      </w:r>
      <w:r w:rsidR="00022E61" w:rsidRPr="00C54E56">
        <w:t>-</w:t>
      </w:r>
      <w:r w:rsidR="001330C3" w:rsidRPr="00C54E56">
        <w:rPr>
          <w:b w:val="0"/>
          <w:i w:val="0"/>
        </w:rPr>
        <w:fldChar w:fldCharType="begin"/>
      </w:r>
      <w:r w:rsidR="001330C3" w:rsidRPr="00C54E56">
        <w:instrText xml:space="preserve"> REF _Ref385253186 \r \h </w:instrText>
      </w:r>
      <w:r w:rsidR="00187267" w:rsidRPr="00C54E56">
        <w:instrText xml:space="preserve"> \* MERGEFORMAT </w:instrText>
      </w:r>
      <w:r w:rsidR="001330C3" w:rsidRPr="00C54E56">
        <w:rPr>
          <w:b w:val="0"/>
          <w:i w:val="0"/>
        </w:rPr>
      </w:r>
      <w:r w:rsidR="001330C3" w:rsidRPr="00C54E56">
        <w:rPr>
          <w:b w:val="0"/>
          <w:i w:val="0"/>
        </w:rPr>
        <w:fldChar w:fldCharType="separate"/>
      </w:r>
      <w:r w:rsidR="007C657F">
        <w:t>2</w:t>
      </w:r>
      <w:r w:rsidR="001330C3" w:rsidRPr="00C54E56">
        <w:rPr>
          <w:b w:val="0"/>
          <w:i w:val="0"/>
        </w:rPr>
        <w:fldChar w:fldCharType="end"/>
      </w:r>
      <w:r w:rsidR="00A021B9">
        <w:rPr>
          <w:b w:val="0"/>
          <w:i w:val="0"/>
        </w:rPr>
        <w:t xml:space="preserve"> / </w:t>
      </w:r>
      <w:r w:rsidR="00A021B9" w:rsidRPr="00C54E56">
        <w:rPr>
          <w:b w:val="0"/>
          <w:i w:val="0"/>
        </w:rPr>
        <w:fldChar w:fldCharType="begin"/>
      </w:r>
      <w:r w:rsidR="00A021B9" w:rsidRPr="00C54E56">
        <w:instrText xml:space="preserve"> REF _Ref495493878 \h </w:instrText>
      </w:r>
      <w:r w:rsidR="00A021B9" w:rsidRPr="00C54E56">
        <w:rPr>
          <w:b w:val="0"/>
          <w:i w:val="0"/>
        </w:rPr>
      </w:r>
      <w:r w:rsidR="00A021B9" w:rsidRPr="00C54E56">
        <w:rPr>
          <w:b w:val="0"/>
          <w:i w:val="0"/>
        </w:rPr>
        <w:fldChar w:fldCharType="separate"/>
      </w:r>
      <w:r w:rsidR="007C657F">
        <w:t>Table F-</w:t>
      </w:r>
      <w:r w:rsidR="007C657F">
        <w:rPr>
          <w:noProof/>
        </w:rPr>
        <w:t>1</w:t>
      </w:r>
      <w:r w:rsidR="00A021B9" w:rsidRPr="00C54E56">
        <w:rPr>
          <w:b w:val="0"/>
          <w:i w:val="0"/>
        </w:rPr>
        <w:fldChar w:fldCharType="end"/>
      </w:r>
      <w:r w:rsidR="00022E61" w:rsidRPr="00C54E56">
        <w:t xml:space="preserve">) </w:t>
      </w:r>
      <w:r w:rsidR="00C54E56" w:rsidRPr="00C54E56">
        <w:t xml:space="preserve">and </w:t>
      </w:r>
      <w:r w:rsidR="00AD788F">
        <w:t>designate</w:t>
      </w:r>
      <w:r w:rsidR="00AD788F" w:rsidRPr="00C54E56">
        <w:t xml:space="preserve"> </w:t>
      </w:r>
      <w:r w:rsidR="00022E61" w:rsidRPr="00C54E56">
        <w:t>TDR</w:t>
      </w:r>
      <w:r w:rsidR="00BD4E49" w:rsidRPr="00C54E56">
        <w:t xml:space="preserve"> </w:t>
      </w:r>
      <w:r w:rsidR="009D3942">
        <w:t>F</w:t>
      </w:r>
      <w:r w:rsidR="00BD4E49" w:rsidRPr="00C54E56">
        <w:t>-</w:t>
      </w:r>
      <w:r w:rsidR="00982414">
        <w:rPr>
          <w:b w:val="0"/>
          <w:i w:val="0"/>
        </w:rPr>
        <w:fldChar w:fldCharType="begin"/>
      </w:r>
      <w:r w:rsidR="00982414">
        <w:instrText xml:space="preserve"> REF _Ref495493205 \r \h </w:instrText>
      </w:r>
      <w:r w:rsidR="00982414">
        <w:rPr>
          <w:b w:val="0"/>
          <w:i w:val="0"/>
        </w:rPr>
      </w:r>
      <w:r w:rsidR="00982414">
        <w:rPr>
          <w:b w:val="0"/>
          <w:i w:val="0"/>
        </w:rPr>
        <w:fldChar w:fldCharType="separate"/>
      </w:r>
      <w:r w:rsidR="007C657F">
        <w:t>13</w:t>
      </w:r>
      <w:r w:rsidR="00982414">
        <w:rPr>
          <w:b w:val="0"/>
          <w:i w:val="0"/>
        </w:rPr>
        <w:fldChar w:fldCharType="end"/>
      </w:r>
      <w:r w:rsidR="00022E61" w:rsidRPr="00C54E56">
        <w:t xml:space="preserve"> </w:t>
      </w:r>
      <w:r w:rsidR="00AD788F">
        <w:t>as</w:t>
      </w:r>
      <w:r w:rsidR="00AD788F" w:rsidRPr="00C54E56">
        <w:t xml:space="preserve"> </w:t>
      </w:r>
      <w:r w:rsidR="00963FCD" w:rsidRPr="00C54E56">
        <w:t>‘</w:t>
      </w:r>
      <w:r w:rsidR="00022E61" w:rsidRPr="00C54E56">
        <w:t>Not used</w:t>
      </w:r>
      <w:r w:rsidR="00963FCD" w:rsidRPr="00C54E56">
        <w:t>’</w:t>
      </w:r>
      <w:r w:rsidR="00C54E56" w:rsidRPr="00C54E56">
        <w:t>.</w:t>
      </w:r>
      <w:r w:rsidR="00DE2BF3">
        <w:t xml:space="preserve">  If included, a</w:t>
      </w:r>
      <w:r w:rsidR="007711DF">
        <w:t xml:space="preserve">mend </w:t>
      </w:r>
      <w:r w:rsidR="00DE2BF3">
        <w:fldChar w:fldCharType="begin"/>
      </w:r>
      <w:r w:rsidR="00DE2BF3">
        <w:instrText xml:space="preserve"> REF _Ref495494864 \h </w:instrText>
      </w:r>
      <w:r w:rsidR="00DE2BF3">
        <w:fldChar w:fldCharType="separate"/>
      </w:r>
      <w:r w:rsidR="007C657F">
        <w:t>Table F-</w:t>
      </w:r>
      <w:r w:rsidR="007C657F">
        <w:rPr>
          <w:noProof/>
        </w:rPr>
        <w:t>9</w:t>
      </w:r>
      <w:r w:rsidR="00DE2BF3">
        <w:fldChar w:fldCharType="end"/>
      </w:r>
      <w:r w:rsidR="007711DF">
        <w:t xml:space="preserve"> as appropriate.</w:t>
      </w:r>
    </w:p>
    <w:p w14:paraId="030428A3" w14:textId="27CF1732" w:rsidR="00483D36" w:rsidRDefault="00483D36" w:rsidP="00FA01D3">
      <w:pPr>
        <w:pStyle w:val="ATTANNLV2-ASDEFCON"/>
        <w:jc w:val="left"/>
      </w:pPr>
      <w:r w:rsidRPr="00187267">
        <w:t xml:space="preserve">The tenderer is to provide a draft TSP in accordance with </w:t>
      </w:r>
      <w:r>
        <w:t xml:space="preserve">the sections </w:t>
      </w:r>
      <w:r w:rsidRPr="00187267">
        <w:t xml:space="preserve">of DID-TNG-TSP listed in </w:t>
      </w:r>
      <w:r>
        <w:fldChar w:fldCharType="begin"/>
      </w:r>
      <w:r>
        <w:instrText xml:space="preserve"> REF _Ref495494864 \h </w:instrText>
      </w:r>
      <w:r>
        <w:fldChar w:fldCharType="separate"/>
      </w:r>
      <w:r w:rsidR="007C657F">
        <w:t>Table F-</w:t>
      </w:r>
      <w:r w:rsidR="007C657F">
        <w:rPr>
          <w:noProof/>
        </w:rPr>
        <w:t>9</w:t>
      </w:r>
      <w:r>
        <w:fldChar w:fldCharType="end"/>
      </w:r>
      <w:r w:rsidRPr="00187267">
        <w:t>.</w:t>
      </w:r>
      <w:r w:rsidR="00DE2BF3">
        <w:t xml:space="preserve">  </w:t>
      </w:r>
      <w:r w:rsidR="00DE2BF3" w:rsidRPr="00187267">
        <w:t xml:space="preserve">If the tenderer plans to subcontract significant </w:t>
      </w:r>
      <w:r w:rsidR="00DE2BF3">
        <w:t>Training</w:t>
      </w:r>
      <w:r w:rsidR="00DE2BF3" w:rsidRPr="00187267">
        <w:t xml:space="preserve"> Support activities, the </w:t>
      </w:r>
      <w:r w:rsidR="00DE2BF3">
        <w:t>draft TSP</w:t>
      </w:r>
      <w:r w:rsidR="00DE2BF3" w:rsidRPr="00187267">
        <w:t xml:space="preserve"> should include the integration and monitoring of </w:t>
      </w:r>
      <w:r w:rsidR="00DE2BF3">
        <w:t>those Training</w:t>
      </w:r>
      <w:r w:rsidR="00DE2BF3" w:rsidRPr="00187267">
        <w:t xml:space="preserve"> Support Services </w:t>
      </w:r>
      <w:r w:rsidR="00DE2BF3">
        <w:t xml:space="preserve">provided by proposed </w:t>
      </w:r>
      <w:r w:rsidR="00DE2BF3" w:rsidRPr="00187267">
        <w:t>Subcontractors</w:t>
      </w:r>
    </w:p>
    <w:p w14:paraId="133BC9EF" w14:textId="6B89AD63" w:rsidR="00791935" w:rsidRDefault="00791935" w:rsidP="00062284">
      <w:pPr>
        <w:pStyle w:val="StyleCaptionCentered"/>
        <w:keepNext/>
      </w:pPr>
      <w:bookmarkStart w:id="32" w:name="_Ref495494864"/>
      <w:r>
        <w:t xml:space="preserve">Table </w:t>
      </w:r>
      <w:r w:rsidR="009D3942">
        <w:t>F</w:t>
      </w:r>
      <w:r>
        <w:t>-</w:t>
      </w:r>
      <w:r w:rsidR="0038685B">
        <w:rPr>
          <w:noProof/>
        </w:rPr>
        <w:fldChar w:fldCharType="begin"/>
      </w:r>
      <w:r w:rsidR="0038685B">
        <w:rPr>
          <w:noProof/>
        </w:rPr>
        <w:instrText xml:space="preserve"> SEQ Table \* ARABIC </w:instrText>
      </w:r>
      <w:r w:rsidR="0038685B">
        <w:rPr>
          <w:noProof/>
        </w:rPr>
        <w:fldChar w:fldCharType="separate"/>
      </w:r>
      <w:r w:rsidR="007C657F">
        <w:rPr>
          <w:noProof/>
        </w:rPr>
        <w:t>9</w:t>
      </w:r>
      <w:r w:rsidR="0038685B">
        <w:rPr>
          <w:noProof/>
        </w:rPr>
        <w:fldChar w:fldCharType="end"/>
      </w:r>
      <w:bookmarkEnd w:id="32"/>
      <w:r w:rsidRPr="001651C7">
        <w:t>: Tender Response Requirements for the draft TSP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8"/>
      </w:tblGrid>
      <w:tr w:rsidR="00022E61" w:rsidRPr="00187267" w14:paraId="33E868CF" w14:textId="77777777" w:rsidTr="00E37902">
        <w:trPr>
          <w:tblHeader/>
          <w:jc w:val="center"/>
        </w:trPr>
        <w:tc>
          <w:tcPr>
            <w:tcW w:w="992" w:type="dxa"/>
            <w:shd w:val="pct12" w:color="auto" w:fill="FFFFFF"/>
          </w:tcPr>
          <w:p w14:paraId="77BE98BB" w14:textId="77777777" w:rsidR="00022E61" w:rsidRPr="00187267" w:rsidRDefault="007C3704" w:rsidP="008026EE">
            <w:pPr>
              <w:pStyle w:val="Table10ptHeading-ASDEFCON"/>
            </w:pPr>
            <w:r>
              <w:t>Section</w:t>
            </w:r>
          </w:p>
        </w:tc>
        <w:tc>
          <w:tcPr>
            <w:tcW w:w="7088" w:type="dxa"/>
            <w:shd w:val="pct12" w:color="auto" w:fill="FFFFFF"/>
          </w:tcPr>
          <w:p w14:paraId="65F64600" w14:textId="77777777" w:rsidR="00022E61" w:rsidRPr="00187267" w:rsidRDefault="00022E61" w:rsidP="008026EE">
            <w:pPr>
              <w:pStyle w:val="Table10ptHeading-ASDEFCON"/>
            </w:pPr>
            <w:r w:rsidRPr="00187267">
              <w:t>Name</w:t>
            </w:r>
            <w:r w:rsidR="00C9745F">
              <w:t xml:space="preserve"> / subject and modifications to scope</w:t>
            </w:r>
          </w:p>
        </w:tc>
      </w:tr>
      <w:tr w:rsidR="00022E61" w:rsidRPr="00187267" w14:paraId="47357417" w14:textId="77777777" w:rsidTr="00E37902">
        <w:trPr>
          <w:jc w:val="center"/>
        </w:trPr>
        <w:tc>
          <w:tcPr>
            <w:tcW w:w="992" w:type="dxa"/>
          </w:tcPr>
          <w:p w14:paraId="76099BDF" w14:textId="77777777" w:rsidR="00022E61" w:rsidRPr="008E26FC" w:rsidRDefault="00022E61" w:rsidP="008026EE">
            <w:pPr>
              <w:pStyle w:val="Table10ptText-ASDEFCON"/>
            </w:pPr>
            <w:r w:rsidRPr="008E26FC">
              <w:t>6.2.1</w:t>
            </w:r>
          </w:p>
        </w:tc>
        <w:tc>
          <w:tcPr>
            <w:tcW w:w="7088" w:type="dxa"/>
          </w:tcPr>
          <w:p w14:paraId="69ADAF92" w14:textId="0713A9EF" w:rsidR="00022E61" w:rsidRPr="008E26FC" w:rsidRDefault="003D6742" w:rsidP="003D6742">
            <w:pPr>
              <w:pStyle w:val="Table10ptText-ASDEFCON"/>
            </w:pPr>
            <w:r>
              <w:t>General</w:t>
            </w:r>
          </w:p>
        </w:tc>
      </w:tr>
      <w:tr w:rsidR="00022E61" w:rsidRPr="00187267" w14:paraId="2D8A5068" w14:textId="77777777" w:rsidTr="00E37902">
        <w:trPr>
          <w:jc w:val="center"/>
        </w:trPr>
        <w:tc>
          <w:tcPr>
            <w:tcW w:w="992" w:type="dxa"/>
          </w:tcPr>
          <w:p w14:paraId="68B38074" w14:textId="77777777" w:rsidR="00022E61" w:rsidRPr="008E26FC" w:rsidRDefault="00022E61" w:rsidP="008026EE">
            <w:pPr>
              <w:pStyle w:val="Table10ptText-ASDEFCON"/>
            </w:pPr>
            <w:r w:rsidRPr="008E26FC">
              <w:t>6.2.2</w:t>
            </w:r>
          </w:p>
        </w:tc>
        <w:tc>
          <w:tcPr>
            <w:tcW w:w="7088" w:type="dxa"/>
          </w:tcPr>
          <w:p w14:paraId="4953C3C6" w14:textId="77777777" w:rsidR="00022E61" w:rsidRPr="008E26FC" w:rsidRDefault="00022E61" w:rsidP="008026EE">
            <w:pPr>
              <w:pStyle w:val="Table10ptText-ASDEFCON"/>
            </w:pPr>
            <w:r w:rsidRPr="008E26FC">
              <w:t>Training Support Organisation</w:t>
            </w:r>
          </w:p>
        </w:tc>
      </w:tr>
      <w:tr w:rsidR="00022E61" w:rsidRPr="00187267" w14:paraId="648A41FD" w14:textId="77777777" w:rsidTr="00E37902">
        <w:trPr>
          <w:jc w:val="center"/>
        </w:trPr>
        <w:tc>
          <w:tcPr>
            <w:tcW w:w="992" w:type="dxa"/>
          </w:tcPr>
          <w:p w14:paraId="2E3B7894" w14:textId="77777777" w:rsidR="00022E61" w:rsidRPr="008E26FC" w:rsidRDefault="00022E61" w:rsidP="008026EE">
            <w:pPr>
              <w:pStyle w:val="Table10ptText-ASDEFCON"/>
            </w:pPr>
            <w:r w:rsidRPr="008E26FC">
              <w:t>6.2.3</w:t>
            </w:r>
          </w:p>
        </w:tc>
        <w:tc>
          <w:tcPr>
            <w:tcW w:w="7088" w:type="dxa"/>
          </w:tcPr>
          <w:p w14:paraId="3A8D9497" w14:textId="77777777" w:rsidR="00022E61" w:rsidRPr="008E26FC" w:rsidRDefault="00022E61" w:rsidP="008026EE">
            <w:pPr>
              <w:pStyle w:val="Table10ptText-ASDEFCON"/>
            </w:pPr>
            <w:r w:rsidRPr="008E26FC">
              <w:t>Training Support Management (6.2.3.1, 6.2.3.2, and 6.2.3.4 (if applicable))</w:t>
            </w:r>
          </w:p>
        </w:tc>
      </w:tr>
      <w:tr w:rsidR="00022E61" w:rsidRPr="00187267" w14:paraId="63AF4DFF" w14:textId="77777777" w:rsidTr="00E37902">
        <w:trPr>
          <w:jc w:val="center"/>
        </w:trPr>
        <w:tc>
          <w:tcPr>
            <w:tcW w:w="992" w:type="dxa"/>
          </w:tcPr>
          <w:p w14:paraId="27127EA6" w14:textId="77777777" w:rsidR="00022E61" w:rsidRPr="008E26FC" w:rsidRDefault="00022E61" w:rsidP="008026EE">
            <w:pPr>
              <w:pStyle w:val="Table10ptText-ASDEFCON"/>
            </w:pPr>
            <w:r w:rsidRPr="008E26FC">
              <w:t>6.2.4</w:t>
            </w:r>
          </w:p>
        </w:tc>
        <w:tc>
          <w:tcPr>
            <w:tcW w:w="7088" w:type="dxa"/>
          </w:tcPr>
          <w:p w14:paraId="0B9163D3" w14:textId="77777777" w:rsidR="00022E61" w:rsidRPr="008E26FC" w:rsidRDefault="00022E61" w:rsidP="008026EE">
            <w:pPr>
              <w:pStyle w:val="Table10ptText-ASDEFCON"/>
            </w:pPr>
            <w:r w:rsidRPr="008E26FC">
              <w:t>Training Management System (6.2.4.1 and 6.2.4.2 only)</w:t>
            </w:r>
          </w:p>
        </w:tc>
      </w:tr>
      <w:tr w:rsidR="00022E61" w:rsidRPr="00187267" w14:paraId="624ECE6C" w14:textId="77777777" w:rsidTr="00E37902">
        <w:trPr>
          <w:jc w:val="center"/>
        </w:trPr>
        <w:tc>
          <w:tcPr>
            <w:tcW w:w="992" w:type="dxa"/>
          </w:tcPr>
          <w:p w14:paraId="57502041" w14:textId="77777777" w:rsidR="00022E61" w:rsidRPr="008E26FC" w:rsidRDefault="00022E61" w:rsidP="008026EE">
            <w:pPr>
              <w:pStyle w:val="Table10ptText-ASDEFCON"/>
            </w:pPr>
            <w:r w:rsidRPr="008E26FC">
              <w:t>6.2.6</w:t>
            </w:r>
          </w:p>
        </w:tc>
        <w:tc>
          <w:tcPr>
            <w:tcW w:w="7088" w:type="dxa"/>
          </w:tcPr>
          <w:p w14:paraId="37F237AE" w14:textId="77777777" w:rsidR="00022E61" w:rsidRPr="008E26FC" w:rsidRDefault="00022E61" w:rsidP="008026EE">
            <w:pPr>
              <w:pStyle w:val="Table10ptText-ASDEFCON"/>
            </w:pPr>
            <w:r w:rsidRPr="008E26FC">
              <w:t>Subcontractor Management</w:t>
            </w:r>
          </w:p>
        </w:tc>
      </w:tr>
      <w:tr w:rsidR="00022E61" w:rsidRPr="00187267" w14:paraId="5DC5C682" w14:textId="77777777" w:rsidTr="00E37902">
        <w:trPr>
          <w:jc w:val="center"/>
        </w:trPr>
        <w:tc>
          <w:tcPr>
            <w:tcW w:w="992" w:type="dxa"/>
          </w:tcPr>
          <w:p w14:paraId="0451F8A1" w14:textId="77777777" w:rsidR="00022E61" w:rsidRPr="008E26FC" w:rsidRDefault="00022E61" w:rsidP="008026EE">
            <w:pPr>
              <w:pStyle w:val="Table10ptText-ASDEFCON"/>
            </w:pPr>
            <w:r w:rsidRPr="008E26FC">
              <w:t>6.2.7</w:t>
            </w:r>
          </w:p>
        </w:tc>
        <w:tc>
          <w:tcPr>
            <w:tcW w:w="7088" w:type="dxa"/>
          </w:tcPr>
          <w:p w14:paraId="57BBE179" w14:textId="77777777" w:rsidR="00022E61" w:rsidRPr="008E26FC" w:rsidRDefault="00022E61" w:rsidP="008026EE">
            <w:pPr>
              <w:pStyle w:val="Table10ptText-ASDEFCON"/>
            </w:pPr>
            <w:r w:rsidRPr="008E26FC">
              <w:t>Training Staff Qualifications and Experience (6.2.7.1 only)</w:t>
            </w:r>
          </w:p>
        </w:tc>
      </w:tr>
    </w:tbl>
    <w:p w14:paraId="189435C6" w14:textId="77777777" w:rsidR="008E26FC" w:rsidRDefault="008E26FC" w:rsidP="008026EE">
      <w:pPr>
        <w:pStyle w:val="ASDEFCONOptionSpace"/>
      </w:pPr>
    </w:p>
    <w:p w14:paraId="13D99415" w14:textId="554F3BDF" w:rsidR="0068401D" w:rsidRPr="00187267" w:rsidRDefault="0068401D" w:rsidP="00426BBA">
      <w:pPr>
        <w:pStyle w:val="ASDEFCONNormal"/>
      </w:pPr>
    </w:p>
    <w:sectPr w:rsidR="0068401D" w:rsidRPr="00187267" w:rsidSect="00403601">
      <w:headerReference w:type="default" r:id="rId8"/>
      <w:footerReference w:type="default" r:id="rId9"/>
      <w:pgSz w:w="11906" w:h="16838" w:code="9"/>
      <w:pgMar w:top="1304" w:right="1417" w:bottom="907" w:left="1417" w:header="567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35709" w14:textId="77777777" w:rsidR="00270B32" w:rsidRDefault="00270B32">
      <w:r>
        <w:separator/>
      </w:r>
    </w:p>
  </w:endnote>
  <w:endnote w:type="continuationSeparator" w:id="0">
    <w:p w14:paraId="344BBAB2" w14:textId="77777777" w:rsidR="00270B32" w:rsidRDefault="00270B32">
      <w:r>
        <w:continuationSeparator/>
      </w:r>
    </w:p>
  </w:endnote>
  <w:endnote w:type="continuationNotice" w:id="1">
    <w:p w14:paraId="0FF98EA6" w14:textId="77777777" w:rsidR="00270B32" w:rsidRDefault="00270B32" w:rsidP="00637D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9A2E82" w14:paraId="089AC237" w14:textId="77777777" w:rsidTr="00385A3F">
      <w:tc>
        <w:tcPr>
          <w:tcW w:w="2500" w:type="pct"/>
        </w:tcPr>
        <w:p w14:paraId="74CE1A3F" w14:textId="07756B4F" w:rsidR="009A2E82" w:rsidRDefault="009A2E82" w:rsidP="00333EB2">
          <w:pPr>
            <w:pStyle w:val="ASDEFCONHeaderFooterLeft"/>
          </w:pPr>
          <w:r>
            <w:fldChar w:fldCharType="begin"/>
          </w:r>
          <w:r>
            <w:instrText xml:space="preserve"> DOCPROPERTY Footer_Left Annex to Conditions of Tender</w:instrText>
          </w:r>
          <w:r>
            <w:fldChar w:fldCharType="separate"/>
          </w:r>
          <w:r w:rsidR="00D67440">
            <w:t>Annex to Conditions of Tender</w:t>
          </w:r>
          <w:r>
            <w:fldChar w:fldCharType="end"/>
          </w:r>
          <w:r>
            <w:t xml:space="preserve"> (</w:t>
          </w:r>
          <w:fldSimple w:instr=" DOCPROPERTY  Version  \* MERGEFORMAT ">
            <w:r w:rsidR="00333EB2">
              <w:t>V5.2</w:t>
            </w:r>
          </w:fldSimple>
          <w:r>
            <w:t>)</w:t>
          </w:r>
        </w:p>
      </w:tc>
      <w:tc>
        <w:tcPr>
          <w:tcW w:w="2500" w:type="pct"/>
        </w:tcPr>
        <w:p w14:paraId="21D1CC63" w14:textId="38463A11" w:rsidR="009A2E82" w:rsidRDefault="009A2E82" w:rsidP="00385A3F">
          <w:pPr>
            <w:pStyle w:val="ASDEFCONHeaderFooterRight"/>
          </w:pPr>
          <w:r>
            <w:t>A-F-</w:t>
          </w: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7C657F">
            <w:rPr>
              <w:rStyle w:val="PageNumber"/>
              <w:noProof/>
              <w:color w:val="auto"/>
              <w:szCs w:val="24"/>
            </w:rPr>
            <w:t>7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9A2E82" w14:paraId="5152B59C" w14:textId="77777777" w:rsidTr="00385A3F">
      <w:tc>
        <w:tcPr>
          <w:tcW w:w="5000" w:type="pct"/>
          <w:gridSpan w:val="2"/>
        </w:tcPr>
        <w:p w14:paraId="34198010" w14:textId="1A73131D" w:rsidR="009A2E82" w:rsidRDefault="009A2E82" w:rsidP="00385A3F">
          <w:pPr>
            <w:pStyle w:val="ASDEFCONHeaderFooterClassification"/>
          </w:pPr>
          <w:r>
            <w:t>official</w:t>
          </w:r>
        </w:p>
      </w:tc>
    </w:tr>
  </w:tbl>
  <w:p w14:paraId="6D0E0CAB" w14:textId="77777777" w:rsidR="009A2E82" w:rsidRPr="00637D60" w:rsidRDefault="009A2E82" w:rsidP="00637D60">
    <w:pPr>
      <w:pStyle w:val="Footer"/>
      <w:jc w:val="center"/>
      <w:rPr>
        <w:b w:val="0"/>
        <w:i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403B6" w14:textId="77777777" w:rsidR="00270B32" w:rsidRDefault="00270B32">
      <w:r>
        <w:separator/>
      </w:r>
    </w:p>
  </w:footnote>
  <w:footnote w:type="continuationSeparator" w:id="0">
    <w:p w14:paraId="6C755D9F" w14:textId="77777777" w:rsidR="00270B32" w:rsidRDefault="00270B32">
      <w:r>
        <w:continuationSeparator/>
      </w:r>
    </w:p>
  </w:footnote>
  <w:footnote w:type="continuationNotice" w:id="1">
    <w:p w14:paraId="1CA5A4A8" w14:textId="77777777" w:rsidR="00270B32" w:rsidRDefault="00270B32" w:rsidP="00637D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9A2E82" w14:paraId="2438DEA7" w14:textId="77777777" w:rsidTr="00385A3F">
      <w:tc>
        <w:tcPr>
          <w:tcW w:w="5000" w:type="pct"/>
          <w:gridSpan w:val="2"/>
        </w:tcPr>
        <w:p w14:paraId="499996BE" w14:textId="186AF49E" w:rsidR="009A2E82" w:rsidRDefault="009A2E82" w:rsidP="00385A3F">
          <w:pPr>
            <w:pStyle w:val="ASDEFCONHeaderFooterClassification"/>
          </w:pPr>
          <w:r>
            <w:t>OFFICIal</w:t>
          </w:r>
        </w:p>
      </w:tc>
    </w:tr>
    <w:tr w:rsidR="009A2E82" w14:paraId="4F769D3A" w14:textId="77777777" w:rsidTr="00385A3F">
      <w:tc>
        <w:tcPr>
          <w:tcW w:w="2500" w:type="pct"/>
        </w:tcPr>
        <w:p w14:paraId="34C26829" w14:textId="1404EB0A" w:rsidR="009A2E82" w:rsidRDefault="00D67440" w:rsidP="00A54762">
          <w:pPr>
            <w:pStyle w:val="ASDEFCONHeaderFooterLeft"/>
          </w:pPr>
          <w:fldSimple w:instr=" DOCPROPERTY  Header_Left  \* MERGEFORMAT ">
            <w:r>
              <w:t>ASDEFCON (Support)</w:t>
            </w:r>
          </w:fldSimple>
          <w:r w:rsidR="009A2E82">
            <w:t xml:space="preserve"> </w:t>
          </w:r>
        </w:p>
      </w:tc>
      <w:tc>
        <w:tcPr>
          <w:tcW w:w="2500" w:type="pct"/>
        </w:tcPr>
        <w:p w14:paraId="2122CF47" w14:textId="3A8E5DAE" w:rsidR="009A2E82" w:rsidRDefault="00D67440" w:rsidP="00385A3F">
          <w:pPr>
            <w:pStyle w:val="ASDEFCONHeaderFooterRight"/>
          </w:pPr>
          <w:fldSimple w:instr=" DOCPROPERTY Header_Right ">
            <w:r>
              <w:t>Part 1</w:t>
            </w:r>
          </w:fldSimple>
        </w:p>
      </w:tc>
    </w:tr>
  </w:tbl>
  <w:p w14:paraId="147A8A06" w14:textId="5BB8B2BA" w:rsidR="009A2E82" w:rsidRDefault="009A2E82" w:rsidP="00D843AB">
    <w:pPr>
      <w:pStyle w:val="ASDEFCONTitle"/>
    </w:pPr>
    <w:r>
      <w:t>ANNEX F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296427D"/>
    <w:multiLevelType w:val="multilevel"/>
    <w:tmpl w:val="B22A61D8"/>
    <w:lvl w:ilvl="0">
      <w:start w:val="1"/>
      <w:numFmt w:val="lowerLetter"/>
      <w:pStyle w:val="Heading5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17A5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48C4CFC"/>
    <w:multiLevelType w:val="multilevel"/>
    <w:tmpl w:val="88D27218"/>
    <w:name w:val="DMO - NumList A"/>
    <w:lvl w:ilvl="0">
      <w:start w:val="1"/>
      <w:numFmt w:val="decimal"/>
      <w:lvlText w:val="%1"/>
      <w:lvlJc w:val="left"/>
      <w:pPr>
        <w:tabs>
          <w:tab w:val="num" w:pos="0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41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4"/>
  </w:num>
  <w:num w:numId="4">
    <w:abstractNumId w:val="31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3"/>
  </w:num>
  <w:num w:numId="8">
    <w:abstractNumId w:val="33"/>
  </w:num>
  <w:num w:numId="9">
    <w:abstractNumId w:val="20"/>
  </w:num>
  <w:num w:numId="10">
    <w:abstractNumId w:val="37"/>
  </w:num>
  <w:num w:numId="11">
    <w:abstractNumId w:val="14"/>
  </w:num>
  <w:num w:numId="12">
    <w:abstractNumId w:val="17"/>
  </w:num>
  <w:num w:numId="13">
    <w:abstractNumId w:val="39"/>
  </w:num>
  <w:num w:numId="14">
    <w:abstractNumId w:val="10"/>
  </w:num>
  <w:num w:numId="15">
    <w:abstractNumId w:val="8"/>
  </w:num>
  <w:num w:numId="16">
    <w:abstractNumId w:val="2"/>
  </w:num>
  <w:num w:numId="17">
    <w:abstractNumId w:val="5"/>
  </w:num>
  <w:num w:numId="18">
    <w:abstractNumId w:val="16"/>
  </w:num>
  <w:num w:numId="19">
    <w:abstractNumId w:val="1"/>
  </w:num>
  <w:num w:numId="20">
    <w:abstractNumId w:val="22"/>
  </w:num>
  <w:num w:numId="21">
    <w:abstractNumId w:val="35"/>
  </w:num>
  <w:num w:numId="22">
    <w:abstractNumId w:val="32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6">
    <w:abstractNumId w:val="21"/>
  </w:num>
  <w:num w:numId="27">
    <w:abstractNumId w:val="12"/>
  </w:num>
  <w:num w:numId="28">
    <w:abstractNumId w:val="3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34"/>
  </w:num>
  <w:num w:numId="33">
    <w:abstractNumId w:val="6"/>
  </w:num>
  <w:num w:numId="34">
    <w:abstractNumId w:val="38"/>
  </w:num>
  <w:num w:numId="35">
    <w:abstractNumId w:val="15"/>
  </w:num>
  <w:num w:numId="36">
    <w:abstractNumId w:val="23"/>
  </w:num>
  <w:num w:numId="37">
    <w:abstractNumId w:val="9"/>
  </w:num>
  <w:num w:numId="38">
    <w:abstractNumId w:val="3"/>
  </w:num>
  <w:num w:numId="39">
    <w:abstractNumId w:val="28"/>
  </w:num>
  <w:num w:numId="40">
    <w:abstractNumId w:val="29"/>
  </w:num>
  <w:num w:numId="41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AU" w:vendorID="8" w:dllVersion="513" w:checkStyle="1"/>
  <w:activeWritingStyle w:appName="MSWord" w:lang="en-US" w:vendorID="8" w:dllVersion="513" w:checkStyle="1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6E"/>
    <w:rsid w:val="0000037B"/>
    <w:rsid w:val="00001522"/>
    <w:rsid w:val="000015FC"/>
    <w:rsid w:val="00002541"/>
    <w:rsid w:val="00003DA7"/>
    <w:rsid w:val="00004B73"/>
    <w:rsid w:val="00007034"/>
    <w:rsid w:val="00011AB5"/>
    <w:rsid w:val="00012AA9"/>
    <w:rsid w:val="00014828"/>
    <w:rsid w:val="000162A5"/>
    <w:rsid w:val="00022E61"/>
    <w:rsid w:val="0002687D"/>
    <w:rsid w:val="00031A51"/>
    <w:rsid w:val="00032926"/>
    <w:rsid w:val="000403F1"/>
    <w:rsid w:val="00042D1A"/>
    <w:rsid w:val="00043194"/>
    <w:rsid w:val="00045A8E"/>
    <w:rsid w:val="00046511"/>
    <w:rsid w:val="00052811"/>
    <w:rsid w:val="000548CC"/>
    <w:rsid w:val="000568A6"/>
    <w:rsid w:val="00061678"/>
    <w:rsid w:val="00062284"/>
    <w:rsid w:val="00064447"/>
    <w:rsid w:val="00070A76"/>
    <w:rsid w:val="00070ECE"/>
    <w:rsid w:val="000718E2"/>
    <w:rsid w:val="0009667F"/>
    <w:rsid w:val="000A0BDF"/>
    <w:rsid w:val="000A1A19"/>
    <w:rsid w:val="000A1CDD"/>
    <w:rsid w:val="000A5A84"/>
    <w:rsid w:val="000A6BBC"/>
    <w:rsid w:val="000A74C0"/>
    <w:rsid w:val="000A7BA4"/>
    <w:rsid w:val="000B2F56"/>
    <w:rsid w:val="000B7DB6"/>
    <w:rsid w:val="000C0066"/>
    <w:rsid w:val="000C0D2D"/>
    <w:rsid w:val="000C0D45"/>
    <w:rsid w:val="000C0E4D"/>
    <w:rsid w:val="000C2845"/>
    <w:rsid w:val="000C4C64"/>
    <w:rsid w:val="000C5643"/>
    <w:rsid w:val="000C6267"/>
    <w:rsid w:val="000D0A54"/>
    <w:rsid w:val="000D0B11"/>
    <w:rsid w:val="000D36A3"/>
    <w:rsid w:val="000D6176"/>
    <w:rsid w:val="000E48D3"/>
    <w:rsid w:val="000F0029"/>
    <w:rsid w:val="000F19D5"/>
    <w:rsid w:val="000F5B25"/>
    <w:rsid w:val="001008AB"/>
    <w:rsid w:val="00100C6C"/>
    <w:rsid w:val="001050B8"/>
    <w:rsid w:val="00106AD2"/>
    <w:rsid w:val="00112217"/>
    <w:rsid w:val="00115553"/>
    <w:rsid w:val="00122936"/>
    <w:rsid w:val="00122B7D"/>
    <w:rsid w:val="00122F26"/>
    <w:rsid w:val="001235FE"/>
    <w:rsid w:val="00124ED8"/>
    <w:rsid w:val="001330C3"/>
    <w:rsid w:val="00134AB5"/>
    <w:rsid w:val="001362B8"/>
    <w:rsid w:val="00137021"/>
    <w:rsid w:val="001400C3"/>
    <w:rsid w:val="001439B2"/>
    <w:rsid w:val="00144FBF"/>
    <w:rsid w:val="001461B4"/>
    <w:rsid w:val="00147DA7"/>
    <w:rsid w:val="00157FD7"/>
    <w:rsid w:val="00161155"/>
    <w:rsid w:val="00161321"/>
    <w:rsid w:val="00162BD5"/>
    <w:rsid w:val="00163D7C"/>
    <w:rsid w:val="00163DEE"/>
    <w:rsid w:val="0016408F"/>
    <w:rsid w:val="0016440F"/>
    <w:rsid w:val="001645A5"/>
    <w:rsid w:val="0017076C"/>
    <w:rsid w:val="0017345E"/>
    <w:rsid w:val="0017484E"/>
    <w:rsid w:val="00174862"/>
    <w:rsid w:val="00174DE6"/>
    <w:rsid w:val="0017563F"/>
    <w:rsid w:val="00176E7F"/>
    <w:rsid w:val="0018173F"/>
    <w:rsid w:val="00182119"/>
    <w:rsid w:val="00184972"/>
    <w:rsid w:val="00187267"/>
    <w:rsid w:val="00187C65"/>
    <w:rsid w:val="00192AAA"/>
    <w:rsid w:val="001957E7"/>
    <w:rsid w:val="00196C55"/>
    <w:rsid w:val="001A15E9"/>
    <w:rsid w:val="001A2277"/>
    <w:rsid w:val="001A28C8"/>
    <w:rsid w:val="001A35BD"/>
    <w:rsid w:val="001A4011"/>
    <w:rsid w:val="001A4D8F"/>
    <w:rsid w:val="001A752C"/>
    <w:rsid w:val="001A7EB2"/>
    <w:rsid w:val="001B2AAF"/>
    <w:rsid w:val="001B30C1"/>
    <w:rsid w:val="001B45D2"/>
    <w:rsid w:val="001C022F"/>
    <w:rsid w:val="001C234C"/>
    <w:rsid w:val="001C4CF0"/>
    <w:rsid w:val="001D019A"/>
    <w:rsid w:val="001D0D1E"/>
    <w:rsid w:val="001D1106"/>
    <w:rsid w:val="001E0B45"/>
    <w:rsid w:val="001E1FAC"/>
    <w:rsid w:val="001E2A1A"/>
    <w:rsid w:val="001E6845"/>
    <w:rsid w:val="001E732D"/>
    <w:rsid w:val="001F15F9"/>
    <w:rsid w:val="001F605F"/>
    <w:rsid w:val="001F6A5D"/>
    <w:rsid w:val="00200701"/>
    <w:rsid w:val="00200C2B"/>
    <w:rsid w:val="00200FD5"/>
    <w:rsid w:val="002031C0"/>
    <w:rsid w:val="00204EF9"/>
    <w:rsid w:val="00211B10"/>
    <w:rsid w:val="0021320C"/>
    <w:rsid w:val="00215A5D"/>
    <w:rsid w:val="0021653C"/>
    <w:rsid w:val="00217781"/>
    <w:rsid w:val="00217DCD"/>
    <w:rsid w:val="002277E6"/>
    <w:rsid w:val="00230741"/>
    <w:rsid w:val="002330A9"/>
    <w:rsid w:val="002331E7"/>
    <w:rsid w:val="00234D46"/>
    <w:rsid w:val="002369B7"/>
    <w:rsid w:val="00236E03"/>
    <w:rsid w:val="00245554"/>
    <w:rsid w:val="00247579"/>
    <w:rsid w:val="002475E5"/>
    <w:rsid w:val="00251793"/>
    <w:rsid w:val="00255B3D"/>
    <w:rsid w:val="00256EE0"/>
    <w:rsid w:val="00262564"/>
    <w:rsid w:val="00264544"/>
    <w:rsid w:val="00265FE8"/>
    <w:rsid w:val="0026623B"/>
    <w:rsid w:val="00270B32"/>
    <w:rsid w:val="00270BA1"/>
    <w:rsid w:val="00271019"/>
    <w:rsid w:val="00272677"/>
    <w:rsid w:val="002731A6"/>
    <w:rsid w:val="00273FB8"/>
    <w:rsid w:val="00274DA8"/>
    <w:rsid w:val="00285A2F"/>
    <w:rsid w:val="00290837"/>
    <w:rsid w:val="00290F91"/>
    <w:rsid w:val="0029161B"/>
    <w:rsid w:val="00292030"/>
    <w:rsid w:val="002A0F8F"/>
    <w:rsid w:val="002A29B1"/>
    <w:rsid w:val="002A2E2A"/>
    <w:rsid w:val="002A366A"/>
    <w:rsid w:val="002A5148"/>
    <w:rsid w:val="002A517A"/>
    <w:rsid w:val="002B5E0D"/>
    <w:rsid w:val="002B75F8"/>
    <w:rsid w:val="002C14D8"/>
    <w:rsid w:val="002C4F54"/>
    <w:rsid w:val="002C5A57"/>
    <w:rsid w:val="002D008F"/>
    <w:rsid w:val="002D1365"/>
    <w:rsid w:val="002D144E"/>
    <w:rsid w:val="002D2480"/>
    <w:rsid w:val="002D3A2A"/>
    <w:rsid w:val="002D76D8"/>
    <w:rsid w:val="002E0CA5"/>
    <w:rsid w:val="002E1B10"/>
    <w:rsid w:val="002E2A82"/>
    <w:rsid w:val="002E3797"/>
    <w:rsid w:val="002E6152"/>
    <w:rsid w:val="002E787F"/>
    <w:rsid w:val="002E7B36"/>
    <w:rsid w:val="002F207C"/>
    <w:rsid w:val="002F4A0C"/>
    <w:rsid w:val="002F5184"/>
    <w:rsid w:val="0030693E"/>
    <w:rsid w:val="003069B1"/>
    <w:rsid w:val="00307253"/>
    <w:rsid w:val="0031057B"/>
    <w:rsid w:val="00310CD6"/>
    <w:rsid w:val="0031328F"/>
    <w:rsid w:val="00316D90"/>
    <w:rsid w:val="00320387"/>
    <w:rsid w:val="00322D55"/>
    <w:rsid w:val="00324BE4"/>
    <w:rsid w:val="00325522"/>
    <w:rsid w:val="00333EB2"/>
    <w:rsid w:val="003404AC"/>
    <w:rsid w:val="003420B5"/>
    <w:rsid w:val="0034284A"/>
    <w:rsid w:val="00342B9D"/>
    <w:rsid w:val="0034387B"/>
    <w:rsid w:val="00346AA0"/>
    <w:rsid w:val="003475FB"/>
    <w:rsid w:val="00347F51"/>
    <w:rsid w:val="00354537"/>
    <w:rsid w:val="00354AEF"/>
    <w:rsid w:val="00364F7A"/>
    <w:rsid w:val="00367219"/>
    <w:rsid w:val="003734E9"/>
    <w:rsid w:val="00373B17"/>
    <w:rsid w:val="00376A25"/>
    <w:rsid w:val="00377664"/>
    <w:rsid w:val="00377B94"/>
    <w:rsid w:val="00383A38"/>
    <w:rsid w:val="003854AC"/>
    <w:rsid w:val="00385A3F"/>
    <w:rsid w:val="003867D6"/>
    <w:rsid w:val="0038685B"/>
    <w:rsid w:val="00391A6F"/>
    <w:rsid w:val="00394187"/>
    <w:rsid w:val="00395175"/>
    <w:rsid w:val="003A1144"/>
    <w:rsid w:val="003A3179"/>
    <w:rsid w:val="003A3F79"/>
    <w:rsid w:val="003B0B37"/>
    <w:rsid w:val="003B3E0E"/>
    <w:rsid w:val="003B4470"/>
    <w:rsid w:val="003B614C"/>
    <w:rsid w:val="003B6C5E"/>
    <w:rsid w:val="003C364C"/>
    <w:rsid w:val="003C4173"/>
    <w:rsid w:val="003C5170"/>
    <w:rsid w:val="003D0ADD"/>
    <w:rsid w:val="003D6742"/>
    <w:rsid w:val="003E0E8A"/>
    <w:rsid w:val="003F1745"/>
    <w:rsid w:val="003F66C5"/>
    <w:rsid w:val="003F7A8D"/>
    <w:rsid w:val="003F7FA4"/>
    <w:rsid w:val="004006BC"/>
    <w:rsid w:val="00401352"/>
    <w:rsid w:val="004026A2"/>
    <w:rsid w:val="00403601"/>
    <w:rsid w:val="00404FE8"/>
    <w:rsid w:val="00413588"/>
    <w:rsid w:val="00416868"/>
    <w:rsid w:val="00416C75"/>
    <w:rsid w:val="0042160E"/>
    <w:rsid w:val="004236A0"/>
    <w:rsid w:val="00426BBA"/>
    <w:rsid w:val="00427B58"/>
    <w:rsid w:val="004315CE"/>
    <w:rsid w:val="00431F02"/>
    <w:rsid w:val="004344B1"/>
    <w:rsid w:val="00434A6B"/>
    <w:rsid w:val="00436313"/>
    <w:rsid w:val="00442077"/>
    <w:rsid w:val="004425F5"/>
    <w:rsid w:val="00443680"/>
    <w:rsid w:val="0044704B"/>
    <w:rsid w:val="00447FCB"/>
    <w:rsid w:val="00450251"/>
    <w:rsid w:val="00453A9C"/>
    <w:rsid w:val="00456207"/>
    <w:rsid w:val="00460973"/>
    <w:rsid w:val="00461867"/>
    <w:rsid w:val="004661BA"/>
    <w:rsid w:val="00467FC8"/>
    <w:rsid w:val="00472E58"/>
    <w:rsid w:val="00474CB3"/>
    <w:rsid w:val="00475534"/>
    <w:rsid w:val="00476436"/>
    <w:rsid w:val="004778D6"/>
    <w:rsid w:val="00483D36"/>
    <w:rsid w:val="004840CF"/>
    <w:rsid w:val="004852AC"/>
    <w:rsid w:val="00485D34"/>
    <w:rsid w:val="00486BB2"/>
    <w:rsid w:val="00491978"/>
    <w:rsid w:val="004929CE"/>
    <w:rsid w:val="00494C1D"/>
    <w:rsid w:val="0049569B"/>
    <w:rsid w:val="00495CD0"/>
    <w:rsid w:val="00496930"/>
    <w:rsid w:val="00497FD0"/>
    <w:rsid w:val="004A31AA"/>
    <w:rsid w:val="004B23F3"/>
    <w:rsid w:val="004B513F"/>
    <w:rsid w:val="004B7B84"/>
    <w:rsid w:val="004C0892"/>
    <w:rsid w:val="004C6874"/>
    <w:rsid w:val="004C6D6A"/>
    <w:rsid w:val="004D1618"/>
    <w:rsid w:val="004D268A"/>
    <w:rsid w:val="004D55D0"/>
    <w:rsid w:val="004D64FB"/>
    <w:rsid w:val="004E19DC"/>
    <w:rsid w:val="004E3B6E"/>
    <w:rsid w:val="004E40A4"/>
    <w:rsid w:val="004E4980"/>
    <w:rsid w:val="004E4B2A"/>
    <w:rsid w:val="004E6178"/>
    <w:rsid w:val="004E74B1"/>
    <w:rsid w:val="004E7B8B"/>
    <w:rsid w:val="004F0F2E"/>
    <w:rsid w:val="004F6EEB"/>
    <w:rsid w:val="004F72DB"/>
    <w:rsid w:val="00502CE6"/>
    <w:rsid w:val="00503399"/>
    <w:rsid w:val="00503DA9"/>
    <w:rsid w:val="00506B0C"/>
    <w:rsid w:val="0051171D"/>
    <w:rsid w:val="0051173F"/>
    <w:rsid w:val="00512343"/>
    <w:rsid w:val="00515BBF"/>
    <w:rsid w:val="00520324"/>
    <w:rsid w:val="0052242E"/>
    <w:rsid w:val="00522FE0"/>
    <w:rsid w:val="005250BC"/>
    <w:rsid w:val="00527BED"/>
    <w:rsid w:val="00530140"/>
    <w:rsid w:val="005307D8"/>
    <w:rsid w:val="00530800"/>
    <w:rsid w:val="00533667"/>
    <w:rsid w:val="00534EA4"/>
    <w:rsid w:val="00535C6D"/>
    <w:rsid w:val="00535E11"/>
    <w:rsid w:val="0054094F"/>
    <w:rsid w:val="00540AD3"/>
    <w:rsid w:val="0054543C"/>
    <w:rsid w:val="005561E9"/>
    <w:rsid w:val="00557026"/>
    <w:rsid w:val="00562386"/>
    <w:rsid w:val="00565EB2"/>
    <w:rsid w:val="00566172"/>
    <w:rsid w:val="00570A22"/>
    <w:rsid w:val="00572E38"/>
    <w:rsid w:val="00572E48"/>
    <w:rsid w:val="00576653"/>
    <w:rsid w:val="00581042"/>
    <w:rsid w:val="00582A7C"/>
    <w:rsid w:val="00583435"/>
    <w:rsid w:val="005862EC"/>
    <w:rsid w:val="005865F8"/>
    <w:rsid w:val="00587DDF"/>
    <w:rsid w:val="00595DDC"/>
    <w:rsid w:val="00597BF6"/>
    <w:rsid w:val="005A14A5"/>
    <w:rsid w:val="005A1C81"/>
    <w:rsid w:val="005A2424"/>
    <w:rsid w:val="005A2CE0"/>
    <w:rsid w:val="005A63EB"/>
    <w:rsid w:val="005A7642"/>
    <w:rsid w:val="005B2C09"/>
    <w:rsid w:val="005B327D"/>
    <w:rsid w:val="005B66BE"/>
    <w:rsid w:val="005B7CCD"/>
    <w:rsid w:val="005C249A"/>
    <w:rsid w:val="005D21C6"/>
    <w:rsid w:val="005D44FE"/>
    <w:rsid w:val="005E1614"/>
    <w:rsid w:val="005E2D1D"/>
    <w:rsid w:val="005E5D90"/>
    <w:rsid w:val="005E5F15"/>
    <w:rsid w:val="005E62E4"/>
    <w:rsid w:val="005F1A99"/>
    <w:rsid w:val="005F4D9F"/>
    <w:rsid w:val="005F7DEB"/>
    <w:rsid w:val="005F7E86"/>
    <w:rsid w:val="00601400"/>
    <w:rsid w:val="00603B6D"/>
    <w:rsid w:val="00604C95"/>
    <w:rsid w:val="006064C7"/>
    <w:rsid w:val="00607B9E"/>
    <w:rsid w:val="00610008"/>
    <w:rsid w:val="00616F9C"/>
    <w:rsid w:val="006252C3"/>
    <w:rsid w:val="0063032B"/>
    <w:rsid w:val="0063306B"/>
    <w:rsid w:val="0063339F"/>
    <w:rsid w:val="00637C6E"/>
    <w:rsid w:val="00637D60"/>
    <w:rsid w:val="0064433D"/>
    <w:rsid w:val="006443D7"/>
    <w:rsid w:val="00650BD6"/>
    <w:rsid w:val="006511F2"/>
    <w:rsid w:val="00654164"/>
    <w:rsid w:val="006577FA"/>
    <w:rsid w:val="00657A5B"/>
    <w:rsid w:val="006602CA"/>
    <w:rsid w:val="006612D1"/>
    <w:rsid w:val="00662970"/>
    <w:rsid w:val="006646A6"/>
    <w:rsid w:val="00666695"/>
    <w:rsid w:val="00667540"/>
    <w:rsid w:val="00672226"/>
    <w:rsid w:val="006763C9"/>
    <w:rsid w:val="0067705C"/>
    <w:rsid w:val="00677482"/>
    <w:rsid w:val="006809F3"/>
    <w:rsid w:val="00681375"/>
    <w:rsid w:val="00683CD9"/>
    <w:rsid w:val="00683FFC"/>
    <w:rsid w:val="0068401D"/>
    <w:rsid w:val="00686566"/>
    <w:rsid w:val="00686650"/>
    <w:rsid w:val="00687DFE"/>
    <w:rsid w:val="006900BA"/>
    <w:rsid w:val="006908B6"/>
    <w:rsid w:val="00693BB8"/>
    <w:rsid w:val="0069631D"/>
    <w:rsid w:val="006A1710"/>
    <w:rsid w:val="006A5DCD"/>
    <w:rsid w:val="006B139F"/>
    <w:rsid w:val="006B2034"/>
    <w:rsid w:val="006B2518"/>
    <w:rsid w:val="006B78F2"/>
    <w:rsid w:val="006C32D7"/>
    <w:rsid w:val="006C63E2"/>
    <w:rsid w:val="006C6872"/>
    <w:rsid w:val="006C7E59"/>
    <w:rsid w:val="006D3BAF"/>
    <w:rsid w:val="006D5685"/>
    <w:rsid w:val="006D5C23"/>
    <w:rsid w:val="006D70F2"/>
    <w:rsid w:val="006E0F4D"/>
    <w:rsid w:val="006E4457"/>
    <w:rsid w:val="006E6AF3"/>
    <w:rsid w:val="006F1334"/>
    <w:rsid w:val="006F1D5B"/>
    <w:rsid w:val="006F2BDC"/>
    <w:rsid w:val="006F3495"/>
    <w:rsid w:val="006F3DC3"/>
    <w:rsid w:val="006F5D21"/>
    <w:rsid w:val="006F685A"/>
    <w:rsid w:val="00700F1A"/>
    <w:rsid w:val="00703157"/>
    <w:rsid w:val="00704D96"/>
    <w:rsid w:val="00705E55"/>
    <w:rsid w:val="007116B3"/>
    <w:rsid w:val="007134C1"/>
    <w:rsid w:val="0071668F"/>
    <w:rsid w:val="00723261"/>
    <w:rsid w:val="007263DD"/>
    <w:rsid w:val="00731987"/>
    <w:rsid w:val="00735059"/>
    <w:rsid w:val="00744514"/>
    <w:rsid w:val="00744889"/>
    <w:rsid w:val="00744F34"/>
    <w:rsid w:val="007503C9"/>
    <w:rsid w:val="0076050D"/>
    <w:rsid w:val="00760704"/>
    <w:rsid w:val="0076126C"/>
    <w:rsid w:val="00762403"/>
    <w:rsid w:val="007635E5"/>
    <w:rsid w:val="007711DF"/>
    <w:rsid w:val="0077144B"/>
    <w:rsid w:val="00772816"/>
    <w:rsid w:val="00775971"/>
    <w:rsid w:val="00775F9B"/>
    <w:rsid w:val="00776270"/>
    <w:rsid w:val="0077714A"/>
    <w:rsid w:val="00784CB7"/>
    <w:rsid w:val="00791096"/>
    <w:rsid w:val="00791935"/>
    <w:rsid w:val="007922D2"/>
    <w:rsid w:val="007962F8"/>
    <w:rsid w:val="0079645C"/>
    <w:rsid w:val="007A779E"/>
    <w:rsid w:val="007A7D3B"/>
    <w:rsid w:val="007B1A5D"/>
    <w:rsid w:val="007B45CA"/>
    <w:rsid w:val="007B6614"/>
    <w:rsid w:val="007B68FC"/>
    <w:rsid w:val="007B69BA"/>
    <w:rsid w:val="007B734B"/>
    <w:rsid w:val="007C03B9"/>
    <w:rsid w:val="007C3704"/>
    <w:rsid w:val="007C41F2"/>
    <w:rsid w:val="007C657F"/>
    <w:rsid w:val="007C6AE4"/>
    <w:rsid w:val="007C6DC5"/>
    <w:rsid w:val="007D15BD"/>
    <w:rsid w:val="007D2001"/>
    <w:rsid w:val="007D276F"/>
    <w:rsid w:val="007D2971"/>
    <w:rsid w:val="007D2C57"/>
    <w:rsid w:val="007D3DB1"/>
    <w:rsid w:val="007D4397"/>
    <w:rsid w:val="007D43CB"/>
    <w:rsid w:val="007D5ED5"/>
    <w:rsid w:val="007D5FB1"/>
    <w:rsid w:val="007D6AC9"/>
    <w:rsid w:val="007E15F3"/>
    <w:rsid w:val="007E1DD8"/>
    <w:rsid w:val="007E29A0"/>
    <w:rsid w:val="007E2F59"/>
    <w:rsid w:val="007E5DD5"/>
    <w:rsid w:val="007E619C"/>
    <w:rsid w:val="007F1A24"/>
    <w:rsid w:val="007F2266"/>
    <w:rsid w:val="007F3227"/>
    <w:rsid w:val="007F4586"/>
    <w:rsid w:val="007F7B02"/>
    <w:rsid w:val="007F7B1B"/>
    <w:rsid w:val="008012FF"/>
    <w:rsid w:val="00801919"/>
    <w:rsid w:val="00801DC7"/>
    <w:rsid w:val="008026EE"/>
    <w:rsid w:val="00805216"/>
    <w:rsid w:val="00807AF2"/>
    <w:rsid w:val="008102CE"/>
    <w:rsid w:val="008142B7"/>
    <w:rsid w:val="00814A92"/>
    <w:rsid w:val="00815D9F"/>
    <w:rsid w:val="00816BC0"/>
    <w:rsid w:val="008172AA"/>
    <w:rsid w:val="008172BD"/>
    <w:rsid w:val="00823933"/>
    <w:rsid w:val="00824345"/>
    <w:rsid w:val="0082687E"/>
    <w:rsid w:val="00830E1F"/>
    <w:rsid w:val="0083119F"/>
    <w:rsid w:val="00832ECB"/>
    <w:rsid w:val="00835AD6"/>
    <w:rsid w:val="00843A65"/>
    <w:rsid w:val="00846A63"/>
    <w:rsid w:val="00847236"/>
    <w:rsid w:val="00847547"/>
    <w:rsid w:val="00847BBC"/>
    <w:rsid w:val="0085361B"/>
    <w:rsid w:val="00860EBA"/>
    <w:rsid w:val="00861120"/>
    <w:rsid w:val="00870553"/>
    <w:rsid w:val="00871F13"/>
    <w:rsid w:val="00873EF2"/>
    <w:rsid w:val="00874684"/>
    <w:rsid w:val="00880C50"/>
    <w:rsid w:val="00882B65"/>
    <w:rsid w:val="0088388F"/>
    <w:rsid w:val="00883F7A"/>
    <w:rsid w:val="00885B02"/>
    <w:rsid w:val="00885D4B"/>
    <w:rsid w:val="008904DA"/>
    <w:rsid w:val="00890760"/>
    <w:rsid w:val="008921EE"/>
    <w:rsid w:val="008930CB"/>
    <w:rsid w:val="0089441F"/>
    <w:rsid w:val="008A1CF8"/>
    <w:rsid w:val="008A5227"/>
    <w:rsid w:val="008A6AFA"/>
    <w:rsid w:val="008A6B5B"/>
    <w:rsid w:val="008A71D6"/>
    <w:rsid w:val="008B4DB1"/>
    <w:rsid w:val="008B63DA"/>
    <w:rsid w:val="008B6A7C"/>
    <w:rsid w:val="008C42E5"/>
    <w:rsid w:val="008C5918"/>
    <w:rsid w:val="008C5B8C"/>
    <w:rsid w:val="008D16BF"/>
    <w:rsid w:val="008D23FF"/>
    <w:rsid w:val="008D3CF0"/>
    <w:rsid w:val="008D4C95"/>
    <w:rsid w:val="008E0B2E"/>
    <w:rsid w:val="008E1830"/>
    <w:rsid w:val="008E26FC"/>
    <w:rsid w:val="008E6C44"/>
    <w:rsid w:val="008F20F5"/>
    <w:rsid w:val="008F61E2"/>
    <w:rsid w:val="008F7E76"/>
    <w:rsid w:val="00900CC5"/>
    <w:rsid w:val="009020D3"/>
    <w:rsid w:val="00912435"/>
    <w:rsid w:val="00913BF5"/>
    <w:rsid w:val="00915DCF"/>
    <w:rsid w:val="00915EB1"/>
    <w:rsid w:val="009216A2"/>
    <w:rsid w:val="00926D2A"/>
    <w:rsid w:val="00926EC8"/>
    <w:rsid w:val="00931D06"/>
    <w:rsid w:val="00932C13"/>
    <w:rsid w:val="00934316"/>
    <w:rsid w:val="00935116"/>
    <w:rsid w:val="00941848"/>
    <w:rsid w:val="00944DA3"/>
    <w:rsid w:val="00946F0D"/>
    <w:rsid w:val="009514B7"/>
    <w:rsid w:val="00954255"/>
    <w:rsid w:val="00960767"/>
    <w:rsid w:val="009607F5"/>
    <w:rsid w:val="00960CD4"/>
    <w:rsid w:val="00962CD1"/>
    <w:rsid w:val="009632FB"/>
    <w:rsid w:val="00963FCD"/>
    <w:rsid w:val="00966B99"/>
    <w:rsid w:val="00970CF6"/>
    <w:rsid w:val="0097120B"/>
    <w:rsid w:val="00975275"/>
    <w:rsid w:val="00980258"/>
    <w:rsid w:val="00981950"/>
    <w:rsid w:val="00982414"/>
    <w:rsid w:val="009836D1"/>
    <w:rsid w:val="00984CDB"/>
    <w:rsid w:val="00984CDF"/>
    <w:rsid w:val="00986241"/>
    <w:rsid w:val="0098659D"/>
    <w:rsid w:val="00987C64"/>
    <w:rsid w:val="00991A06"/>
    <w:rsid w:val="00993BE5"/>
    <w:rsid w:val="009943F2"/>
    <w:rsid w:val="00997790"/>
    <w:rsid w:val="009A1B58"/>
    <w:rsid w:val="009A2E82"/>
    <w:rsid w:val="009A6A6A"/>
    <w:rsid w:val="009C1880"/>
    <w:rsid w:val="009C33CC"/>
    <w:rsid w:val="009C38A8"/>
    <w:rsid w:val="009C4619"/>
    <w:rsid w:val="009C46D1"/>
    <w:rsid w:val="009D11FE"/>
    <w:rsid w:val="009D23B9"/>
    <w:rsid w:val="009D311B"/>
    <w:rsid w:val="009D3942"/>
    <w:rsid w:val="009D5AA8"/>
    <w:rsid w:val="009D607D"/>
    <w:rsid w:val="009E32DF"/>
    <w:rsid w:val="009E400A"/>
    <w:rsid w:val="009E44EF"/>
    <w:rsid w:val="009E4E06"/>
    <w:rsid w:val="009E4E9C"/>
    <w:rsid w:val="009E4F6F"/>
    <w:rsid w:val="009E6B14"/>
    <w:rsid w:val="009E705E"/>
    <w:rsid w:val="009F0A08"/>
    <w:rsid w:val="009F0DAD"/>
    <w:rsid w:val="009F0FED"/>
    <w:rsid w:val="009F1D6B"/>
    <w:rsid w:val="009F305A"/>
    <w:rsid w:val="009F6A6E"/>
    <w:rsid w:val="00A016D8"/>
    <w:rsid w:val="00A021B9"/>
    <w:rsid w:val="00A0288A"/>
    <w:rsid w:val="00A033AF"/>
    <w:rsid w:val="00A03A25"/>
    <w:rsid w:val="00A10220"/>
    <w:rsid w:val="00A116F3"/>
    <w:rsid w:val="00A11C4D"/>
    <w:rsid w:val="00A13582"/>
    <w:rsid w:val="00A13967"/>
    <w:rsid w:val="00A15141"/>
    <w:rsid w:val="00A15FEC"/>
    <w:rsid w:val="00A218D7"/>
    <w:rsid w:val="00A23711"/>
    <w:rsid w:val="00A242F1"/>
    <w:rsid w:val="00A24804"/>
    <w:rsid w:val="00A324D9"/>
    <w:rsid w:val="00A32A35"/>
    <w:rsid w:val="00A3495A"/>
    <w:rsid w:val="00A37BA1"/>
    <w:rsid w:val="00A43E31"/>
    <w:rsid w:val="00A523DA"/>
    <w:rsid w:val="00A526F9"/>
    <w:rsid w:val="00A53157"/>
    <w:rsid w:val="00A53668"/>
    <w:rsid w:val="00A54762"/>
    <w:rsid w:val="00A60CCF"/>
    <w:rsid w:val="00A616FA"/>
    <w:rsid w:val="00A6244D"/>
    <w:rsid w:val="00A64155"/>
    <w:rsid w:val="00A648B7"/>
    <w:rsid w:val="00A660A2"/>
    <w:rsid w:val="00A66125"/>
    <w:rsid w:val="00A70206"/>
    <w:rsid w:val="00A70844"/>
    <w:rsid w:val="00A70A20"/>
    <w:rsid w:val="00A7378B"/>
    <w:rsid w:val="00A739EC"/>
    <w:rsid w:val="00A7527B"/>
    <w:rsid w:val="00A7755B"/>
    <w:rsid w:val="00A8207D"/>
    <w:rsid w:val="00A82567"/>
    <w:rsid w:val="00A84114"/>
    <w:rsid w:val="00A91E6D"/>
    <w:rsid w:val="00A925FD"/>
    <w:rsid w:val="00A94770"/>
    <w:rsid w:val="00AA1D19"/>
    <w:rsid w:val="00AA3D0C"/>
    <w:rsid w:val="00AA5DD9"/>
    <w:rsid w:val="00AA657E"/>
    <w:rsid w:val="00AA6985"/>
    <w:rsid w:val="00AB5988"/>
    <w:rsid w:val="00AB6584"/>
    <w:rsid w:val="00AB7C62"/>
    <w:rsid w:val="00AC4073"/>
    <w:rsid w:val="00AC5234"/>
    <w:rsid w:val="00AC5B95"/>
    <w:rsid w:val="00AC6108"/>
    <w:rsid w:val="00AC63D0"/>
    <w:rsid w:val="00AC7D93"/>
    <w:rsid w:val="00AD1FB4"/>
    <w:rsid w:val="00AD3789"/>
    <w:rsid w:val="00AD3DAB"/>
    <w:rsid w:val="00AD6AB6"/>
    <w:rsid w:val="00AD6F8B"/>
    <w:rsid w:val="00AD769B"/>
    <w:rsid w:val="00AD788F"/>
    <w:rsid w:val="00AE1D21"/>
    <w:rsid w:val="00AE3FB0"/>
    <w:rsid w:val="00AE4EF3"/>
    <w:rsid w:val="00AE631A"/>
    <w:rsid w:val="00AE7D86"/>
    <w:rsid w:val="00AF0331"/>
    <w:rsid w:val="00AF0ACC"/>
    <w:rsid w:val="00AF11A8"/>
    <w:rsid w:val="00AF32A4"/>
    <w:rsid w:val="00AF5278"/>
    <w:rsid w:val="00AF56EC"/>
    <w:rsid w:val="00AF7307"/>
    <w:rsid w:val="00AF7357"/>
    <w:rsid w:val="00B015DE"/>
    <w:rsid w:val="00B03495"/>
    <w:rsid w:val="00B041F6"/>
    <w:rsid w:val="00B04F48"/>
    <w:rsid w:val="00B05BD4"/>
    <w:rsid w:val="00B05D19"/>
    <w:rsid w:val="00B074F8"/>
    <w:rsid w:val="00B10D31"/>
    <w:rsid w:val="00B119D9"/>
    <w:rsid w:val="00B16DCF"/>
    <w:rsid w:val="00B17583"/>
    <w:rsid w:val="00B20F6F"/>
    <w:rsid w:val="00B2249C"/>
    <w:rsid w:val="00B23EAE"/>
    <w:rsid w:val="00B24919"/>
    <w:rsid w:val="00B255BD"/>
    <w:rsid w:val="00B32616"/>
    <w:rsid w:val="00B334C0"/>
    <w:rsid w:val="00B34CD9"/>
    <w:rsid w:val="00B4026F"/>
    <w:rsid w:val="00B403C4"/>
    <w:rsid w:val="00B47396"/>
    <w:rsid w:val="00B47602"/>
    <w:rsid w:val="00B51521"/>
    <w:rsid w:val="00B51FF9"/>
    <w:rsid w:val="00B524B9"/>
    <w:rsid w:val="00B53C1F"/>
    <w:rsid w:val="00B53E1A"/>
    <w:rsid w:val="00B54797"/>
    <w:rsid w:val="00B56E8D"/>
    <w:rsid w:val="00B6036F"/>
    <w:rsid w:val="00B605AA"/>
    <w:rsid w:val="00B60D76"/>
    <w:rsid w:val="00B635CD"/>
    <w:rsid w:val="00B73DD6"/>
    <w:rsid w:val="00B74173"/>
    <w:rsid w:val="00B7595F"/>
    <w:rsid w:val="00B75CAD"/>
    <w:rsid w:val="00B763A6"/>
    <w:rsid w:val="00B82706"/>
    <w:rsid w:val="00B91D30"/>
    <w:rsid w:val="00B939E0"/>
    <w:rsid w:val="00BA199B"/>
    <w:rsid w:val="00BB1A03"/>
    <w:rsid w:val="00BB20E9"/>
    <w:rsid w:val="00BC064D"/>
    <w:rsid w:val="00BC083E"/>
    <w:rsid w:val="00BC1782"/>
    <w:rsid w:val="00BC2F55"/>
    <w:rsid w:val="00BC4257"/>
    <w:rsid w:val="00BC73C6"/>
    <w:rsid w:val="00BD1E18"/>
    <w:rsid w:val="00BD4E49"/>
    <w:rsid w:val="00BD5A1C"/>
    <w:rsid w:val="00BD5F27"/>
    <w:rsid w:val="00BD6D3D"/>
    <w:rsid w:val="00BE1735"/>
    <w:rsid w:val="00BE2353"/>
    <w:rsid w:val="00BE7947"/>
    <w:rsid w:val="00BE7E33"/>
    <w:rsid w:val="00BF06E3"/>
    <w:rsid w:val="00BF209B"/>
    <w:rsid w:val="00BF35EC"/>
    <w:rsid w:val="00C00073"/>
    <w:rsid w:val="00C010DD"/>
    <w:rsid w:val="00C02D26"/>
    <w:rsid w:val="00C077A6"/>
    <w:rsid w:val="00C13404"/>
    <w:rsid w:val="00C134CF"/>
    <w:rsid w:val="00C16AAA"/>
    <w:rsid w:val="00C23165"/>
    <w:rsid w:val="00C234A1"/>
    <w:rsid w:val="00C23784"/>
    <w:rsid w:val="00C24178"/>
    <w:rsid w:val="00C324CB"/>
    <w:rsid w:val="00C33243"/>
    <w:rsid w:val="00C3648E"/>
    <w:rsid w:val="00C400DE"/>
    <w:rsid w:val="00C43F4D"/>
    <w:rsid w:val="00C445BF"/>
    <w:rsid w:val="00C46C03"/>
    <w:rsid w:val="00C53D76"/>
    <w:rsid w:val="00C54E56"/>
    <w:rsid w:val="00C55A5D"/>
    <w:rsid w:val="00C67768"/>
    <w:rsid w:val="00C70B7F"/>
    <w:rsid w:val="00C72D83"/>
    <w:rsid w:val="00C73257"/>
    <w:rsid w:val="00C75E0E"/>
    <w:rsid w:val="00C820B0"/>
    <w:rsid w:val="00C829D0"/>
    <w:rsid w:val="00C848DB"/>
    <w:rsid w:val="00C851DB"/>
    <w:rsid w:val="00C86FFE"/>
    <w:rsid w:val="00C87637"/>
    <w:rsid w:val="00C91D70"/>
    <w:rsid w:val="00C95BCD"/>
    <w:rsid w:val="00C9745F"/>
    <w:rsid w:val="00CA17A1"/>
    <w:rsid w:val="00CA504D"/>
    <w:rsid w:val="00CA7C3F"/>
    <w:rsid w:val="00CB0324"/>
    <w:rsid w:val="00CB0B64"/>
    <w:rsid w:val="00CB3E87"/>
    <w:rsid w:val="00CB44FA"/>
    <w:rsid w:val="00CB63E0"/>
    <w:rsid w:val="00CB7BAF"/>
    <w:rsid w:val="00CC1603"/>
    <w:rsid w:val="00CC7A4A"/>
    <w:rsid w:val="00CC7AF8"/>
    <w:rsid w:val="00CE04AB"/>
    <w:rsid w:val="00CE0D15"/>
    <w:rsid w:val="00CE140B"/>
    <w:rsid w:val="00CE42A2"/>
    <w:rsid w:val="00CE556F"/>
    <w:rsid w:val="00CF4991"/>
    <w:rsid w:val="00CF7186"/>
    <w:rsid w:val="00CF7F05"/>
    <w:rsid w:val="00D0076D"/>
    <w:rsid w:val="00D05058"/>
    <w:rsid w:val="00D1456F"/>
    <w:rsid w:val="00D1629C"/>
    <w:rsid w:val="00D200F5"/>
    <w:rsid w:val="00D20DD8"/>
    <w:rsid w:val="00D247CF"/>
    <w:rsid w:val="00D24F93"/>
    <w:rsid w:val="00D26D06"/>
    <w:rsid w:val="00D27CB0"/>
    <w:rsid w:val="00D332B7"/>
    <w:rsid w:val="00D344A0"/>
    <w:rsid w:val="00D34D2F"/>
    <w:rsid w:val="00D36E16"/>
    <w:rsid w:val="00D37655"/>
    <w:rsid w:val="00D37C4E"/>
    <w:rsid w:val="00D502EA"/>
    <w:rsid w:val="00D527A0"/>
    <w:rsid w:val="00D57C55"/>
    <w:rsid w:val="00D60814"/>
    <w:rsid w:val="00D6175A"/>
    <w:rsid w:val="00D63459"/>
    <w:rsid w:val="00D67440"/>
    <w:rsid w:val="00D76B85"/>
    <w:rsid w:val="00D77194"/>
    <w:rsid w:val="00D828BD"/>
    <w:rsid w:val="00D843AB"/>
    <w:rsid w:val="00D867D5"/>
    <w:rsid w:val="00D91EEE"/>
    <w:rsid w:val="00D97671"/>
    <w:rsid w:val="00D97BC3"/>
    <w:rsid w:val="00D97C4C"/>
    <w:rsid w:val="00DA06E1"/>
    <w:rsid w:val="00DA1296"/>
    <w:rsid w:val="00DB7211"/>
    <w:rsid w:val="00DC1912"/>
    <w:rsid w:val="00DC2A91"/>
    <w:rsid w:val="00DC5468"/>
    <w:rsid w:val="00DD03D6"/>
    <w:rsid w:val="00DD0780"/>
    <w:rsid w:val="00DE0113"/>
    <w:rsid w:val="00DE2BF3"/>
    <w:rsid w:val="00DE62C2"/>
    <w:rsid w:val="00DE706E"/>
    <w:rsid w:val="00DF0F75"/>
    <w:rsid w:val="00DF72E1"/>
    <w:rsid w:val="00E0066A"/>
    <w:rsid w:val="00E0601E"/>
    <w:rsid w:val="00E117E0"/>
    <w:rsid w:val="00E12FCC"/>
    <w:rsid w:val="00E16F02"/>
    <w:rsid w:val="00E25EA6"/>
    <w:rsid w:val="00E26C1E"/>
    <w:rsid w:val="00E3775B"/>
    <w:rsid w:val="00E37902"/>
    <w:rsid w:val="00E37D00"/>
    <w:rsid w:val="00E40E20"/>
    <w:rsid w:val="00E4108D"/>
    <w:rsid w:val="00E443CA"/>
    <w:rsid w:val="00E46052"/>
    <w:rsid w:val="00E51352"/>
    <w:rsid w:val="00E51D17"/>
    <w:rsid w:val="00E53B18"/>
    <w:rsid w:val="00E62DCD"/>
    <w:rsid w:val="00E63911"/>
    <w:rsid w:val="00E63C9B"/>
    <w:rsid w:val="00E65073"/>
    <w:rsid w:val="00E65568"/>
    <w:rsid w:val="00E67C4C"/>
    <w:rsid w:val="00E705FB"/>
    <w:rsid w:val="00E70DBF"/>
    <w:rsid w:val="00E717B5"/>
    <w:rsid w:val="00E71E29"/>
    <w:rsid w:val="00E7321D"/>
    <w:rsid w:val="00E733CC"/>
    <w:rsid w:val="00E744E4"/>
    <w:rsid w:val="00E8348B"/>
    <w:rsid w:val="00E90BB1"/>
    <w:rsid w:val="00E91498"/>
    <w:rsid w:val="00E91ECD"/>
    <w:rsid w:val="00E975D5"/>
    <w:rsid w:val="00EA02F8"/>
    <w:rsid w:val="00EA0D4A"/>
    <w:rsid w:val="00EA2D27"/>
    <w:rsid w:val="00EA30C4"/>
    <w:rsid w:val="00EA54B8"/>
    <w:rsid w:val="00EA5E9A"/>
    <w:rsid w:val="00EA6375"/>
    <w:rsid w:val="00EA687C"/>
    <w:rsid w:val="00EB20D9"/>
    <w:rsid w:val="00EB4D7A"/>
    <w:rsid w:val="00EB4E48"/>
    <w:rsid w:val="00EB6046"/>
    <w:rsid w:val="00EB6D45"/>
    <w:rsid w:val="00EB7881"/>
    <w:rsid w:val="00EC2993"/>
    <w:rsid w:val="00EC33D5"/>
    <w:rsid w:val="00EC4BE7"/>
    <w:rsid w:val="00EC55AA"/>
    <w:rsid w:val="00ED16B1"/>
    <w:rsid w:val="00ED3D80"/>
    <w:rsid w:val="00ED5662"/>
    <w:rsid w:val="00ED56A8"/>
    <w:rsid w:val="00ED77A2"/>
    <w:rsid w:val="00EE3848"/>
    <w:rsid w:val="00EE64C0"/>
    <w:rsid w:val="00EE7BD7"/>
    <w:rsid w:val="00EF27AE"/>
    <w:rsid w:val="00F0463A"/>
    <w:rsid w:val="00F04A5C"/>
    <w:rsid w:val="00F062C6"/>
    <w:rsid w:val="00F06CF2"/>
    <w:rsid w:val="00F116A8"/>
    <w:rsid w:val="00F158AE"/>
    <w:rsid w:val="00F15926"/>
    <w:rsid w:val="00F21E1D"/>
    <w:rsid w:val="00F23DC4"/>
    <w:rsid w:val="00F23E38"/>
    <w:rsid w:val="00F31598"/>
    <w:rsid w:val="00F31750"/>
    <w:rsid w:val="00F31EEC"/>
    <w:rsid w:val="00F3349C"/>
    <w:rsid w:val="00F33DF5"/>
    <w:rsid w:val="00F44E62"/>
    <w:rsid w:val="00F4520E"/>
    <w:rsid w:val="00F478AA"/>
    <w:rsid w:val="00F479B6"/>
    <w:rsid w:val="00F50F93"/>
    <w:rsid w:val="00F541C0"/>
    <w:rsid w:val="00F55106"/>
    <w:rsid w:val="00F56121"/>
    <w:rsid w:val="00F56539"/>
    <w:rsid w:val="00F577C5"/>
    <w:rsid w:val="00F66630"/>
    <w:rsid w:val="00F673D9"/>
    <w:rsid w:val="00F759AA"/>
    <w:rsid w:val="00F81E07"/>
    <w:rsid w:val="00F82025"/>
    <w:rsid w:val="00F86E7C"/>
    <w:rsid w:val="00F9108E"/>
    <w:rsid w:val="00F97D56"/>
    <w:rsid w:val="00FA013F"/>
    <w:rsid w:val="00FA01D3"/>
    <w:rsid w:val="00FA09E0"/>
    <w:rsid w:val="00FA0F13"/>
    <w:rsid w:val="00FA17C0"/>
    <w:rsid w:val="00FA6DAE"/>
    <w:rsid w:val="00FB08B9"/>
    <w:rsid w:val="00FB16EB"/>
    <w:rsid w:val="00FB328D"/>
    <w:rsid w:val="00FB517B"/>
    <w:rsid w:val="00FB555B"/>
    <w:rsid w:val="00FB7A25"/>
    <w:rsid w:val="00FC076D"/>
    <w:rsid w:val="00FC1EA0"/>
    <w:rsid w:val="00FC2C50"/>
    <w:rsid w:val="00FD38A0"/>
    <w:rsid w:val="00FD6E72"/>
    <w:rsid w:val="00FD7D1F"/>
    <w:rsid w:val="00FE05F2"/>
    <w:rsid w:val="00FE174A"/>
    <w:rsid w:val="00FE32A0"/>
    <w:rsid w:val="00FE3A9B"/>
    <w:rsid w:val="00FE6005"/>
    <w:rsid w:val="00FF103D"/>
    <w:rsid w:val="00FF208C"/>
    <w:rsid w:val="00FF6150"/>
    <w:rsid w:val="00FF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EF76B0A"/>
  <w15:docId w15:val="{E7D054DD-65F0-476B-9899-695F8E38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EB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"/>
    <w:basedOn w:val="Normal"/>
    <w:next w:val="Normal"/>
    <w:link w:val="Heading1Char"/>
    <w:qFormat/>
    <w:rsid w:val="00333EB2"/>
    <w:pPr>
      <w:keepNext/>
      <w:numPr>
        <w:numId w:val="3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333EB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Para 3,h3,(1),Major Sections,subsub,h31,h32,h311,h33,h312,h34,h313,h35,h314,h36,h315,h37,h316,h321,h3111,h331,h3121,h341,h3131,h351,h3141,b"/>
    <w:basedOn w:val="Normal"/>
    <w:next w:val="Normal"/>
    <w:link w:val="Heading3Char"/>
    <w:uiPriority w:val="9"/>
    <w:qFormat/>
    <w:rsid w:val="009A2E82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eadhbk,h41,h42,h411,h43,h412,h44,h413,h45,h414,h46,h415,h47,h416,h421,h4111,h431,h4121,h441,h4131,h451,h4141,h461,h4151,h48,h417,h422,h4112,h432,h4122,h442,h4132,h452,h4142,h462,h4152,h49,h418,h423,h4113,h433,h4123,h443,h4133,h453,d"/>
    <w:basedOn w:val="Normal"/>
    <w:next w:val="Normal"/>
    <w:link w:val="Heading4Char"/>
    <w:uiPriority w:val="9"/>
    <w:qFormat/>
    <w:rsid w:val="009A2E82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403601"/>
    <w:pPr>
      <w:numPr>
        <w:numId w:val="23"/>
      </w:numPr>
      <w:tabs>
        <w:tab w:val="left" w:pos="0"/>
      </w:tabs>
      <w:ind w:left="360" w:hanging="360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40360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Heading1"/>
    <w:next w:val="Normal"/>
    <w:link w:val="Heading7Char"/>
    <w:qFormat/>
    <w:rsid w:val="00403601"/>
    <w:pPr>
      <w:tabs>
        <w:tab w:val="num" w:pos="851"/>
      </w:tabs>
      <w:ind w:left="720" w:hanging="360"/>
      <w:outlineLvl w:val="6"/>
    </w:pPr>
    <w:rPr>
      <w:b w:val="0"/>
      <w:sz w:val="16"/>
    </w:rPr>
  </w:style>
  <w:style w:type="paragraph" w:styleId="Heading8">
    <w:name w:val="heading 8"/>
    <w:aliases w:val="Spare4,(A)"/>
    <w:basedOn w:val="Normal"/>
    <w:next w:val="Normal"/>
    <w:link w:val="Heading8Char"/>
    <w:qFormat/>
    <w:rsid w:val="0085361B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"/>
    <w:qFormat/>
    <w:rsid w:val="00403601"/>
    <w:pPr>
      <w:tabs>
        <w:tab w:val="num" w:pos="0"/>
        <w:tab w:val="num" w:pos="2880"/>
      </w:tabs>
      <w:spacing w:before="240" w:after="60"/>
      <w:ind w:left="1440" w:hanging="14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333EB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3EB2"/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rsid w:val="00333EB2"/>
    <w:rPr>
      <w:rFonts w:ascii="Cambria" w:hAnsi="Cambria"/>
      <w:b/>
      <w:bCs/>
      <w:color w:val="4F81BD"/>
      <w:sz w:val="26"/>
      <w:szCs w:val="26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85361B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85361B"/>
    <w:rPr>
      <w:b/>
      <w:bCs/>
      <w:szCs w:val="24"/>
    </w:rPr>
  </w:style>
  <w:style w:type="character" w:customStyle="1" w:styleId="Heading7Char">
    <w:name w:val="Heading 7 Char"/>
    <w:aliases w:val="Spare3 Char"/>
    <w:link w:val="Heading7"/>
    <w:rsid w:val="0085361B"/>
    <w:rPr>
      <w:rFonts w:ascii="Georgia" w:hAnsi="Georgia" w:cs="Arial"/>
      <w:bCs/>
      <w:color w:val="CF4520"/>
      <w:kern w:val="32"/>
      <w:sz w:val="16"/>
      <w:szCs w:val="32"/>
    </w:rPr>
  </w:style>
  <w:style w:type="character" w:customStyle="1" w:styleId="Heading8Char">
    <w:name w:val="Heading 8 Char"/>
    <w:aliases w:val="Spare4 Char,(A) Char"/>
    <w:link w:val="Heading8"/>
    <w:rsid w:val="0085361B"/>
    <w:rPr>
      <w:i/>
      <w:iCs/>
      <w:sz w:val="24"/>
      <w:szCs w:val="24"/>
    </w:rPr>
  </w:style>
  <w:style w:type="character" w:customStyle="1" w:styleId="Heading9Char">
    <w:name w:val="Heading 9 Char"/>
    <w:aliases w:val="Spare5 Char,HAPPY Char"/>
    <w:link w:val="Heading9"/>
    <w:rsid w:val="0085361B"/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"/>
    <w:semiHidden/>
    <w:rsid w:val="00403601"/>
    <w:pPr>
      <w:tabs>
        <w:tab w:val="left" w:pos="851"/>
      </w:tabs>
    </w:pPr>
  </w:style>
  <w:style w:type="character" w:customStyle="1" w:styleId="CommentTextChar">
    <w:name w:val="Comment Text Char"/>
    <w:link w:val="CommentText"/>
    <w:semiHidden/>
    <w:rsid w:val="007B1A5D"/>
    <w:rPr>
      <w:rFonts w:ascii="Arial" w:hAnsi="Arial"/>
      <w:szCs w:val="24"/>
    </w:rPr>
  </w:style>
  <w:style w:type="paragraph" w:styleId="Header">
    <w:name w:val="header"/>
    <w:basedOn w:val="Normal"/>
    <w:rsid w:val="00403601"/>
    <w:pPr>
      <w:tabs>
        <w:tab w:val="right" w:pos="9072"/>
      </w:tabs>
      <w:ind w:left="864" w:hanging="864"/>
    </w:pPr>
    <w:rPr>
      <w:b/>
      <w:i/>
      <w:iCs/>
      <w:sz w:val="16"/>
    </w:rPr>
  </w:style>
  <w:style w:type="character" w:styleId="PageNumber">
    <w:name w:val="page number"/>
    <w:rsid w:val="00403601"/>
    <w:rPr>
      <w:rFonts w:ascii="Arial" w:hAnsi="Arial"/>
      <w:sz w:val="16"/>
    </w:rPr>
  </w:style>
  <w:style w:type="paragraph" w:styleId="Footer">
    <w:name w:val="footer"/>
    <w:basedOn w:val="Normal"/>
    <w:next w:val="Normal"/>
    <w:rsid w:val="00403601"/>
    <w:pPr>
      <w:tabs>
        <w:tab w:val="right" w:pos="9072"/>
      </w:tabs>
    </w:pPr>
    <w:rPr>
      <w:b/>
      <w:i/>
      <w:sz w:val="16"/>
    </w:rPr>
  </w:style>
  <w:style w:type="paragraph" w:styleId="BodyText">
    <w:name w:val="Body Text"/>
    <w:basedOn w:val="Normal"/>
    <w:rsid w:val="009C33CC"/>
  </w:style>
  <w:style w:type="paragraph" w:styleId="BalloonText">
    <w:name w:val="Balloon Text"/>
    <w:basedOn w:val="Normal"/>
    <w:link w:val="BalloonTextChar"/>
    <w:autoRedefine/>
    <w:rsid w:val="00215A5D"/>
    <w:rPr>
      <w:sz w:val="18"/>
      <w:szCs w:val="20"/>
    </w:rPr>
  </w:style>
  <w:style w:type="character" w:customStyle="1" w:styleId="BalloonTextChar1">
    <w:name w:val="Balloon Text Char1"/>
    <w:rsid w:val="0085361B"/>
    <w:rPr>
      <w:rFonts w:ascii="Calibri" w:hAnsi="Calibri"/>
      <w:sz w:val="18"/>
    </w:rPr>
  </w:style>
  <w:style w:type="character" w:styleId="CommentReference">
    <w:name w:val="annotation reference"/>
    <w:semiHidden/>
    <w:rPr>
      <w:sz w:val="16"/>
    </w:rPr>
  </w:style>
  <w:style w:type="table" w:styleId="TableGrid">
    <w:name w:val="Table Grid"/>
    <w:basedOn w:val="TableNormal"/>
    <w:rsid w:val="009C33C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333EB2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333EB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33EB2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333EB2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403601"/>
    <w:rPr>
      <w:b w:val="0"/>
    </w:rPr>
  </w:style>
  <w:style w:type="paragraph" w:styleId="EndnoteText">
    <w:name w:val="endnote text"/>
    <w:basedOn w:val="Normal"/>
    <w:semiHidden/>
    <w:rsid w:val="009C33CC"/>
    <w:rPr>
      <w:szCs w:val="20"/>
    </w:rPr>
  </w:style>
  <w:style w:type="paragraph" w:customStyle="1" w:styleId="FigureCaption">
    <w:name w:val="Figure Caption"/>
    <w:basedOn w:val="Normal"/>
    <w:rsid w:val="004F72DB"/>
    <w:pPr>
      <w:spacing w:before="120"/>
      <w:jc w:val="center"/>
    </w:pPr>
    <w:rPr>
      <w:i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403601"/>
    <w:pPr>
      <w:tabs>
        <w:tab w:val="clear" w:pos="851"/>
      </w:tabs>
    </w:pPr>
    <w:rPr>
      <w:bCs/>
      <w:szCs w:val="20"/>
    </w:rPr>
  </w:style>
  <w:style w:type="character" w:customStyle="1" w:styleId="CommentSubjectChar">
    <w:name w:val="Comment Subject Char"/>
    <w:link w:val="CommentSubject"/>
    <w:rsid w:val="00616F9C"/>
    <w:rPr>
      <w:rFonts w:ascii="Arial" w:hAnsi="Arial"/>
      <w:bCs/>
    </w:rPr>
  </w:style>
  <w:style w:type="character" w:customStyle="1" w:styleId="CharChar6">
    <w:name w:val="Char Char6"/>
    <w:semiHidden/>
    <w:rsid w:val="006646A6"/>
    <w:rPr>
      <w:rFonts w:ascii="Arial" w:eastAsia="Calibri" w:hAnsi="Arial"/>
      <w:szCs w:val="22"/>
      <w:lang w:eastAsia="en-US"/>
    </w:rPr>
  </w:style>
  <w:style w:type="paragraph" w:styleId="Caption">
    <w:name w:val="caption"/>
    <w:basedOn w:val="Normal"/>
    <w:next w:val="Normal"/>
    <w:qFormat/>
    <w:rsid w:val="00333EB2"/>
    <w:rPr>
      <w:b/>
      <w:bCs/>
      <w:szCs w:val="20"/>
    </w:rPr>
  </w:style>
  <w:style w:type="paragraph" w:customStyle="1" w:styleId="ASDEFCONHeaderFooterLeft">
    <w:name w:val="ASDEFCON Header/Footer Left"/>
    <w:basedOn w:val="ASDEFCONNormal"/>
    <w:rsid w:val="00333EB2"/>
    <w:pPr>
      <w:spacing w:after="0"/>
      <w:jc w:val="left"/>
    </w:pPr>
    <w:rPr>
      <w:sz w:val="16"/>
      <w:szCs w:val="24"/>
    </w:rPr>
  </w:style>
  <w:style w:type="paragraph" w:styleId="TableofFigures">
    <w:name w:val="table of figures"/>
    <w:basedOn w:val="Normal"/>
    <w:next w:val="Normal"/>
    <w:semiHidden/>
    <w:rsid w:val="007E5DD5"/>
  </w:style>
  <w:style w:type="paragraph" w:customStyle="1" w:styleId="ASDEFCONHeaderFooterRight">
    <w:name w:val="ASDEFCON Header/Footer Right"/>
    <w:basedOn w:val="ASDEFCONHeaderFooterLeft"/>
    <w:rsid w:val="00333EB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33EB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COTCOCLV2-ASDEFCON">
    <w:name w:val="COT/COC LV2 - ASDEFCON"/>
    <w:basedOn w:val="ASDEFCONNormal"/>
    <w:next w:val="COTCOCLV3-ASDEFCON"/>
    <w:rsid w:val="00333EB2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333EB2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333EB2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33EB2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333EB2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333EB2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333EB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33EB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33EB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33EB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33EB2"/>
    <w:pPr>
      <w:keepNext/>
      <w:keepLines/>
      <w:numPr>
        <w:numId w:val="2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33EB2"/>
    <w:pPr>
      <w:numPr>
        <w:ilvl w:val="1"/>
        <w:numId w:val="2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33EB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33EB2"/>
    <w:pPr>
      <w:numPr>
        <w:ilvl w:val="2"/>
        <w:numId w:val="2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33EB2"/>
    <w:pPr>
      <w:numPr>
        <w:ilvl w:val="3"/>
        <w:numId w:val="28"/>
      </w:numPr>
    </w:pPr>
    <w:rPr>
      <w:szCs w:val="24"/>
    </w:rPr>
  </w:style>
  <w:style w:type="paragraph" w:customStyle="1" w:styleId="ASDEFCONCoverTitle">
    <w:name w:val="ASDEFCON Cover Title"/>
    <w:rsid w:val="00333EB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CoverPageIncorp">
    <w:name w:val="ASDEFCON Cover Page Incorp"/>
    <w:rsid w:val="00333EB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33EB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33EB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33EB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33EB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33EB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33EB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33EB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33EB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33EB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33EB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33EB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33EB2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33EB2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33EB2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33EB2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33EB2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33EB2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33EB2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33EB2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33EB2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33EB2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33EB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33E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33EB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33E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33EB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33E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33EB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33EB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33EB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33EB2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33EB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33EB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33EB2"/>
    <w:rPr>
      <w:szCs w:val="20"/>
    </w:rPr>
  </w:style>
  <w:style w:type="paragraph" w:customStyle="1" w:styleId="ASDEFCONTextBlock">
    <w:name w:val="ASDEFCON TextBlock"/>
    <w:basedOn w:val="ASDEFCONNormal"/>
    <w:qFormat/>
    <w:rsid w:val="00333EB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33EB2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33EB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33EB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33EB2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33EB2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33EB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33EB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33EB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33EB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33EB2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333EB2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33EB2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33EB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33EB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33EB2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333EB2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33EB2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33EB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33EB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33EB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33EB2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33EB2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33EB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33EB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33EB2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33EB2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333EB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33EB2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33EB2"/>
    <w:pPr>
      <w:numPr>
        <w:numId w:val="16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333EB2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33EB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33EB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33EB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33EB2"/>
    <w:pPr>
      <w:jc w:val="center"/>
    </w:pPr>
    <w:rPr>
      <w:szCs w:val="20"/>
    </w:rPr>
  </w:style>
  <w:style w:type="paragraph" w:customStyle="1" w:styleId="GuideLV3Head-ASDEFCON">
    <w:name w:val="Guide LV3 Head - ASDEFCON"/>
    <w:basedOn w:val="ASDEFCONNormal"/>
    <w:rsid w:val="00333EB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33EB2"/>
    <w:pPr>
      <w:numPr>
        <w:ilvl w:val="1"/>
        <w:numId w:val="21"/>
      </w:numPr>
    </w:pPr>
  </w:style>
  <w:style w:type="paragraph" w:styleId="TOC3">
    <w:name w:val="toc 3"/>
    <w:basedOn w:val="Normal"/>
    <w:next w:val="Normal"/>
    <w:autoRedefine/>
    <w:rsid w:val="00333EB2"/>
    <w:pPr>
      <w:spacing w:after="100"/>
      <w:ind w:left="400"/>
    </w:pPr>
  </w:style>
  <w:style w:type="paragraph" w:styleId="Revision">
    <w:name w:val="Revision"/>
    <w:hidden/>
    <w:uiPriority w:val="99"/>
    <w:semiHidden/>
    <w:rsid w:val="0063306B"/>
    <w:rPr>
      <w:rFonts w:ascii="Arial" w:hAnsi="Arial"/>
      <w:szCs w:val="24"/>
    </w:rPr>
  </w:style>
  <w:style w:type="paragraph" w:styleId="ListParagraph">
    <w:name w:val="List Paragraph"/>
    <w:basedOn w:val="Normal"/>
    <w:uiPriority w:val="34"/>
    <w:qFormat/>
    <w:rsid w:val="009A2E82"/>
    <w:pPr>
      <w:spacing w:after="0"/>
      <w:ind w:left="720"/>
    </w:pPr>
  </w:style>
  <w:style w:type="character" w:customStyle="1" w:styleId="BalloonTextChar">
    <w:name w:val="Balloon Text Char"/>
    <w:link w:val="BalloonText"/>
    <w:rsid w:val="00215A5D"/>
    <w:rPr>
      <w:rFonts w:ascii="Arial" w:hAnsi="Arial"/>
      <w:sz w:val="18"/>
    </w:rPr>
  </w:style>
  <w:style w:type="character" w:styleId="Hyperlink">
    <w:name w:val="Hyperlink"/>
    <w:uiPriority w:val="99"/>
    <w:unhideWhenUsed/>
    <w:rsid w:val="00333EB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333EB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33EB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33EB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33EB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33EB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33EB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668F"/>
    <w:pPr>
      <w:outlineLvl w:val="9"/>
    </w:pPr>
    <w:rPr>
      <w:rFonts w:ascii="Cambria" w:hAnsi="Cambria" w:cs="Times New Roman"/>
    </w:rPr>
  </w:style>
  <w:style w:type="paragraph" w:customStyle="1" w:styleId="ASDEFCONList">
    <w:name w:val="ASDEFCON List"/>
    <w:basedOn w:val="ASDEFCONNormal"/>
    <w:qFormat/>
    <w:rsid w:val="00333EB2"/>
    <w:pPr>
      <w:numPr>
        <w:numId w:val="24"/>
      </w:numPr>
    </w:pPr>
  </w:style>
  <w:style w:type="paragraph" w:customStyle="1" w:styleId="StyleCaptionCentered">
    <w:name w:val="Style Caption + Centered"/>
    <w:basedOn w:val="Caption"/>
    <w:rsid w:val="00A64155"/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"/>
    <w:link w:val="Heading1"/>
    <w:rsid w:val="009A2E82"/>
    <w:rPr>
      <w:rFonts w:ascii="Arial" w:hAnsi="Arial" w:cs="Arial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9A2E82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9A2E82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9A2E82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9A2E8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A2E82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Para 3 Char,h3 Char,(1) Char,Major Sections Char,subsub Char,h31 Char,h32 Char"/>
    <w:link w:val="Heading3"/>
    <w:uiPriority w:val="9"/>
    <w:rsid w:val="009A2E82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eadhbk Char,h41 Char,h42 Char,h411 Char,h43 Char,h412 Char,h44 Char,h413 Char,h45 Char,h414 Char,h46 Char,h415 Char,h47 Char,h416 Char,h421 Char,h4111 Char,h431 Char,h4121 Char,h441 Char,h4131 Char,h451 Char,h4141 Char"/>
    <w:link w:val="Heading4"/>
    <w:uiPriority w:val="9"/>
    <w:rsid w:val="009A2E82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9A2E82"/>
    <w:pPr>
      <w:numPr>
        <w:numId w:val="25"/>
      </w:numPr>
      <w:tabs>
        <w:tab w:val="left" w:pos="567"/>
      </w:tabs>
      <w:jc w:val="left"/>
    </w:pPr>
  </w:style>
  <w:style w:type="paragraph" w:customStyle="1" w:styleId="Bullet2">
    <w:name w:val="Bullet 2"/>
    <w:basedOn w:val="Normal"/>
    <w:rsid w:val="009A2E82"/>
    <w:pPr>
      <w:numPr>
        <w:numId w:val="26"/>
      </w:numPr>
      <w:tabs>
        <w:tab w:val="left" w:pos="1134"/>
        <w:tab w:val="left" w:pos="1701"/>
      </w:tabs>
      <w:contextualSpacing/>
      <w:jc w:val="left"/>
    </w:pPr>
  </w:style>
  <w:style w:type="paragraph" w:customStyle="1" w:styleId="Clause">
    <w:name w:val="Clause"/>
    <w:basedOn w:val="Normal"/>
    <w:next w:val="Normal"/>
    <w:rsid w:val="00403601"/>
    <w:pPr>
      <w:jc w:val="right"/>
    </w:pPr>
    <w:rPr>
      <w:i/>
    </w:rPr>
  </w:style>
  <w:style w:type="numbering" w:styleId="1ai">
    <w:name w:val="Outline List 1"/>
    <w:basedOn w:val="NoList"/>
    <w:semiHidden/>
    <w:rsid w:val="00403601"/>
    <w:pPr>
      <w:numPr>
        <w:numId w:val="27"/>
      </w:numPr>
    </w:p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403601"/>
    <w:rPr>
      <w:b/>
      <w:bCs/>
      <w:sz w:val="26"/>
      <w:szCs w:val="26"/>
    </w:rPr>
  </w:style>
  <w:style w:type="character" w:customStyle="1" w:styleId="Heading6Char1">
    <w:name w:val="Heading 6 Char1"/>
    <w:locked/>
    <w:rsid w:val="00403601"/>
    <w:rPr>
      <w:b/>
      <w:bCs/>
      <w:sz w:val="22"/>
      <w:szCs w:val="24"/>
    </w:rPr>
  </w:style>
  <w:style w:type="character" w:customStyle="1" w:styleId="Heading7Char1">
    <w:name w:val="Heading 7 Char1"/>
    <w:locked/>
    <w:rsid w:val="00403601"/>
    <w:rPr>
      <w:sz w:val="24"/>
      <w:szCs w:val="24"/>
    </w:rPr>
  </w:style>
  <w:style w:type="character" w:customStyle="1" w:styleId="Heading8Char1">
    <w:name w:val="Heading 8 Char1"/>
    <w:locked/>
    <w:rsid w:val="00403601"/>
    <w:rPr>
      <w:i/>
      <w:iCs/>
      <w:sz w:val="24"/>
      <w:szCs w:val="24"/>
    </w:rPr>
  </w:style>
  <w:style w:type="character" w:customStyle="1" w:styleId="Heading9Char1">
    <w:name w:val="Heading 9 Char1"/>
    <w:locked/>
    <w:rsid w:val="00403601"/>
    <w:rPr>
      <w:rFonts w:ascii="Arial" w:hAnsi="Arial" w:cs="Arial"/>
      <w:sz w:val="22"/>
      <w:szCs w:val="24"/>
    </w:rPr>
  </w:style>
  <w:style w:type="character" w:styleId="Emphasis">
    <w:name w:val="Emphasis"/>
    <w:qFormat/>
    <w:rsid w:val="004036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CC352-AD44-4475-A05F-96F418423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94</TotalTime>
  <Pages>7</Pages>
  <Words>2841</Words>
  <Characters>17747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Data Requirements Annex G</vt:lpstr>
    </vt:vector>
  </TitlesOfParts>
  <Manager>CASG</Manager>
  <Company>Defence</Company>
  <LinksUpToDate>false</LinksUpToDate>
  <CharactersWithSpaces>20547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Data Requirements Annex G</dc:title>
  <dc:subject>Support Services Management</dc:subject>
  <dc:creator>CPPD</dc:creator>
  <cp:keywords>COT, TDR, Conditions of Tender, Tender Data Requirements</cp:keywords>
  <cp:lastModifiedBy>Laursen, Christian MR</cp:lastModifiedBy>
  <cp:revision>24</cp:revision>
  <cp:lastPrinted>2018-08-23T07:26:00Z</cp:lastPrinted>
  <dcterms:created xsi:type="dcterms:W3CDTF">2024-01-03T03:25:00Z</dcterms:created>
  <dcterms:modified xsi:type="dcterms:W3CDTF">2024-08-22T01:10:00Z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BM75005689</vt:lpwstr>
  </property>
  <property fmtid="{D5CDD505-2E9C-101B-9397-08002B2CF9AE}" pid="3" name="Objective-Title">
    <vt:lpwstr>011_SPTV5.2_TATTA_ANNF_SupportServicesManagement</vt:lpwstr>
  </property>
  <property fmtid="{D5CDD505-2E9C-101B-9397-08002B2CF9AE}" pid="4" name="Objective-Comment">
    <vt:lpwstr/>
  </property>
  <property fmtid="{D5CDD505-2E9C-101B-9397-08002B2CF9AE}" pid="5" name="Objective-CreationStamp">
    <vt:filetime>2024-05-20T01:56:09Z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2024-08-09T01:26:35Z</vt:filetime>
  </property>
  <property fmtid="{D5CDD505-2E9C-101B-9397-08002B2CF9AE}" pid="10" name="Objective-Owner">
    <vt:lpwstr>Edgelow, Dave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02 Annexes to the Conditions of Tender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1.5</vt:lpwstr>
  </property>
  <property fmtid="{D5CDD505-2E9C-101B-9397-08002B2CF9AE}" pid="15" name="Objective-VersionNumber">
    <vt:i4>6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UNCLASSIFIED</vt:lpwstr>
  </property>
  <property fmtid="{D5CDD505-2E9C-101B-9397-08002B2CF9AE}" pid="22" name="Version">
    <vt:lpwstr>V5.2</vt:lpwstr>
  </property>
  <property fmtid="{D5CDD505-2E9C-101B-9397-08002B2CF9AE}" pid="23" name="Header_Left">
    <vt:lpwstr>ASDEFCON (Support)</vt:lpwstr>
  </property>
  <property fmtid="{D5CDD505-2E9C-101B-9397-08002B2CF9AE}" pid="24" name="Header_Right">
    <vt:lpwstr>Part 1</vt:lpwstr>
  </property>
  <property fmtid="{D5CDD505-2E9C-101B-9397-08002B2CF9AE}" pid="25" name="Footer_Left">
    <vt:lpwstr>Annex to Conditions of Tender</vt:lpwstr>
  </property>
  <property fmtid="{D5CDD505-2E9C-101B-9397-08002B2CF9AE}" pid="26" name="Objective-Reason for Security Classification Change [system]">
    <vt:lpwstr/>
  </property>
</Properties>
</file>