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CD445" w14:textId="77777777" w:rsidR="00B06BF2" w:rsidRPr="00945865" w:rsidRDefault="00B06BF2" w:rsidP="00443898">
      <w:pPr>
        <w:pStyle w:val="ASDEFCONTitle"/>
      </w:pPr>
      <w:bookmarkStart w:id="0" w:name="_GoBack"/>
      <w:bookmarkEnd w:id="0"/>
      <w:r w:rsidRPr="00945865">
        <w:t>DATA ITEM DESCRIPTION</w:t>
      </w:r>
    </w:p>
    <w:p w14:paraId="73082F82" w14:textId="10073789" w:rsidR="00B06BF2" w:rsidRPr="00E85308" w:rsidRDefault="00655EBE" w:rsidP="00443898">
      <w:pPr>
        <w:pStyle w:val="SOWHL1-ASDEFCON"/>
      </w:pPr>
      <w:r w:rsidRPr="00E85308">
        <w:t>DID NAME:</w:t>
      </w:r>
      <w:r w:rsidRPr="00E85308">
        <w:tab/>
      </w:r>
      <w:fldSimple w:instr=" DOCPROPERTY  Title  \* MERGEFORMAT ">
        <w:r w:rsidR="00FA1533">
          <w:t>DID-ENG-SOL-SSP</w:t>
        </w:r>
      </w:fldSimple>
      <w:r w:rsidR="000A096E">
        <w:t>-</w:t>
      </w:r>
      <w:fldSimple w:instr=" DOCPROPERTY  Version  \* MERGEFORMAT ">
        <w:r w:rsidR="00FA1533">
          <w:t>V5.3</w:t>
        </w:r>
      </w:fldSimple>
    </w:p>
    <w:p w14:paraId="1C138344" w14:textId="77777777" w:rsidR="00B06BF2" w:rsidRPr="00E85308" w:rsidRDefault="00B06BF2" w:rsidP="00CB47A3">
      <w:pPr>
        <w:pStyle w:val="SOWHL1-ASDEFCON"/>
      </w:pPr>
      <w:r w:rsidRPr="00E85308">
        <w:t>TITLE:</w:t>
      </w:r>
      <w:r w:rsidRPr="00E85308">
        <w:tab/>
      </w:r>
      <w:r w:rsidR="008D490F">
        <w:t xml:space="preserve">SYSTEM </w:t>
      </w:r>
      <w:r w:rsidR="008C202C">
        <w:t>SECURITY PLAN</w:t>
      </w:r>
    </w:p>
    <w:p w14:paraId="339F970E" w14:textId="77777777" w:rsidR="00B06BF2" w:rsidRPr="00E85308" w:rsidRDefault="00B06BF2" w:rsidP="00CB47A3">
      <w:pPr>
        <w:pStyle w:val="SOWHL1-ASDEFCON"/>
      </w:pPr>
      <w:bookmarkStart w:id="1" w:name="_Ref27586359"/>
      <w:r w:rsidRPr="00E85308">
        <w:t>DESCRIPTION and intended use</w:t>
      </w:r>
      <w:bookmarkEnd w:id="1"/>
    </w:p>
    <w:p w14:paraId="0C72B547" w14:textId="6963ACC6" w:rsidR="00B06BF2" w:rsidRDefault="00B06BF2" w:rsidP="00443898">
      <w:pPr>
        <w:pStyle w:val="SOWTL2-ASDEFCON"/>
      </w:pPr>
      <w:r w:rsidRPr="00E85308">
        <w:t xml:space="preserve">The </w:t>
      </w:r>
      <w:r w:rsidR="008D490F">
        <w:t xml:space="preserve">System </w:t>
      </w:r>
      <w:r w:rsidR="008C202C">
        <w:t>Security Plan</w:t>
      </w:r>
      <w:r w:rsidR="00F57520" w:rsidRPr="00E85308">
        <w:t xml:space="preserve"> (</w:t>
      </w:r>
      <w:r w:rsidR="00D61C00">
        <w:t>SSP</w:t>
      </w:r>
      <w:r w:rsidR="00F57520" w:rsidRPr="00E85308">
        <w:t>)</w:t>
      </w:r>
      <w:r w:rsidR="00804E63" w:rsidRPr="00E85308">
        <w:t xml:space="preserve"> </w:t>
      </w:r>
      <w:r w:rsidR="00E46978" w:rsidRPr="004C19AC">
        <w:t xml:space="preserve">describes </w:t>
      </w:r>
      <w:r w:rsidR="00133FC3">
        <w:t>a Security System-of</w:t>
      </w:r>
      <w:r w:rsidR="00A650DA">
        <w:t>-</w:t>
      </w:r>
      <w:r w:rsidR="00133FC3">
        <w:t>Interest (</w:t>
      </w:r>
      <w:proofErr w:type="spellStart"/>
      <w:r w:rsidR="00133FC3">
        <w:t>SSoI</w:t>
      </w:r>
      <w:proofErr w:type="spellEnd"/>
      <w:r w:rsidR="00133FC3">
        <w:t xml:space="preserve">) </w:t>
      </w:r>
      <w:r w:rsidR="00370732">
        <w:t>(</w:t>
      </w:r>
      <w:proofErr w:type="spellStart"/>
      <w:r w:rsidR="00370732">
        <w:t>eg</w:t>
      </w:r>
      <w:proofErr w:type="spellEnd"/>
      <w:r w:rsidR="00370732">
        <w:t xml:space="preserve">, Mission System) </w:t>
      </w:r>
      <w:r w:rsidR="002275AA">
        <w:t xml:space="preserve">and/or its Targets of </w:t>
      </w:r>
      <w:r w:rsidR="00D5123D">
        <w:t xml:space="preserve">Security Assessment </w:t>
      </w:r>
      <w:r w:rsidR="002275AA">
        <w:t>(</w:t>
      </w:r>
      <w:proofErr w:type="spellStart"/>
      <w:r w:rsidR="00D5123D">
        <w:t>ToSA</w:t>
      </w:r>
      <w:r w:rsidR="002275AA">
        <w:t>s</w:t>
      </w:r>
      <w:proofErr w:type="spellEnd"/>
      <w:r w:rsidR="002275AA">
        <w:t xml:space="preserve">) </w:t>
      </w:r>
      <w:r w:rsidR="00133FC3">
        <w:t xml:space="preserve">from </w:t>
      </w:r>
      <w:r w:rsidR="00A71294">
        <w:t xml:space="preserve">the </w:t>
      </w:r>
      <w:r w:rsidR="00133FC3">
        <w:t>perspective</w:t>
      </w:r>
      <w:r w:rsidR="00A71294">
        <w:t>s of Information and Communications (ICT) security and cyber security.  This</w:t>
      </w:r>
      <w:r w:rsidR="00133FC3">
        <w:t xml:space="preserve"> includ</w:t>
      </w:r>
      <w:r w:rsidR="00A71294">
        <w:t>es</w:t>
      </w:r>
      <w:r w:rsidR="00133FC3">
        <w:t xml:space="preserve"> </w:t>
      </w:r>
      <w:r w:rsidR="00E46978" w:rsidRPr="004C19AC">
        <w:t xml:space="preserve">the implementation and operation of security controls, practices and procedures required to secure </w:t>
      </w:r>
      <w:r w:rsidR="00133FC3">
        <w:t xml:space="preserve">the </w:t>
      </w:r>
      <w:proofErr w:type="spellStart"/>
      <w:r w:rsidR="00133FC3">
        <w:t>SSoI</w:t>
      </w:r>
      <w:proofErr w:type="spellEnd"/>
      <w:r w:rsidR="00E46978" w:rsidRPr="004C19AC">
        <w:t xml:space="preserve"> at an acceptable level of risk</w:t>
      </w:r>
      <w:r w:rsidR="00E46978">
        <w:t xml:space="preserve"> </w:t>
      </w:r>
      <w:r w:rsidR="00E46978" w:rsidRPr="00DB60FF">
        <w:t xml:space="preserve">in accordance with the </w:t>
      </w:r>
      <w:r w:rsidR="00E46978">
        <w:rPr>
          <w:rFonts w:cs="Arial"/>
          <w:szCs w:val="20"/>
        </w:rPr>
        <w:t>Governing Security Documents</w:t>
      </w:r>
      <w:r w:rsidR="0098204A">
        <w:rPr>
          <w:rFonts w:cs="Arial"/>
          <w:szCs w:val="20"/>
        </w:rPr>
        <w:t xml:space="preserve">.  The </w:t>
      </w:r>
      <w:r w:rsidR="00D61C00">
        <w:rPr>
          <w:rFonts w:cs="Arial"/>
          <w:szCs w:val="20"/>
        </w:rPr>
        <w:t>SSP</w:t>
      </w:r>
      <w:r w:rsidR="00A65A22">
        <w:rPr>
          <w:rFonts w:cs="Arial"/>
          <w:szCs w:val="20"/>
        </w:rPr>
        <w:t xml:space="preserve"> </w:t>
      </w:r>
      <w:r w:rsidR="00A65A22">
        <w:t xml:space="preserve">is derived by selecting </w:t>
      </w:r>
      <w:r w:rsidR="00BF2FF0">
        <w:t xml:space="preserve">all </w:t>
      </w:r>
      <w:r w:rsidR="00A65A22">
        <w:t>relevant security controls from the Australian Government Information System Manual (ISM)</w:t>
      </w:r>
      <w:r w:rsidR="003F789D">
        <w:t xml:space="preserve"> and the Defence Security Policy Framework (DSPF)</w:t>
      </w:r>
      <w:r w:rsidR="00A65A22">
        <w:t xml:space="preserve">, with additional security controls based on the security risks identified in the Approved </w:t>
      </w:r>
      <w:r w:rsidR="0098204A">
        <w:t>Security</w:t>
      </w:r>
      <w:r w:rsidR="00062591">
        <w:t xml:space="preserve"> </w:t>
      </w:r>
      <w:r w:rsidR="00A65A22">
        <w:t xml:space="preserve">Risk </w:t>
      </w:r>
      <w:r w:rsidR="0098204A">
        <w:t>Management Plan</w:t>
      </w:r>
      <w:r w:rsidR="00BF2FF0">
        <w:t>(s)</w:t>
      </w:r>
      <w:r w:rsidR="00A65A22">
        <w:t xml:space="preserve"> (</w:t>
      </w:r>
      <w:r w:rsidR="00AA1F24">
        <w:t>SRMP</w:t>
      </w:r>
      <w:r w:rsidR="00E722F2">
        <w:t>(s)</w:t>
      </w:r>
      <w:r w:rsidR="00A65A22">
        <w:t>).</w:t>
      </w:r>
      <w:r w:rsidR="00E722F2" w:rsidRPr="00E722F2">
        <w:rPr>
          <w:rFonts w:cs="Arial"/>
          <w:szCs w:val="20"/>
        </w:rPr>
        <w:t xml:space="preserve"> </w:t>
      </w:r>
      <w:r w:rsidR="00E722F2">
        <w:rPr>
          <w:rFonts w:cs="Arial"/>
          <w:szCs w:val="20"/>
        </w:rPr>
        <w:t xml:space="preserve"> A </w:t>
      </w:r>
      <w:r w:rsidR="00D61C00">
        <w:rPr>
          <w:rFonts w:cs="Arial"/>
          <w:szCs w:val="20"/>
        </w:rPr>
        <w:t>SSP</w:t>
      </w:r>
      <w:r w:rsidR="00E722F2">
        <w:rPr>
          <w:rFonts w:cs="Arial"/>
          <w:szCs w:val="20"/>
        </w:rPr>
        <w:t xml:space="preserve"> is raised for one or more </w:t>
      </w:r>
      <w:proofErr w:type="spellStart"/>
      <w:r w:rsidR="00D5123D">
        <w:rPr>
          <w:rFonts w:cs="Arial"/>
          <w:szCs w:val="20"/>
        </w:rPr>
        <w:t>ToSA</w:t>
      </w:r>
      <w:proofErr w:type="spellEnd"/>
      <w:r w:rsidR="00E722F2">
        <w:rPr>
          <w:rFonts w:cs="Arial"/>
          <w:szCs w:val="20"/>
        </w:rPr>
        <w:t xml:space="preserve">(s) within a </w:t>
      </w:r>
      <w:proofErr w:type="spellStart"/>
      <w:r w:rsidR="00E722F2">
        <w:rPr>
          <w:rFonts w:cs="Arial"/>
          <w:szCs w:val="20"/>
        </w:rPr>
        <w:t>SSoI</w:t>
      </w:r>
      <w:proofErr w:type="spellEnd"/>
      <w:r w:rsidR="00E722F2">
        <w:rPr>
          <w:rFonts w:cs="Arial"/>
          <w:szCs w:val="20"/>
        </w:rPr>
        <w:t xml:space="preserve">.  </w:t>
      </w:r>
    </w:p>
    <w:p w14:paraId="27A11952" w14:textId="7CFC1BAB" w:rsidR="00E722F2" w:rsidRDefault="00E722F2" w:rsidP="00E722F2">
      <w:pPr>
        <w:pStyle w:val="Note-ASDEFCON"/>
      </w:pPr>
      <w:r>
        <w:t xml:space="preserve">Note:  </w:t>
      </w:r>
      <w:r w:rsidR="00642FCF">
        <w:t xml:space="preserve">This DID has been written on the basis that all </w:t>
      </w:r>
      <w:proofErr w:type="spellStart"/>
      <w:r w:rsidR="00D5123D">
        <w:t>ToSA</w:t>
      </w:r>
      <w:r w:rsidR="00642FCF">
        <w:t>s</w:t>
      </w:r>
      <w:proofErr w:type="spellEnd"/>
      <w:r w:rsidR="00642FCF">
        <w:t xml:space="preserve"> for a </w:t>
      </w:r>
      <w:proofErr w:type="spellStart"/>
      <w:r w:rsidR="00642FCF">
        <w:t>SSoI</w:t>
      </w:r>
      <w:proofErr w:type="spellEnd"/>
      <w:r w:rsidR="00642FCF">
        <w:t xml:space="preserve"> will be addressed within a single </w:t>
      </w:r>
      <w:r w:rsidR="00D61C00">
        <w:t>SSP</w:t>
      </w:r>
      <w:r w:rsidR="00642FCF">
        <w:t xml:space="preserve"> (including </w:t>
      </w:r>
      <w:r w:rsidR="00A71294">
        <w:t>when</w:t>
      </w:r>
      <w:r w:rsidR="00642FCF">
        <w:t xml:space="preserve"> the </w:t>
      </w:r>
      <w:proofErr w:type="spellStart"/>
      <w:r w:rsidR="00D5123D">
        <w:t>ToSA</w:t>
      </w:r>
      <w:proofErr w:type="spellEnd"/>
      <w:r w:rsidR="00642FCF">
        <w:t xml:space="preserve"> and the </w:t>
      </w:r>
      <w:proofErr w:type="spellStart"/>
      <w:r w:rsidR="00642FCF">
        <w:t>SSoI</w:t>
      </w:r>
      <w:proofErr w:type="spellEnd"/>
      <w:r w:rsidR="00642FCF">
        <w:t xml:space="preserve"> are one and the same).  Where this is not the case, such as may occur for larger Mission Systems (</w:t>
      </w:r>
      <w:proofErr w:type="spellStart"/>
      <w:r w:rsidR="00642FCF">
        <w:t>eg</w:t>
      </w:r>
      <w:proofErr w:type="spellEnd"/>
      <w:r w:rsidR="00642FCF">
        <w:t xml:space="preserve">, aircraft or ship), the requirements of the DID should be interpreted in the context of the set of </w:t>
      </w:r>
      <w:r w:rsidR="00D61C00">
        <w:t>SSP</w:t>
      </w:r>
      <w:r w:rsidR="00642FCF">
        <w:t xml:space="preserve">s and associated </w:t>
      </w:r>
      <w:proofErr w:type="spellStart"/>
      <w:r w:rsidR="00D5123D">
        <w:t>ToSA</w:t>
      </w:r>
      <w:r w:rsidR="00642FCF">
        <w:t>s</w:t>
      </w:r>
      <w:proofErr w:type="spellEnd"/>
      <w:r w:rsidR="00642FCF">
        <w:t xml:space="preserve">.  </w:t>
      </w:r>
      <w:r>
        <w:t xml:space="preserve">The </w:t>
      </w:r>
      <w:proofErr w:type="spellStart"/>
      <w:r w:rsidR="00D5123D">
        <w:t>ToSA</w:t>
      </w:r>
      <w:r>
        <w:t>s</w:t>
      </w:r>
      <w:proofErr w:type="spellEnd"/>
      <w:r>
        <w:t xml:space="preserve"> are either identified in the Approved governing plan </w:t>
      </w:r>
      <w:r w:rsidR="00370732">
        <w:t xml:space="preserve">for system security </w:t>
      </w:r>
      <w:r>
        <w:t xml:space="preserve">or in the System Overview </w:t>
      </w:r>
      <w:r w:rsidR="00370732">
        <w:t>section of this data item</w:t>
      </w:r>
      <w:r>
        <w:t>.</w:t>
      </w:r>
    </w:p>
    <w:p w14:paraId="6A551EED" w14:textId="6EBE57B8" w:rsidR="001561D8" w:rsidRPr="001561D8" w:rsidRDefault="00A71294" w:rsidP="001561D8">
      <w:pPr>
        <w:pStyle w:val="SOWTL2-ASDEFCON"/>
      </w:pPr>
      <w:r>
        <w:rPr>
          <w:rFonts w:cs="Arial"/>
          <w:szCs w:val="20"/>
        </w:rPr>
        <w:t xml:space="preserve">The </w:t>
      </w:r>
      <w:r w:rsidR="00D61C00">
        <w:rPr>
          <w:rFonts w:cs="Arial"/>
          <w:szCs w:val="20"/>
        </w:rPr>
        <w:t>SSP</w:t>
      </w:r>
      <w:r w:rsidR="001561D8">
        <w:rPr>
          <w:rFonts w:cs="Arial"/>
          <w:szCs w:val="20"/>
        </w:rPr>
        <w:t xml:space="preserve"> serves two purposes:</w:t>
      </w:r>
    </w:p>
    <w:p w14:paraId="5E905684" w14:textId="118C26B1" w:rsidR="001561D8" w:rsidRDefault="001561D8" w:rsidP="001561D8">
      <w:pPr>
        <w:pStyle w:val="SOWSubL1-ASDEFCON"/>
      </w:pPr>
      <w:r>
        <w:t xml:space="preserve">during the </w:t>
      </w:r>
      <w:r w:rsidR="00B3382B">
        <w:t xml:space="preserve">design and </w:t>
      </w:r>
      <w:r w:rsidR="00E53938">
        <w:t>implementation</w:t>
      </w:r>
      <w:r>
        <w:t xml:space="preserve"> phase</w:t>
      </w:r>
      <w:r w:rsidR="00B3382B">
        <w:t>s</w:t>
      </w:r>
      <w:r>
        <w:t xml:space="preserve"> for a </w:t>
      </w:r>
      <w:proofErr w:type="spellStart"/>
      <w:r w:rsidR="00E722F2">
        <w:t>SSoI</w:t>
      </w:r>
      <w:proofErr w:type="spellEnd"/>
      <w:r>
        <w:t xml:space="preserve">, it </w:t>
      </w:r>
      <w:r w:rsidR="00875122">
        <w:t>provides a supporting artefact for the design process</w:t>
      </w:r>
      <w:r>
        <w:t xml:space="preserve">, </w:t>
      </w:r>
      <w:r w:rsidR="004949DB">
        <w:t xml:space="preserve">describing the security architecture and </w:t>
      </w:r>
      <w:r w:rsidR="00A61C46">
        <w:t>identifying</w:t>
      </w:r>
      <w:r>
        <w:t xml:space="preserve"> the </w:t>
      </w:r>
      <w:r w:rsidR="00C421DD">
        <w:t>ICT/</w:t>
      </w:r>
      <w:r w:rsidR="00D92400">
        <w:t>cyber-</w:t>
      </w:r>
      <w:r>
        <w:t>security controls</w:t>
      </w:r>
      <w:r w:rsidR="007306A2" w:rsidRPr="004C19AC">
        <w:t>, practices and procedures</w:t>
      </w:r>
      <w:r>
        <w:t xml:space="preserve"> that are planned to be implemented and </w:t>
      </w:r>
      <w:r w:rsidR="007306A2">
        <w:t xml:space="preserve">identifies </w:t>
      </w:r>
      <w:r>
        <w:t>any associated operational and support implications; and</w:t>
      </w:r>
    </w:p>
    <w:p w14:paraId="6253FFC9" w14:textId="5885EC7D" w:rsidR="001561D8" w:rsidRPr="00E85308" w:rsidRDefault="001561D8" w:rsidP="001561D8">
      <w:pPr>
        <w:pStyle w:val="SOWSubL1-ASDEFCON"/>
      </w:pPr>
      <w:r>
        <w:t xml:space="preserve">during the </w:t>
      </w:r>
      <w:r w:rsidR="00F451E2">
        <w:t>Security Authorisation</w:t>
      </w:r>
      <w:r w:rsidR="0098204A">
        <w:t xml:space="preserve"> assessment </w:t>
      </w:r>
      <w:r>
        <w:t xml:space="preserve">phases for a </w:t>
      </w:r>
      <w:proofErr w:type="spellStart"/>
      <w:r w:rsidR="00E722F2">
        <w:t>SSoI</w:t>
      </w:r>
      <w:proofErr w:type="spellEnd"/>
      <w:r>
        <w:t xml:space="preserve">, it provides a consolidated reference or summary of the </w:t>
      </w:r>
      <w:r w:rsidR="00C421DD">
        <w:t>ICT/</w:t>
      </w:r>
      <w:r w:rsidR="00D92400">
        <w:t>cyber-</w:t>
      </w:r>
      <w:r w:rsidRPr="004C19AC">
        <w:t>security controls, practices and procedures</w:t>
      </w:r>
      <w:r>
        <w:t xml:space="preserve"> that have been implemented</w:t>
      </w:r>
      <w:r w:rsidR="00D92400">
        <w:t xml:space="preserve">, and is one of the required artefacts for obtaining </w:t>
      </w:r>
      <w:r w:rsidR="00462606">
        <w:t>the required</w:t>
      </w:r>
      <w:r w:rsidR="00F451E2">
        <w:t xml:space="preserve"> Security Authorisations for ICT security and cyber security</w:t>
      </w:r>
      <w:r>
        <w:t>.</w:t>
      </w:r>
    </w:p>
    <w:p w14:paraId="4B88A932" w14:textId="5B84FA69" w:rsidR="00E46978" w:rsidRDefault="002C6FF3" w:rsidP="00D03E39">
      <w:pPr>
        <w:pStyle w:val="SOWTL2-ASDEFCON"/>
      </w:pPr>
      <w:r w:rsidRPr="00E85308">
        <w:t xml:space="preserve">The Contractor </w:t>
      </w:r>
      <w:r w:rsidR="008D490F">
        <w:t xml:space="preserve">uses the </w:t>
      </w:r>
      <w:r w:rsidR="00D61C00">
        <w:t>SSP</w:t>
      </w:r>
      <w:r w:rsidR="00E46978">
        <w:t>:</w:t>
      </w:r>
    </w:p>
    <w:p w14:paraId="54CFC193" w14:textId="6938457F" w:rsidR="00D92400" w:rsidRDefault="00D92400" w:rsidP="001B18E3">
      <w:pPr>
        <w:pStyle w:val="SOWSubL1-ASDEFCON"/>
        <w:numPr>
          <w:ilvl w:val="0"/>
          <w:numId w:val="27"/>
        </w:numPr>
      </w:pPr>
      <w:r>
        <w:t xml:space="preserve">to describe a </w:t>
      </w:r>
      <w:proofErr w:type="spellStart"/>
      <w:r>
        <w:t>SSoI</w:t>
      </w:r>
      <w:proofErr w:type="spellEnd"/>
      <w:r>
        <w:t xml:space="preserve"> from a </w:t>
      </w:r>
      <w:r w:rsidR="00BF4157">
        <w:t>ICT/</w:t>
      </w:r>
      <w:r>
        <w:t xml:space="preserve">cyber-security perspective to ensure that the scope of </w:t>
      </w:r>
      <w:r w:rsidR="00BF4157">
        <w:t>ICT/</w:t>
      </w:r>
      <w:r>
        <w:t xml:space="preserve">cyber-security activities </w:t>
      </w:r>
      <w:r w:rsidR="00642FCF">
        <w:t>is</w:t>
      </w:r>
      <w:r>
        <w:t xml:space="preserve"> clear to all parties and to assist with the identification of security-related risks and vulnerabilities;</w:t>
      </w:r>
    </w:p>
    <w:p w14:paraId="4141F926" w14:textId="00318CDF" w:rsidR="00EA2F1F" w:rsidRDefault="00E40857" w:rsidP="001B18E3">
      <w:pPr>
        <w:pStyle w:val="SOWSubL1-ASDEFCON"/>
        <w:numPr>
          <w:ilvl w:val="0"/>
          <w:numId w:val="27"/>
        </w:numPr>
      </w:pPr>
      <w:r>
        <w:t xml:space="preserve">to </w:t>
      </w:r>
      <w:r w:rsidR="00FC7EF7">
        <w:t xml:space="preserve">document the </w:t>
      </w:r>
      <w:r w:rsidR="00EA2F1F">
        <w:t xml:space="preserve">relevant security controls </w:t>
      </w:r>
      <w:r w:rsidR="009366F1">
        <w:t xml:space="preserve">that </w:t>
      </w:r>
      <w:r w:rsidR="007306A2">
        <w:t>will be, or have been,</w:t>
      </w:r>
      <w:r w:rsidR="009366F1">
        <w:t xml:space="preserve"> implemented (in full o</w:t>
      </w:r>
      <w:r w:rsidR="00091B32">
        <w:t xml:space="preserve">r in part) to address the </w:t>
      </w:r>
      <w:r w:rsidR="00225C2B">
        <w:t>ICT/</w:t>
      </w:r>
      <w:r w:rsidR="003676F9">
        <w:t>cyber-security</w:t>
      </w:r>
      <w:r w:rsidR="009366F1">
        <w:t xml:space="preserve"> risks for </w:t>
      </w:r>
      <w:r w:rsidR="0056556F">
        <w:t>each</w:t>
      </w:r>
      <w:r w:rsidR="0098204A">
        <w:t xml:space="preserve"> </w:t>
      </w:r>
      <w:proofErr w:type="spellStart"/>
      <w:r w:rsidR="00E722F2">
        <w:t>SSoI</w:t>
      </w:r>
      <w:proofErr w:type="spellEnd"/>
      <w:r w:rsidR="00EA2F1F">
        <w:t>;</w:t>
      </w:r>
    </w:p>
    <w:p w14:paraId="66E6D0FD" w14:textId="488FBE45" w:rsidR="00DD23B2" w:rsidRDefault="00E40857" w:rsidP="001B18E3">
      <w:pPr>
        <w:pStyle w:val="SOWSubL1-ASDEFCON"/>
        <w:numPr>
          <w:ilvl w:val="0"/>
          <w:numId w:val="27"/>
        </w:numPr>
      </w:pPr>
      <w:r>
        <w:t xml:space="preserve">to </w:t>
      </w:r>
      <w:r w:rsidR="00DD23B2">
        <w:t xml:space="preserve">describe the implementation and operation of the identified security controls to enable </w:t>
      </w:r>
      <w:r w:rsidR="00462606">
        <w:t>the required</w:t>
      </w:r>
      <w:r w:rsidR="00F451E2">
        <w:t xml:space="preserve"> ICT and cyber Security Authorisations</w:t>
      </w:r>
      <w:r w:rsidR="00D92400">
        <w:t xml:space="preserve"> </w:t>
      </w:r>
      <w:r w:rsidR="00DD23B2">
        <w:t xml:space="preserve">to be achieved for the </w:t>
      </w:r>
      <w:proofErr w:type="spellStart"/>
      <w:r w:rsidR="00E722F2">
        <w:t>SSoI</w:t>
      </w:r>
      <w:proofErr w:type="spellEnd"/>
      <w:r w:rsidR="00DD23B2">
        <w:t>;</w:t>
      </w:r>
    </w:p>
    <w:p w14:paraId="3FEC5506" w14:textId="5D637038" w:rsidR="00DD23B2" w:rsidRDefault="00E40857" w:rsidP="001B18E3">
      <w:pPr>
        <w:pStyle w:val="SOWSubL1-ASDEFCON"/>
        <w:numPr>
          <w:ilvl w:val="0"/>
          <w:numId w:val="27"/>
        </w:numPr>
      </w:pPr>
      <w:r>
        <w:t xml:space="preserve">to </w:t>
      </w:r>
      <w:r w:rsidR="00DD23B2">
        <w:t xml:space="preserve">describe the plan to Verify that the implemented controls for </w:t>
      </w:r>
      <w:r w:rsidR="0098204A">
        <w:t xml:space="preserve">a </w:t>
      </w:r>
      <w:proofErr w:type="spellStart"/>
      <w:r w:rsidR="00E722F2">
        <w:t>SSoI</w:t>
      </w:r>
      <w:proofErr w:type="spellEnd"/>
      <w:r w:rsidR="00DD23B2">
        <w:t xml:space="preserve"> </w:t>
      </w:r>
      <w:r w:rsidR="007306A2">
        <w:t>have been properly implemented</w:t>
      </w:r>
      <w:r w:rsidR="00DD23B2">
        <w:t xml:space="preserve"> and </w:t>
      </w:r>
      <w:r w:rsidR="007306A2">
        <w:t xml:space="preserve">are </w:t>
      </w:r>
      <w:r w:rsidR="00DD23B2">
        <w:t>effective; and</w:t>
      </w:r>
    </w:p>
    <w:p w14:paraId="68869C39" w14:textId="4A39D872" w:rsidR="002C6FF3" w:rsidRPr="00E85308" w:rsidRDefault="00091B32" w:rsidP="001B18E3">
      <w:pPr>
        <w:pStyle w:val="SOWSubL1-ASDEFCON"/>
        <w:numPr>
          <w:ilvl w:val="0"/>
          <w:numId w:val="27"/>
        </w:numPr>
      </w:pPr>
      <w:r>
        <w:t xml:space="preserve">as one of the </w:t>
      </w:r>
      <w:r w:rsidR="00225C2B">
        <w:t>ICT/</w:t>
      </w:r>
      <w:r w:rsidR="003676F9">
        <w:t>cyber-security</w:t>
      </w:r>
      <w:r w:rsidR="00DD23B2">
        <w:t xml:space="preserve"> artefacts to provide assurance to the Commonwealth that the Contractor’s </w:t>
      </w:r>
      <w:r w:rsidR="00225C2B">
        <w:t>ICT/</w:t>
      </w:r>
      <w:r w:rsidR="00D92400">
        <w:t>cyber-</w:t>
      </w:r>
      <w:r w:rsidR="00DD23B2">
        <w:t xml:space="preserve">security activities will enable the </w:t>
      </w:r>
      <w:r w:rsidR="00225C2B">
        <w:t>ICT/</w:t>
      </w:r>
      <w:r w:rsidR="00F451E2">
        <w:t xml:space="preserve">cyber-security </w:t>
      </w:r>
      <w:r w:rsidR="00DD23B2">
        <w:t xml:space="preserve">requirements for the </w:t>
      </w:r>
      <w:proofErr w:type="spellStart"/>
      <w:r w:rsidR="00E722F2">
        <w:t>SSoI</w:t>
      </w:r>
      <w:proofErr w:type="spellEnd"/>
      <w:r w:rsidR="00DD23B2">
        <w:t xml:space="preserve"> to be achieved</w:t>
      </w:r>
      <w:r w:rsidR="002C6FF3" w:rsidRPr="00E85308">
        <w:t>.</w:t>
      </w:r>
    </w:p>
    <w:p w14:paraId="0F2416C5" w14:textId="3C882358" w:rsidR="006828ED" w:rsidRPr="00E85308" w:rsidRDefault="006828ED" w:rsidP="00F54BBC">
      <w:pPr>
        <w:pStyle w:val="SOWTL2-ASDEFCON"/>
        <w:keepNext/>
      </w:pPr>
      <w:r w:rsidRPr="00E85308">
        <w:lastRenderedPageBreak/>
        <w:t xml:space="preserve">The Commonwealth uses the </w:t>
      </w:r>
      <w:r w:rsidR="00D61C00">
        <w:t>SSP</w:t>
      </w:r>
      <w:r w:rsidR="008E5F0F" w:rsidRPr="00E85308">
        <w:t>:</w:t>
      </w:r>
    </w:p>
    <w:p w14:paraId="768A31CB" w14:textId="65C8A0A8" w:rsidR="005659A9" w:rsidRDefault="005659A9" w:rsidP="00066A8E">
      <w:pPr>
        <w:pStyle w:val="SOWSubL1-ASDEFCON"/>
      </w:pPr>
      <w:r>
        <w:t xml:space="preserve">to gain assurance that </w:t>
      </w:r>
      <w:r w:rsidR="00091B32">
        <w:t xml:space="preserve">the Contractor has a sound </w:t>
      </w:r>
      <w:r w:rsidR="00225C2B">
        <w:t>ICT/</w:t>
      </w:r>
      <w:r w:rsidR="00091B32">
        <w:t>cyber</w:t>
      </w:r>
      <w:r w:rsidR="003676F9">
        <w:t>-</w:t>
      </w:r>
      <w:r>
        <w:t>security program in place that complies with applicable Government and Defence security requirements and policies;</w:t>
      </w:r>
    </w:p>
    <w:p w14:paraId="2EA53BB9" w14:textId="64AA2D9D" w:rsidR="005659A9" w:rsidRDefault="005659A9" w:rsidP="00066A8E">
      <w:pPr>
        <w:pStyle w:val="SOWSubL1-ASDEFCON"/>
      </w:pPr>
      <w:r>
        <w:t>to understand and evaluate the Contractor’</w:t>
      </w:r>
      <w:r w:rsidR="00091B32">
        <w:t xml:space="preserve">s approach to meeting the </w:t>
      </w:r>
      <w:r w:rsidR="00225C2B">
        <w:t>ICT/</w:t>
      </w:r>
      <w:r w:rsidR="00091B32">
        <w:t>cyber</w:t>
      </w:r>
      <w:r w:rsidR="003676F9">
        <w:t>-</w:t>
      </w:r>
      <w:r>
        <w:t xml:space="preserve">security requirements of the Contract as part of the </w:t>
      </w:r>
      <w:r w:rsidR="00A356C4">
        <w:t xml:space="preserve">system </w:t>
      </w:r>
      <w:r>
        <w:t>security program</w:t>
      </w:r>
      <w:r w:rsidR="00A356C4">
        <w:t xml:space="preserve"> in the SOW</w:t>
      </w:r>
      <w:r>
        <w:t>;</w:t>
      </w:r>
    </w:p>
    <w:p w14:paraId="13F0EF2B" w14:textId="3BB8318D" w:rsidR="005659A9" w:rsidRDefault="005659A9" w:rsidP="00066A8E">
      <w:pPr>
        <w:pStyle w:val="SOWSubL1-ASDEFCON"/>
      </w:pPr>
      <w:r>
        <w:t>to identify and understand the Commonwealth’s involv</w:t>
      </w:r>
      <w:r w:rsidR="00091B32">
        <w:t xml:space="preserve">ement in the Contractor’s </w:t>
      </w:r>
      <w:r w:rsidR="00225C2B">
        <w:t>ICT/</w:t>
      </w:r>
      <w:r w:rsidR="00091B32">
        <w:t>cyber</w:t>
      </w:r>
      <w:r w:rsidR="003676F9">
        <w:t>-</w:t>
      </w:r>
      <w:r>
        <w:t>security program, including the monitoring of the Contractor’s program;</w:t>
      </w:r>
    </w:p>
    <w:p w14:paraId="1D13F8A0" w14:textId="0A229286" w:rsidR="005659A9" w:rsidRDefault="005659A9" w:rsidP="00066A8E">
      <w:pPr>
        <w:pStyle w:val="SOWSubL1-ASDEFCON"/>
      </w:pPr>
      <w:r>
        <w:t xml:space="preserve">as an input to its own planning for the </w:t>
      </w:r>
      <w:r w:rsidR="00303E62">
        <w:t>project</w:t>
      </w:r>
      <w:r>
        <w:t xml:space="preserve">, including in relation to attaining </w:t>
      </w:r>
      <w:r w:rsidR="00462606">
        <w:t>the required</w:t>
      </w:r>
      <w:r w:rsidR="00F451E2">
        <w:t xml:space="preserve"> ICT and cyber Security Authorisations</w:t>
      </w:r>
      <w:r w:rsidR="003676F9">
        <w:t xml:space="preserve"> </w:t>
      </w:r>
      <w:r>
        <w:t xml:space="preserve">for </w:t>
      </w:r>
      <w:r w:rsidR="0098204A">
        <w:t xml:space="preserve">a </w:t>
      </w:r>
      <w:proofErr w:type="spellStart"/>
      <w:r w:rsidR="00E722F2">
        <w:t>SSoI</w:t>
      </w:r>
      <w:proofErr w:type="spellEnd"/>
      <w:r>
        <w:t>; and</w:t>
      </w:r>
    </w:p>
    <w:p w14:paraId="2235C7DA" w14:textId="58EBEC18" w:rsidR="006828ED" w:rsidRPr="00E85308" w:rsidRDefault="005659A9" w:rsidP="00066A8E">
      <w:pPr>
        <w:pStyle w:val="SOWSubL1-ASDEFCON"/>
      </w:pPr>
      <w:r>
        <w:t xml:space="preserve">as one of the </w:t>
      </w:r>
      <w:r w:rsidR="0098204A">
        <w:t xml:space="preserve">suite of </w:t>
      </w:r>
      <w:r w:rsidR="00225C2B">
        <w:t>ICT/</w:t>
      </w:r>
      <w:r w:rsidR="003676F9">
        <w:t>cyber-security</w:t>
      </w:r>
      <w:r w:rsidR="0098204A">
        <w:t xml:space="preserve"> artefacts provided to the relevant Defence authorities as part of obtaining </w:t>
      </w:r>
      <w:r w:rsidR="00462606">
        <w:t>the required</w:t>
      </w:r>
      <w:r w:rsidR="00F451E2">
        <w:t xml:space="preserve"> </w:t>
      </w:r>
      <w:r w:rsidR="0098204A">
        <w:t xml:space="preserve">ICT </w:t>
      </w:r>
      <w:r w:rsidR="00F451E2">
        <w:t>and cyber Security Authorisations</w:t>
      </w:r>
      <w:r w:rsidR="0098204A">
        <w:t xml:space="preserve"> for a </w:t>
      </w:r>
      <w:proofErr w:type="spellStart"/>
      <w:r w:rsidR="00E722F2">
        <w:t>SSoI</w:t>
      </w:r>
      <w:proofErr w:type="spellEnd"/>
      <w:r w:rsidRPr="00E85308">
        <w:t>.</w:t>
      </w:r>
    </w:p>
    <w:p w14:paraId="0440B2BE" w14:textId="77777777" w:rsidR="00B06BF2" w:rsidRPr="00E85308" w:rsidRDefault="00B06BF2" w:rsidP="00D03E39">
      <w:pPr>
        <w:pStyle w:val="SOWHL1-ASDEFCON"/>
      </w:pPr>
      <w:r w:rsidRPr="00E85308">
        <w:t>INTER-RELATIONSHIPS</w:t>
      </w:r>
    </w:p>
    <w:p w14:paraId="4115CD82" w14:textId="6D74A842" w:rsidR="008D490F" w:rsidRDefault="006A5EE7" w:rsidP="00D03E39">
      <w:pPr>
        <w:pStyle w:val="SOWTL2-ASDEFCON"/>
      </w:pPr>
      <w:bookmarkStart w:id="2" w:name="_Ref88286541"/>
      <w:r>
        <w:t xml:space="preserve">The </w:t>
      </w:r>
      <w:r w:rsidR="00D61C00">
        <w:t>SSP</w:t>
      </w:r>
      <w:r w:rsidR="008D490F">
        <w:t xml:space="preserve"> is</w:t>
      </w:r>
      <w:r>
        <w:t xml:space="preserve"> subordinate to</w:t>
      </w:r>
      <w:r w:rsidR="008D490F">
        <w:t xml:space="preserve"> </w:t>
      </w:r>
      <w:r>
        <w:t xml:space="preserve">the </w:t>
      </w:r>
      <w:r w:rsidR="008D490F">
        <w:t>following data items, where these data items are required under</w:t>
      </w:r>
      <w:r w:rsidR="00B36800">
        <w:t xml:space="preserve"> </w:t>
      </w:r>
      <w:r w:rsidR="008D490F">
        <w:t>the Contract:</w:t>
      </w:r>
      <w:bookmarkEnd w:id="2"/>
    </w:p>
    <w:p w14:paraId="7C79CDB0" w14:textId="77777777" w:rsidR="00D833D5" w:rsidRDefault="00D833D5" w:rsidP="001B18E3">
      <w:pPr>
        <w:pStyle w:val="SOWSubL1-ASDEFCON"/>
        <w:numPr>
          <w:ilvl w:val="0"/>
          <w:numId w:val="28"/>
        </w:numPr>
      </w:pPr>
      <w:r>
        <w:t>Systems Engineering Management Plan (SEMP);</w:t>
      </w:r>
    </w:p>
    <w:p w14:paraId="57FAEED1" w14:textId="77777777" w:rsidR="00A71294" w:rsidRDefault="00A71294" w:rsidP="001B18E3">
      <w:pPr>
        <w:pStyle w:val="SOWSubL1-ASDEFCON"/>
        <w:numPr>
          <w:ilvl w:val="0"/>
          <w:numId w:val="28"/>
        </w:numPr>
      </w:pPr>
      <w:r>
        <w:t>Contractor Engineering Management Plan (CEMP);</w:t>
      </w:r>
    </w:p>
    <w:p w14:paraId="67D4D47E" w14:textId="77777777" w:rsidR="00E1350B" w:rsidRDefault="00D833D5" w:rsidP="001B18E3">
      <w:pPr>
        <w:pStyle w:val="SOWSubL1-ASDEFCON"/>
        <w:numPr>
          <w:ilvl w:val="0"/>
          <w:numId w:val="28"/>
        </w:numPr>
      </w:pPr>
      <w:r>
        <w:t>Materiel System Security Management Plan (MSSMP)</w:t>
      </w:r>
      <w:r w:rsidR="00E1350B">
        <w:t>;</w:t>
      </w:r>
    </w:p>
    <w:p w14:paraId="6AE8D3D7" w14:textId="4AD4FF1E" w:rsidR="0098204A" w:rsidRDefault="0098204A" w:rsidP="001B18E3">
      <w:pPr>
        <w:pStyle w:val="SOWSubL1-ASDEFCON"/>
        <w:numPr>
          <w:ilvl w:val="0"/>
          <w:numId w:val="28"/>
        </w:numPr>
      </w:pPr>
      <w:r>
        <w:t>In</w:t>
      </w:r>
      <w:r>
        <w:noBreakHyphen/>
        <w:t>Service Security Management Plan (ISSMP)</w:t>
      </w:r>
      <w:r w:rsidR="00E53938">
        <w:t>;</w:t>
      </w:r>
    </w:p>
    <w:p w14:paraId="0113D8CB" w14:textId="684BF584" w:rsidR="00303E62" w:rsidRDefault="00303E62" w:rsidP="001B18E3">
      <w:pPr>
        <w:pStyle w:val="SOWSubL1-ASDEFCON"/>
        <w:numPr>
          <w:ilvl w:val="0"/>
          <w:numId w:val="28"/>
        </w:numPr>
      </w:pPr>
      <w:r>
        <w:t>System</w:t>
      </w:r>
      <w:r w:rsidR="00E53938">
        <w:t xml:space="preserve"> Safety Program Plan (</w:t>
      </w:r>
      <w:r w:rsidR="00D61C00">
        <w:t>SSP</w:t>
      </w:r>
      <w:r w:rsidR="00E53938">
        <w:t>P)</w:t>
      </w:r>
      <w:r w:rsidR="00CF28EA">
        <w:t>; and</w:t>
      </w:r>
    </w:p>
    <w:p w14:paraId="5ED63127" w14:textId="77777777" w:rsidR="00CF28EA" w:rsidRDefault="00CF28EA" w:rsidP="001B18E3">
      <w:pPr>
        <w:pStyle w:val="SOWSubL1-ASDEFCON"/>
        <w:numPr>
          <w:ilvl w:val="0"/>
          <w:numId w:val="28"/>
        </w:numPr>
      </w:pPr>
      <w:r>
        <w:t>In-service Materiel Safety Plan (IMSP).</w:t>
      </w:r>
    </w:p>
    <w:p w14:paraId="7170969F" w14:textId="7870B961" w:rsidR="00225479" w:rsidRPr="00E85308" w:rsidRDefault="004D5862" w:rsidP="00D03E39">
      <w:pPr>
        <w:pStyle w:val="SOWTL2-ASDEFCON"/>
      </w:pPr>
      <w:r w:rsidRPr="00E85308">
        <w:t xml:space="preserve">The </w:t>
      </w:r>
      <w:r w:rsidR="00D61C00">
        <w:t>SSP</w:t>
      </w:r>
      <w:r w:rsidR="00175060" w:rsidRPr="00E85308">
        <w:t xml:space="preserve"> </w:t>
      </w:r>
      <w:r w:rsidRPr="00E85308">
        <w:t xml:space="preserve">inter-relates with the following data items, where these data items are required under the </w:t>
      </w:r>
      <w:r w:rsidR="00554B19" w:rsidRPr="00E85308">
        <w:t>Contract</w:t>
      </w:r>
      <w:r w:rsidR="00C945C6">
        <w:t>:</w:t>
      </w:r>
    </w:p>
    <w:p w14:paraId="074F386B" w14:textId="678BAA16" w:rsidR="00303E62" w:rsidRDefault="00303E62" w:rsidP="001B18E3">
      <w:pPr>
        <w:pStyle w:val="SOWSubL1-ASDEFCON"/>
        <w:numPr>
          <w:ilvl w:val="0"/>
          <w:numId w:val="6"/>
        </w:numPr>
      </w:pPr>
      <w:r>
        <w:t xml:space="preserve">System Specification (SS) for </w:t>
      </w:r>
      <w:r w:rsidR="00E53938">
        <w:t>the</w:t>
      </w:r>
      <w:r>
        <w:t xml:space="preserve"> </w:t>
      </w:r>
      <w:proofErr w:type="spellStart"/>
      <w:r w:rsidR="00E722F2">
        <w:t>SSoI</w:t>
      </w:r>
      <w:proofErr w:type="spellEnd"/>
      <w:r w:rsidR="00A356C4">
        <w:t xml:space="preserve"> including</w:t>
      </w:r>
      <w:r w:rsidR="00875122">
        <w:t>, if applicable,</w:t>
      </w:r>
      <w:r w:rsidR="00A356C4">
        <w:t xml:space="preserve"> the associated Cyber</w:t>
      </w:r>
      <w:r w:rsidR="00F451E2">
        <w:t xml:space="preserve"> Security</w:t>
      </w:r>
      <w:r w:rsidR="00A356C4">
        <w:t xml:space="preserve"> Assurance Basis (as a component of this specification)</w:t>
      </w:r>
      <w:r>
        <w:t>;</w:t>
      </w:r>
    </w:p>
    <w:p w14:paraId="05341A0C" w14:textId="77777777" w:rsidR="00A356C4" w:rsidRDefault="00A356C4" w:rsidP="001B18E3">
      <w:pPr>
        <w:pStyle w:val="SOWSubL1-ASDEFCON"/>
        <w:numPr>
          <w:ilvl w:val="0"/>
          <w:numId w:val="6"/>
        </w:numPr>
      </w:pPr>
      <w:r>
        <w:t>System Architecture Description (SAD);</w:t>
      </w:r>
    </w:p>
    <w:p w14:paraId="3AD7E22D" w14:textId="77777777" w:rsidR="00642FCF" w:rsidRDefault="00642FCF" w:rsidP="001B18E3">
      <w:pPr>
        <w:pStyle w:val="SOWSubL1-ASDEFCON"/>
        <w:numPr>
          <w:ilvl w:val="0"/>
          <w:numId w:val="6"/>
        </w:numPr>
      </w:pPr>
      <w:r>
        <w:t>Software List (SWLIST);</w:t>
      </w:r>
    </w:p>
    <w:p w14:paraId="070CAB72" w14:textId="363F9EFD" w:rsidR="005E1BEC" w:rsidRDefault="0006654C" w:rsidP="001B18E3">
      <w:pPr>
        <w:pStyle w:val="SOWSubL1-ASDEFCON"/>
        <w:numPr>
          <w:ilvl w:val="0"/>
          <w:numId w:val="6"/>
        </w:numPr>
      </w:pPr>
      <w:r>
        <w:t>the security-related data items required under the Contract (other than those identified under clause </w:t>
      </w:r>
      <w:r>
        <w:fldChar w:fldCharType="begin"/>
      </w:r>
      <w:r>
        <w:instrText xml:space="preserve"> REF _Ref88286541 \r \h </w:instrText>
      </w:r>
      <w:r>
        <w:fldChar w:fldCharType="separate"/>
      </w:r>
      <w:r w:rsidR="00F3652E">
        <w:t>4.1</w:t>
      </w:r>
      <w:r>
        <w:fldChar w:fldCharType="end"/>
      </w:r>
      <w:r w:rsidR="00A61C46">
        <w:t>)</w:t>
      </w:r>
      <w:r w:rsidR="005E1BEC">
        <w:t>;</w:t>
      </w:r>
    </w:p>
    <w:p w14:paraId="0C19F8C1" w14:textId="4516BE11" w:rsidR="007545BA" w:rsidRDefault="00A15B58" w:rsidP="001B18E3">
      <w:pPr>
        <w:pStyle w:val="SOWSubL1-ASDEFCON"/>
        <w:numPr>
          <w:ilvl w:val="0"/>
          <w:numId w:val="6"/>
        </w:numPr>
      </w:pPr>
      <w:r>
        <w:t>the safety-related data items (</w:t>
      </w:r>
      <w:proofErr w:type="spellStart"/>
      <w:r>
        <w:t>eg</w:t>
      </w:r>
      <w:proofErr w:type="spellEnd"/>
      <w:r>
        <w:t>, Hazard Log</w:t>
      </w:r>
      <w:r w:rsidR="00CF28EA">
        <w:t>,</w:t>
      </w:r>
      <w:r>
        <w:t xml:space="preserve"> </w:t>
      </w:r>
      <w:r w:rsidR="007545BA">
        <w:t>Safety Case Report (SCR</w:t>
      </w:r>
      <w:r>
        <w:t>)</w:t>
      </w:r>
      <w:r w:rsidR="00CF28EA" w:rsidRPr="00CF28EA">
        <w:t xml:space="preserve"> </w:t>
      </w:r>
      <w:r w:rsidR="00CF28EA">
        <w:t>and Materiel Safety Assessment (MSA)</w:t>
      </w:r>
      <w:r w:rsidR="007545BA">
        <w:t>);</w:t>
      </w:r>
      <w:r w:rsidR="0006654C">
        <w:t xml:space="preserve"> and</w:t>
      </w:r>
    </w:p>
    <w:p w14:paraId="5B68AA66" w14:textId="10DF52E8" w:rsidR="00486919" w:rsidRDefault="008113D1" w:rsidP="001B18E3">
      <w:pPr>
        <w:pStyle w:val="SOWSubL1-ASDEFCON"/>
        <w:numPr>
          <w:ilvl w:val="0"/>
          <w:numId w:val="6"/>
        </w:numPr>
      </w:pPr>
      <w:r>
        <w:t xml:space="preserve">Verification and Validation </w:t>
      </w:r>
      <w:r w:rsidR="00642FCF">
        <w:t xml:space="preserve">(V&amp;V) </w:t>
      </w:r>
      <w:r>
        <w:t xml:space="preserve">data items, such as the </w:t>
      </w:r>
      <w:r w:rsidR="00642FCF">
        <w:t>V&amp;V</w:t>
      </w:r>
      <w:r>
        <w:t xml:space="preserve"> Plan (V&amp;VP), Verification Cross Reference Matrix (VCRM), Acceptance Test Plans (ATPs), and Acceptance Test Reports (ATRs)</w:t>
      </w:r>
      <w:r w:rsidR="00303E62">
        <w:t>.</w:t>
      </w:r>
    </w:p>
    <w:p w14:paraId="595E044A" w14:textId="77777777" w:rsidR="00B06BF2" w:rsidRPr="00E85308" w:rsidRDefault="00B06BF2" w:rsidP="00D03E39">
      <w:pPr>
        <w:pStyle w:val="SOWHL1-ASDEFCON"/>
      </w:pPr>
      <w:bookmarkStart w:id="3" w:name="_Ref55905154"/>
      <w:r w:rsidRPr="00E85308">
        <w:t>APPLICABLE DOCUMENTS</w:t>
      </w:r>
      <w:bookmarkEnd w:id="3"/>
    </w:p>
    <w:p w14:paraId="06D760AE" w14:textId="38FCF82D" w:rsidR="00B06BF2" w:rsidRDefault="00B06BF2" w:rsidP="00D03E39">
      <w:pPr>
        <w:pStyle w:val="SOWTL2-ASDEFCON"/>
      </w:pPr>
      <w:bookmarkStart w:id="4" w:name="_Ref27495570"/>
      <w:r w:rsidRPr="00E85308">
        <w:t>The following document</w:t>
      </w:r>
      <w:r w:rsidR="008D490F">
        <w:t>s</w:t>
      </w:r>
      <w:r w:rsidRPr="00E85308">
        <w:t xml:space="preserve"> for</w:t>
      </w:r>
      <w:r w:rsidR="008D490F">
        <w:t>m</w:t>
      </w:r>
      <w:r w:rsidRPr="00E85308">
        <w:t xml:space="preserve"> a part of this DID to the extent specified herein:</w:t>
      </w:r>
      <w:bookmarkEnd w:id="4"/>
    </w:p>
    <w:p w14:paraId="5BC9A6BF" w14:textId="072D5F0C" w:rsidR="00EB3AA4" w:rsidRDefault="00EB3AA4" w:rsidP="00EB3AA4">
      <w:pPr>
        <w:pStyle w:val="NoteToDrafters-ASDEFCON"/>
      </w:pPr>
      <w:r>
        <w:t>Note to drafters: Amend the following list of Applicable Documents to suit the requirements of the Contract.</w:t>
      </w:r>
      <w:r w:rsidR="0071575B">
        <w:t xml:space="preserve">  Do not include documents that are included within the ‘Governing Security Documents’.</w:t>
      </w:r>
      <w:r w:rsidR="008A104F">
        <w:t xml:space="preserve">  In relation to ACSC documents, ensure that the latest versions are referenced.</w:t>
      </w:r>
    </w:p>
    <w:tbl>
      <w:tblPr>
        <w:tblW w:w="7513" w:type="dxa"/>
        <w:tblInd w:w="1134" w:type="dxa"/>
        <w:tblLayout w:type="fixed"/>
        <w:tblLook w:val="0000" w:firstRow="0" w:lastRow="0" w:firstColumn="0" w:lastColumn="0" w:noHBand="0" w:noVBand="0"/>
      </w:tblPr>
      <w:tblGrid>
        <w:gridCol w:w="2410"/>
        <w:gridCol w:w="5103"/>
      </w:tblGrid>
      <w:tr w:rsidR="00303E62" w14:paraId="3D74D044" w14:textId="77777777" w:rsidTr="000648AC">
        <w:trPr>
          <w:cantSplit/>
        </w:trPr>
        <w:tc>
          <w:tcPr>
            <w:tcW w:w="2410" w:type="dxa"/>
          </w:tcPr>
          <w:p w14:paraId="0FA4A5DE" w14:textId="77777777" w:rsidR="00303E62" w:rsidRDefault="00303E62" w:rsidP="00FF5609">
            <w:pPr>
              <w:pStyle w:val="Table10ptText-ASDEFCON"/>
            </w:pPr>
            <w:r>
              <w:t>Governing Security Documents</w:t>
            </w:r>
          </w:p>
        </w:tc>
        <w:tc>
          <w:tcPr>
            <w:tcW w:w="5103" w:type="dxa"/>
          </w:tcPr>
          <w:p w14:paraId="3A7BE108" w14:textId="77777777" w:rsidR="00303E62" w:rsidRPr="00254963" w:rsidRDefault="00AA57FA" w:rsidP="00E53938">
            <w:pPr>
              <w:pStyle w:val="Table10ptText-ASDEFCON"/>
            </w:pPr>
            <w:r>
              <w:t>(see the Glossary for the definition of this term)</w:t>
            </w:r>
          </w:p>
        </w:tc>
      </w:tr>
      <w:tr w:rsidR="00303E62" w14:paraId="226EA5F9" w14:textId="77777777" w:rsidTr="000648AC">
        <w:trPr>
          <w:cantSplit/>
        </w:trPr>
        <w:tc>
          <w:tcPr>
            <w:tcW w:w="2410" w:type="dxa"/>
          </w:tcPr>
          <w:p w14:paraId="45668ACF" w14:textId="77777777" w:rsidR="00303E62" w:rsidRDefault="00303E62" w:rsidP="00FF5609">
            <w:pPr>
              <w:pStyle w:val="Table10ptText-ASDEFCON"/>
            </w:pPr>
            <w:r>
              <w:rPr>
                <w:rFonts w:cs="Arial"/>
                <w:szCs w:val="20"/>
              </w:rPr>
              <w:lastRenderedPageBreak/>
              <w:t>NIST SP 800-82</w:t>
            </w:r>
          </w:p>
        </w:tc>
        <w:tc>
          <w:tcPr>
            <w:tcW w:w="5103" w:type="dxa"/>
          </w:tcPr>
          <w:p w14:paraId="09E7F354" w14:textId="66E30167" w:rsidR="00303E62" w:rsidRDefault="00AA57FA" w:rsidP="000648AC">
            <w:pPr>
              <w:pStyle w:val="Table10ptText-ASDEFCON"/>
            </w:pPr>
            <w:r w:rsidRPr="00700230">
              <w:rPr>
                <w:rFonts w:cs="Arial"/>
                <w:szCs w:val="20"/>
              </w:rPr>
              <w:t xml:space="preserve">Guide to Operational Technology Security, Revision 3, </w:t>
            </w:r>
            <w:r w:rsidR="000648AC">
              <w:rPr>
                <w:rFonts w:cs="Arial"/>
                <w:szCs w:val="20"/>
              </w:rPr>
              <w:t>September</w:t>
            </w:r>
            <w:r w:rsidRPr="00700230">
              <w:rPr>
                <w:rFonts w:cs="Arial"/>
                <w:szCs w:val="20"/>
              </w:rPr>
              <w:t xml:space="preserve"> 202</w:t>
            </w:r>
            <w:r w:rsidR="000648AC">
              <w:rPr>
                <w:rFonts w:cs="Arial"/>
                <w:szCs w:val="20"/>
              </w:rPr>
              <w:t>3</w:t>
            </w:r>
          </w:p>
        </w:tc>
      </w:tr>
      <w:tr w:rsidR="00EB3AA4" w14:paraId="56DDAFD3" w14:textId="77777777" w:rsidTr="000648AC">
        <w:trPr>
          <w:cantSplit/>
        </w:trPr>
        <w:tc>
          <w:tcPr>
            <w:tcW w:w="2410" w:type="dxa"/>
          </w:tcPr>
          <w:p w14:paraId="0DA8AEC6" w14:textId="7E7546CE" w:rsidR="00EB3AA4" w:rsidRDefault="00EB3AA4" w:rsidP="00A61C46">
            <w:pPr>
              <w:pStyle w:val="Table10ptText-ASDEFCON"/>
            </w:pPr>
            <w:r>
              <w:t>ISA</w:t>
            </w:r>
            <w:r w:rsidR="00CA2483">
              <w:t xml:space="preserve">/IEC </w:t>
            </w:r>
            <w:r>
              <w:t>62433 series</w:t>
            </w:r>
          </w:p>
        </w:tc>
        <w:tc>
          <w:tcPr>
            <w:tcW w:w="5103" w:type="dxa"/>
          </w:tcPr>
          <w:p w14:paraId="1B459123" w14:textId="6C2E2B91" w:rsidR="00EB3AA4" w:rsidRDefault="00EB3AA4" w:rsidP="00A61C46">
            <w:pPr>
              <w:pStyle w:val="Table10ptText-ASDEFCON"/>
              <w:rPr>
                <w:rFonts w:cs="Arial"/>
                <w:szCs w:val="20"/>
              </w:rPr>
            </w:pPr>
            <w:r>
              <w:t>Security for Industrial Automation and Control Systems</w:t>
            </w:r>
          </w:p>
        </w:tc>
      </w:tr>
      <w:tr w:rsidR="00FF0E7F" w14:paraId="3915BC4D" w14:textId="77777777" w:rsidTr="000648AC">
        <w:trPr>
          <w:cantSplit/>
        </w:trPr>
        <w:tc>
          <w:tcPr>
            <w:tcW w:w="2410" w:type="dxa"/>
          </w:tcPr>
          <w:p w14:paraId="679A6F62" w14:textId="035DCD77" w:rsidR="00FF0E7F" w:rsidRDefault="00631292" w:rsidP="00BA3E52">
            <w:pPr>
              <w:pStyle w:val="Table10ptText-ASDEFCON"/>
              <w:rPr>
                <w:rFonts w:cs="Arial"/>
                <w:szCs w:val="20"/>
              </w:rPr>
            </w:pPr>
            <w:r>
              <w:t>Australian Government Australian Cyber Security Centre</w:t>
            </w:r>
            <w:r>
              <w:rPr>
                <w:rFonts w:cs="Arial"/>
                <w:szCs w:val="20"/>
              </w:rPr>
              <w:t xml:space="preserve"> (ACSC) </w:t>
            </w:r>
            <w:r w:rsidR="0071575B">
              <w:rPr>
                <w:rFonts w:cs="Arial"/>
                <w:szCs w:val="20"/>
              </w:rPr>
              <w:t>Guidance Documents</w:t>
            </w:r>
          </w:p>
        </w:tc>
        <w:tc>
          <w:tcPr>
            <w:tcW w:w="5103" w:type="dxa"/>
          </w:tcPr>
          <w:p w14:paraId="6441853F" w14:textId="77777777" w:rsidR="00631292" w:rsidRPr="00631292" w:rsidRDefault="00631292" w:rsidP="00A61C46">
            <w:pPr>
              <w:pStyle w:val="Table10ptText-ASDEFCON"/>
              <w:rPr>
                <w:rFonts w:cs="Arial"/>
                <w:szCs w:val="20"/>
              </w:rPr>
            </w:pPr>
            <w:r>
              <w:t>Strategies to Mitigate Cyber Security Incidents, February 2017</w:t>
            </w:r>
          </w:p>
          <w:p w14:paraId="76BB68FB" w14:textId="77777777" w:rsidR="00631292" w:rsidRPr="003D200D" w:rsidRDefault="00631292" w:rsidP="00631292">
            <w:pPr>
              <w:pStyle w:val="Table10ptText-ASDEFCON"/>
              <w:rPr>
                <w:rFonts w:cs="Arial"/>
                <w:szCs w:val="20"/>
              </w:rPr>
            </w:pPr>
            <w:r>
              <w:t>Strategies to Mitigate Cyber Security Incidents – Mitigation Details, February 2017</w:t>
            </w:r>
          </w:p>
          <w:p w14:paraId="2AAFE5F5" w14:textId="40A00B5F" w:rsidR="003D200D" w:rsidRDefault="003D200D" w:rsidP="00BA3E52">
            <w:pPr>
              <w:pStyle w:val="Table10ptText-ASDEFCON"/>
              <w:rPr>
                <w:rFonts w:cs="Arial"/>
                <w:szCs w:val="20"/>
              </w:rPr>
            </w:pPr>
            <w:r>
              <w:t xml:space="preserve">System Security Plan (SSP) Annex </w:t>
            </w:r>
            <w:r w:rsidR="00BA3E52">
              <w:t>Template</w:t>
            </w:r>
          </w:p>
        </w:tc>
      </w:tr>
    </w:tbl>
    <w:p w14:paraId="11E596B7" w14:textId="77777777" w:rsidR="00B06BF2" w:rsidRPr="00E85308" w:rsidRDefault="00B06BF2" w:rsidP="00D03E39">
      <w:pPr>
        <w:pStyle w:val="SOWHL1-ASDEFCON"/>
      </w:pPr>
      <w:r w:rsidRPr="00E85308">
        <w:t>Preparation Instructions</w:t>
      </w:r>
    </w:p>
    <w:p w14:paraId="2FD39B8F" w14:textId="77777777" w:rsidR="00B06BF2" w:rsidRPr="00E85308" w:rsidRDefault="00B06BF2" w:rsidP="00443898">
      <w:pPr>
        <w:pStyle w:val="SOWHL2-ASDEFCON"/>
      </w:pPr>
      <w:r w:rsidRPr="00E85308">
        <w:t>Generic Format and Content</w:t>
      </w:r>
    </w:p>
    <w:p w14:paraId="640395D0" w14:textId="153EE0E3" w:rsidR="00A13A7F" w:rsidRDefault="003367FB" w:rsidP="00443898">
      <w:pPr>
        <w:pStyle w:val="SOWTL3-ASDEFCON"/>
      </w:pPr>
      <w:r>
        <w:t xml:space="preserve">Subject to clause </w:t>
      </w:r>
      <w:r>
        <w:fldChar w:fldCharType="begin"/>
      </w:r>
      <w:r>
        <w:instrText xml:space="preserve"> REF _Ref112224324 \r \h </w:instrText>
      </w:r>
      <w:r>
        <w:fldChar w:fldCharType="separate"/>
      </w:r>
      <w:r w:rsidR="00F3652E">
        <w:t>6.1.2</w:t>
      </w:r>
      <w:r>
        <w:fldChar w:fldCharType="end"/>
      </w:r>
      <w:r>
        <w:t>, t</w:t>
      </w:r>
      <w:r w:rsidRPr="00E85308">
        <w:t xml:space="preserve">he </w:t>
      </w:r>
      <w:r w:rsidR="00A13A7F" w:rsidRPr="00E85308">
        <w:t xml:space="preserve">data item shall comply with the general format, content and preparation instructions contained in the CDRL clause entitled </w:t>
      </w:r>
      <w:r w:rsidR="00BA3E52">
        <w:t>‘</w:t>
      </w:r>
      <w:r w:rsidR="00A13A7F" w:rsidRPr="00E85308">
        <w:t>General Requirements for Data Items</w:t>
      </w:r>
      <w:r w:rsidR="00BA3E52">
        <w:t>’</w:t>
      </w:r>
      <w:r w:rsidR="00A13A7F" w:rsidRPr="00E85308">
        <w:t>.</w:t>
      </w:r>
    </w:p>
    <w:p w14:paraId="789736BC" w14:textId="2846164B" w:rsidR="006752A0" w:rsidRDefault="006752A0" w:rsidP="006752A0">
      <w:pPr>
        <w:pStyle w:val="SOWTL3-ASDEFCON"/>
      </w:pPr>
      <w:bookmarkStart w:id="5" w:name="_Ref112224324"/>
      <w:r>
        <w:t xml:space="preserve">Where a </w:t>
      </w:r>
      <w:r w:rsidR="00D61C00">
        <w:t>SSP</w:t>
      </w:r>
      <w:r>
        <w:t xml:space="preserve"> is required for </w:t>
      </w:r>
      <w:r w:rsidR="008A104F">
        <w:t>an ICT Security Authorisation</w:t>
      </w:r>
      <w:r>
        <w:t xml:space="preserve">, the format and content requirements for the </w:t>
      </w:r>
      <w:r w:rsidR="00D61C00">
        <w:t>SSP</w:t>
      </w:r>
      <w:r>
        <w:t xml:space="preserve"> shall comply with any template for a </w:t>
      </w:r>
      <w:r w:rsidR="005B7C0B">
        <w:t>System Security Plan</w:t>
      </w:r>
      <w:r>
        <w:t xml:space="preserve"> issued by </w:t>
      </w:r>
      <w:r w:rsidR="008A104F">
        <w:t>Defence</w:t>
      </w:r>
      <w:r>
        <w:t xml:space="preserve"> in addition to the content requirements set out in clauses </w:t>
      </w:r>
      <w:r w:rsidR="00CE3FC7">
        <w:fldChar w:fldCharType="begin"/>
      </w:r>
      <w:r w:rsidR="00CE3FC7">
        <w:instrText xml:space="preserve"> REF _Ref151197167 \r \h </w:instrText>
      </w:r>
      <w:r w:rsidR="00CE3FC7">
        <w:fldChar w:fldCharType="separate"/>
      </w:r>
      <w:r w:rsidR="00F3652E">
        <w:t>6.1.4</w:t>
      </w:r>
      <w:r w:rsidR="00CE3FC7">
        <w:fldChar w:fldCharType="end"/>
      </w:r>
      <w:r>
        <w:t>-</w:t>
      </w:r>
      <w:r w:rsidR="00CE3FC7">
        <w:fldChar w:fldCharType="begin"/>
      </w:r>
      <w:r w:rsidR="00CE3FC7">
        <w:instrText xml:space="preserve"> REF _Ref151197398 \r \h </w:instrText>
      </w:r>
      <w:r w:rsidR="00CE3FC7">
        <w:fldChar w:fldCharType="separate"/>
      </w:r>
      <w:r w:rsidR="00F3652E">
        <w:t>6.1.7</w:t>
      </w:r>
      <w:r w:rsidR="00CE3FC7">
        <w:fldChar w:fldCharType="end"/>
      </w:r>
      <w:r>
        <w:t xml:space="preserve"> and clause</w:t>
      </w:r>
      <w:r w:rsidR="00863202">
        <w:t>s</w:t>
      </w:r>
      <w:r>
        <w:t xml:space="preserve"> </w:t>
      </w:r>
      <w:r>
        <w:fldChar w:fldCharType="begin"/>
      </w:r>
      <w:r>
        <w:instrText xml:space="preserve"> REF _Ref112250385 \r \h </w:instrText>
      </w:r>
      <w:r>
        <w:fldChar w:fldCharType="separate"/>
      </w:r>
      <w:r w:rsidR="00F3652E">
        <w:t>6.2</w:t>
      </w:r>
      <w:r>
        <w:fldChar w:fldCharType="end"/>
      </w:r>
      <w:r>
        <w:t xml:space="preserve"> </w:t>
      </w:r>
      <w:r w:rsidR="00863202">
        <w:t xml:space="preserve">and </w:t>
      </w:r>
      <w:r w:rsidR="002232E1">
        <w:fldChar w:fldCharType="begin"/>
      </w:r>
      <w:r w:rsidR="002232E1">
        <w:instrText xml:space="preserve"> REF _Ref166834984 \r \h </w:instrText>
      </w:r>
      <w:r w:rsidR="002232E1">
        <w:fldChar w:fldCharType="separate"/>
      </w:r>
      <w:r w:rsidR="00F3652E">
        <w:t>6.3</w:t>
      </w:r>
      <w:r w:rsidR="002232E1">
        <w:fldChar w:fldCharType="end"/>
      </w:r>
      <w:r w:rsidR="00863202">
        <w:t xml:space="preserve"> </w:t>
      </w:r>
      <w:r>
        <w:t>of this DID.</w:t>
      </w:r>
      <w:bookmarkEnd w:id="5"/>
    </w:p>
    <w:p w14:paraId="5C1BB2E5" w14:textId="748483AC" w:rsidR="00863202" w:rsidRDefault="00863202" w:rsidP="006752A0">
      <w:pPr>
        <w:pStyle w:val="SOWTL3-ASDEFCON"/>
      </w:pPr>
      <w:r>
        <w:t xml:space="preserve">When the system security program clause in the SOW does not include requirements for </w:t>
      </w:r>
      <w:r w:rsidR="008A104F">
        <w:t>an ICT Security Authorisation</w:t>
      </w:r>
      <w:r>
        <w:t xml:space="preserve">, the </w:t>
      </w:r>
      <w:r w:rsidR="00D61C00">
        <w:t>SSP</w:t>
      </w:r>
      <w:r>
        <w:t xml:space="preserve"> should only address those requirements of this DID that relate to assessing </w:t>
      </w:r>
      <w:r w:rsidR="008A104F">
        <w:t>cyber security</w:t>
      </w:r>
      <w:r>
        <w:t>.</w:t>
      </w:r>
    </w:p>
    <w:p w14:paraId="1102BFD1" w14:textId="08497C32" w:rsidR="0006654C" w:rsidRDefault="00FA0C40" w:rsidP="00FA0C40">
      <w:pPr>
        <w:pStyle w:val="SOWTL3-ASDEFCON"/>
      </w:pPr>
      <w:bookmarkStart w:id="6" w:name="_Ref151197167"/>
      <w:r>
        <w:t xml:space="preserve">The </w:t>
      </w:r>
      <w:r w:rsidR="00D61C00">
        <w:t>SSP</w:t>
      </w:r>
      <w:r>
        <w:t xml:space="preserve"> shall be consistent with and, where applicable, comply with the </w:t>
      </w:r>
      <w:r w:rsidR="00E40857">
        <w:t xml:space="preserve">Applicable </w:t>
      </w:r>
      <w:r>
        <w:t>Documents identified at clause</w:t>
      </w:r>
      <w:r w:rsidR="00303E62">
        <w:t> </w:t>
      </w:r>
      <w:r w:rsidR="00303E62">
        <w:fldChar w:fldCharType="begin"/>
      </w:r>
      <w:r w:rsidR="00303E62">
        <w:instrText xml:space="preserve"> REF _Ref55905154 \r \h </w:instrText>
      </w:r>
      <w:r w:rsidR="00303E62">
        <w:fldChar w:fldCharType="separate"/>
      </w:r>
      <w:r w:rsidR="00F3652E">
        <w:t>5</w:t>
      </w:r>
      <w:r w:rsidR="00303E62">
        <w:fldChar w:fldCharType="end"/>
      </w:r>
      <w:r>
        <w:t xml:space="preserve">.  The </w:t>
      </w:r>
      <w:r w:rsidR="00D61C00">
        <w:t>SSP</w:t>
      </w:r>
      <w:r>
        <w:t xml:space="preserve"> shall </w:t>
      </w:r>
      <w:r w:rsidR="00761005">
        <w:t xml:space="preserve">also </w:t>
      </w:r>
      <w:r>
        <w:t xml:space="preserve">accord with the risk management framework documented in the Approved </w:t>
      </w:r>
      <w:r w:rsidR="00A15B58">
        <w:t>governing plan (</w:t>
      </w:r>
      <w:proofErr w:type="spellStart"/>
      <w:r w:rsidR="00A15B58">
        <w:t>eg</w:t>
      </w:r>
      <w:proofErr w:type="spellEnd"/>
      <w:r w:rsidR="00A15B58">
        <w:t>, SEMP, MSSMP or</w:t>
      </w:r>
      <w:r w:rsidR="0098204A">
        <w:t xml:space="preserve"> ISSMP, as applicable</w:t>
      </w:r>
      <w:r>
        <w:t>.</w:t>
      </w:r>
      <w:bookmarkEnd w:id="6"/>
    </w:p>
    <w:p w14:paraId="69951FF6" w14:textId="768BAB61" w:rsidR="006752A0" w:rsidRDefault="006752A0" w:rsidP="006752A0">
      <w:pPr>
        <w:pStyle w:val="SOWTL3-ASDEFCON"/>
      </w:pPr>
      <w:r>
        <w:t xml:space="preserve">Where the Approved governing plan identifies that more than one </w:t>
      </w:r>
      <w:r w:rsidR="00D61C00">
        <w:t>SSP</w:t>
      </w:r>
      <w:r>
        <w:t xml:space="preserve"> will be developed to address the </w:t>
      </w:r>
      <w:proofErr w:type="spellStart"/>
      <w:r w:rsidR="00D5123D">
        <w:t>ToSA</w:t>
      </w:r>
      <w:r>
        <w:t>s</w:t>
      </w:r>
      <w:proofErr w:type="spellEnd"/>
      <w:r>
        <w:t xml:space="preserve"> within an </w:t>
      </w:r>
      <w:proofErr w:type="spellStart"/>
      <w:r>
        <w:t>SSoI</w:t>
      </w:r>
      <w:proofErr w:type="spellEnd"/>
      <w:r>
        <w:t xml:space="preserve">, each </w:t>
      </w:r>
      <w:r w:rsidR="00D61C00">
        <w:t>SSP</w:t>
      </w:r>
      <w:r>
        <w:t xml:space="preserve"> shall identify the full scope of </w:t>
      </w:r>
      <w:proofErr w:type="spellStart"/>
      <w:r w:rsidR="00D5123D">
        <w:t>ToSA</w:t>
      </w:r>
      <w:r>
        <w:t>s</w:t>
      </w:r>
      <w:proofErr w:type="spellEnd"/>
      <w:r>
        <w:t xml:space="preserve"> and the associated </w:t>
      </w:r>
      <w:r w:rsidR="00D61C00">
        <w:t>SSP</w:t>
      </w:r>
      <w:r>
        <w:t xml:space="preserve">s for the </w:t>
      </w:r>
      <w:proofErr w:type="spellStart"/>
      <w:r>
        <w:t>SSoI</w:t>
      </w:r>
      <w:proofErr w:type="spellEnd"/>
      <w:r>
        <w:t>, including the relationships between them (if any).</w:t>
      </w:r>
    </w:p>
    <w:p w14:paraId="18F819FA" w14:textId="673AA6DD" w:rsidR="00FA0C40" w:rsidRDefault="00CE3FC7" w:rsidP="00FA0C40">
      <w:pPr>
        <w:pStyle w:val="SOWTL3-ASDEFCON"/>
      </w:pPr>
      <w:r>
        <w:t xml:space="preserve">Subject to clause </w:t>
      </w:r>
      <w:r w:rsidR="00F3652E">
        <w:fldChar w:fldCharType="begin"/>
      </w:r>
      <w:r w:rsidR="00F3652E">
        <w:instrText xml:space="preserve"> REF _Ref169097508 \r \h </w:instrText>
      </w:r>
      <w:r w:rsidR="00F3652E">
        <w:fldChar w:fldCharType="separate"/>
      </w:r>
      <w:r w:rsidR="00F3652E">
        <w:t>6.2.4.1</w:t>
      </w:r>
      <w:r w:rsidR="00F3652E">
        <w:fldChar w:fldCharType="end"/>
      </w:r>
      <w:r>
        <w:t>, w</w:t>
      </w:r>
      <w:r w:rsidR="00FA0C40" w:rsidRPr="006E3576">
        <w:t xml:space="preserve">hen the Contract has specified delivery of another </w:t>
      </w:r>
      <w:r w:rsidR="00FA0C40">
        <w:t>data item</w:t>
      </w:r>
      <w:r w:rsidR="00FA0C40" w:rsidRPr="006E3576">
        <w:t xml:space="preserve"> that contains aspects of t</w:t>
      </w:r>
      <w:r w:rsidR="00FA0C40">
        <w:t xml:space="preserve">he required information, the </w:t>
      </w:r>
      <w:r w:rsidR="00D61C00">
        <w:t>SSP</w:t>
      </w:r>
      <w:r w:rsidR="00FA0C40">
        <w:t xml:space="preserve"> should</w:t>
      </w:r>
      <w:r w:rsidR="00FA0C40" w:rsidRPr="006E3576">
        <w:t xml:space="preserve"> summarise these aspects and refer to the other </w:t>
      </w:r>
      <w:r w:rsidR="00FA0C40">
        <w:t>data item</w:t>
      </w:r>
      <w:r w:rsidR="00FA0C40" w:rsidRPr="006E3576">
        <w:t>.</w:t>
      </w:r>
    </w:p>
    <w:p w14:paraId="1BF7A6E3" w14:textId="7054302F" w:rsidR="00FA0C40" w:rsidRPr="00E85308" w:rsidRDefault="00FA0C40" w:rsidP="00E923B9">
      <w:pPr>
        <w:pStyle w:val="SOWTL3-ASDEFCON"/>
      </w:pPr>
      <w:bookmarkStart w:id="7" w:name="_Ref112250373"/>
      <w:bookmarkStart w:id="8" w:name="_Ref151197398"/>
      <w:r w:rsidRPr="00C13178">
        <w:t>The data item shall include a traceability matrix that defines how each specific content requirement, as contained in this DID, is addressed by sections within the data item</w:t>
      </w:r>
      <w:r>
        <w:t>.</w:t>
      </w:r>
      <w:bookmarkEnd w:id="7"/>
      <w:bookmarkEnd w:id="8"/>
    </w:p>
    <w:p w14:paraId="06CA209E" w14:textId="77777777" w:rsidR="00B06BF2" w:rsidRPr="00E85308" w:rsidRDefault="00B06BF2" w:rsidP="00443898">
      <w:pPr>
        <w:pStyle w:val="SOWHL2-ASDEFCON"/>
      </w:pPr>
      <w:bookmarkStart w:id="9" w:name="_Ref112250385"/>
      <w:r w:rsidRPr="00E85308">
        <w:t>Specific Content</w:t>
      </w:r>
      <w:bookmarkEnd w:id="9"/>
      <w:r w:rsidR="00AA57FA">
        <w:t> – Part 1</w:t>
      </w:r>
    </w:p>
    <w:p w14:paraId="13521230" w14:textId="77777777" w:rsidR="00B06BF2" w:rsidRPr="00E85308" w:rsidRDefault="00443898" w:rsidP="00443898">
      <w:pPr>
        <w:pStyle w:val="SOWHL3-ASDEFCON"/>
      </w:pPr>
      <w:r>
        <w:t>Scope</w:t>
      </w:r>
    </w:p>
    <w:p w14:paraId="4E90652C" w14:textId="4D091352" w:rsidR="00226E12" w:rsidRDefault="00A13A7F" w:rsidP="00443898">
      <w:pPr>
        <w:pStyle w:val="SOWTL4-ASDEFCON"/>
      </w:pPr>
      <w:r w:rsidRPr="00E85308">
        <w:t xml:space="preserve">The </w:t>
      </w:r>
      <w:r w:rsidR="00D61C00">
        <w:t>SSP</w:t>
      </w:r>
      <w:r w:rsidR="00226E12" w:rsidRPr="00E85308">
        <w:t xml:space="preserve"> shall</w:t>
      </w:r>
      <w:r w:rsidR="00443898">
        <w:t xml:space="preserve"> </w:t>
      </w:r>
      <w:r w:rsidR="00EA2F1F">
        <w:t xml:space="preserve">define the scope of the </w:t>
      </w:r>
      <w:r w:rsidR="00D61C00">
        <w:t>SSP</w:t>
      </w:r>
      <w:r w:rsidR="00EA2F1F">
        <w:t xml:space="preserve">, identifying the </w:t>
      </w:r>
      <w:proofErr w:type="spellStart"/>
      <w:r w:rsidR="00E722F2">
        <w:t>SSoI</w:t>
      </w:r>
      <w:proofErr w:type="spellEnd"/>
      <w:r w:rsidR="00EA2F1F">
        <w:t xml:space="preserve"> </w:t>
      </w:r>
      <w:r w:rsidR="008F4C5A">
        <w:t xml:space="preserve">and the associated </w:t>
      </w:r>
      <w:proofErr w:type="spellStart"/>
      <w:r w:rsidR="00D5123D">
        <w:t>ToSA</w:t>
      </w:r>
      <w:proofErr w:type="spellEnd"/>
      <w:r w:rsidR="008F4C5A">
        <w:t xml:space="preserve">(s) </w:t>
      </w:r>
      <w:r w:rsidR="0098204A">
        <w:t>being</w:t>
      </w:r>
      <w:r w:rsidR="00EA2F1F">
        <w:t xml:space="preserve"> addressed </w:t>
      </w:r>
      <w:r w:rsidR="00B5191E">
        <w:t>through</w:t>
      </w:r>
      <w:r w:rsidR="00EA2F1F">
        <w:t xml:space="preserve"> the plan.</w:t>
      </w:r>
    </w:p>
    <w:p w14:paraId="1486297F" w14:textId="0E83B4C2" w:rsidR="00B5191E" w:rsidRDefault="00EA2F1F" w:rsidP="00443898">
      <w:pPr>
        <w:pStyle w:val="SOWTL4-ASDEFCON"/>
      </w:pPr>
      <w:r>
        <w:t xml:space="preserve">The </w:t>
      </w:r>
      <w:r w:rsidR="00D61C00">
        <w:t>SSP</w:t>
      </w:r>
      <w:r>
        <w:t xml:space="preserve"> shall identify any assumptions and constraints associated with the information provided in the </w:t>
      </w:r>
      <w:r w:rsidR="00D61C00">
        <w:t>SSP</w:t>
      </w:r>
      <w:r>
        <w:t>, including (where applicable)</w:t>
      </w:r>
      <w:r w:rsidR="00B5191E" w:rsidRPr="00B5191E">
        <w:t xml:space="preserve"> </w:t>
      </w:r>
      <w:r w:rsidR="00B5191E">
        <w:t>how and when:</w:t>
      </w:r>
    </w:p>
    <w:p w14:paraId="79F29ED0" w14:textId="77777777" w:rsidR="00B5191E" w:rsidRDefault="00EA2F1F" w:rsidP="00B5191E">
      <w:pPr>
        <w:pStyle w:val="SOWSubL1-ASDEFCON"/>
      </w:pPr>
      <w:r>
        <w:t>the identified assumptions will be validated</w:t>
      </w:r>
      <w:r w:rsidR="00A61C46">
        <w:t>; and</w:t>
      </w:r>
    </w:p>
    <w:p w14:paraId="6BC37BCF" w14:textId="77777777" w:rsidR="00EA2F1F" w:rsidRDefault="00EA2F1F" w:rsidP="00B5191E">
      <w:pPr>
        <w:pStyle w:val="SOWSubL1-ASDEFCON"/>
      </w:pPr>
      <w:r>
        <w:t xml:space="preserve">the </w:t>
      </w:r>
      <w:r w:rsidR="00B5191E">
        <w:t xml:space="preserve">identified </w:t>
      </w:r>
      <w:r>
        <w:t>constraints will be ameliorated.</w:t>
      </w:r>
    </w:p>
    <w:p w14:paraId="374770CA" w14:textId="77777777" w:rsidR="00134225" w:rsidRDefault="00134225" w:rsidP="00134225">
      <w:pPr>
        <w:pStyle w:val="SOWHL3-ASDEFCON"/>
      </w:pPr>
      <w:bookmarkStart w:id="10" w:name="_Ref151197184"/>
      <w:r>
        <w:t>System and Organisational Stakeholders</w:t>
      </w:r>
    </w:p>
    <w:p w14:paraId="4ABEC016" w14:textId="2FCB2992" w:rsidR="00134225" w:rsidRDefault="00134225" w:rsidP="00134225">
      <w:pPr>
        <w:pStyle w:val="SOWTL4-ASDEFCON"/>
      </w:pPr>
      <w:r>
        <w:t xml:space="preserve">The </w:t>
      </w:r>
      <w:r w:rsidR="00D61C00">
        <w:t>SSP</w:t>
      </w:r>
      <w:r>
        <w:t xml:space="preserve"> shall identify the key stakeholders applicable to the </w:t>
      </w:r>
      <w:proofErr w:type="spellStart"/>
      <w:r>
        <w:t>SSoI</w:t>
      </w:r>
      <w:proofErr w:type="spellEnd"/>
      <w:r>
        <w:t xml:space="preserve">, including the </w:t>
      </w:r>
      <w:r w:rsidR="001E3DA1">
        <w:t xml:space="preserve">System Owner, </w:t>
      </w:r>
      <w:r>
        <w:t xml:space="preserve">project sponsor, acquirer, user, developer, support agencies, and the relevant authorities for each different type of </w:t>
      </w:r>
      <w:r w:rsidR="008A104F">
        <w:t xml:space="preserve">required </w:t>
      </w:r>
      <w:r>
        <w:t xml:space="preserve">Security </w:t>
      </w:r>
      <w:r w:rsidR="008A104F">
        <w:t>A</w:t>
      </w:r>
      <w:r>
        <w:t>uthorisation.</w:t>
      </w:r>
    </w:p>
    <w:p w14:paraId="12DBE981" w14:textId="77777777" w:rsidR="00134225" w:rsidRPr="00E85308" w:rsidRDefault="00134225" w:rsidP="00134225">
      <w:pPr>
        <w:pStyle w:val="SOWHL3-ASDEFCON"/>
      </w:pPr>
      <w:r>
        <w:lastRenderedPageBreak/>
        <w:t>General System Overview</w:t>
      </w:r>
    </w:p>
    <w:p w14:paraId="1999C7B7" w14:textId="20068A00" w:rsidR="00134225" w:rsidRDefault="00134225" w:rsidP="00134225">
      <w:pPr>
        <w:pStyle w:val="SOWTL4-ASDEFCON"/>
      </w:pPr>
      <w:r>
        <w:t xml:space="preserve">The </w:t>
      </w:r>
      <w:r w:rsidR="00D61C00">
        <w:t>SSP</w:t>
      </w:r>
      <w:r>
        <w:t xml:space="preserve"> shall provide a general description of the </w:t>
      </w:r>
      <w:proofErr w:type="spellStart"/>
      <w:r>
        <w:t>SSoI</w:t>
      </w:r>
      <w:proofErr w:type="spellEnd"/>
      <w:r>
        <w:t xml:space="preserve">, including its overall mission and capabilities, both functional and non-functional, from a security perspective.  This general description shall also identify the external systems to which the </w:t>
      </w:r>
      <w:proofErr w:type="spellStart"/>
      <w:r>
        <w:t>SSoI</w:t>
      </w:r>
      <w:proofErr w:type="spellEnd"/>
      <w:r>
        <w:t xml:space="preserve"> interfaces, including providing a brief description of the purpose of the interactions between the </w:t>
      </w:r>
      <w:proofErr w:type="spellStart"/>
      <w:r>
        <w:t>SSoI</w:t>
      </w:r>
      <w:proofErr w:type="spellEnd"/>
      <w:r>
        <w:t xml:space="preserve"> and each external system.</w:t>
      </w:r>
    </w:p>
    <w:p w14:paraId="3B8F86C1" w14:textId="35E8F22D" w:rsidR="00134225" w:rsidRDefault="00134225" w:rsidP="00134225">
      <w:pPr>
        <w:pStyle w:val="SOWTL4-ASDEFCON"/>
      </w:pPr>
      <w:r>
        <w:t xml:space="preserve">The </w:t>
      </w:r>
      <w:r w:rsidR="00D61C00">
        <w:t>SSP</w:t>
      </w:r>
      <w:r>
        <w:t xml:space="preserve"> shall identify and describe the component subsystems of the </w:t>
      </w:r>
      <w:proofErr w:type="spellStart"/>
      <w:r>
        <w:t>SSoI</w:t>
      </w:r>
      <w:proofErr w:type="spellEnd"/>
      <w:r>
        <w:t xml:space="preserve">, including: </w:t>
      </w:r>
    </w:p>
    <w:p w14:paraId="0C317AB3" w14:textId="77777777" w:rsidR="00134225" w:rsidRDefault="00134225" w:rsidP="00134225">
      <w:pPr>
        <w:pStyle w:val="SOWSubL1-ASDEFCON"/>
      </w:pPr>
      <w:r>
        <w:t>internal network interface diagram(s);</w:t>
      </w:r>
    </w:p>
    <w:p w14:paraId="613CDDAC" w14:textId="77777777" w:rsidR="00134225" w:rsidRDefault="00134225" w:rsidP="00134225">
      <w:pPr>
        <w:pStyle w:val="SOWSubL1-ASDEFCON"/>
      </w:pPr>
      <w:r>
        <w:t>system block diagram(s);</w:t>
      </w:r>
    </w:p>
    <w:p w14:paraId="7710F59C" w14:textId="77777777" w:rsidR="00134225" w:rsidRDefault="00134225" w:rsidP="00134225">
      <w:pPr>
        <w:pStyle w:val="SOWSubL1-ASDEFCON"/>
      </w:pPr>
      <w:r>
        <w:t>internal system interface block diagram(s); and</w:t>
      </w:r>
    </w:p>
    <w:p w14:paraId="60AB519D" w14:textId="77777777" w:rsidR="00134225" w:rsidRDefault="00134225" w:rsidP="00134225">
      <w:pPr>
        <w:pStyle w:val="SOWSubL1-ASDEFCON"/>
      </w:pPr>
      <w:r>
        <w:t>system / software architecture diagram(s).</w:t>
      </w:r>
    </w:p>
    <w:p w14:paraId="2766DC43" w14:textId="2CD78BA9" w:rsidR="00134225" w:rsidRDefault="00134225" w:rsidP="00134225">
      <w:pPr>
        <w:pStyle w:val="SOWTL4-ASDEFCON"/>
      </w:pPr>
      <w:r>
        <w:t xml:space="preserve">The </w:t>
      </w:r>
      <w:r w:rsidR="00D61C00">
        <w:t>SSP</w:t>
      </w:r>
      <w:r>
        <w:t xml:space="preserve"> shall identify the </w:t>
      </w:r>
      <w:proofErr w:type="spellStart"/>
      <w:r w:rsidR="00D5123D">
        <w:t>ToSA</w:t>
      </w:r>
      <w:r>
        <w:t>s</w:t>
      </w:r>
      <w:proofErr w:type="spellEnd"/>
      <w:r>
        <w:t xml:space="preserve"> associated with the </w:t>
      </w:r>
      <w:proofErr w:type="spellStart"/>
      <w:r>
        <w:t>SSoI</w:t>
      </w:r>
      <w:proofErr w:type="spellEnd"/>
      <w:r>
        <w:t xml:space="preserve">, including in relation to component subsystems of the </w:t>
      </w:r>
      <w:proofErr w:type="spellStart"/>
      <w:r>
        <w:t>SSoI</w:t>
      </w:r>
      <w:proofErr w:type="spellEnd"/>
      <w:r>
        <w:t xml:space="preserve"> and the external systems.</w:t>
      </w:r>
    </w:p>
    <w:p w14:paraId="301CC338" w14:textId="329DA7CA" w:rsidR="00134225" w:rsidRDefault="00134225" w:rsidP="00134225">
      <w:pPr>
        <w:pStyle w:val="SOWTL4-ASDEFCON"/>
      </w:pPr>
      <w:r>
        <w:t xml:space="preserve">The </w:t>
      </w:r>
      <w:r w:rsidR="00D61C00">
        <w:t>SSP</w:t>
      </w:r>
      <w:r>
        <w:t xml:space="preserve"> shall list:</w:t>
      </w:r>
    </w:p>
    <w:p w14:paraId="5A79FCC1" w14:textId="77777777" w:rsidR="00134225" w:rsidRDefault="00134225" w:rsidP="00134225">
      <w:pPr>
        <w:pStyle w:val="SOWSubL1-ASDEFCON"/>
      </w:pPr>
      <w:r>
        <w:t xml:space="preserve">all system-wide operating systems and software in use for the </w:t>
      </w:r>
      <w:proofErr w:type="spellStart"/>
      <w:r>
        <w:t>SSoI</w:t>
      </w:r>
      <w:proofErr w:type="spellEnd"/>
      <w:r>
        <w:t>; and</w:t>
      </w:r>
    </w:p>
    <w:p w14:paraId="14E267E9" w14:textId="77777777" w:rsidR="00134225" w:rsidRDefault="00134225" w:rsidP="00134225">
      <w:pPr>
        <w:pStyle w:val="SOWSubL1-ASDEFCON"/>
      </w:pPr>
      <w:r>
        <w:t xml:space="preserve">the </w:t>
      </w:r>
      <w:r w:rsidRPr="00590112">
        <w:t>proposed</w:t>
      </w:r>
      <w:r>
        <w:t xml:space="preserve"> system-wide security features (</w:t>
      </w:r>
      <w:proofErr w:type="spellStart"/>
      <w:r>
        <w:t>eg</w:t>
      </w:r>
      <w:proofErr w:type="spellEnd"/>
      <w:r>
        <w:t>, cross-domain solutions, firewalls, and procedural controls).</w:t>
      </w:r>
    </w:p>
    <w:p w14:paraId="4CB9096B" w14:textId="77777777" w:rsidR="00134225" w:rsidRDefault="00134225" w:rsidP="00134225">
      <w:pPr>
        <w:pStyle w:val="SOWHL3-ASDEFCON"/>
      </w:pPr>
      <w:bookmarkStart w:id="11" w:name="_Ref169097456"/>
      <w:r>
        <w:t>Security Architecture</w:t>
      </w:r>
      <w:bookmarkEnd w:id="11"/>
    </w:p>
    <w:p w14:paraId="40A14385" w14:textId="6B33D33C" w:rsidR="00BA3E52" w:rsidRDefault="00BA3E52" w:rsidP="00BA3E52">
      <w:pPr>
        <w:pStyle w:val="SOWTL4-ASDEFCON"/>
      </w:pPr>
      <w:bookmarkStart w:id="12" w:name="_Ref169097508"/>
      <w:r>
        <w:t xml:space="preserve">When the Contract has specified the delivery of a System Architecture Description (SAD), the Security Architecture description required by this clause </w:t>
      </w:r>
      <w:r>
        <w:fldChar w:fldCharType="begin"/>
      </w:r>
      <w:r>
        <w:instrText xml:space="preserve"> REF _Ref169097456 \r \h </w:instrText>
      </w:r>
      <w:r>
        <w:fldChar w:fldCharType="separate"/>
      </w:r>
      <w:r w:rsidR="00F3652E">
        <w:t>6.2.4</w:t>
      </w:r>
      <w:r>
        <w:fldChar w:fldCharType="end"/>
      </w:r>
      <w:r>
        <w:t>:</w:t>
      </w:r>
      <w:bookmarkEnd w:id="12"/>
    </w:p>
    <w:p w14:paraId="05A82C32" w14:textId="7306953B" w:rsidR="00BA3E52" w:rsidRDefault="00BA3E52" w:rsidP="00BA3E52">
      <w:pPr>
        <w:pStyle w:val="SOWSubL1-ASDEFCON"/>
      </w:pPr>
      <w:r>
        <w:t>shall be consistent with the architectural views defined in the system architecture model underpinning the SAD; and</w:t>
      </w:r>
    </w:p>
    <w:p w14:paraId="1FB43CB4" w14:textId="354B8503" w:rsidR="00BA3E52" w:rsidRDefault="00BA3E52" w:rsidP="00BA3E52">
      <w:pPr>
        <w:pStyle w:val="SOWSubL1-ASDEFCON"/>
      </w:pPr>
      <w:r>
        <w:t>should be derived as specific views from the SAD, and these views shall be incorporated explicitly into the SSP and not provided by cross-referencing to the SAD.</w:t>
      </w:r>
    </w:p>
    <w:p w14:paraId="71AB3B6A" w14:textId="2699481E" w:rsidR="00134225" w:rsidRDefault="00134225" w:rsidP="00134225">
      <w:pPr>
        <w:pStyle w:val="SOWTL4-ASDEFCON"/>
      </w:pPr>
      <w:r>
        <w:t xml:space="preserve">The </w:t>
      </w:r>
      <w:r w:rsidR="00D61C00">
        <w:t>SSP</w:t>
      </w:r>
      <w:r>
        <w:t xml:space="preserve"> shall provide a high-level security architecture description of the </w:t>
      </w:r>
      <w:proofErr w:type="spellStart"/>
      <w:r>
        <w:t>SSoI</w:t>
      </w:r>
      <w:proofErr w:type="spellEnd"/>
      <w:r>
        <w:t xml:space="preserve">, including identifying the interfaces to the external systems.  The </w:t>
      </w:r>
      <w:r w:rsidR="00D61C00">
        <w:t>SSP</w:t>
      </w:r>
      <w:r>
        <w:t xml:space="preserve"> shall include the following information:</w:t>
      </w:r>
    </w:p>
    <w:p w14:paraId="511340C7" w14:textId="77777777" w:rsidR="00134225" w:rsidRDefault="00134225" w:rsidP="00134225">
      <w:pPr>
        <w:pStyle w:val="SOWSubL1-ASDEFCON"/>
      </w:pPr>
      <w:r>
        <w:t xml:space="preserve">System Operating Environment:  Provide a brief (one to three paragraphs) general description of the environment that the </w:t>
      </w:r>
      <w:proofErr w:type="spellStart"/>
      <w:r>
        <w:t>SSoI</w:t>
      </w:r>
      <w:proofErr w:type="spellEnd"/>
      <w:r>
        <w:t xml:space="preserve"> operates within, including the context of that environment on a location basis (</w:t>
      </w:r>
      <w:proofErr w:type="spellStart"/>
      <w:r>
        <w:t>eg</w:t>
      </w:r>
      <w:proofErr w:type="spellEnd"/>
      <w:r>
        <w:t xml:space="preserve">, when a </w:t>
      </w:r>
      <w:proofErr w:type="spellStart"/>
      <w:r>
        <w:t>SSoI</w:t>
      </w:r>
      <w:proofErr w:type="spellEnd"/>
      <w:r>
        <w:t xml:space="preserve"> element is part of a larger system, such as a platform).  </w:t>
      </w:r>
      <w:r w:rsidRPr="00406A5E">
        <w:t>Include any environmental or technical factors that raise special security concerns</w:t>
      </w:r>
      <w:r>
        <w:t>.</w:t>
      </w:r>
    </w:p>
    <w:p w14:paraId="6AA8E217" w14:textId="59B59235" w:rsidR="00134225" w:rsidRDefault="00134225" w:rsidP="00134225">
      <w:pPr>
        <w:pStyle w:val="SOWSubL1-ASDEFCON"/>
      </w:pPr>
      <w:r>
        <w:t xml:space="preserve">System Interconnection and Information Sharing:  For each interface to </w:t>
      </w:r>
      <w:r w:rsidR="00F3652E">
        <w:t xml:space="preserve">an </w:t>
      </w:r>
      <w:r>
        <w:t xml:space="preserve">external system, describe the technical implementation of the data flows between the </w:t>
      </w:r>
      <w:proofErr w:type="spellStart"/>
      <w:r>
        <w:t>SSoI</w:t>
      </w:r>
      <w:proofErr w:type="spellEnd"/>
      <w:r>
        <w:t xml:space="preserve"> and the external system, including where data is stored and transiting to, protocols, and what protection the data is given.  For each interconnection between external systems that are owned or operated by different organisations, provide information concerning:</w:t>
      </w:r>
    </w:p>
    <w:p w14:paraId="6BF6775A" w14:textId="77777777" w:rsidR="00134225" w:rsidRDefault="00134225" w:rsidP="00134225">
      <w:pPr>
        <w:pStyle w:val="SOWSubL2-ASDEFCON"/>
      </w:pPr>
      <w:r>
        <w:t>the authorisation for the connection to other systems or the sharing of information between those systems; and</w:t>
      </w:r>
    </w:p>
    <w:p w14:paraId="694DA038" w14:textId="77777777" w:rsidR="00134225" w:rsidRDefault="00134225" w:rsidP="00134225">
      <w:pPr>
        <w:pStyle w:val="SOWSubL2-ASDEFCON"/>
      </w:pPr>
      <w:r>
        <w:t xml:space="preserve">the assessed integrity, from a security perspective, of the data and information resident on the external system that will be used by, or shared with, the </w:t>
      </w:r>
      <w:proofErr w:type="spellStart"/>
      <w:r>
        <w:t>SSoI</w:t>
      </w:r>
      <w:proofErr w:type="spellEnd"/>
      <w:r>
        <w:t>.</w:t>
      </w:r>
    </w:p>
    <w:p w14:paraId="62086D2B" w14:textId="6C26C0E0" w:rsidR="00134225" w:rsidRDefault="00134225" w:rsidP="00134225">
      <w:pPr>
        <w:pStyle w:val="Note-ASDEFCON"/>
      </w:pPr>
      <w:r>
        <w:t xml:space="preserve">Note:  System interconnection is the direct connection of two or more </w:t>
      </w:r>
      <w:r w:rsidR="006C0BA0">
        <w:t>Digitally Enabled Systems and Equipment (DESE)</w:t>
      </w:r>
      <w:r>
        <w:t xml:space="preserve"> for the purpose of sharing information resources.  System interconnection, if not appropriately protected, may result in a compromise of all connected systems and the data they store, process, or transmit.  It is important that system owners, information owners, and management obtain as much information as possible regarding vulnerabilities associated with system interconnections and </w:t>
      </w:r>
      <w:r>
        <w:lastRenderedPageBreak/>
        <w:t>information sharing.  This is essential to selecting the appropriate controls required to mitigate those vulnerabilities.</w:t>
      </w:r>
    </w:p>
    <w:p w14:paraId="7850E8E1" w14:textId="77777777" w:rsidR="00134225" w:rsidRDefault="00134225" w:rsidP="00134225">
      <w:pPr>
        <w:pStyle w:val="SOWSubL1-ASDEFCON"/>
      </w:pPr>
      <w:r>
        <w:t>System Connectivity to Development or Test Environments:  Describe any connectivity to development or test environments and how separation is maintained.</w:t>
      </w:r>
    </w:p>
    <w:p w14:paraId="5302ECE8" w14:textId="1807D13B" w:rsidR="00134225" w:rsidRDefault="00134225" w:rsidP="00134225">
      <w:pPr>
        <w:pStyle w:val="SOWSubL1-ASDEFCON"/>
      </w:pPr>
      <w:r>
        <w:t xml:space="preserve">Accreditation Status of External Systems:  Provide a table that details the </w:t>
      </w:r>
      <w:r w:rsidR="008A104F">
        <w:t>ICT and cyber Security Authorisations</w:t>
      </w:r>
      <w:r>
        <w:t xml:space="preserve"> of existing external systems, where interconnections are proposed.</w:t>
      </w:r>
    </w:p>
    <w:p w14:paraId="32477326" w14:textId="77777777" w:rsidR="00134225" w:rsidRDefault="00134225" w:rsidP="00134225">
      <w:pPr>
        <w:pStyle w:val="SOWSubL1-ASDEFCON"/>
      </w:pPr>
      <w:r>
        <w:t xml:space="preserve">Internal Data Flow Description and Protocols:  Provide a description of the data flows internal to the </w:t>
      </w:r>
      <w:proofErr w:type="spellStart"/>
      <w:r>
        <w:t>SSoI</w:t>
      </w:r>
      <w:proofErr w:type="spellEnd"/>
      <w:r>
        <w:t>, including their protocols.  Include relevant diagrams.</w:t>
      </w:r>
    </w:p>
    <w:p w14:paraId="7A193DBC" w14:textId="137313A1" w:rsidR="00134225" w:rsidRDefault="00134225" w:rsidP="00E176C0">
      <w:pPr>
        <w:pStyle w:val="SOWSubL1-ASDEFCON"/>
      </w:pPr>
      <w:r>
        <w:t xml:space="preserve">Physical Environment Security:  Include details of </w:t>
      </w:r>
      <w:r w:rsidR="00E176C0">
        <w:t xml:space="preserve">the physical security aspects relevant to the management and control of </w:t>
      </w:r>
      <w:r w:rsidR="00225C2B">
        <w:t>ICT/</w:t>
      </w:r>
      <w:r w:rsidR="00E176C0">
        <w:t>cyber-security risks (</w:t>
      </w:r>
      <w:proofErr w:type="spellStart"/>
      <w:r w:rsidR="00E176C0">
        <w:t>eg</w:t>
      </w:r>
      <w:proofErr w:type="spellEnd"/>
      <w:r w:rsidR="00E176C0">
        <w:t xml:space="preserve">, with respect to installation or operational deployment), as well as </w:t>
      </w:r>
      <w:r>
        <w:t>any (known) physical security area ratings, physical security inspections, and physical security Certifications.</w:t>
      </w:r>
    </w:p>
    <w:p w14:paraId="356259B2" w14:textId="4DA57558" w:rsidR="00134225" w:rsidRDefault="00134225" w:rsidP="00134225">
      <w:pPr>
        <w:pStyle w:val="SOWSubL1-ASDEFCON"/>
      </w:pPr>
      <w:r>
        <w:t xml:space="preserve">Data Security Classification and Categorisation:  Detail the classification of the </w:t>
      </w:r>
      <w:proofErr w:type="spellStart"/>
      <w:r>
        <w:t>SSoI</w:t>
      </w:r>
      <w:proofErr w:type="spellEnd"/>
      <w:r>
        <w:t xml:space="preserve"> and the information held/processed by the </w:t>
      </w:r>
      <w:proofErr w:type="spellStart"/>
      <w:r>
        <w:t>SSoI</w:t>
      </w:r>
      <w:proofErr w:type="spellEnd"/>
      <w:r>
        <w:t>, cross-referring to the Security Classification and Categorisation Guide (SCCG), as appropriate.</w:t>
      </w:r>
      <w:r w:rsidR="00C94325">
        <w:t xml:space="preserve">  Include details of the mechanisms to </w:t>
      </w:r>
      <w:r w:rsidR="00C94325" w:rsidRPr="00ED3E0A">
        <w:t>report any unauthorised connections or programmable device</w:t>
      </w:r>
      <w:r w:rsidR="00C94325">
        <w:t>s</w:t>
      </w:r>
      <w:r w:rsidR="00C94325" w:rsidRPr="00ED3E0A">
        <w:t xml:space="preserve"> (</w:t>
      </w:r>
      <w:r w:rsidR="00C94325">
        <w:t xml:space="preserve">ie, </w:t>
      </w:r>
      <w:r w:rsidR="00C94325" w:rsidRPr="00ED3E0A">
        <w:t>sensors, converters etc.) trying to connect to the</w:t>
      </w:r>
      <w:r w:rsidR="00C94325">
        <w:t xml:space="preserve"> </w:t>
      </w:r>
      <w:proofErr w:type="spellStart"/>
      <w:r w:rsidR="00C94325">
        <w:t>SSoI</w:t>
      </w:r>
      <w:proofErr w:type="spellEnd"/>
      <w:r w:rsidR="00C94325">
        <w:t>.</w:t>
      </w:r>
    </w:p>
    <w:p w14:paraId="1917DA02" w14:textId="77777777" w:rsidR="00134225" w:rsidRDefault="00134225" w:rsidP="00134225">
      <w:pPr>
        <w:pStyle w:val="SOWSubL1-ASDEFCON"/>
      </w:pPr>
      <w:r>
        <w:t xml:space="preserve">User Matrix:  Detail the </w:t>
      </w:r>
      <w:r w:rsidRPr="002F6865">
        <w:t xml:space="preserve">types of roles/users, their access levels, responsibilities, clearances required and who authorises their access to the </w:t>
      </w:r>
      <w:proofErr w:type="spellStart"/>
      <w:r>
        <w:t>SSoI</w:t>
      </w:r>
      <w:proofErr w:type="spellEnd"/>
      <w:r>
        <w:t>.</w:t>
      </w:r>
    </w:p>
    <w:p w14:paraId="4313381F" w14:textId="1B392A03" w:rsidR="00134225" w:rsidRPr="009641FA" w:rsidRDefault="008A104F" w:rsidP="00134225">
      <w:pPr>
        <w:pStyle w:val="SOWSubL1-ASDEFCON"/>
        <w:rPr>
          <w:rFonts w:cs="Arial"/>
        </w:rPr>
      </w:pPr>
      <w:r>
        <w:t>Security Authorisation</w:t>
      </w:r>
      <w:r w:rsidR="00134225">
        <w:t xml:space="preserve"> Boundaries:  Define the boundaries of the </w:t>
      </w:r>
      <w:proofErr w:type="spellStart"/>
      <w:r w:rsidR="00134225">
        <w:t>SSoI</w:t>
      </w:r>
      <w:proofErr w:type="spellEnd"/>
      <w:r w:rsidR="00134225">
        <w:t xml:space="preserve"> (and subsystems if separate assessment is required at their level) with respect to</w:t>
      </w:r>
      <w:r w:rsidR="00875122" w:rsidRPr="00875122">
        <w:rPr>
          <w:color w:val="auto"/>
        </w:rPr>
        <w:t xml:space="preserve"> </w:t>
      </w:r>
      <w:r w:rsidR="00875122" w:rsidRPr="00BA2883">
        <w:rPr>
          <w:color w:val="auto"/>
        </w:rPr>
        <w:t>the boundaries underpinning the Security Authorisations for, as applicable</w:t>
      </w:r>
      <w:r w:rsidR="00134225">
        <w:t>:</w:t>
      </w:r>
    </w:p>
    <w:p w14:paraId="535CDC58" w14:textId="32D7125F" w:rsidR="00134225" w:rsidRPr="009641FA" w:rsidRDefault="00134225" w:rsidP="00134225">
      <w:pPr>
        <w:pStyle w:val="SOWSubL2-ASDEFCON"/>
        <w:rPr>
          <w:rFonts w:cs="Arial"/>
        </w:rPr>
      </w:pPr>
      <w:r>
        <w:t>physical security;</w:t>
      </w:r>
    </w:p>
    <w:p w14:paraId="2C7E0911" w14:textId="02B3EECD" w:rsidR="00134225" w:rsidRPr="009641FA" w:rsidRDefault="00134225" w:rsidP="00134225">
      <w:pPr>
        <w:pStyle w:val="SOWSubL2-ASDEFCON"/>
        <w:rPr>
          <w:rFonts w:cs="Arial"/>
        </w:rPr>
      </w:pPr>
      <w:r>
        <w:t>EMSEC;</w:t>
      </w:r>
    </w:p>
    <w:p w14:paraId="7A2E96A2" w14:textId="1B679F5D" w:rsidR="00134225" w:rsidRPr="009641FA" w:rsidRDefault="00875122" w:rsidP="00134225">
      <w:pPr>
        <w:pStyle w:val="SOWSubL2-ASDEFCON"/>
        <w:rPr>
          <w:rFonts w:cs="Arial"/>
        </w:rPr>
      </w:pPr>
      <w:r>
        <w:t>ICT s</w:t>
      </w:r>
      <w:r w:rsidR="008A104F">
        <w:t>ecurity</w:t>
      </w:r>
      <w:r w:rsidR="00134225">
        <w:t>; and</w:t>
      </w:r>
    </w:p>
    <w:p w14:paraId="6855AD4D" w14:textId="68F24B86" w:rsidR="00134225" w:rsidRPr="006A0BEF" w:rsidRDefault="00875122" w:rsidP="00134225">
      <w:pPr>
        <w:pStyle w:val="SOWSubL2-ASDEFCON"/>
        <w:rPr>
          <w:rFonts w:cs="Arial"/>
        </w:rPr>
      </w:pPr>
      <w:r>
        <w:t>cyber s</w:t>
      </w:r>
      <w:r w:rsidR="008A104F">
        <w:t>ecurity</w:t>
      </w:r>
      <w:r w:rsidR="00134225">
        <w:t>.</w:t>
      </w:r>
    </w:p>
    <w:p w14:paraId="39E644E8" w14:textId="77777777" w:rsidR="00134225" w:rsidRPr="006A0BEF" w:rsidRDefault="00134225" w:rsidP="00134225">
      <w:pPr>
        <w:pStyle w:val="Note-ASDEFCON"/>
      </w:pPr>
      <w:r>
        <w:t>Note: A system may be made up of a series of subsystems and in some instances all subsystems are included within the assessment boundary but in other instances some of those subsystems may be excluded or assessed separately.</w:t>
      </w:r>
    </w:p>
    <w:p w14:paraId="4571A3EB" w14:textId="2DC9B74D" w:rsidR="00AA57FA" w:rsidRPr="00E85308" w:rsidRDefault="00AA57FA" w:rsidP="00AA57FA">
      <w:pPr>
        <w:pStyle w:val="SOWHL2-ASDEFCON"/>
      </w:pPr>
      <w:bookmarkStart w:id="13" w:name="_Ref166834984"/>
      <w:r w:rsidRPr="00E85308">
        <w:t>Specific Content</w:t>
      </w:r>
      <w:r>
        <w:t> – Part 2</w:t>
      </w:r>
      <w:bookmarkEnd w:id="10"/>
      <w:bookmarkEnd w:id="13"/>
    </w:p>
    <w:p w14:paraId="33AA419E" w14:textId="282DFC4F" w:rsidR="00226E12" w:rsidRDefault="00EA2F1F" w:rsidP="00443898">
      <w:pPr>
        <w:pStyle w:val="SOWHL3-ASDEFCON"/>
      </w:pPr>
      <w:bookmarkStart w:id="14" w:name="_Ref165104900"/>
      <w:r>
        <w:t>Statement of Applicability</w:t>
      </w:r>
      <w:bookmarkEnd w:id="14"/>
      <w:r w:rsidR="00F3652E">
        <w:t xml:space="preserve"> / SSP Annex</w:t>
      </w:r>
    </w:p>
    <w:p w14:paraId="5DE03BA4" w14:textId="1D6171A3" w:rsidR="000952B1" w:rsidRPr="00945865" w:rsidRDefault="000952B1" w:rsidP="000952B1">
      <w:pPr>
        <w:pStyle w:val="Note-ASDEFCON"/>
      </w:pPr>
      <w:r>
        <w:t xml:space="preserve">Note: The SSP Annex </w:t>
      </w:r>
      <w:r w:rsidR="00BA3E52">
        <w:t xml:space="preserve">Template </w:t>
      </w:r>
      <w:r>
        <w:t xml:space="preserve">issued by ACSC </w:t>
      </w:r>
      <w:r w:rsidR="00932314">
        <w:t xml:space="preserve">will assist with satisfying the ISM-related elements of this clause </w:t>
      </w:r>
      <w:r w:rsidR="00932314">
        <w:fldChar w:fldCharType="begin"/>
      </w:r>
      <w:r w:rsidR="00932314">
        <w:instrText xml:space="preserve"> REF _Ref165104900 \r \h </w:instrText>
      </w:r>
      <w:r w:rsidR="00932314">
        <w:fldChar w:fldCharType="separate"/>
      </w:r>
      <w:r w:rsidR="00F3652E">
        <w:t>6.3.1</w:t>
      </w:r>
      <w:r w:rsidR="00932314">
        <w:fldChar w:fldCharType="end"/>
      </w:r>
      <w:r w:rsidR="00932314">
        <w:t>.</w:t>
      </w:r>
    </w:p>
    <w:p w14:paraId="25A41CAC" w14:textId="3A217662" w:rsidR="00EA2F1F" w:rsidRDefault="00EA2F1F" w:rsidP="00EA2F1F">
      <w:pPr>
        <w:pStyle w:val="SOWTL4-ASDEFCON"/>
      </w:pPr>
      <w:r>
        <w:t xml:space="preserve">The </w:t>
      </w:r>
      <w:r w:rsidR="00D61C00">
        <w:t>SSP</w:t>
      </w:r>
      <w:r>
        <w:t xml:space="preserve"> shall include</w:t>
      </w:r>
      <w:r w:rsidR="0056556F">
        <w:t xml:space="preserve">, as an annex to the </w:t>
      </w:r>
      <w:r w:rsidR="00D61C00">
        <w:t>SSP</w:t>
      </w:r>
      <w:r w:rsidR="0056556F">
        <w:t>,</w:t>
      </w:r>
      <w:r>
        <w:t xml:space="preserve"> a </w:t>
      </w:r>
      <w:r w:rsidR="00900B32">
        <w:t>s</w:t>
      </w:r>
      <w:r>
        <w:t xml:space="preserve">tatement of </w:t>
      </w:r>
      <w:r w:rsidR="00900B32">
        <w:t>a</w:t>
      </w:r>
      <w:r>
        <w:t xml:space="preserve">pplicability for </w:t>
      </w:r>
      <w:r w:rsidR="008F4C5A">
        <w:t xml:space="preserve">each </w:t>
      </w:r>
      <w:proofErr w:type="spellStart"/>
      <w:r w:rsidR="00D5123D">
        <w:t>ToSA</w:t>
      </w:r>
      <w:proofErr w:type="spellEnd"/>
      <w:r w:rsidR="008F4C5A">
        <w:t xml:space="preserve"> </w:t>
      </w:r>
      <w:r>
        <w:t>covered by the plan, which identifies:</w:t>
      </w:r>
    </w:p>
    <w:p w14:paraId="23ECB6E5" w14:textId="1F99B8FB" w:rsidR="00EA2F1F" w:rsidRDefault="00EA2F1F" w:rsidP="00EA2F1F">
      <w:pPr>
        <w:pStyle w:val="SOWSubL1-ASDEFCON"/>
      </w:pPr>
      <w:r>
        <w:t>the version of the ISM</w:t>
      </w:r>
      <w:r w:rsidR="006C0BA0">
        <w:t>, DSPF</w:t>
      </w:r>
      <w:r>
        <w:t xml:space="preserve"> and any complementary publications (</w:t>
      </w:r>
      <w:proofErr w:type="spellStart"/>
      <w:r>
        <w:t>eg</w:t>
      </w:r>
      <w:proofErr w:type="spellEnd"/>
      <w:r>
        <w:t>, NIST S</w:t>
      </w:r>
      <w:r w:rsidR="00FD50AA">
        <w:t>P</w:t>
      </w:r>
      <w:r>
        <w:t xml:space="preserve"> 800-82</w:t>
      </w:r>
      <w:r w:rsidR="00EB3AA4">
        <w:t xml:space="preserve"> or ISA-62443 series</w:t>
      </w:r>
      <w:r>
        <w:t xml:space="preserve">) agreed by the </w:t>
      </w:r>
      <w:r w:rsidR="004C2A27">
        <w:t>Commonwealth</w:t>
      </w:r>
      <w:r>
        <w:t>, which have been used to determine the security controls to implement;</w:t>
      </w:r>
    </w:p>
    <w:p w14:paraId="4B3142D0" w14:textId="30C764BF" w:rsidR="00EA2F1F" w:rsidRDefault="00EA2F1F" w:rsidP="00EA2F1F">
      <w:pPr>
        <w:pStyle w:val="SOWSubL1-ASDEFCON"/>
      </w:pPr>
      <w:r>
        <w:t>the security controls from the ISM</w:t>
      </w:r>
      <w:r w:rsidR="006C0BA0">
        <w:t xml:space="preserve"> and DSPF</w:t>
      </w:r>
      <w:r>
        <w:t xml:space="preserve"> that are, and are not, applicable to </w:t>
      </w:r>
      <w:r w:rsidR="004C2A27">
        <w:t xml:space="preserve">security for </w:t>
      </w:r>
      <w:r>
        <w:t xml:space="preserve">the </w:t>
      </w:r>
      <w:proofErr w:type="spellStart"/>
      <w:r w:rsidR="00D5123D">
        <w:t>ToSA</w:t>
      </w:r>
      <w:proofErr w:type="spellEnd"/>
      <w:r w:rsidR="008F4C5A">
        <w:t>(s)</w:t>
      </w:r>
      <w:r w:rsidR="00366D72">
        <w:t>, including supporting justification and references to supporting evidence (where applicable)</w:t>
      </w:r>
      <w:r w:rsidR="004C2A27">
        <w:t>;</w:t>
      </w:r>
    </w:p>
    <w:p w14:paraId="3BDCF450" w14:textId="57F38BC3" w:rsidR="004C2A27" w:rsidRDefault="00F3652E" w:rsidP="00EA2F1F">
      <w:pPr>
        <w:pStyle w:val="SOWSubL1-ASDEFCON"/>
      </w:pPr>
      <w:r>
        <w:t xml:space="preserve">the </w:t>
      </w:r>
      <w:r w:rsidR="00EA2F1F">
        <w:t>security controls from the ISM</w:t>
      </w:r>
      <w:r w:rsidR="006C0BA0">
        <w:t>, DSPF</w:t>
      </w:r>
      <w:r w:rsidR="00EA2F1F">
        <w:t xml:space="preserve"> or </w:t>
      </w:r>
      <w:r w:rsidR="004C2A27">
        <w:t>complementary publication(s)</w:t>
      </w:r>
      <w:r w:rsidR="00EA2F1F">
        <w:t xml:space="preserve"> that are applicable but are not being implemented</w:t>
      </w:r>
      <w:r w:rsidR="004C2A27">
        <w:t xml:space="preserve"> or are only being partially implemented</w:t>
      </w:r>
      <w:r w:rsidR="00EA2F1F">
        <w:t xml:space="preserve"> (including the rationale behind these decisions)</w:t>
      </w:r>
      <w:r w:rsidR="004C2A27">
        <w:t>;</w:t>
      </w:r>
    </w:p>
    <w:p w14:paraId="2695773B" w14:textId="6C70B060" w:rsidR="004C2A27" w:rsidRDefault="004C2A27" w:rsidP="00EA2F1F">
      <w:pPr>
        <w:pStyle w:val="SOWSubL1-ASDEFCON"/>
      </w:pPr>
      <w:r>
        <w:lastRenderedPageBreak/>
        <w:t xml:space="preserve">any additional controls that need to be implemented as an outcome of the risk assessment for the </w:t>
      </w:r>
      <w:proofErr w:type="spellStart"/>
      <w:r w:rsidR="00D5123D">
        <w:t>ToSA</w:t>
      </w:r>
      <w:proofErr w:type="spellEnd"/>
      <w:r w:rsidR="008F4C5A">
        <w:t xml:space="preserve">(s) </w:t>
      </w:r>
      <w:r>
        <w:t>captured in the</w:t>
      </w:r>
      <w:r w:rsidR="008F4C5A">
        <w:t xml:space="preserve"> associated</w:t>
      </w:r>
      <w:r>
        <w:t xml:space="preserve"> </w:t>
      </w:r>
      <w:r w:rsidR="00AA1F24">
        <w:t>SRMP</w:t>
      </w:r>
      <w:r>
        <w:t>;</w:t>
      </w:r>
    </w:p>
    <w:p w14:paraId="4F0BE7ED" w14:textId="2738D35A" w:rsidR="008F4C5A" w:rsidRDefault="004C2A27" w:rsidP="00EA2F1F">
      <w:pPr>
        <w:pStyle w:val="SOWSubL1-ASDEFCON"/>
      </w:pPr>
      <w:r>
        <w:t xml:space="preserve">any exemptions </w:t>
      </w:r>
      <w:r w:rsidR="008F4C5A">
        <w:t>that have been granted</w:t>
      </w:r>
      <w:r w:rsidR="00D5123D">
        <w:t xml:space="preserve">, including </w:t>
      </w:r>
      <w:r w:rsidR="00900B32">
        <w:t xml:space="preserve">(if known) the </w:t>
      </w:r>
      <w:r w:rsidR="00D5123D">
        <w:t>details of when and by whom</w:t>
      </w:r>
      <w:r w:rsidR="008F4C5A">
        <w:t>;</w:t>
      </w:r>
    </w:p>
    <w:p w14:paraId="16CD529B" w14:textId="3E3F6883" w:rsidR="004C2A27" w:rsidRDefault="008F4C5A" w:rsidP="00EA2F1F">
      <w:pPr>
        <w:pStyle w:val="SOWSubL1-ASDEFCON"/>
      </w:pPr>
      <w:r>
        <w:t>any approvals to operate that have been granted</w:t>
      </w:r>
      <w:r w:rsidR="00D5123D">
        <w:t xml:space="preserve">, including </w:t>
      </w:r>
      <w:r w:rsidR="00900B32">
        <w:t>(if known) the details of when and by whom</w:t>
      </w:r>
      <w:r w:rsidR="004C2A27">
        <w:t>; and</w:t>
      </w:r>
    </w:p>
    <w:p w14:paraId="5DE6C02D" w14:textId="2A4A4196" w:rsidR="00EA2F1F" w:rsidRDefault="00FA1533" w:rsidP="00EA2F1F">
      <w:pPr>
        <w:pStyle w:val="SOWSubL1-ASDEFCON"/>
      </w:pPr>
      <w:r>
        <w:t xml:space="preserve">through the inclusion of </w:t>
      </w:r>
      <w:r w:rsidR="004C2A27">
        <w:t xml:space="preserve">cross-references to the relevant risks in the </w:t>
      </w:r>
      <w:r w:rsidR="008F4C5A">
        <w:t xml:space="preserve">associated </w:t>
      </w:r>
      <w:r w:rsidR="00AA1F24">
        <w:t>SRMP</w:t>
      </w:r>
      <w:r>
        <w:t>,</w:t>
      </w:r>
      <w:r w:rsidR="004C2A27">
        <w:t xml:space="preserve"> which risks have been mitigated by each control</w:t>
      </w:r>
      <w:r w:rsidR="00EA2F1F">
        <w:t>.</w:t>
      </w:r>
    </w:p>
    <w:p w14:paraId="78675D34" w14:textId="77777777" w:rsidR="00B5191E" w:rsidRDefault="00B5191E" w:rsidP="00B5191E">
      <w:pPr>
        <w:pStyle w:val="SOWHL3-ASDEFCON"/>
      </w:pPr>
      <w:r>
        <w:t>System Security Plan</w:t>
      </w:r>
      <w:r w:rsidR="007306A2">
        <w:t xml:space="preserve"> – </w:t>
      </w:r>
      <w:r w:rsidR="008F4C5A">
        <w:t xml:space="preserve">Design and </w:t>
      </w:r>
      <w:r w:rsidR="00DD3B80">
        <w:t>Implementation</w:t>
      </w:r>
      <w:r w:rsidR="007306A2">
        <w:t xml:space="preserve"> Phase</w:t>
      </w:r>
      <w:r w:rsidR="008F4C5A">
        <w:t>s</w:t>
      </w:r>
    </w:p>
    <w:p w14:paraId="306F9272" w14:textId="7DC2CF89" w:rsidR="00FD50AA" w:rsidRDefault="007306A2" w:rsidP="00D03E39">
      <w:pPr>
        <w:pStyle w:val="SOWTL4-ASDEFCON"/>
      </w:pPr>
      <w:r>
        <w:t xml:space="preserve">During the </w:t>
      </w:r>
      <w:r w:rsidR="008F4C5A">
        <w:t xml:space="preserve">design and </w:t>
      </w:r>
      <w:r w:rsidR="00DD3B80">
        <w:t>implementation</w:t>
      </w:r>
      <w:r>
        <w:t xml:space="preserve"> phase</w:t>
      </w:r>
      <w:r w:rsidR="008F4C5A">
        <w:t>s</w:t>
      </w:r>
      <w:r>
        <w:t xml:space="preserve"> for the </w:t>
      </w:r>
      <w:proofErr w:type="spellStart"/>
      <w:r w:rsidR="00E722F2">
        <w:t>SSoI</w:t>
      </w:r>
      <w:proofErr w:type="spellEnd"/>
      <w:r>
        <w:t>, t</w:t>
      </w:r>
      <w:r w:rsidR="00C65B24" w:rsidRPr="00E85308">
        <w:t xml:space="preserve">he </w:t>
      </w:r>
      <w:r w:rsidR="00D61C00">
        <w:t>SSP</w:t>
      </w:r>
      <w:r w:rsidR="007E4E8F" w:rsidRPr="00E85308">
        <w:t xml:space="preserve"> </w:t>
      </w:r>
      <w:r w:rsidR="005E5FB4" w:rsidRPr="00E85308">
        <w:t>shall</w:t>
      </w:r>
      <w:r w:rsidR="00B5191E">
        <w:t xml:space="preserve"> describe the security controls </w:t>
      </w:r>
      <w:r>
        <w:t>that are be</w:t>
      </w:r>
      <w:r w:rsidR="00900B32">
        <w:t>ing</w:t>
      </w:r>
      <w:r>
        <w:t xml:space="preserve"> implemented </w:t>
      </w:r>
      <w:r w:rsidR="00801BB9">
        <w:t xml:space="preserve">to enable </w:t>
      </w:r>
      <w:r w:rsidR="00462606">
        <w:t>the required</w:t>
      </w:r>
      <w:r w:rsidR="000952B1">
        <w:t xml:space="preserve"> </w:t>
      </w:r>
      <w:r w:rsidR="0056556F">
        <w:t>ICT</w:t>
      </w:r>
      <w:r w:rsidR="00801BB9">
        <w:t xml:space="preserve"> </w:t>
      </w:r>
      <w:r w:rsidR="000952B1">
        <w:t>and cyber Security Authorisations</w:t>
      </w:r>
      <w:r w:rsidR="0056556F">
        <w:t xml:space="preserve"> </w:t>
      </w:r>
      <w:r w:rsidR="00801BB9">
        <w:t>to be achieved</w:t>
      </w:r>
      <w:r w:rsidR="009366F1">
        <w:t xml:space="preserve"> for the </w:t>
      </w:r>
      <w:proofErr w:type="spellStart"/>
      <w:r w:rsidR="00E722F2">
        <w:t>SSoI</w:t>
      </w:r>
      <w:proofErr w:type="spellEnd"/>
      <w:r w:rsidR="00B5191E">
        <w:t>, including identifying the implications for system design</w:t>
      </w:r>
      <w:r w:rsidR="00801BB9">
        <w:t>, system operation and system support, including</w:t>
      </w:r>
      <w:r w:rsidR="00B5191E">
        <w:t xml:space="preserve"> </w:t>
      </w:r>
      <w:r w:rsidR="00FD50AA">
        <w:t>in relation to:</w:t>
      </w:r>
    </w:p>
    <w:p w14:paraId="4351F150" w14:textId="77777777" w:rsidR="00FD50AA" w:rsidRDefault="00FD50AA" w:rsidP="00FD50AA">
      <w:pPr>
        <w:pStyle w:val="SOWSubL1-ASDEFCON"/>
      </w:pPr>
      <w:r>
        <w:t>human system integration,</w:t>
      </w:r>
    </w:p>
    <w:p w14:paraId="39A351FF" w14:textId="77777777" w:rsidR="00FD50AA" w:rsidRDefault="00FD50AA" w:rsidP="00FD50AA">
      <w:pPr>
        <w:pStyle w:val="SOWSubL1-ASDEFCON"/>
      </w:pPr>
      <w:r>
        <w:t>standard operating procedures,</w:t>
      </w:r>
    </w:p>
    <w:p w14:paraId="498D6580" w14:textId="77777777" w:rsidR="00FD50AA" w:rsidRDefault="00B5191E" w:rsidP="00FD50AA">
      <w:pPr>
        <w:pStyle w:val="SOWSubL1-ASDEFCON"/>
      </w:pPr>
      <w:r>
        <w:t>incident management</w:t>
      </w:r>
      <w:r w:rsidR="00801BB9">
        <w:t xml:space="preserve"> and disaster recovery</w:t>
      </w:r>
      <w:r w:rsidR="00FD50AA">
        <w:t>, and</w:t>
      </w:r>
    </w:p>
    <w:p w14:paraId="507BAC60" w14:textId="716E3CFF" w:rsidR="00226E12" w:rsidRDefault="00D5123D" w:rsidP="00FD50AA">
      <w:pPr>
        <w:pStyle w:val="SOWSubL1-ASDEFCON"/>
      </w:pPr>
      <w:r>
        <w:t>Cyber S</w:t>
      </w:r>
      <w:r w:rsidR="00B5191E">
        <w:t xml:space="preserve">upply </w:t>
      </w:r>
      <w:r>
        <w:t>C</w:t>
      </w:r>
      <w:r w:rsidR="00B5191E">
        <w:t>hain</w:t>
      </w:r>
      <w:r w:rsidR="00801BB9">
        <w:t xml:space="preserve"> management</w:t>
      </w:r>
      <w:r w:rsidR="00B5191E">
        <w:t>.</w:t>
      </w:r>
    </w:p>
    <w:p w14:paraId="3390C6A7" w14:textId="73C47271" w:rsidR="007306A2" w:rsidRDefault="007306A2" w:rsidP="007306A2">
      <w:pPr>
        <w:pStyle w:val="SOWTL4-ASDEFCON"/>
      </w:pPr>
      <w:r>
        <w:t xml:space="preserve">The </w:t>
      </w:r>
      <w:r w:rsidR="00D61C00">
        <w:t>SSP</w:t>
      </w:r>
      <w:r>
        <w:t xml:space="preserve"> shall identify the </w:t>
      </w:r>
      <w:r w:rsidR="0056556F">
        <w:t>ISSMP, Security Standard Operating Procedures (S</w:t>
      </w:r>
      <w:r>
        <w:t>SOPs</w:t>
      </w:r>
      <w:r w:rsidR="0056556F">
        <w:t>)</w:t>
      </w:r>
      <w:r>
        <w:t xml:space="preserve">, </w:t>
      </w:r>
      <w:r w:rsidR="00FF0E7F">
        <w:t xml:space="preserve">and </w:t>
      </w:r>
      <w:r>
        <w:t>other manuals and procedures that are required to implement the identified security controls.</w:t>
      </w:r>
    </w:p>
    <w:p w14:paraId="5421BE19" w14:textId="52674EC3" w:rsidR="00FF0E7F" w:rsidRDefault="00A61C46" w:rsidP="007306A2">
      <w:pPr>
        <w:pStyle w:val="SOWTL4-ASDEFCON"/>
      </w:pPr>
      <w:r>
        <w:t xml:space="preserve">The </w:t>
      </w:r>
      <w:r w:rsidR="00D61C00">
        <w:t>SSP</w:t>
      </w:r>
      <w:r>
        <w:t xml:space="preserve"> shall</w:t>
      </w:r>
      <w:r w:rsidR="00FF0E7F">
        <w:t>:</w:t>
      </w:r>
    </w:p>
    <w:p w14:paraId="2D869F39" w14:textId="70471132" w:rsidR="00FF0E7F" w:rsidRDefault="00A61C46" w:rsidP="00FF0E7F">
      <w:pPr>
        <w:pStyle w:val="SOWSubL1-ASDEFCON"/>
      </w:pPr>
      <w:r>
        <w:t xml:space="preserve">identify the </w:t>
      </w:r>
      <w:r w:rsidR="004D47FB">
        <w:t xml:space="preserve">eight </w:t>
      </w:r>
      <w:r>
        <w:t>mitigation strategies</w:t>
      </w:r>
      <w:r w:rsidR="004D47FB">
        <w:t xml:space="preserve"> from the </w:t>
      </w:r>
      <w:r w:rsidR="00B95E00">
        <w:t xml:space="preserve">ACSC </w:t>
      </w:r>
      <w:r w:rsidR="004D47FB">
        <w:t>Essential Eight Maturity Model</w:t>
      </w:r>
      <w:r w:rsidR="00B95E00">
        <w:t xml:space="preserve"> and associated ACSC guidance documentation</w:t>
      </w:r>
      <w:r w:rsidR="00FF0E7F">
        <w:t>;</w:t>
      </w:r>
    </w:p>
    <w:p w14:paraId="209714E4" w14:textId="093180F0" w:rsidR="00FF0E7F" w:rsidRDefault="00FF0E7F" w:rsidP="00FF0E7F">
      <w:pPr>
        <w:pStyle w:val="SOWSubL1-ASDEFCON"/>
      </w:pPr>
      <w:r>
        <w:t>identify the</w:t>
      </w:r>
      <w:r w:rsidR="004D47FB">
        <w:t xml:space="preserve"> assessed maturity level</w:t>
      </w:r>
      <w:r w:rsidR="00A61C46">
        <w:t xml:space="preserve"> for the </w:t>
      </w:r>
      <w:proofErr w:type="spellStart"/>
      <w:r w:rsidR="00E722F2">
        <w:t>SSoI</w:t>
      </w:r>
      <w:proofErr w:type="spellEnd"/>
      <w:r w:rsidR="00A61C46">
        <w:t xml:space="preserve"> against </w:t>
      </w:r>
      <w:r w:rsidR="004D47FB">
        <w:t xml:space="preserve">each of </w:t>
      </w:r>
      <w:r w:rsidR="00A61C46">
        <w:t>these strategies</w:t>
      </w:r>
      <w:r w:rsidR="00900B32">
        <w:t>, including describing the implementation status of each control</w:t>
      </w:r>
      <w:r>
        <w:t>; and</w:t>
      </w:r>
    </w:p>
    <w:p w14:paraId="5F0937BB" w14:textId="77777777" w:rsidR="00A61C46" w:rsidRPr="00A915B3" w:rsidRDefault="00FF0E7F" w:rsidP="00FF0E7F">
      <w:pPr>
        <w:pStyle w:val="SOWSubL1-ASDEFCON"/>
      </w:pPr>
      <w:r>
        <w:t>provide the associated justification for this assessment</w:t>
      </w:r>
      <w:r w:rsidR="00A61C46">
        <w:t>.</w:t>
      </w:r>
    </w:p>
    <w:p w14:paraId="7FABF704" w14:textId="07FFFDD7" w:rsidR="008113D1" w:rsidRDefault="00A915B3" w:rsidP="00A915B3">
      <w:pPr>
        <w:pStyle w:val="SOWTL4-ASDEFCON"/>
      </w:pPr>
      <w:r>
        <w:t xml:space="preserve">The </w:t>
      </w:r>
      <w:r w:rsidR="00D61C00">
        <w:t>SSP</w:t>
      </w:r>
      <w:r>
        <w:t xml:space="preserve"> </w:t>
      </w:r>
      <w:r w:rsidR="00801BB9">
        <w:t xml:space="preserve">shall describe the plan to </w:t>
      </w:r>
      <w:r w:rsidR="00FA1533">
        <w:t xml:space="preserve">Verify </w:t>
      </w:r>
      <w:r w:rsidR="00801BB9">
        <w:t xml:space="preserve">that the controls </w:t>
      </w:r>
      <w:r w:rsidR="008113D1">
        <w:t xml:space="preserve">for </w:t>
      </w:r>
      <w:r w:rsidR="008F4C5A">
        <w:t xml:space="preserve">each </w:t>
      </w:r>
      <w:proofErr w:type="spellStart"/>
      <w:r w:rsidR="00D5123D">
        <w:t>ToSA</w:t>
      </w:r>
      <w:proofErr w:type="spellEnd"/>
      <w:r w:rsidR="008113D1">
        <w:t xml:space="preserve"> </w:t>
      </w:r>
      <w:r w:rsidR="007306A2">
        <w:t>have been properly implemented</w:t>
      </w:r>
      <w:r w:rsidR="00801BB9">
        <w:t xml:space="preserve"> </w:t>
      </w:r>
      <w:r w:rsidR="008113D1">
        <w:t xml:space="preserve">and </w:t>
      </w:r>
      <w:r w:rsidR="007306A2">
        <w:t xml:space="preserve">are </w:t>
      </w:r>
      <w:r w:rsidR="008113D1">
        <w:t>effective, including references to:</w:t>
      </w:r>
    </w:p>
    <w:p w14:paraId="03305EDA" w14:textId="77777777" w:rsidR="008113D1" w:rsidRDefault="008113D1" w:rsidP="008113D1">
      <w:pPr>
        <w:pStyle w:val="SOWSubL1-ASDEFCON"/>
      </w:pPr>
      <w:r>
        <w:t>i</w:t>
      </w:r>
      <w:r w:rsidRPr="004C19AC">
        <w:t xml:space="preserve">ndustry, </w:t>
      </w:r>
      <w:r>
        <w:t>r</w:t>
      </w:r>
      <w:r w:rsidRPr="004C19AC">
        <w:t xml:space="preserve">egulatory and </w:t>
      </w:r>
      <w:r>
        <w:t>l</w:t>
      </w:r>
      <w:r w:rsidRPr="004C19AC">
        <w:t>egislative compliance requirements</w:t>
      </w:r>
      <w:r>
        <w:t>; and</w:t>
      </w:r>
    </w:p>
    <w:p w14:paraId="71B37130" w14:textId="77777777" w:rsidR="00A915B3" w:rsidRDefault="00A915B3" w:rsidP="008113D1">
      <w:pPr>
        <w:pStyle w:val="SOWSubL1-ASDEFCON"/>
      </w:pPr>
      <w:r>
        <w:t xml:space="preserve">the </w:t>
      </w:r>
      <w:r w:rsidR="008113D1">
        <w:t xml:space="preserve">applicable </w:t>
      </w:r>
      <w:r>
        <w:t>V&amp;VP</w:t>
      </w:r>
      <w:r w:rsidR="008113D1">
        <w:t>,</w:t>
      </w:r>
      <w:r>
        <w:t xml:space="preserve"> VCRM </w:t>
      </w:r>
      <w:r w:rsidR="008113D1">
        <w:t>and associated data items (</w:t>
      </w:r>
      <w:proofErr w:type="spellStart"/>
      <w:r w:rsidR="008113D1">
        <w:t>eg</w:t>
      </w:r>
      <w:proofErr w:type="spellEnd"/>
      <w:r w:rsidR="008113D1">
        <w:t>, ATP</w:t>
      </w:r>
      <w:r w:rsidR="00FD50AA">
        <w:t>s</w:t>
      </w:r>
      <w:r w:rsidR="008113D1">
        <w:t>)</w:t>
      </w:r>
      <w:r>
        <w:t>.</w:t>
      </w:r>
    </w:p>
    <w:p w14:paraId="0C0A2DC9" w14:textId="6D0A4F5F" w:rsidR="007306A2" w:rsidRDefault="007306A2" w:rsidP="007306A2">
      <w:pPr>
        <w:pStyle w:val="SOWHL3-ASDEFCON"/>
      </w:pPr>
      <w:r>
        <w:t xml:space="preserve">System Security Plan – </w:t>
      </w:r>
      <w:r w:rsidR="000952B1">
        <w:t>ICT and Cyber Security Authorisation</w:t>
      </w:r>
      <w:r w:rsidR="0056556F">
        <w:t xml:space="preserve"> </w:t>
      </w:r>
      <w:r>
        <w:t>Phases</w:t>
      </w:r>
    </w:p>
    <w:p w14:paraId="7D8B3F6C" w14:textId="267792A6" w:rsidR="007306A2" w:rsidRPr="00A915B3" w:rsidRDefault="007306A2" w:rsidP="007306A2">
      <w:pPr>
        <w:pStyle w:val="SOWTL4-ASDEFCON"/>
      </w:pPr>
      <w:r>
        <w:t xml:space="preserve">During the </w:t>
      </w:r>
      <w:r w:rsidR="000952B1">
        <w:t>ICT and cyber Security Authorisation</w:t>
      </w:r>
      <w:r w:rsidR="0056556F">
        <w:t xml:space="preserve"> assessment phases </w:t>
      </w:r>
      <w:r>
        <w:t xml:space="preserve">for a </w:t>
      </w:r>
      <w:proofErr w:type="spellStart"/>
      <w:r w:rsidR="00E722F2">
        <w:t>SSoI</w:t>
      </w:r>
      <w:proofErr w:type="spellEnd"/>
      <w:r>
        <w:t xml:space="preserve">, the </w:t>
      </w:r>
      <w:r w:rsidR="00D61C00">
        <w:t>SSP</w:t>
      </w:r>
      <w:r>
        <w:t xml:space="preserve"> shall provide a consolidated reference or summary of the </w:t>
      </w:r>
      <w:r w:rsidR="003676F9">
        <w:t>ICT/cyber-security</w:t>
      </w:r>
      <w:r w:rsidRPr="004C19AC">
        <w:t xml:space="preserve"> controls, practices and procedures</w:t>
      </w:r>
      <w:r>
        <w:t xml:space="preserve"> that have been implemented.</w:t>
      </w:r>
    </w:p>
    <w:sectPr w:rsidR="007306A2" w:rsidRPr="00A915B3" w:rsidSect="00B341D9">
      <w:headerReference w:type="even" r:id="rId8"/>
      <w:headerReference w:type="default" r:id="rId9"/>
      <w:footerReference w:type="default" r:id="rId10"/>
      <w:pgSz w:w="11907" w:h="16834" w:code="9"/>
      <w:pgMar w:top="1304" w:right="1418" w:bottom="907" w:left="1418" w:header="567" w:footer="454"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B8F63" w14:textId="77777777" w:rsidR="001502F0" w:rsidRDefault="001502F0">
      <w:pPr>
        <w:pStyle w:val="sspara"/>
      </w:pPr>
      <w:r>
        <w:separator/>
      </w:r>
    </w:p>
  </w:endnote>
  <w:endnote w:type="continuationSeparator" w:id="0">
    <w:p w14:paraId="647241EA" w14:textId="77777777" w:rsidR="001502F0" w:rsidRDefault="001502F0">
      <w:pPr>
        <w:pStyle w:val="sspa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252"/>
      <w:gridCol w:w="4252"/>
    </w:tblGrid>
    <w:tr w:rsidR="00091B32" w14:paraId="2D769BCB" w14:textId="77777777" w:rsidTr="00864D9D">
      <w:tc>
        <w:tcPr>
          <w:tcW w:w="2500" w:type="pct"/>
        </w:tcPr>
        <w:p w14:paraId="624676A1" w14:textId="77777777" w:rsidR="00091B32" w:rsidRDefault="00091B32" w:rsidP="00303E62">
          <w:pPr>
            <w:pStyle w:val="ASDEFCONHeaderFooterLeft"/>
            <w:spacing w:before="120"/>
          </w:pPr>
        </w:p>
      </w:tc>
      <w:tc>
        <w:tcPr>
          <w:tcW w:w="2500" w:type="pct"/>
        </w:tcPr>
        <w:p w14:paraId="4441DAE0" w14:textId="3A886EFC" w:rsidR="00091B32" w:rsidRPr="002F2745" w:rsidRDefault="00091B32" w:rsidP="00091B32">
          <w:pPr>
            <w:pStyle w:val="ASDEFCONHeaderFooterRight"/>
            <w:spacing w:before="120"/>
            <w:rPr>
              <w:szCs w:val="16"/>
            </w:rPr>
          </w:pPr>
          <w:r w:rsidRPr="002F2745">
            <w:rPr>
              <w:rStyle w:val="PageNumber"/>
              <w:color w:val="auto"/>
              <w:szCs w:val="16"/>
            </w:rPr>
            <w:fldChar w:fldCharType="begin"/>
          </w:r>
          <w:r w:rsidRPr="002F2745">
            <w:rPr>
              <w:rStyle w:val="PageNumber"/>
              <w:color w:val="auto"/>
              <w:szCs w:val="16"/>
            </w:rPr>
            <w:instrText xml:space="preserve"> PAGE </w:instrText>
          </w:r>
          <w:r w:rsidRPr="002F2745">
            <w:rPr>
              <w:rStyle w:val="PageNumber"/>
              <w:color w:val="auto"/>
              <w:szCs w:val="16"/>
            </w:rPr>
            <w:fldChar w:fldCharType="separate"/>
          </w:r>
          <w:r w:rsidR="00664E63">
            <w:rPr>
              <w:rStyle w:val="PageNumber"/>
              <w:noProof/>
              <w:color w:val="auto"/>
              <w:szCs w:val="16"/>
            </w:rPr>
            <w:t>1</w:t>
          </w:r>
          <w:r w:rsidRPr="002F2745">
            <w:rPr>
              <w:rStyle w:val="PageNumber"/>
              <w:color w:val="auto"/>
              <w:szCs w:val="16"/>
            </w:rPr>
            <w:fldChar w:fldCharType="end"/>
          </w:r>
        </w:p>
      </w:tc>
    </w:tr>
    <w:tr w:rsidR="00091B32" w14:paraId="49D6BC22" w14:textId="77777777" w:rsidTr="00864D9D">
      <w:tc>
        <w:tcPr>
          <w:tcW w:w="5000" w:type="pct"/>
          <w:gridSpan w:val="2"/>
        </w:tcPr>
        <w:p w14:paraId="3A437B1C" w14:textId="77777777" w:rsidR="00091B32" w:rsidRDefault="000119C9" w:rsidP="00303E6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4DFC51D2" w14:textId="77777777" w:rsidR="00C945C6" w:rsidRPr="00091B32" w:rsidRDefault="00C945C6" w:rsidP="00091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129BB" w14:textId="77777777" w:rsidR="001502F0" w:rsidRDefault="001502F0">
      <w:pPr>
        <w:pStyle w:val="sspara"/>
      </w:pPr>
      <w:r>
        <w:separator/>
      </w:r>
    </w:p>
  </w:footnote>
  <w:footnote w:type="continuationSeparator" w:id="0">
    <w:p w14:paraId="282295E9" w14:textId="77777777" w:rsidR="001502F0" w:rsidRDefault="001502F0">
      <w:pPr>
        <w:pStyle w:val="sspa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F6F5" w14:textId="77777777" w:rsidR="00945865" w:rsidRDefault="0094586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6B9D2D2" w14:textId="77777777" w:rsidR="00945865" w:rsidRDefault="0094586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252"/>
      <w:gridCol w:w="4252"/>
    </w:tblGrid>
    <w:tr w:rsidR="00091B32" w14:paraId="26AA4633" w14:textId="77777777" w:rsidTr="00864D9D">
      <w:tc>
        <w:tcPr>
          <w:tcW w:w="5000" w:type="pct"/>
          <w:gridSpan w:val="2"/>
        </w:tcPr>
        <w:p w14:paraId="736FE4D2" w14:textId="77777777" w:rsidR="00091B32" w:rsidRDefault="000119C9" w:rsidP="00303E6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r w:rsidR="00091B32">
            <w:fldChar w:fldCharType="begin"/>
          </w:r>
          <w:r w:rsidR="00091B32">
            <w:instrText xml:space="preserve"> DOCPROPERTY Classification </w:instrText>
          </w:r>
          <w:r w:rsidR="00091B32">
            <w:fldChar w:fldCharType="end"/>
          </w:r>
        </w:p>
      </w:tc>
    </w:tr>
    <w:tr w:rsidR="001C6BEA" w14:paraId="70594311" w14:textId="77777777" w:rsidTr="00864D9D">
      <w:tc>
        <w:tcPr>
          <w:tcW w:w="2500" w:type="pct"/>
        </w:tcPr>
        <w:p w14:paraId="6D53DA62" w14:textId="135E50E9" w:rsidR="001C6BEA" w:rsidRDefault="001502F0" w:rsidP="001C6BEA">
          <w:pPr>
            <w:pStyle w:val="ASDEFCONHeaderFooterLeft"/>
          </w:pPr>
          <w:r>
            <w:fldChar w:fldCharType="begin"/>
          </w:r>
          <w:r>
            <w:instrText xml:space="preserve"> DOCPROPERTY Header_Left </w:instrText>
          </w:r>
          <w:r>
            <w:fldChar w:fldCharType="separate"/>
          </w:r>
          <w:r w:rsidR="00FA1533">
            <w:t>ASDEFCON (Strategic Materiel)</w:t>
          </w:r>
          <w:r>
            <w:fldChar w:fldCharType="end"/>
          </w:r>
        </w:p>
      </w:tc>
      <w:tc>
        <w:tcPr>
          <w:tcW w:w="2500" w:type="pct"/>
        </w:tcPr>
        <w:p w14:paraId="44EDC2DC" w14:textId="02B9CF0A" w:rsidR="001C6BEA" w:rsidRDefault="00F2129C" w:rsidP="001C6BEA">
          <w:pPr>
            <w:pStyle w:val="ASDEFCONHeaderFooterRight"/>
          </w:pPr>
          <w:fldSimple w:instr=" DOCPROPERTY  Title  \* MERGEFORMAT ">
            <w:r w:rsidR="00FA1533">
              <w:t>DID-ENG-SOL-SSP</w:t>
            </w:r>
          </w:fldSimple>
          <w:r w:rsidR="000A096E">
            <w:t>-</w:t>
          </w:r>
          <w:fldSimple w:instr=" DOCPROPERTY  Version  \* MERGEFORMAT ">
            <w:r w:rsidR="00FA1533">
              <w:t>V5.3</w:t>
            </w:r>
          </w:fldSimple>
        </w:p>
      </w:tc>
    </w:tr>
  </w:tbl>
  <w:p w14:paraId="2B6ED884" w14:textId="77777777" w:rsidR="00945865" w:rsidRPr="00464453" w:rsidRDefault="00945865">
    <w:pPr>
      <w:pStyle w:val="Header"/>
      <w:tabs>
        <w:tab w:val="clear" w:pos="4153"/>
        <w:tab w:val="clear" w:pos="8306"/>
        <w:tab w:val="center" w:pos="-4111"/>
        <w:tab w:val="center" w:pos="4536"/>
        <w:tab w:val="right" w:pos="9072"/>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9296A37"/>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22A8C"/>
    <w:multiLevelType w:val="multilevel"/>
    <w:tmpl w:val="A016E758"/>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1.%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800"/>
        </w:tabs>
        <w:ind w:left="1440" w:hanging="1440"/>
      </w:pPr>
    </w:lvl>
    <w:lvl w:ilvl="6">
      <w:start w:val="1"/>
      <w:numFmt w:val="decimal"/>
      <w:pStyle w:val="Heading7"/>
      <w:lvlText w:val="%1.%2.%3.%4.%5.%6.%7"/>
      <w:lvlJc w:val="left"/>
      <w:pPr>
        <w:tabs>
          <w:tab w:val="num" w:pos="2160"/>
        </w:tabs>
        <w:ind w:left="1440" w:hanging="1440"/>
      </w:pPr>
    </w:lvl>
    <w:lvl w:ilvl="7">
      <w:start w:val="1"/>
      <w:numFmt w:val="decimal"/>
      <w:pStyle w:val="Heading8"/>
      <w:lvlText w:val="%1.%2.%3.%4.%5.%6.%7.%8"/>
      <w:lvlJc w:val="left"/>
      <w:pPr>
        <w:tabs>
          <w:tab w:val="num" w:pos="2520"/>
        </w:tabs>
        <w:ind w:left="1440" w:hanging="1440"/>
      </w:pPr>
    </w:lvl>
    <w:lvl w:ilvl="8">
      <w:start w:val="1"/>
      <w:numFmt w:val="decimal"/>
      <w:pStyle w:val="Heading9"/>
      <w:lvlText w:val="%1.%2.%3.%4.%5.%6.%7.%8.%9"/>
      <w:lvlJc w:val="left"/>
      <w:pPr>
        <w:tabs>
          <w:tab w:val="num" w:pos="2880"/>
        </w:tabs>
        <w:ind w:left="1440" w:hanging="144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5"/>
  </w:num>
  <w:num w:numId="3">
    <w:abstractNumId w:val="28"/>
  </w:num>
  <w:num w:numId="4">
    <w:abstractNumId w:val="7"/>
  </w:num>
  <w:num w:numId="5">
    <w:abstractNumId w:val="1"/>
  </w:num>
  <w:num w:numId="6">
    <w:abstractNumId w:val="22"/>
  </w:num>
  <w:num w:numId="7">
    <w:abstractNumId w:val="32"/>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2"/>
  </w:num>
  <w:num w:numId="11">
    <w:abstractNumId w:val="34"/>
  </w:num>
  <w:num w:numId="12">
    <w:abstractNumId w:val="20"/>
  </w:num>
  <w:num w:numId="13">
    <w:abstractNumId w:val="38"/>
  </w:num>
  <w:num w:numId="14">
    <w:abstractNumId w:val="13"/>
  </w:num>
  <w:num w:numId="15">
    <w:abstractNumId w:val="19"/>
  </w:num>
  <w:num w:numId="16">
    <w:abstractNumId w:val="17"/>
  </w:num>
  <w:num w:numId="17">
    <w:abstractNumId w:val="40"/>
  </w:num>
  <w:num w:numId="18">
    <w:abstractNumId w:val="10"/>
  </w:num>
  <w:num w:numId="19">
    <w:abstractNumId w:val="8"/>
  </w:num>
  <w:num w:numId="20">
    <w:abstractNumId w:val="3"/>
  </w:num>
  <w:num w:numId="21">
    <w:abstractNumId w:val="5"/>
  </w:num>
  <w:num w:numId="22">
    <w:abstractNumId w:val="16"/>
  </w:num>
  <w:num w:numId="23">
    <w:abstractNumId w:val="2"/>
  </w:num>
  <w:num w:numId="24">
    <w:abstractNumId w:val="23"/>
  </w:num>
  <w:num w:numId="25">
    <w:abstractNumId w:val="36"/>
  </w:num>
  <w:num w:numId="26">
    <w:abstractNumId w:val="33"/>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1"/>
  </w:num>
  <w:num w:numId="31">
    <w:abstractNumId w:val="37"/>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5"/>
  </w:num>
  <w:num w:numId="35">
    <w:abstractNumId w:val="6"/>
  </w:num>
  <w:num w:numId="36">
    <w:abstractNumId w:val="39"/>
  </w:num>
  <w:num w:numId="37">
    <w:abstractNumId w:val="14"/>
  </w:num>
  <w:num w:numId="38">
    <w:abstractNumId w:val="24"/>
  </w:num>
  <w:num w:numId="39">
    <w:abstractNumId w:val="9"/>
  </w:num>
  <w:num w:numId="40">
    <w:abstractNumId w:val="4"/>
  </w:num>
  <w:num w:numId="41">
    <w:abstractNumId w:val="27"/>
  </w:num>
  <w:num w:numId="42">
    <w:abstractNumId w:val="29"/>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31"/>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intFractionalCharacterWidth/>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877"/>
    <w:rsid w:val="00002311"/>
    <w:rsid w:val="0000404D"/>
    <w:rsid w:val="00004A7B"/>
    <w:rsid w:val="00006499"/>
    <w:rsid w:val="000119C9"/>
    <w:rsid w:val="00027EC2"/>
    <w:rsid w:val="00036D78"/>
    <w:rsid w:val="000408E1"/>
    <w:rsid w:val="0004363A"/>
    <w:rsid w:val="00047D62"/>
    <w:rsid w:val="000565B9"/>
    <w:rsid w:val="00062591"/>
    <w:rsid w:val="000648AC"/>
    <w:rsid w:val="0006654C"/>
    <w:rsid w:val="00066A8E"/>
    <w:rsid w:val="00073958"/>
    <w:rsid w:val="00091B32"/>
    <w:rsid w:val="00094602"/>
    <w:rsid w:val="000952B1"/>
    <w:rsid w:val="000A096E"/>
    <w:rsid w:val="000D147F"/>
    <w:rsid w:val="000D150C"/>
    <w:rsid w:val="000D5B80"/>
    <w:rsid w:val="000E2F2C"/>
    <w:rsid w:val="000F5C6E"/>
    <w:rsid w:val="001104F1"/>
    <w:rsid w:val="00114199"/>
    <w:rsid w:val="00126B44"/>
    <w:rsid w:val="00133FC3"/>
    <w:rsid w:val="00134225"/>
    <w:rsid w:val="001502F0"/>
    <w:rsid w:val="0015294A"/>
    <w:rsid w:val="001561D8"/>
    <w:rsid w:val="001733E1"/>
    <w:rsid w:val="00175060"/>
    <w:rsid w:val="00180B2A"/>
    <w:rsid w:val="001847C4"/>
    <w:rsid w:val="0018533B"/>
    <w:rsid w:val="001909A8"/>
    <w:rsid w:val="001A740B"/>
    <w:rsid w:val="001B0415"/>
    <w:rsid w:val="001B18E3"/>
    <w:rsid w:val="001B4DE6"/>
    <w:rsid w:val="001B5974"/>
    <w:rsid w:val="001C1966"/>
    <w:rsid w:val="001C6BEA"/>
    <w:rsid w:val="001C6CED"/>
    <w:rsid w:val="001E3DA1"/>
    <w:rsid w:val="001F7EA4"/>
    <w:rsid w:val="0020193E"/>
    <w:rsid w:val="00215547"/>
    <w:rsid w:val="002232E1"/>
    <w:rsid w:val="00225479"/>
    <w:rsid w:val="00225C2B"/>
    <w:rsid w:val="00226E12"/>
    <w:rsid w:val="002275AA"/>
    <w:rsid w:val="00236E90"/>
    <w:rsid w:val="0025000E"/>
    <w:rsid w:val="00250A25"/>
    <w:rsid w:val="00251E2C"/>
    <w:rsid w:val="00254638"/>
    <w:rsid w:val="00267BFB"/>
    <w:rsid w:val="00284F06"/>
    <w:rsid w:val="002A4E3D"/>
    <w:rsid w:val="002A72F7"/>
    <w:rsid w:val="002A7638"/>
    <w:rsid w:val="002B30E7"/>
    <w:rsid w:val="002C0296"/>
    <w:rsid w:val="002C517B"/>
    <w:rsid w:val="002C6FF3"/>
    <w:rsid w:val="002D6AD3"/>
    <w:rsid w:val="00303E62"/>
    <w:rsid w:val="00320CDF"/>
    <w:rsid w:val="0032305F"/>
    <w:rsid w:val="00325F44"/>
    <w:rsid w:val="00327E75"/>
    <w:rsid w:val="003367FB"/>
    <w:rsid w:val="003377EC"/>
    <w:rsid w:val="00342B5A"/>
    <w:rsid w:val="00355BBC"/>
    <w:rsid w:val="00366D72"/>
    <w:rsid w:val="003676F9"/>
    <w:rsid w:val="00367A0E"/>
    <w:rsid w:val="003700C8"/>
    <w:rsid w:val="00370732"/>
    <w:rsid w:val="00370F7A"/>
    <w:rsid w:val="00391D26"/>
    <w:rsid w:val="00394DF8"/>
    <w:rsid w:val="003A7835"/>
    <w:rsid w:val="003B3030"/>
    <w:rsid w:val="003D0EB5"/>
    <w:rsid w:val="003D200D"/>
    <w:rsid w:val="003D7A07"/>
    <w:rsid w:val="003E15BE"/>
    <w:rsid w:val="003F789D"/>
    <w:rsid w:val="003F79FD"/>
    <w:rsid w:val="00442746"/>
    <w:rsid w:val="00443898"/>
    <w:rsid w:val="00462606"/>
    <w:rsid w:val="00464453"/>
    <w:rsid w:val="00483302"/>
    <w:rsid w:val="00486919"/>
    <w:rsid w:val="004949DB"/>
    <w:rsid w:val="004A3212"/>
    <w:rsid w:val="004B7C38"/>
    <w:rsid w:val="004C2A27"/>
    <w:rsid w:val="004D47FB"/>
    <w:rsid w:val="004D4C2A"/>
    <w:rsid w:val="004D5862"/>
    <w:rsid w:val="004F05E0"/>
    <w:rsid w:val="0050120B"/>
    <w:rsid w:val="00501683"/>
    <w:rsid w:val="00502895"/>
    <w:rsid w:val="00503529"/>
    <w:rsid w:val="00503A66"/>
    <w:rsid w:val="00504762"/>
    <w:rsid w:val="005151D3"/>
    <w:rsid w:val="00521231"/>
    <w:rsid w:val="00525746"/>
    <w:rsid w:val="005357F6"/>
    <w:rsid w:val="00554B19"/>
    <w:rsid w:val="0056556F"/>
    <w:rsid w:val="005659A9"/>
    <w:rsid w:val="00566A23"/>
    <w:rsid w:val="005805C5"/>
    <w:rsid w:val="005906E4"/>
    <w:rsid w:val="0059579A"/>
    <w:rsid w:val="0059604E"/>
    <w:rsid w:val="005B7C0B"/>
    <w:rsid w:val="005B7C7F"/>
    <w:rsid w:val="005C6301"/>
    <w:rsid w:val="005E1BEC"/>
    <w:rsid w:val="005E5FB4"/>
    <w:rsid w:val="005F7FFE"/>
    <w:rsid w:val="0060182C"/>
    <w:rsid w:val="0061220F"/>
    <w:rsid w:val="00631292"/>
    <w:rsid w:val="00631B2A"/>
    <w:rsid w:val="00642FCF"/>
    <w:rsid w:val="00655EBE"/>
    <w:rsid w:val="00664516"/>
    <w:rsid w:val="00664E63"/>
    <w:rsid w:val="00666F77"/>
    <w:rsid w:val="006752A0"/>
    <w:rsid w:val="00681298"/>
    <w:rsid w:val="006828ED"/>
    <w:rsid w:val="0068724D"/>
    <w:rsid w:val="00691C16"/>
    <w:rsid w:val="00694085"/>
    <w:rsid w:val="0069532B"/>
    <w:rsid w:val="006A5EE7"/>
    <w:rsid w:val="006C0BA0"/>
    <w:rsid w:val="006D1C93"/>
    <w:rsid w:val="006D398E"/>
    <w:rsid w:val="006F070C"/>
    <w:rsid w:val="006F453B"/>
    <w:rsid w:val="0071575B"/>
    <w:rsid w:val="00715894"/>
    <w:rsid w:val="00726D70"/>
    <w:rsid w:val="007306A2"/>
    <w:rsid w:val="00735AD1"/>
    <w:rsid w:val="007471DF"/>
    <w:rsid w:val="007545BA"/>
    <w:rsid w:val="00761005"/>
    <w:rsid w:val="0076417C"/>
    <w:rsid w:val="007A1AED"/>
    <w:rsid w:val="007A27C5"/>
    <w:rsid w:val="007A4618"/>
    <w:rsid w:val="007A7C53"/>
    <w:rsid w:val="007C63D6"/>
    <w:rsid w:val="007D2052"/>
    <w:rsid w:val="007D2520"/>
    <w:rsid w:val="007D4946"/>
    <w:rsid w:val="007D5C7A"/>
    <w:rsid w:val="007D64A1"/>
    <w:rsid w:val="007E09C0"/>
    <w:rsid w:val="007E0B41"/>
    <w:rsid w:val="007E45E6"/>
    <w:rsid w:val="007E4E8F"/>
    <w:rsid w:val="007F0FFC"/>
    <w:rsid w:val="007F10C5"/>
    <w:rsid w:val="007F2C0E"/>
    <w:rsid w:val="00801BB9"/>
    <w:rsid w:val="00804E63"/>
    <w:rsid w:val="00804E73"/>
    <w:rsid w:val="00810681"/>
    <w:rsid w:val="008113D1"/>
    <w:rsid w:val="00812033"/>
    <w:rsid w:val="00813D81"/>
    <w:rsid w:val="00816D2E"/>
    <w:rsid w:val="00836427"/>
    <w:rsid w:val="008546A4"/>
    <w:rsid w:val="008561B4"/>
    <w:rsid w:val="00863202"/>
    <w:rsid w:val="008638C1"/>
    <w:rsid w:val="00864D9D"/>
    <w:rsid w:val="00875122"/>
    <w:rsid w:val="00883D18"/>
    <w:rsid w:val="00886759"/>
    <w:rsid w:val="008942F5"/>
    <w:rsid w:val="0089500F"/>
    <w:rsid w:val="008A104F"/>
    <w:rsid w:val="008A7EF9"/>
    <w:rsid w:val="008B0BB5"/>
    <w:rsid w:val="008B6161"/>
    <w:rsid w:val="008C202C"/>
    <w:rsid w:val="008C5FD6"/>
    <w:rsid w:val="008D17DD"/>
    <w:rsid w:val="008D490F"/>
    <w:rsid w:val="008E5D43"/>
    <w:rsid w:val="008E5EFF"/>
    <w:rsid w:val="008E5F0F"/>
    <w:rsid w:val="008F4C5A"/>
    <w:rsid w:val="008F5B6C"/>
    <w:rsid w:val="008F6145"/>
    <w:rsid w:val="00900B32"/>
    <w:rsid w:val="0091443C"/>
    <w:rsid w:val="00914BD2"/>
    <w:rsid w:val="009215ED"/>
    <w:rsid w:val="009226BC"/>
    <w:rsid w:val="00926879"/>
    <w:rsid w:val="00931C21"/>
    <w:rsid w:val="00932314"/>
    <w:rsid w:val="009366F1"/>
    <w:rsid w:val="00937992"/>
    <w:rsid w:val="00945865"/>
    <w:rsid w:val="00945D04"/>
    <w:rsid w:val="00947252"/>
    <w:rsid w:val="009650D3"/>
    <w:rsid w:val="00975A0F"/>
    <w:rsid w:val="00981D35"/>
    <w:rsid w:val="0098204A"/>
    <w:rsid w:val="00986BE4"/>
    <w:rsid w:val="00996E3B"/>
    <w:rsid w:val="009C66F2"/>
    <w:rsid w:val="009D0622"/>
    <w:rsid w:val="009F3C3C"/>
    <w:rsid w:val="009F470F"/>
    <w:rsid w:val="00A011A6"/>
    <w:rsid w:val="00A10866"/>
    <w:rsid w:val="00A13A7F"/>
    <w:rsid w:val="00A15B58"/>
    <w:rsid w:val="00A17A8D"/>
    <w:rsid w:val="00A3040E"/>
    <w:rsid w:val="00A356C4"/>
    <w:rsid w:val="00A61C46"/>
    <w:rsid w:val="00A650DA"/>
    <w:rsid w:val="00A65A22"/>
    <w:rsid w:val="00A71294"/>
    <w:rsid w:val="00A751D3"/>
    <w:rsid w:val="00A805AA"/>
    <w:rsid w:val="00A81462"/>
    <w:rsid w:val="00A8571B"/>
    <w:rsid w:val="00A915B3"/>
    <w:rsid w:val="00A92058"/>
    <w:rsid w:val="00AA1F24"/>
    <w:rsid w:val="00AA57FA"/>
    <w:rsid w:val="00AC275F"/>
    <w:rsid w:val="00AD06BF"/>
    <w:rsid w:val="00AD41E4"/>
    <w:rsid w:val="00AD4E0B"/>
    <w:rsid w:val="00AD7BDA"/>
    <w:rsid w:val="00AE09F1"/>
    <w:rsid w:val="00AE34CA"/>
    <w:rsid w:val="00AE70E0"/>
    <w:rsid w:val="00AF57C2"/>
    <w:rsid w:val="00B06BF2"/>
    <w:rsid w:val="00B23C59"/>
    <w:rsid w:val="00B25185"/>
    <w:rsid w:val="00B3382B"/>
    <w:rsid w:val="00B33882"/>
    <w:rsid w:val="00B341D9"/>
    <w:rsid w:val="00B36800"/>
    <w:rsid w:val="00B37BB9"/>
    <w:rsid w:val="00B5191E"/>
    <w:rsid w:val="00B57909"/>
    <w:rsid w:val="00B7113D"/>
    <w:rsid w:val="00B84B94"/>
    <w:rsid w:val="00B95E00"/>
    <w:rsid w:val="00BA368E"/>
    <w:rsid w:val="00BA3E52"/>
    <w:rsid w:val="00BC755D"/>
    <w:rsid w:val="00BD1635"/>
    <w:rsid w:val="00BE0515"/>
    <w:rsid w:val="00BE2719"/>
    <w:rsid w:val="00BF2FF0"/>
    <w:rsid w:val="00BF4157"/>
    <w:rsid w:val="00C03AFB"/>
    <w:rsid w:val="00C1339C"/>
    <w:rsid w:val="00C15F4F"/>
    <w:rsid w:val="00C3230C"/>
    <w:rsid w:val="00C41CB9"/>
    <w:rsid w:val="00C421DD"/>
    <w:rsid w:val="00C56E9C"/>
    <w:rsid w:val="00C65B24"/>
    <w:rsid w:val="00C66210"/>
    <w:rsid w:val="00C70DAB"/>
    <w:rsid w:val="00C75EC4"/>
    <w:rsid w:val="00C92C5E"/>
    <w:rsid w:val="00C9340E"/>
    <w:rsid w:val="00C94325"/>
    <w:rsid w:val="00C945C6"/>
    <w:rsid w:val="00C9690E"/>
    <w:rsid w:val="00CA2483"/>
    <w:rsid w:val="00CA389D"/>
    <w:rsid w:val="00CB1A70"/>
    <w:rsid w:val="00CB47A3"/>
    <w:rsid w:val="00CC69F1"/>
    <w:rsid w:val="00CD275C"/>
    <w:rsid w:val="00CD4364"/>
    <w:rsid w:val="00CD46CF"/>
    <w:rsid w:val="00CE184F"/>
    <w:rsid w:val="00CE3831"/>
    <w:rsid w:val="00CE3FC7"/>
    <w:rsid w:val="00CF28EA"/>
    <w:rsid w:val="00D03E39"/>
    <w:rsid w:val="00D33942"/>
    <w:rsid w:val="00D34C0F"/>
    <w:rsid w:val="00D37F64"/>
    <w:rsid w:val="00D42CB3"/>
    <w:rsid w:val="00D51225"/>
    <w:rsid w:val="00D5123D"/>
    <w:rsid w:val="00D61C00"/>
    <w:rsid w:val="00D63C9A"/>
    <w:rsid w:val="00D640B4"/>
    <w:rsid w:val="00D647E7"/>
    <w:rsid w:val="00D833D5"/>
    <w:rsid w:val="00D92400"/>
    <w:rsid w:val="00DA2AC6"/>
    <w:rsid w:val="00DA3857"/>
    <w:rsid w:val="00DB1272"/>
    <w:rsid w:val="00DB5E03"/>
    <w:rsid w:val="00DB6AB9"/>
    <w:rsid w:val="00DB78C1"/>
    <w:rsid w:val="00DC21C5"/>
    <w:rsid w:val="00DC4F96"/>
    <w:rsid w:val="00DC66A2"/>
    <w:rsid w:val="00DD1E29"/>
    <w:rsid w:val="00DD23B2"/>
    <w:rsid w:val="00DD3B80"/>
    <w:rsid w:val="00DD5B74"/>
    <w:rsid w:val="00DE1743"/>
    <w:rsid w:val="00DE3C4B"/>
    <w:rsid w:val="00E00635"/>
    <w:rsid w:val="00E02676"/>
    <w:rsid w:val="00E06302"/>
    <w:rsid w:val="00E1350B"/>
    <w:rsid w:val="00E176C0"/>
    <w:rsid w:val="00E223E8"/>
    <w:rsid w:val="00E250CD"/>
    <w:rsid w:val="00E2793E"/>
    <w:rsid w:val="00E34B0B"/>
    <w:rsid w:val="00E40857"/>
    <w:rsid w:val="00E44D29"/>
    <w:rsid w:val="00E46978"/>
    <w:rsid w:val="00E46ADD"/>
    <w:rsid w:val="00E53938"/>
    <w:rsid w:val="00E57375"/>
    <w:rsid w:val="00E722F2"/>
    <w:rsid w:val="00E85308"/>
    <w:rsid w:val="00E923B9"/>
    <w:rsid w:val="00E947F8"/>
    <w:rsid w:val="00EA2F1F"/>
    <w:rsid w:val="00EB3AA4"/>
    <w:rsid w:val="00EC3E47"/>
    <w:rsid w:val="00ED2501"/>
    <w:rsid w:val="00ED5A64"/>
    <w:rsid w:val="00EE19A2"/>
    <w:rsid w:val="00EE28C3"/>
    <w:rsid w:val="00EE30B7"/>
    <w:rsid w:val="00EE60E9"/>
    <w:rsid w:val="00F043CB"/>
    <w:rsid w:val="00F16E33"/>
    <w:rsid w:val="00F17F8E"/>
    <w:rsid w:val="00F2129C"/>
    <w:rsid w:val="00F22B25"/>
    <w:rsid w:val="00F26A5B"/>
    <w:rsid w:val="00F3652E"/>
    <w:rsid w:val="00F3755A"/>
    <w:rsid w:val="00F41AD7"/>
    <w:rsid w:val="00F43AAC"/>
    <w:rsid w:val="00F451E2"/>
    <w:rsid w:val="00F51176"/>
    <w:rsid w:val="00F54BBC"/>
    <w:rsid w:val="00F56877"/>
    <w:rsid w:val="00F57520"/>
    <w:rsid w:val="00F61CA1"/>
    <w:rsid w:val="00F8153C"/>
    <w:rsid w:val="00F91BC0"/>
    <w:rsid w:val="00F939AC"/>
    <w:rsid w:val="00F97201"/>
    <w:rsid w:val="00F973C3"/>
    <w:rsid w:val="00FA0C40"/>
    <w:rsid w:val="00FA1533"/>
    <w:rsid w:val="00FB0B38"/>
    <w:rsid w:val="00FC260D"/>
    <w:rsid w:val="00FC7EF7"/>
    <w:rsid w:val="00FD50AA"/>
    <w:rsid w:val="00FD71B9"/>
    <w:rsid w:val="00FE0494"/>
    <w:rsid w:val="00FE7B17"/>
    <w:rsid w:val="00FF0E7F"/>
    <w:rsid w:val="00FF5609"/>
    <w:rsid w:val="00FF61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853662"/>
  <w15:chartTrackingRefBased/>
  <w15:docId w15:val="{6F04D142-F8E8-486E-98B1-59677D45D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uiPriority="99"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E63"/>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664E63"/>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664E63"/>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664E63"/>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664E63"/>
    <w:pPr>
      <w:keepNext/>
      <w:keepLines/>
      <w:spacing w:before="200" w:after="60"/>
      <w:outlineLvl w:val="3"/>
    </w:pPr>
    <w:rPr>
      <w:b/>
      <w:bCs/>
      <w:i/>
      <w:iCs/>
    </w:rPr>
  </w:style>
  <w:style w:type="paragraph" w:styleId="Heading5">
    <w:name w:val="heading 5"/>
    <w:aliases w:val="Para5"/>
    <w:basedOn w:val="Normal"/>
    <w:next w:val="Normal"/>
    <w:qFormat/>
    <w:pPr>
      <w:numPr>
        <w:ilvl w:val="4"/>
        <w:numId w:val="3"/>
      </w:numPr>
      <w:spacing w:before="120"/>
      <w:outlineLvl w:val="4"/>
    </w:pPr>
    <w:rPr>
      <w:b/>
    </w:rPr>
  </w:style>
  <w:style w:type="paragraph" w:styleId="Heading6">
    <w:name w:val="heading 6"/>
    <w:basedOn w:val="Normal"/>
    <w:next w:val="Normal"/>
    <w:qFormat/>
    <w:pPr>
      <w:numPr>
        <w:ilvl w:val="5"/>
        <w:numId w:val="3"/>
      </w:numPr>
      <w:spacing w:before="120"/>
      <w:outlineLvl w:val="5"/>
    </w:pPr>
    <w:rPr>
      <w:b/>
    </w:rPr>
  </w:style>
  <w:style w:type="paragraph" w:styleId="Heading7">
    <w:name w:val="heading 7"/>
    <w:basedOn w:val="Normal"/>
    <w:next w:val="Normal"/>
    <w:qFormat/>
    <w:pPr>
      <w:numPr>
        <w:ilvl w:val="6"/>
        <w:numId w:val="3"/>
      </w:numPr>
      <w:spacing w:before="120"/>
      <w:outlineLvl w:val="6"/>
    </w:pPr>
  </w:style>
  <w:style w:type="paragraph" w:styleId="Heading8">
    <w:name w:val="heading 8"/>
    <w:basedOn w:val="Normal"/>
    <w:next w:val="Normal"/>
    <w:qFormat/>
    <w:pPr>
      <w:numPr>
        <w:ilvl w:val="7"/>
        <w:numId w:val="3"/>
      </w:numPr>
      <w:spacing w:before="120"/>
      <w:outlineLvl w:val="7"/>
    </w:pPr>
    <w:rPr>
      <w:i/>
    </w:rPr>
  </w:style>
  <w:style w:type="paragraph" w:styleId="Heading9">
    <w:name w:val="heading 9"/>
    <w:basedOn w:val="Normal"/>
    <w:next w:val="Normal"/>
    <w:qFormat/>
    <w:pPr>
      <w:numPr>
        <w:ilvl w:val="8"/>
        <w:numId w:val="3"/>
      </w:numPr>
      <w:spacing w:before="120"/>
      <w:outlineLvl w:val="8"/>
    </w:pPr>
    <w:rPr>
      <w:b/>
      <w:i/>
      <w:sz w:val="18"/>
    </w:rPr>
  </w:style>
  <w:style w:type="character" w:default="1" w:styleId="DefaultParagraphFont">
    <w:name w:val="Default Paragraph Font"/>
    <w:uiPriority w:val="1"/>
    <w:semiHidden/>
    <w:unhideWhenUsed/>
    <w:rsid w:val="00664E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E63"/>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664E63"/>
    <w:rPr>
      <w:rFonts w:ascii="Georgia" w:hAnsi="Georgia"/>
      <w:b/>
      <w:bCs/>
      <w:color w:val="CF4520"/>
      <w:sz w:val="28"/>
      <w:szCs w:val="26"/>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664E63"/>
    <w:pPr>
      <w:tabs>
        <w:tab w:val="right" w:leader="dot" w:pos="9072"/>
      </w:tabs>
      <w:spacing w:after="60"/>
      <w:ind w:left="1134" w:hanging="567"/>
    </w:pPr>
    <w:rPr>
      <w:rFonts w:ascii="Arial" w:hAnsi="Arial" w:cs="Arial"/>
      <w:szCs w:val="24"/>
    </w:rPr>
  </w:style>
  <w:style w:type="paragraph" w:customStyle="1" w:styleId="ASDEFCONNormal">
    <w:name w:val="ASDEFCON Normal"/>
    <w:link w:val="ASDEFCONNormalChar"/>
    <w:rsid w:val="00664E63"/>
    <w:pPr>
      <w:spacing w:after="120"/>
      <w:jc w:val="both"/>
    </w:pPr>
    <w:rPr>
      <w:rFonts w:ascii="Arial" w:hAnsi="Arial"/>
      <w:color w:val="000000"/>
      <w:szCs w:val="40"/>
    </w:rPr>
  </w:style>
  <w:style w:type="character" w:customStyle="1" w:styleId="ASDEFCONNormalChar">
    <w:name w:val="ASDEFCON Normal Char"/>
    <w:link w:val="ASDEFCONNormal"/>
    <w:rsid w:val="00664E63"/>
    <w:rPr>
      <w:rFonts w:ascii="Arial" w:hAnsi="Arial"/>
      <w:color w:val="000000"/>
      <w:szCs w:val="40"/>
    </w:rPr>
  </w:style>
  <w:style w:type="paragraph" w:styleId="TOC3">
    <w:name w:val="toc 3"/>
    <w:basedOn w:val="Normal"/>
    <w:next w:val="Normal"/>
    <w:autoRedefine/>
    <w:rsid w:val="00664E63"/>
    <w:pPr>
      <w:spacing w:after="100"/>
      <w:ind w:left="400"/>
    </w:pPr>
  </w:style>
  <w:style w:type="paragraph" w:styleId="TOC1">
    <w:name w:val="toc 1"/>
    <w:autoRedefine/>
    <w:uiPriority w:val="39"/>
    <w:rsid w:val="00664E63"/>
    <w:pPr>
      <w:tabs>
        <w:tab w:val="left" w:pos="567"/>
        <w:tab w:val="right" w:leader="dot" w:pos="9071"/>
      </w:tabs>
      <w:spacing w:before="120" w:after="60"/>
      <w:ind w:left="567" w:hanging="567"/>
      <w:jc w:val="both"/>
    </w:pPr>
    <w:rPr>
      <w:rFonts w:ascii="Arial" w:hAnsi="Arial" w:cs="Arial"/>
      <w:b/>
      <w:noProof/>
      <w:szCs w:val="24"/>
    </w:rPr>
  </w:style>
  <w:style w:type="character" w:styleId="LineNumber">
    <w:name w:val="line number"/>
    <w:basedOn w:val="DefaultParagraphFont"/>
  </w:style>
  <w:style w:type="character" w:styleId="PageNumber">
    <w:name w:val="page number"/>
    <w:basedOn w:val="DefaultParagraphFont"/>
  </w:style>
  <w:style w:type="paragraph" w:styleId="BodyTextIndent">
    <w:name w:val="Body Text Indent"/>
    <w:basedOn w:val="Normal"/>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pPr>
      <w:numPr>
        <w:ilvl w:val="2"/>
        <w:numId w:val="3"/>
      </w:numPr>
      <w:spacing w:before="0"/>
    </w:pPr>
    <w:rPr>
      <w:b w:val="0"/>
    </w:rPr>
  </w:style>
  <w:style w:type="paragraph" w:customStyle="1" w:styleId="TextLevel4">
    <w:name w:val="Text Level 4"/>
    <w:basedOn w:val="Heading4"/>
    <w:pPr>
      <w:spacing w:before="0"/>
    </w:pPr>
    <w:rPr>
      <w:b w:val="0"/>
    </w:rPr>
  </w:style>
  <w:style w:type="paragraph" w:customStyle="1" w:styleId="TextLevel5">
    <w:name w:val="Text Level 5"/>
    <w:basedOn w:val="Heading5"/>
    <w:pPr>
      <w:spacing w:before="0"/>
    </w:pPr>
    <w:rPr>
      <w:b w:val="0"/>
    </w:rPr>
  </w:style>
  <w:style w:type="paragraph" w:customStyle="1" w:styleId="spara">
    <w:name w:val="spara"/>
    <w:basedOn w:val="PlainText"/>
    <w:pPr>
      <w:numPr>
        <w:numId w:val="2"/>
      </w:numPr>
    </w:pPr>
    <w:rPr>
      <w:rFonts w:ascii="Arial" w:hAnsi="Arial"/>
    </w:rPr>
  </w:style>
  <w:style w:type="character" w:styleId="CommentReference">
    <w:name w:val="annotation reference"/>
    <w:semiHidden/>
    <w:rPr>
      <w:sz w:val="16"/>
    </w:rPr>
  </w:style>
  <w:style w:type="paragraph" w:styleId="CommentText">
    <w:name w:val="annotation text"/>
    <w:basedOn w:val="Normal"/>
    <w:semiHidden/>
  </w:style>
  <w:style w:type="paragraph" w:customStyle="1" w:styleId="Note">
    <w:name w:val="Note"/>
    <w:basedOn w:val="PlainText"/>
    <w:rPr>
      <w:rFonts w:ascii="Arial" w:hAnsi="Arial"/>
      <w:b/>
      <w:i/>
    </w:rPr>
  </w:style>
  <w:style w:type="paragraph" w:customStyle="1" w:styleId="Notespara">
    <w:name w:val="Note spara"/>
    <w:basedOn w:val="PlainText"/>
    <w:pPr>
      <w:numPr>
        <w:numId w:val="1"/>
      </w:numPr>
    </w:pPr>
    <w:rPr>
      <w:rFonts w:ascii="Arial" w:hAnsi="Arial"/>
      <w:b/>
      <w:i/>
    </w:rPr>
  </w:style>
  <w:style w:type="paragraph" w:customStyle="1" w:styleId="TextNoNumber">
    <w:name w:val="Text No Number"/>
    <w:basedOn w:val="TextLevel3"/>
    <w:pPr>
      <w:numPr>
        <w:ilvl w:val="0"/>
        <w:numId w:val="0"/>
      </w:numPr>
      <w:ind w:left="1276"/>
      <w:outlineLvl w:val="9"/>
    </w:pPr>
  </w:style>
  <w:style w:type="paragraph" w:customStyle="1" w:styleId="DIDText">
    <w:name w:val="DID Text"/>
    <w:basedOn w:val="Normal"/>
    <w:pPr>
      <w:tabs>
        <w:tab w:val="left" w:pos="1276"/>
      </w:tabs>
      <w:ind w:left="1276"/>
    </w:pPr>
  </w:style>
  <w:style w:type="paragraph" w:customStyle="1" w:styleId="sspara">
    <w:name w:val="sspara"/>
    <w:basedOn w:val="Normal"/>
    <w:pPr>
      <w:numPr>
        <w:numId w:val="5"/>
      </w:numPr>
    </w:pPr>
  </w:style>
  <w:style w:type="paragraph" w:styleId="Title">
    <w:name w:val="Title"/>
    <w:basedOn w:val="Normal"/>
    <w:next w:val="Normal"/>
    <w:link w:val="TitleChar"/>
    <w:qFormat/>
    <w:rsid w:val="00664E63"/>
    <w:pPr>
      <w:spacing w:before="240" w:after="60"/>
      <w:jc w:val="center"/>
      <w:outlineLvl w:val="0"/>
    </w:pPr>
    <w:rPr>
      <w:rFonts w:ascii="Calibri Light" w:hAnsi="Calibri Light"/>
      <w:b/>
      <w:bCs/>
      <w:kern w:val="28"/>
      <w:sz w:val="32"/>
      <w:szCs w:val="32"/>
    </w:rPr>
  </w:style>
  <w:style w:type="paragraph" w:customStyle="1" w:styleId="TextLevel6">
    <w:name w:val="Text Level 6"/>
    <w:basedOn w:val="Heading6"/>
    <w:rPr>
      <w:b w:val="0"/>
    </w:rPr>
  </w:style>
  <w:style w:type="paragraph" w:customStyle="1" w:styleId="TextLevel7">
    <w:name w:val="Text Level 7"/>
    <w:basedOn w:val="Heading7"/>
  </w:style>
  <w:style w:type="paragraph" w:styleId="BalloonText">
    <w:name w:val="Balloon Text"/>
    <w:basedOn w:val="Normal"/>
    <w:semiHidden/>
    <w:rPr>
      <w:rFonts w:ascii="Tahoma" w:hAnsi="Tahoma" w:cs="Tahoma"/>
      <w:sz w:val="16"/>
      <w:szCs w:val="16"/>
    </w:rPr>
  </w:style>
  <w:style w:type="paragraph" w:customStyle="1" w:styleId="bulletpoint">
    <w:name w:val="bullet point"/>
    <w:basedOn w:val="TextLevel4"/>
  </w:style>
  <w:style w:type="paragraph" w:styleId="CommentSubject">
    <w:name w:val="annotation subject"/>
    <w:basedOn w:val="CommentText"/>
    <w:next w:val="CommentText"/>
    <w:semiHidden/>
    <w:rPr>
      <w:b/>
      <w:bCs/>
    </w:rPr>
  </w:style>
  <w:style w:type="paragraph" w:styleId="ListParagraph">
    <w:name w:val="List Paragraph"/>
    <w:basedOn w:val="Normal"/>
    <w:uiPriority w:val="34"/>
    <w:qFormat/>
    <w:rsid w:val="00664E63"/>
    <w:pPr>
      <w:spacing w:after="0"/>
      <w:ind w:left="720"/>
    </w:pPr>
  </w:style>
  <w:style w:type="paragraph" w:customStyle="1" w:styleId="SOWHL1-ASDEFCON">
    <w:name w:val="SOW HL1 - ASDEFCON"/>
    <w:basedOn w:val="ASDEFCONNormal"/>
    <w:next w:val="SOWHL2-ASDEFCON"/>
    <w:qFormat/>
    <w:rsid w:val="00664E63"/>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64E63"/>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64E63"/>
    <w:pPr>
      <w:keepNext/>
      <w:numPr>
        <w:ilvl w:val="2"/>
        <w:numId w:val="4"/>
      </w:numPr>
    </w:pPr>
    <w:rPr>
      <w:rFonts w:eastAsia="Calibri"/>
      <w:b/>
      <w:szCs w:val="22"/>
      <w:lang w:eastAsia="en-US"/>
    </w:rPr>
  </w:style>
  <w:style w:type="paragraph" w:customStyle="1" w:styleId="SOWHL4-ASDEFCON">
    <w:name w:val="SOW HL4 - ASDEFCON"/>
    <w:basedOn w:val="ASDEFCONNormal"/>
    <w:qFormat/>
    <w:rsid w:val="00664E63"/>
    <w:pPr>
      <w:keepNext/>
      <w:numPr>
        <w:ilvl w:val="3"/>
        <w:numId w:val="4"/>
      </w:numPr>
    </w:pPr>
    <w:rPr>
      <w:rFonts w:eastAsia="Calibri"/>
      <w:b/>
      <w:szCs w:val="22"/>
      <w:lang w:eastAsia="en-US"/>
    </w:rPr>
  </w:style>
  <w:style w:type="paragraph" w:customStyle="1" w:styleId="SOWHL5-ASDEFCON">
    <w:name w:val="SOW HL5 - ASDEFCON"/>
    <w:basedOn w:val="ASDEFCONNormal"/>
    <w:qFormat/>
    <w:rsid w:val="00664E63"/>
    <w:pPr>
      <w:keepNext/>
      <w:numPr>
        <w:ilvl w:val="4"/>
        <w:numId w:val="4"/>
      </w:numPr>
    </w:pPr>
    <w:rPr>
      <w:rFonts w:eastAsia="Calibri"/>
      <w:b/>
      <w:szCs w:val="22"/>
      <w:lang w:eastAsia="en-US"/>
    </w:rPr>
  </w:style>
  <w:style w:type="paragraph" w:customStyle="1" w:styleId="SOWSubL1-ASDEFCON">
    <w:name w:val="SOW SubL1 - ASDEFCON"/>
    <w:basedOn w:val="ASDEFCONNormal"/>
    <w:qFormat/>
    <w:rsid w:val="00664E63"/>
    <w:pPr>
      <w:numPr>
        <w:ilvl w:val="5"/>
        <w:numId w:val="4"/>
      </w:numPr>
    </w:pPr>
    <w:rPr>
      <w:rFonts w:eastAsia="Calibri"/>
      <w:szCs w:val="22"/>
      <w:lang w:eastAsia="en-US"/>
    </w:rPr>
  </w:style>
  <w:style w:type="paragraph" w:customStyle="1" w:styleId="SOWTL3-ASDEFCON">
    <w:name w:val="SOW TL3 - ASDEFCON"/>
    <w:basedOn w:val="SOWHL3-ASDEFCON"/>
    <w:rsid w:val="00664E63"/>
    <w:pPr>
      <w:keepNext w:val="0"/>
    </w:pPr>
    <w:rPr>
      <w:b w:val="0"/>
    </w:rPr>
  </w:style>
  <w:style w:type="paragraph" w:customStyle="1" w:styleId="SOWSubL2-ASDEFCON">
    <w:name w:val="SOW SubL2 - ASDEFCON"/>
    <w:basedOn w:val="ASDEFCONNormal"/>
    <w:qFormat/>
    <w:rsid w:val="00664E63"/>
    <w:pPr>
      <w:numPr>
        <w:ilvl w:val="6"/>
        <w:numId w:val="4"/>
      </w:numPr>
    </w:pPr>
    <w:rPr>
      <w:rFonts w:eastAsia="Calibri"/>
      <w:szCs w:val="22"/>
      <w:lang w:eastAsia="en-US"/>
    </w:rPr>
  </w:style>
  <w:style w:type="paragraph" w:customStyle="1" w:styleId="SOWTL4-ASDEFCON">
    <w:name w:val="SOW TL4 - ASDEFCON"/>
    <w:basedOn w:val="SOWHL4-ASDEFCON"/>
    <w:rsid w:val="00664E63"/>
    <w:pPr>
      <w:keepNext w:val="0"/>
    </w:pPr>
    <w:rPr>
      <w:b w:val="0"/>
    </w:rPr>
  </w:style>
  <w:style w:type="paragraph" w:customStyle="1" w:styleId="SOWTL2-ASDEFCON">
    <w:name w:val="SOW TL2 - ASDEFCON"/>
    <w:basedOn w:val="SOWHL2-ASDEFCON"/>
    <w:rsid w:val="00664E63"/>
    <w:pPr>
      <w:keepNext w:val="0"/>
      <w:pBdr>
        <w:bottom w:val="none" w:sz="0" w:space="0" w:color="auto"/>
      </w:pBdr>
    </w:pPr>
    <w:rPr>
      <w:b w:val="0"/>
    </w:rPr>
  </w:style>
  <w:style w:type="paragraph" w:customStyle="1" w:styleId="ASDEFCONHeaderFooterLeft">
    <w:name w:val="ASDEFCON Header/Footer Left"/>
    <w:basedOn w:val="ASDEFCONNormal"/>
    <w:rsid w:val="00664E63"/>
    <w:pPr>
      <w:spacing w:after="0"/>
      <w:jc w:val="left"/>
    </w:pPr>
    <w:rPr>
      <w:sz w:val="16"/>
      <w:szCs w:val="24"/>
    </w:rPr>
  </w:style>
  <w:style w:type="paragraph" w:customStyle="1" w:styleId="COTCOCLV2-ASDEFCON">
    <w:name w:val="COT/COC LV2 - ASDEFCON"/>
    <w:basedOn w:val="ASDEFCONNormal"/>
    <w:next w:val="COTCOCLV3-ASDEFCON"/>
    <w:rsid w:val="00664E63"/>
    <w:pPr>
      <w:keepNext/>
      <w:keepLines/>
      <w:numPr>
        <w:ilvl w:val="1"/>
        <w:numId w:val="7"/>
      </w:numPr>
      <w:pBdr>
        <w:bottom w:val="single" w:sz="4" w:space="1" w:color="auto"/>
      </w:pBdr>
    </w:pPr>
    <w:rPr>
      <w:b/>
    </w:rPr>
  </w:style>
  <w:style w:type="paragraph" w:customStyle="1" w:styleId="COTCOCLV3-ASDEFCON">
    <w:name w:val="COT/COC LV3 - ASDEFCON"/>
    <w:basedOn w:val="ASDEFCONNormal"/>
    <w:rsid w:val="00664E63"/>
    <w:pPr>
      <w:numPr>
        <w:ilvl w:val="2"/>
        <w:numId w:val="7"/>
      </w:numPr>
    </w:pPr>
  </w:style>
  <w:style w:type="paragraph" w:customStyle="1" w:styleId="COTCOCLV1-ASDEFCON">
    <w:name w:val="COT/COC LV1 - ASDEFCON"/>
    <w:basedOn w:val="ASDEFCONNormal"/>
    <w:next w:val="COTCOCLV2-ASDEFCON"/>
    <w:rsid w:val="00664E63"/>
    <w:pPr>
      <w:keepNext/>
      <w:keepLines/>
      <w:numPr>
        <w:numId w:val="7"/>
      </w:numPr>
      <w:spacing w:before="240"/>
    </w:pPr>
    <w:rPr>
      <w:b/>
      <w:caps/>
    </w:rPr>
  </w:style>
  <w:style w:type="paragraph" w:customStyle="1" w:styleId="COTCOCLV4-ASDEFCON">
    <w:name w:val="COT/COC LV4 - ASDEFCON"/>
    <w:basedOn w:val="ASDEFCONNormal"/>
    <w:rsid w:val="00664E63"/>
    <w:pPr>
      <w:numPr>
        <w:ilvl w:val="3"/>
        <w:numId w:val="7"/>
      </w:numPr>
    </w:pPr>
  </w:style>
  <w:style w:type="paragraph" w:customStyle="1" w:styleId="COTCOCLV5-ASDEFCON">
    <w:name w:val="COT/COC LV5 - ASDEFCON"/>
    <w:basedOn w:val="ASDEFCONNormal"/>
    <w:rsid w:val="00664E63"/>
    <w:pPr>
      <w:numPr>
        <w:ilvl w:val="4"/>
        <w:numId w:val="7"/>
      </w:numPr>
    </w:pPr>
  </w:style>
  <w:style w:type="paragraph" w:customStyle="1" w:styleId="COTCOCLV6-ASDEFCON">
    <w:name w:val="COT/COC LV6 - ASDEFCON"/>
    <w:basedOn w:val="ASDEFCONNormal"/>
    <w:rsid w:val="00664E63"/>
    <w:pPr>
      <w:keepLines/>
      <w:numPr>
        <w:ilvl w:val="5"/>
        <w:numId w:val="7"/>
      </w:numPr>
    </w:pPr>
  </w:style>
  <w:style w:type="paragraph" w:customStyle="1" w:styleId="ASDEFCONOption">
    <w:name w:val="ASDEFCON Option"/>
    <w:basedOn w:val="ASDEFCONNormal"/>
    <w:rsid w:val="00664E63"/>
    <w:pPr>
      <w:keepNext/>
      <w:spacing w:before="60"/>
    </w:pPr>
    <w:rPr>
      <w:b/>
      <w:i/>
      <w:szCs w:val="24"/>
    </w:rPr>
  </w:style>
  <w:style w:type="paragraph" w:customStyle="1" w:styleId="NoteToDrafters-ASDEFCON">
    <w:name w:val="Note To Drafters - ASDEFCON"/>
    <w:basedOn w:val="ASDEFCONNormal"/>
    <w:rsid w:val="00664E63"/>
    <w:pPr>
      <w:keepNext/>
      <w:shd w:val="clear" w:color="auto" w:fill="000000"/>
    </w:pPr>
    <w:rPr>
      <w:b/>
      <w:i/>
      <w:color w:val="FFFFFF"/>
    </w:rPr>
  </w:style>
  <w:style w:type="paragraph" w:customStyle="1" w:styleId="NoteToTenderers-ASDEFCON">
    <w:name w:val="Note To Tenderers - ASDEFCON"/>
    <w:basedOn w:val="ASDEFCONNormal"/>
    <w:rsid w:val="00664E63"/>
    <w:pPr>
      <w:keepNext/>
      <w:shd w:val="pct15" w:color="auto" w:fill="auto"/>
    </w:pPr>
    <w:rPr>
      <w:b/>
      <w:i/>
    </w:rPr>
  </w:style>
  <w:style w:type="paragraph" w:customStyle="1" w:styleId="ASDEFCONTitle">
    <w:name w:val="ASDEFCON Title"/>
    <w:basedOn w:val="Normal"/>
    <w:rsid w:val="00664E63"/>
    <w:pPr>
      <w:keepLines/>
      <w:spacing w:before="240"/>
      <w:jc w:val="center"/>
    </w:pPr>
    <w:rPr>
      <w:b/>
      <w:caps/>
    </w:rPr>
  </w:style>
  <w:style w:type="paragraph" w:customStyle="1" w:styleId="ATTANNLV1-ASDEFCON">
    <w:name w:val="ATT/ANN LV1 - ASDEFCON"/>
    <w:basedOn w:val="ASDEFCONNormal"/>
    <w:next w:val="ATTANNLV2-ASDEFCON"/>
    <w:rsid w:val="00664E63"/>
    <w:pPr>
      <w:keepNext/>
      <w:keepLines/>
      <w:numPr>
        <w:numId w:val="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64E63"/>
    <w:pPr>
      <w:numPr>
        <w:ilvl w:val="1"/>
        <w:numId w:val="8"/>
      </w:numPr>
    </w:pPr>
    <w:rPr>
      <w:szCs w:val="24"/>
    </w:rPr>
  </w:style>
  <w:style w:type="character" w:customStyle="1" w:styleId="ATTANNLV2-ASDEFCONChar">
    <w:name w:val="ATT/ANN LV2 - ASDEFCON Char"/>
    <w:link w:val="ATTANNLV2-ASDEFCON"/>
    <w:rsid w:val="00664E63"/>
    <w:rPr>
      <w:rFonts w:ascii="Arial" w:hAnsi="Arial"/>
      <w:color w:val="000000"/>
      <w:szCs w:val="24"/>
    </w:rPr>
  </w:style>
  <w:style w:type="paragraph" w:customStyle="1" w:styleId="ATTANNLV3-ASDEFCON">
    <w:name w:val="ATT/ANN LV3 - ASDEFCON"/>
    <w:basedOn w:val="ASDEFCONNormal"/>
    <w:rsid w:val="00664E63"/>
    <w:pPr>
      <w:numPr>
        <w:ilvl w:val="2"/>
        <w:numId w:val="8"/>
      </w:numPr>
    </w:pPr>
    <w:rPr>
      <w:szCs w:val="24"/>
    </w:rPr>
  </w:style>
  <w:style w:type="paragraph" w:customStyle="1" w:styleId="ATTANNLV4-ASDEFCON">
    <w:name w:val="ATT/ANN LV4 - ASDEFCON"/>
    <w:basedOn w:val="ASDEFCONNormal"/>
    <w:rsid w:val="00664E63"/>
    <w:pPr>
      <w:numPr>
        <w:ilvl w:val="3"/>
        <w:numId w:val="8"/>
      </w:numPr>
    </w:pPr>
    <w:rPr>
      <w:szCs w:val="24"/>
    </w:rPr>
  </w:style>
  <w:style w:type="paragraph" w:customStyle="1" w:styleId="ASDEFCONCoverTitle">
    <w:name w:val="ASDEFCON Cover Title"/>
    <w:rsid w:val="00664E63"/>
    <w:pPr>
      <w:jc w:val="center"/>
    </w:pPr>
    <w:rPr>
      <w:rFonts w:ascii="Georgia" w:hAnsi="Georgia"/>
      <w:b/>
      <w:color w:val="000000"/>
      <w:sz w:val="100"/>
      <w:szCs w:val="24"/>
    </w:rPr>
  </w:style>
  <w:style w:type="paragraph" w:customStyle="1" w:styleId="ASDEFCONCoverPageIncorp">
    <w:name w:val="ASDEFCON Cover Page Incorp"/>
    <w:rsid w:val="00664E6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64E63"/>
    <w:rPr>
      <w:b/>
      <w:i/>
    </w:rPr>
  </w:style>
  <w:style w:type="paragraph" w:customStyle="1" w:styleId="COTCOCLV2NONUM-ASDEFCON">
    <w:name w:val="COT/COC LV2 NONUM - ASDEFCON"/>
    <w:basedOn w:val="COTCOCLV2-ASDEFCON"/>
    <w:next w:val="COTCOCLV3-ASDEFCON"/>
    <w:rsid w:val="00664E6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64E63"/>
    <w:pPr>
      <w:keepNext w:val="0"/>
      <w:numPr>
        <w:numId w:val="0"/>
      </w:numPr>
      <w:ind w:left="851"/>
    </w:pPr>
    <w:rPr>
      <w:bCs/>
      <w:szCs w:val="20"/>
    </w:rPr>
  </w:style>
  <w:style w:type="paragraph" w:customStyle="1" w:styleId="COTCOCLV3NONUM-ASDEFCON">
    <w:name w:val="COT/COC LV3 NONUM - ASDEFCON"/>
    <w:basedOn w:val="COTCOCLV3-ASDEFCON"/>
    <w:next w:val="COTCOCLV3-ASDEFCON"/>
    <w:rsid w:val="00664E63"/>
    <w:pPr>
      <w:numPr>
        <w:ilvl w:val="0"/>
        <w:numId w:val="0"/>
      </w:numPr>
      <w:ind w:left="851"/>
    </w:pPr>
    <w:rPr>
      <w:szCs w:val="20"/>
    </w:rPr>
  </w:style>
  <w:style w:type="paragraph" w:customStyle="1" w:styleId="COTCOCLV4NONUM-ASDEFCON">
    <w:name w:val="COT/COC LV4 NONUM - ASDEFCON"/>
    <w:basedOn w:val="COTCOCLV4-ASDEFCON"/>
    <w:next w:val="COTCOCLV4-ASDEFCON"/>
    <w:rsid w:val="00664E63"/>
    <w:pPr>
      <w:numPr>
        <w:ilvl w:val="0"/>
        <w:numId w:val="0"/>
      </w:numPr>
      <w:ind w:left="1418"/>
    </w:pPr>
    <w:rPr>
      <w:szCs w:val="20"/>
    </w:rPr>
  </w:style>
  <w:style w:type="paragraph" w:customStyle="1" w:styleId="COTCOCLV5NONUM-ASDEFCON">
    <w:name w:val="COT/COC LV5 NONUM - ASDEFCON"/>
    <w:basedOn w:val="COTCOCLV5-ASDEFCON"/>
    <w:next w:val="COTCOCLV5-ASDEFCON"/>
    <w:rsid w:val="00664E63"/>
    <w:pPr>
      <w:numPr>
        <w:ilvl w:val="0"/>
        <w:numId w:val="0"/>
      </w:numPr>
      <w:ind w:left="1985"/>
    </w:pPr>
    <w:rPr>
      <w:szCs w:val="20"/>
    </w:rPr>
  </w:style>
  <w:style w:type="paragraph" w:customStyle="1" w:styleId="COTCOCLV6NONUM-ASDEFCON">
    <w:name w:val="COT/COC LV6 NONUM - ASDEFCON"/>
    <w:basedOn w:val="COTCOCLV6-ASDEFCON"/>
    <w:next w:val="COTCOCLV6-ASDEFCON"/>
    <w:rsid w:val="00664E63"/>
    <w:pPr>
      <w:numPr>
        <w:ilvl w:val="0"/>
        <w:numId w:val="0"/>
      </w:numPr>
      <w:ind w:left="2552"/>
    </w:pPr>
    <w:rPr>
      <w:szCs w:val="20"/>
    </w:rPr>
  </w:style>
  <w:style w:type="paragraph" w:customStyle="1" w:styleId="ATTANNLV1NONUM-ASDEFCON">
    <w:name w:val="ATT/ANN LV1 NONUM - ASDEFCON"/>
    <w:basedOn w:val="ATTANNLV1-ASDEFCON"/>
    <w:next w:val="ATTANNLV2-ASDEFCON"/>
    <w:rsid w:val="00664E63"/>
    <w:pPr>
      <w:numPr>
        <w:numId w:val="0"/>
      </w:numPr>
      <w:ind w:left="851"/>
    </w:pPr>
    <w:rPr>
      <w:bCs/>
      <w:szCs w:val="20"/>
    </w:rPr>
  </w:style>
  <w:style w:type="paragraph" w:customStyle="1" w:styleId="ATTANNLV2NONUM-ASDEFCON">
    <w:name w:val="ATT/ANN LV2 NONUM - ASDEFCON"/>
    <w:basedOn w:val="ATTANNLV2-ASDEFCON"/>
    <w:next w:val="ATTANNLV2-ASDEFCON"/>
    <w:rsid w:val="00664E63"/>
    <w:pPr>
      <w:numPr>
        <w:ilvl w:val="0"/>
        <w:numId w:val="0"/>
      </w:numPr>
      <w:ind w:left="851"/>
    </w:pPr>
    <w:rPr>
      <w:szCs w:val="20"/>
    </w:rPr>
  </w:style>
  <w:style w:type="paragraph" w:customStyle="1" w:styleId="ATTANNLV3NONUM-ASDEFCON">
    <w:name w:val="ATT/ANN LV3 NONUM - ASDEFCON"/>
    <w:basedOn w:val="ATTANNLV3-ASDEFCON"/>
    <w:next w:val="ATTANNLV3-ASDEFCON"/>
    <w:rsid w:val="00664E63"/>
    <w:pPr>
      <w:numPr>
        <w:ilvl w:val="0"/>
        <w:numId w:val="0"/>
      </w:numPr>
      <w:ind w:left="1418"/>
    </w:pPr>
    <w:rPr>
      <w:szCs w:val="20"/>
    </w:rPr>
  </w:style>
  <w:style w:type="paragraph" w:customStyle="1" w:styleId="ATTANNLV4NONUM-ASDEFCON">
    <w:name w:val="ATT/ANN LV4 NONUM - ASDEFCON"/>
    <w:basedOn w:val="ATTANNLV4-ASDEFCON"/>
    <w:next w:val="ATTANNLV4-ASDEFCON"/>
    <w:rsid w:val="00664E63"/>
    <w:pPr>
      <w:numPr>
        <w:ilvl w:val="0"/>
        <w:numId w:val="0"/>
      </w:numPr>
      <w:ind w:left="1985"/>
    </w:pPr>
    <w:rPr>
      <w:szCs w:val="20"/>
    </w:rPr>
  </w:style>
  <w:style w:type="paragraph" w:customStyle="1" w:styleId="NoteToDraftersBullets-ASDEFCON">
    <w:name w:val="Note To Drafters Bullets - ASDEFCON"/>
    <w:basedOn w:val="NoteToDrafters-ASDEFCON"/>
    <w:rsid w:val="00664E63"/>
    <w:pPr>
      <w:numPr>
        <w:numId w:val="9"/>
      </w:numPr>
    </w:pPr>
    <w:rPr>
      <w:bCs/>
      <w:iCs/>
      <w:szCs w:val="20"/>
    </w:rPr>
  </w:style>
  <w:style w:type="paragraph" w:customStyle="1" w:styleId="NoteToDraftersList-ASDEFCON">
    <w:name w:val="Note To Drafters List - ASDEFCON"/>
    <w:basedOn w:val="NoteToDrafters-ASDEFCON"/>
    <w:rsid w:val="00664E63"/>
    <w:pPr>
      <w:numPr>
        <w:numId w:val="10"/>
      </w:numPr>
    </w:pPr>
    <w:rPr>
      <w:bCs/>
      <w:iCs/>
      <w:szCs w:val="20"/>
    </w:rPr>
  </w:style>
  <w:style w:type="paragraph" w:customStyle="1" w:styleId="NoteToTenderersBullets-ASDEFCON">
    <w:name w:val="Note To Tenderers Bullets - ASDEFCON"/>
    <w:basedOn w:val="NoteToTenderers-ASDEFCON"/>
    <w:rsid w:val="00664E63"/>
    <w:pPr>
      <w:numPr>
        <w:numId w:val="11"/>
      </w:numPr>
    </w:pPr>
    <w:rPr>
      <w:bCs/>
      <w:iCs/>
      <w:szCs w:val="20"/>
    </w:rPr>
  </w:style>
  <w:style w:type="paragraph" w:customStyle="1" w:styleId="NoteToTenderersList-ASDEFCON">
    <w:name w:val="Note To Tenderers List - ASDEFCON"/>
    <w:basedOn w:val="NoteToTenderers-ASDEFCON"/>
    <w:rsid w:val="00664E63"/>
    <w:pPr>
      <w:numPr>
        <w:numId w:val="12"/>
      </w:numPr>
    </w:pPr>
    <w:rPr>
      <w:bCs/>
      <w:iCs/>
      <w:szCs w:val="20"/>
    </w:rPr>
  </w:style>
  <w:style w:type="paragraph" w:customStyle="1" w:styleId="SOWHL1NONUM-ASDEFCON">
    <w:name w:val="SOW HL1 NONUM - ASDEFCON"/>
    <w:basedOn w:val="SOWHL1-ASDEFCON"/>
    <w:next w:val="SOWHL2-ASDEFCON"/>
    <w:rsid w:val="00664E6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64E63"/>
    <w:pPr>
      <w:numPr>
        <w:ilvl w:val="0"/>
        <w:numId w:val="0"/>
      </w:numPr>
      <w:ind w:left="1134"/>
    </w:pPr>
    <w:rPr>
      <w:rFonts w:eastAsia="Times New Roman"/>
      <w:bCs/>
      <w:szCs w:val="20"/>
    </w:rPr>
  </w:style>
  <w:style w:type="paragraph" w:customStyle="1" w:styleId="SOWTL3NONUM-ASDEFCON">
    <w:name w:val="SOW TL3 NONUM - ASDEFCON"/>
    <w:basedOn w:val="SOWTL3-ASDEFCON"/>
    <w:next w:val="SOWTL3-ASDEFCON"/>
    <w:rsid w:val="00664E63"/>
    <w:pPr>
      <w:numPr>
        <w:ilvl w:val="0"/>
        <w:numId w:val="0"/>
      </w:numPr>
      <w:ind w:left="1134"/>
    </w:pPr>
    <w:rPr>
      <w:rFonts w:eastAsia="Times New Roman"/>
      <w:bCs/>
      <w:szCs w:val="20"/>
    </w:rPr>
  </w:style>
  <w:style w:type="paragraph" w:customStyle="1" w:styleId="SOWTL4NONUM-ASDEFCON">
    <w:name w:val="SOW TL4 NONUM - ASDEFCON"/>
    <w:basedOn w:val="SOWTL4-ASDEFCON"/>
    <w:next w:val="SOWTL4-ASDEFCON"/>
    <w:rsid w:val="00664E63"/>
    <w:pPr>
      <w:numPr>
        <w:ilvl w:val="0"/>
        <w:numId w:val="0"/>
      </w:numPr>
      <w:ind w:left="1134"/>
    </w:pPr>
    <w:rPr>
      <w:rFonts w:eastAsia="Times New Roman"/>
      <w:bCs/>
      <w:szCs w:val="20"/>
    </w:rPr>
  </w:style>
  <w:style w:type="paragraph" w:customStyle="1" w:styleId="SOWTL5NONUM-ASDEFCON">
    <w:name w:val="SOW TL5 NONUM - ASDEFCON"/>
    <w:basedOn w:val="SOWHL5-ASDEFCON"/>
    <w:next w:val="SOWTL5-ASDEFCON"/>
    <w:rsid w:val="00664E63"/>
    <w:pPr>
      <w:keepNext w:val="0"/>
      <w:numPr>
        <w:ilvl w:val="0"/>
        <w:numId w:val="0"/>
      </w:numPr>
      <w:ind w:left="1134"/>
    </w:pPr>
    <w:rPr>
      <w:b w:val="0"/>
    </w:rPr>
  </w:style>
  <w:style w:type="paragraph" w:customStyle="1" w:styleId="SOWTL5-ASDEFCON">
    <w:name w:val="SOW TL5 - ASDEFCON"/>
    <w:basedOn w:val="SOWHL5-ASDEFCON"/>
    <w:rsid w:val="00664E63"/>
    <w:pPr>
      <w:keepNext w:val="0"/>
    </w:pPr>
    <w:rPr>
      <w:b w:val="0"/>
    </w:rPr>
  </w:style>
  <w:style w:type="paragraph" w:customStyle="1" w:styleId="SOWSubL1NONUM-ASDEFCON">
    <w:name w:val="SOW SubL1 NONUM - ASDEFCON"/>
    <w:basedOn w:val="SOWSubL1-ASDEFCON"/>
    <w:next w:val="SOWSubL1-ASDEFCON"/>
    <w:qFormat/>
    <w:rsid w:val="00664E63"/>
    <w:pPr>
      <w:numPr>
        <w:numId w:val="0"/>
      </w:numPr>
      <w:ind w:left="1701"/>
    </w:pPr>
  </w:style>
  <w:style w:type="paragraph" w:customStyle="1" w:styleId="SOWSubL2NONUM-ASDEFCON">
    <w:name w:val="SOW SubL2 NONUM - ASDEFCON"/>
    <w:basedOn w:val="SOWSubL2-ASDEFCON"/>
    <w:next w:val="SOWSubL2-ASDEFCON"/>
    <w:qFormat/>
    <w:rsid w:val="00664E63"/>
    <w:pPr>
      <w:numPr>
        <w:ilvl w:val="0"/>
        <w:numId w:val="0"/>
      </w:numPr>
      <w:ind w:left="2268"/>
    </w:pPr>
  </w:style>
  <w:style w:type="paragraph" w:styleId="FootnoteText">
    <w:name w:val="footnote text"/>
    <w:basedOn w:val="Normal"/>
    <w:link w:val="FootnoteTextChar"/>
    <w:rsid w:val="00664E63"/>
    <w:rPr>
      <w:szCs w:val="20"/>
    </w:rPr>
  </w:style>
  <w:style w:type="character" w:customStyle="1" w:styleId="FootnoteTextChar">
    <w:name w:val="Footnote Text Char"/>
    <w:link w:val="FootnoteText"/>
    <w:rsid w:val="008D490F"/>
    <w:rPr>
      <w:rFonts w:ascii="Arial" w:hAnsi="Arial"/>
    </w:rPr>
  </w:style>
  <w:style w:type="paragraph" w:customStyle="1" w:styleId="ASDEFCONTextBlock">
    <w:name w:val="ASDEFCON TextBlock"/>
    <w:basedOn w:val="ASDEFCONNormal"/>
    <w:qFormat/>
    <w:rsid w:val="00664E6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64E63"/>
    <w:pPr>
      <w:numPr>
        <w:numId w:val="1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64E63"/>
    <w:pPr>
      <w:keepNext/>
      <w:spacing w:before="240"/>
    </w:pPr>
    <w:rPr>
      <w:rFonts w:ascii="Arial Bold" w:hAnsi="Arial Bold"/>
      <w:b/>
      <w:bCs/>
      <w:caps/>
      <w:szCs w:val="20"/>
    </w:rPr>
  </w:style>
  <w:style w:type="paragraph" w:customStyle="1" w:styleId="Table8ptHeading-ASDEFCON">
    <w:name w:val="Table 8pt Heading - ASDEFCON"/>
    <w:basedOn w:val="ASDEFCONNormal"/>
    <w:rsid w:val="00664E6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64E63"/>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64E63"/>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64E63"/>
    <w:rPr>
      <w:rFonts w:ascii="Arial" w:eastAsia="Calibri" w:hAnsi="Arial"/>
      <w:color w:val="000000"/>
      <w:szCs w:val="22"/>
      <w:lang w:eastAsia="en-US"/>
    </w:rPr>
  </w:style>
  <w:style w:type="paragraph" w:customStyle="1" w:styleId="Table8ptSub1-ASDEFCON">
    <w:name w:val="Table 8pt Sub1 - ASDEFCON"/>
    <w:basedOn w:val="Table8ptText-ASDEFCON"/>
    <w:rsid w:val="00664E63"/>
    <w:pPr>
      <w:numPr>
        <w:ilvl w:val="1"/>
      </w:numPr>
    </w:pPr>
  </w:style>
  <w:style w:type="paragraph" w:customStyle="1" w:styleId="Table8ptSub2-ASDEFCON">
    <w:name w:val="Table 8pt Sub2 - ASDEFCON"/>
    <w:basedOn w:val="Table8ptText-ASDEFCON"/>
    <w:rsid w:val="00664E63"/>
    <w:pPr>
      <w:numPr>
        <w:ilvl w:val="2"/>
      </w:numPr>
    </w:pPr>
  </w:style>
  <w:style w:type="paragraph" w:customStyle="1" w:styleId="Table10ptHeading-ASDEFCON">
    <w:name w:val="Table 10pt Heading - ASDEFCON"/>
    <w:basedOn w:val="ASDEFCONNormal"/>
    <w:rsid w:val="00664E63"/>
    <w:pPr>
      <w:keepNext/>
      <w:spacing w:before="60" w:after="60"/>
      <w:jc w:val="center"/>
    </w:pPr>
    <w:rPr>
      <w:b/>
    </w:rPr>
  </w:style>
  <w:style w:type="paragraph" w:customStyle="1" w:styleId="Table8ptBP1-ASDEFCON">
    <w:name w:val="Table 8pt BP1 - ASDEFCON"/>
    <w:basedOn w:val="Table8ptText-ASDEFCON"/>
    <w:rsid w:val="00664E63"/>
    <w:pPr>
      <w:numPr>
        <w:numId w:val="14"/>
      </w:numPr>
      <w:tabs>
        <w:tab w:val="clear" w:pos="284"/>
      </w:tabs>
    </w:pPr>
  </w:style>
  <w:style w:type="paragraph" w:customStyle="1" w:styleId="Table8ptBP2-ASDEFCON">
    <w:name w:val="Table 8pt BP2 - ASDEFCON"/>
    <w:basedOn w:val="Table8ptText-ASDEFCON"/>
    <w:rsid w:val="00664E63"/>
    <w:pPr>
      <w:numPr>
        <w:ilvl w:val="1"/>
        <w:numId w:val="14"/>
      </w:numPr>
      <w:tabs>
        <w:tab w:val="clear" w:pos="284"/>
      </w:tabs>
    </w:pPr>
    <w:rPr>
      <w:iCs/>
    </w:rPr>
  </w:style>
  <w:style w:type="paragraph" w:customStyle="1" w:styleId="ASDEFCONBulletsLV1">
    <w:name w:val="ASDEFCON Bullets LV1"/>
    <w:basedOn w:val="ASDEFCONNormal"/>
    <w:rsid w:val="00664E63"/>
    <w:pPr>
      <w:numPr>
        <w:numId w:val="17"/>
      </w:numPr>
    </w:pPr>
    <w:rPr>
      <w:rFonts w:eastAsia="Calibri"/>
      <w:szCs w:val="22"/>
      <w:lang w:eastAsia="en-US"/>
    </w:rPr>
  </w:style>
  <w:style w:type="paragraph" w:customStyle="1" w:styleId="Table10ptSub1-ASDEFCON">
    <w:name w:val="Table 10pt Sub1 - ASDEFCON"/>
    <w:basedOn w:val="Table10ptText-ASDEFCON"/>
    <w:rsid w:val="00664E63"/>
    <w:pPr>
      <w:numPr>
        <w:ilvl w:val="1"/>
      </w:numPr>
      <w:jc w:val="both"/>
    </w:pPr>
  </w:style>
  <w:style w:type="paragraph" w:customStyle="1" w:styleId="Table10ptSub2-ASDEFCON">
    <w:name w:val="Table 10pt Sub2 - ASDEFCON"/>
    <w:basedOn w:val="Table10ptText-ASDEFCON"/>
    <w:rsid w:val="00664E63"/>
    <w:pPr>
      <w:numPr>
        <w:ilvl w:val="2"/>
      </w:numPr>
      <w:jc w:val="both"/>
    </w:pPr>
  </w:style>
  <w:style w:type="paragraph" w:customStyle="1" w:styleId="ASDEFCONBulletsLV2">
    <w:name w:val="ASDEFCON Bullets LV2"/>
    <w:basedOn w:val="ASDEFCONNormal"/>
    <w:rsid w:val="00664E63"/>
    <w:pPr>
      <w:numPr>
        <w:numId w:val="15"/>
      </w:numPr>
    </w:pPr>
  </w:style>
  <w:style w:type="paragraph" w:customStyle="1" w:styleId="Table10ptBP1-ASDEFCON">
    <w:name w:val="Table 10pt BP1 - ASDEFCON"/>
    <w:basedOn w:val="ASDEFCONNormal"/>
    <w:rsid w:val="00664E63"/>
    <w:pPr>
      <w:numPr>
        <w:numId w:val="21"/>
      </w:numPr>
      <w:spacing w:before="60" w:after="60"/>
    </w:pPr>
  </w:style>
  <w:style w:type="paragraph" w:customStyle="1" w:styleId="Table10ptBP2-ASDEFCON">
    <w:name w:val="Table 10pt BP2 - ASDEFCON"/>
    <w:basedOn w:val="ASDEFCONNormal"/>
    <w:link w:val="Table10ptBP2-ASDEFCONCharChar"/>
    <w:rsid w:val="00664E63"/>
    <w:pPr>
      <w:numPr>
        <w:ilvl w:val="1"/>
        <w:numId w:val="21"/>
      </w:numPr>
      <w:spacing w:before="60" w:after="60"/>
    </w:pPr>
  </w:style>
  <w:style w:type="character" w:customStyle="1" w:styleId="Table10ptBP2-ASDEFCONCharChar">
    <w:name w:val="Table 10pt BP2 - ASDEFCON Char Char"/>
    <w:link w:val="Table10ptBP2-ASDEFCON"/>
    <w:rsid w:val="00664E63"/>
    <w:rPr>
      <w:rFonts w:ascii="Arial" w:hAnsi="Arial"/>
      <w:color w:val="000000"/>
      <w:szCs w:val="40"/>
    </w:rPr>
  </w:style>
  <w:style w:type="paragraph" w:customStyle="1" w:styleId="GuideMarginHead-ASDEFCON">
    <w:name w:val="Guide Margin Head - ASDEFCON"/>
    <w:basedOn w:val="ASDEFCONNormal"/>
    <w:rsid w:val="00664E6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64E63"/>
    <w:pPr>
      <w:ind w:left="1680"/>
    </w:pPr>
    <w:rPr>
      <w:lang w:eastAsia="en-US"/>
    </w:rPr>
  </w:style>
  <w:style w:type="paragraph" w:customStyle="1" w:styleId="GuideSublistLv1-ASDEFCON">
    <w:name w:val="Guide Sublist Lv1 - ASDEFCON"/>
    <w:basedOn w:val="ASDEFCONNormal"/>
    <w:qFormat/>
    <w:rsid w:val="00664E63"/>
    <w:pPr>
      <w:numPr>
        <w:numId w:val="25"/>
      </w:numPr>
    </w:pPr>
    <w:rPr>
      <w:rFonts w:eastAsia="Calibri"/>
      <w:szCs w:val="22"/>
      <w:lang w:eastAsia="en-US"/>
    </w:rPr>
  </w:style>
  <w:style w:type="paragraph" w:customStyle="1" w:styleId="GuideBullets-ASDEFCON">
    <w:name w:val="Guide Bullets - ASDEFCON"/>
    <w:basedOn w:val="ASDEFCONNormal"/>
    <w:rsid w:val="00664E63"/>
    <w:pPr>
      <w:numPr>
        <w:ilvl w:val="6"/>
        <w:numId w:val="1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64E6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64E63"/>
    <w:pPr>
      <w:keepNext/>
      <w:spacing w:before="240"/>
    </w:pPr>
    <w:rPr>
      <w:rFonts w:eastAsia="Calibri"/>
      <w:b/>
      <w:caps/>
      <w:szCs w:val="20"/>
      <w:lang w:eastAsia="en-US"/>
    </w:rPr>
  </w:style>
  <w:style w:type="paragraph" w:customStyle="1" w:styleId="ASDEFCONSublist">
    <w:name w:val="ASDEFCON Sublist"/>
    <w:basedOn w:val="ASDEFCONNormal"/>
    <w:rsid w:val="00664E63"/>
    <w:pPr>
      <w:numPr>
        <w:numId w:val="26"/>
      </w:numPr>
    </w:pPr>
    <w:rPr>
      <w:iCs/>
    </w:rPr>
  </w:style>
  <w:style w:type="paragraph" w:customStyle="1" w:styleId="ASDEFCONRecitals">
    <w:name w:val="ASDEFCON Recitals"/>
    <w:basedOn w:val="ASDEFCONNormal"/>
    <w:link w:val="ASDEFCONRecitalsCharChar"/>
    <w:rsid w:val="00664E63"/>
    <w:pPr>
      <w:numPr>
        <w:numId w:val="18"/>
      </w:numPr>
    </w:pPr>
  </w:style>
  <w:style w:type="character" w:customStyle="1" w:styleId="ASDEFCONRecitalsCharChar">
    <w:name w:val="ASDEFCON Recitals Char Char"/>
    <w:link w:val="ASDEFCONRecitals"/>
    <w:rsid w:val="00664E63"/>
    <w:rPr>
      <w:rFonts w:ascii="Arial" w:hAnsi="Arial"/>
      <w:color w:val="000000"/>
      <w:szCs w:val="40"/>
    </w:rPr>
  </w:style>
  <w:style w:type="paragraph" w:customStyle="1" w:styleId="NoteList-ASDEFCON">
    <w:name w:val="Note List - ASDEFCON"/>
    <w:basedOn w:val="ASDEFCONNormal"/>
    <w:rsid w:val="00664E63"/>
    <w:pPr>
      <w:numPr>
        <w:numId w:val="19"/>
      </w:numPr>
    </w:pPr>
    <w:rPr>
      <w:b/>
      <w:bCs/>
      <w:i/>
    </w:rPr>
  </w:style>
  <w:style w:type="paragraph" w:customStyle="1" w:styleId="NoteBullets-ASDEFCON">
    <w:name w:val="Note Bullets - ASDEFCON"/>
    <w:basedOn w:val="ASDEFCONNormal"/>
    <w:rsid w:val="00664E63"/>
    <w:pPr>
      <w:numPr>
        <w:numId w:val="20"/>
      </w:numPr>
    </w:pPr>
    <w:rPr>
      <w:b/>
      <w:i/>
    </w:rPr>
  </w:style>
  <w:style w:type="paragraph" w:styleId="Caption">
    <w:name w:val="caption"/>
    <w:basedOn w:val="Normal"/>
    <w:next w:val="Normal"/>
    <w:qFormat/>
    <w:rsid w:val="00664E63"/>
    <w:pPr>
      <w:jc w:val="center"/>
    </w:pPr>
    <w:rPr>
      <w:b/>
      <w:bCs/>
      <w:szCs w:val="20"/>
    </w:rPr>
  </w:style>
  <w:style w:type="paragraph" w:customStyle="1" w:styleId="ASDEFCONOperativePartListLV1">
    <w:name w:val="ASDEFCON Operative Part List LV1"/>
    <w:basedOn w:val="ASDEFCONNormal"/>
    <w:rsid w:val="00664E63"/>
    <w:pPr>
      <w:numPr>
        <w:numId w:val="22"/>
      </w:numPr>
    </w:pPr>
    <w:rPr>
      <w:iCs/>
    </w:rPr>
  </w:style>
  <w:style w:type="paragraph" w:customStyle="1" w:styleId="ASDEFCONOperativePartListLV2">
    <w:name w:val="ASDEFCON Operative Part List LV2"/>
    <w:basedOn w:val="ASDEFCONOperativePartListLV1"/>
    <w:rsid w:val="00664E63"/>
    <w:pPr>
      <w:numPr>
        <w:ilvl w:val="1"/>
      </w:numPr>
    </w:pPr>
  </w:style>
  <w:style w:type="paragraph" w:customStyle="1" w:styleId="ASDEFCONOptionSpace">
    <w:name w:val="ASDEFCON Option Space"/>
    <w:basedOn w:val="ASDEFCONNormal"/>
    <w:rsid w:val="00664E63"/>
    <w:pPr>
      <w:spacing w:after="0"/>
    </w:pPr>
    <w:rPr>
      <w:bCs/>
      <w:color w:val="FFFFFF"/>
      <w:sz w:val="8"/>
    </w:rPr>
  </w:style>
  <w:style w:type="paragraph" w:customStyle="1" w:styleId="ATTANNReferencetoCOC">
    <w:name w:val="ATT/ANN Reference to COC"/>
    <w:basedOn w:val="ASDEFCONNormal"/>
    <w:rsid w:val="00664E63"/>
    <w:pPr>
      <w:keepNext/>
      <w:jc w:val="right"/>
    </w:pPr>
    <w:rPr>
      <w:i/>
      <w:iCs/>
      <w:szCs w:val="20"/>
    </w:rPr>
  </w:style>
  <w:style w:type="paragraph" w:customStyle="1" w:styleId="ASDEFCONHeaderFooterCenter">
    <w:name w:val="ASDEFCON Header/Footer Center"/>
    <w:basedOn w:val="ASDEFCONHeaderFooterLeft"/>
    <w:rsid w:val="00664E63"/>
    <w:pPr>
      <w:jc w:val="center"/>
    </w:pPr>
    <w:rPr>
      <w:szCs w:val="20"/>
    </w:rPr>
  </w:style>
  <w:style w:type="paragraph" w:customStyle="1" w:styleId="ASDEFCONHeaderFooterRight">
    <w:name w:val="ASDEFCON Header/Footer Right"/>
    <w:basedOn w:val="ASDEFCONHeaderFooterLeft"/>
    <w:rsid w:val="00664E63"/>
    <w:pPr>
      <w:jc w:val="right"/>
    </w:pPr>
    <w:rPr>
      <w:szCs w:val="20"/>
    </w:rPr>
  </w:style>
  <w:style w:type="paragraph" w:customStyle="1" w:styleId="ASDEFCONHeaderFooterClassification">
    <w:name w:val="ASDEFCON Header/Footer Classification"/>
    <w:basedOn w:val="ASDEFCONHeaderFooterLeft"/>
    <w:rsid w:val="00664E63"/>
    <w:pPr>
      <w:jc w:val="center"/>
    </w:pPr>
    <w:rPr>
      <w:rFonts w:ascii="Arial Bold" w:hAnsi="Arial Bold"/>
      <w:b/>
      <w:bCs/>
      <w:caps/>
      <w:sz w:val="20"/>
    </w:rPr>
  </w:style>
  <w:style w:type="paragraph" w:customStyle="1" w:styleId="GuideLV3Head-ASDEFCON">
    <w:name w:val="Guide LV3 Head - ASDEFCON"/>
    <w:basedOn w:val="ASDEFCONNormal"/>
    <w:rsid w:val="00664E63"/>
    <w:pPr>
      <w:keepNext/>
    </w:pPr>
    <w:rPr>
      <w:rFonts w:eastAsia="Calibri"/>
      <w:b/>
      <w:szCs w:val="22"/>
      <w:lang w:eastAsia="en-US"/>
    </w:rPr>
  </w:style>
  <w:style w:type="paragraph" w:customStyle="1" w:styleId="GuideSublistLv2-ASDEFCON">
    <w:name w:val="Guide Sublist Lv2 - ASDEFCON"/>
    <w:basedOn w:val="ASDEFCONNormal"/>
    <w:rsid w:val="00664E63"/>
    <w:pPr>
      <w:numPr>
        <w:ilvl w:val="1"/>
        <w:numId w:val="25"/>
      </w:numPr>
    </w:pPr>
  </w:style>
  <w:style w:type="character" w:styleId="Hyperlink">
    <w:name w:val="Hyperlink"/>
    <w:uiPriority w:val="99"/>
    <w:unhideWhenUsed/>
    <w:rsid w:val="00664E63"/>
    <w:rPr>
      <w:color w:val="0000FF"/>
      <w:u w:val="single"/>
    </w:rPr>
  </w:style>
  <w:style w:type="paragraph" w:styleId="TOC4">
    <w:name w:val="toc 4"/>
    <w:basedOn w:val="Normal"/>
    <w:next w:val="Normal"/>
    <w:autoRedefine/>
    <w:rsid w:val="00664E63"/>
    <w:pPr>
      <w:spacing w:after="100"/>
      <w:ind w:left="600"/>
    </w:pPr>
  </w:style>
  <w:style w:type="paragraph" w:styleId="TOC5">
    <w:name w:val="toc 5"/>
    <w:basedOn w:val="Normal"/>
    <w:next w:val="Normal"/>
    <w:autoRedefine/>
    <w:rsid w:val="00664E63"/>
    <w:pPr>
      <w:spacing w:after="100"/>
      <w:ind w:left="800"/>
    </w:pPr>
  </w:style>
  <w:style w:type="paragraph" w:styleId="TOC6">
    <w:name w:val="toc 6"/>
    <w:basedOn w:val="Normal"/>
    <w:next w:val="Normal"/>
    <w:autoRedefine/>
    <w:rsid w:val="00664E63"/>
    <w:pPr>
      <w:spacing w:after="100"/>
      <w:ind w:left="1000"/>
    </w:pPr>
  </w:style>
  <w:style w:type="paragraph" w:styleId="TOC7">
    <w:name w:val="toc 7"/>
    <w:basedOn w:val="Normal"/>
    <w:next w:val="Normal"/>
    <w:autoRedefine/>
    <w:rsid w:val="00664E63"/>
    <w:pPr>
      <w:spacing w:after="100"/>
      <w:ind w:left="1200"/>
    </w:pPr>
  </w:style>
  <w:style w:type="paragraph" w:styleId="TOC8">
    <w:name w:val="toc 8"/>
    <w:basedOn w:val="Normal"/>
    <w:next w:val="Normal"/>
    <w:autoRedefine/>
    <w:rsid w:val="00664E63"/>
    <w:pPr>
      <w:spacing w:after="100"/>
      <w:ind w:left="1400"/>
    </w:pPr>
  </w:style>
  <w:style w:type="paragraph" w:styleId="TOC9">
    <w:name w:val="toc 9"/>
    <w:basedOn w:val="Normal"/>
    <w:next w:val="Normal"/>
    <w:autoRedefine/>
    <w:rsid w:val="00664E63"/>
    <w:pPr>
      <w:spacing w:after="100"/>
      <w:ind w:left="1600"/>
    </w:pPr>
  </w:style>
  <w:style w:type="paragraph" w:customStyle="1" w:styleId="ASDEFCONList">
    <w:name w:val="ASDEFCON List"/>
    <w:basedOn w:val="ASDEFCONNormal"/>
    <w:qFormat/>
    <w:rsid w:val="00664E63"/>
    <w:pPr>
      <w:numPr>
        <w:numId w:val="29"/>
      </w:numPr>
    </w:pPr>
  </w:style>
  <w:style w:type="paragraph" w:styleId="TOCHeading">
    <w:name w:val="TOC Heading"/>
    <w:basedOn w:val="Heading1"/>
    <w:next w:val="Normal"/>
    <w:uiPriority w:val="39"/>
    <w:semiHidden/>
    <w:unhideWhenUsed/>
    <w:qFormat/>
    <w:rsid w:val="00443898"/>
    <w:pPr>
      <w:outlineLvl w:val="9"/>
    </w:pPr>
    <w:rPr>
      <w:rFonts w:ascii="Calibri Light" w:hAnsi="Calibri Light" w:cs="Times New Roman"/>
    </w:r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
    <w:link w:val="Heading1"/>
    <w:rsid w:val="00664E63"/>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664E6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64E63"/>
    <w:rPr>
      <w:i/>
      <w:color w:val="003760"/>
      <w:spacing w:val="15"/>
    </w:rPr>
  </w:style>
  <w:style w:type="paragraph" w:customStyle="1" w:styleId="StyleTitleGeorgiaNotBoldLeft">
    <w:name w:val="Style Title + Georgia Not Bold Left"/>
    <w:basedOn w:val="Title"/>
    <w:qFormat/>
    <w:rsid w:val="00664E6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664E63"/>
    <w:rPr>
      <w:rFonts w:ascii="Calibri Light" w:hAnsi="Calibri Light"/>
      <w:b/>
      <w:bCs/>
      <w:kern w:val="28"/>
      <w:sz w:val="32"/>
      <w:szCs w:val="32"/>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664E63"/>
    <w:rPr>
      <w:rFonts w:ascii="Arial" w:hAnsi="Arial"/>
      <w:b/>
      <w:bCs/>
      <w:i/>
      <w:color w:val="CF4520"/>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uiPriority w:val="9"/>
    <w:rsid w:val="00664E63"/>
    <w:rPr>
      <w:rFonts w:ascii="Arial" w:hAnsi="Arial"/>
      <w:b/>
      <w:bCs/>
      <w:i/>
      <w:iCs/>
      <w:szCs w:val="24"/>
    </w:rPr>
  </w:style>
  <w:style w:type="paragraph" w:customStyle="1" w:styleId="Bullet">
    <w:name w:val="Bullet"/>
    <w:basedOn w:val="ListParagraph"/>
    <w:qFormat/>
    <w:rsid w:val="00664E63"/>
    <w:pPr>
      <w:numPr>
        <w:numId w:val="43"/>
      </w:numPr>
      <w:tabs>
        <w:tab w:val="left" w:pos="567"/>
      </w:tabs>
      <w:jc w:val="left"/>
    </w:pPr>
  </w:style>
  <w:style w:type="paragraph" w:customStyle="1" w:styleId="Bullet2">
    <w:name w:val="Bullet 2"/>
    <w:basedOn w:val="Normal"/>
    <w:rsid w:val="00664E63"/>
    <w:pPr>
      <w:numPr>
        <w:numId w:val="3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9AD81-8B60-4E2B-8A44-621A7242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637</TotalTime>
  <Pages>6</Pages>
  <Words>2359</Words>
  <Characters>14556</Characters>
  <Application>Microsoft Office Word</Application>
  <DocSecurity>0</DocSecurity>
  <Lines>291</Lines>
  <Paragraphs>206</Paragraphs>
  <ScaleCrop>false</ScaleCrop>
  <HeadingPairs>
    <vt:vector size="2" baseType="variant">
      <vt:variant>
        <vt:lpstr>Title</vt:lpstr>
      </vt:variant>
      <vt:variant>
        <vt:i4>1</vt:i4>
      </vt:variant>
    </vt:vector>
  </HeadingPairs>
  <TitlesOfParts>
    <vt:vector size="1" baseType="lpstr">
      <vt:lpstr>DID-ENG-SOL-SSP</vt:lpstr>
    </vt:vector>
  </TitlesOfParts>
  <Manager>CASG</Manager>
  <Company>Defence</Company>
  <LinksUpToDate>false</LinksUpToDate>
  <CharactersWithSpaces>16709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DID-ENG-SOL-SSP</dc:title>
  <dc:subject>System Security Plan</dc:subject>
  <dc:creator>ASDEFCON SOW Policy</dc:creator>
  <cp:keywords>System Security Plan, SSP</cp:keywords>
  <dc:description/>
  <cp:lastModifiedBy>DAE2-</cp:lastModifiedBy>
  <cp:revision>50</cp:revision>
  <cp:lastPrinted>2022-05-23T22:06:00Z</cp:lastPrinted>
  <dcterms:created xsi:type="dcterms:W3CDTF">2022-05-23T22:06:00Z</dcterms:created>
  <dcterms:modified xsi:type="dcterms:W3CDTF">2024-08-20T05:58:00Z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BM78962717</vt:lpwstr>
  </property>
  <property fmtid="{D5CDD505-2E9C-101B-9397-08002B2CF9AE}" pid="3" name="Objective-Title">
    <vt:lpwstr>DID-ENG-SOL-SSP-V5.3</vt:lpwstr>
  </property>
  <property fmtid="{D5CDD505-2E9C-101B-9397-08002B2CF9AE}" pid="4" name="Objective-Comment">
    <vt:lpwstr/>
  </property>
  <property fmtid="{D5CDD505-2E9C-101B-9397-08002B2CF9AE}" pid="5" name="Objective-CreationStamp">
    <vt:filetime>2024-08-20T05:59:42Z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2024-08-20T06:00:26Z</vt:filetime>
  </property>
  <property fmtid="{D5CDD505-2E9C-101B-9397-08002B2CF9AE}" pid="10" name="Objective-Owner">
    <vt:lpwstr>Edgelow, Dave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2" name="Objective-Parent">
    <vt:lpwstr>03 ENG DIDs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Version">
    <vt:lpwstr>V5.3</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