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A1B9F" w14:textId="77777777" w:rsidR="00B51E8B" w:rsidRPr="0066273A" w:rsidRDefault="00B51E8B" w:rsidP="00BA7F06">
      <w:pPr>
        <w:pStyle w:val="ASDEFCONTitle"/>
      </w:pPr>
      <w:bookmarkStart w:id="0" w:name="_Toc83109068"/>
      <w:bookmarkStart w:id="1" w:name="_GoBack"/>
      <w:r w:rsidRPr="0066273A">
        <w:t>Performance Payments</w:t>
      </w:r>
      <w:r>
        <w:t xml:space="preserve"> (CORE)</w:t>
      </w:r>
      <w:bookmarkEnd w:id="0"/>
    </w:p>
    <w:p w14:paraId="55EDEEAF" w14:textId="62D4BE8F" w:rsidR="00E47880" w:rsidRDefault="00E47880" w:rsidP="00E47880">
      <w:pPr>
        <w:pStyle w:val="NoteToDrafters-ASDEFCON"/>
      </w:pPr>
      <w:r>
        <w:t>Note to drafters: When preparing to develop this Annex, contact the PBC Directorate for advice and assistance</w:t>
      </w:r>
    </w:p>
    <w:p w14:paraId="56827050" w14:textId="77777777" w:rsidR="00B51E8B" w:rsidRPr="0066273A" w:rsidRDefault="00B51E8B" w:rsidP="002A172D">
      <w:pPr>
        <w:pStyle w:val="NoteToTenderers-ASDEFCON"/>
      </w:pPr>
      <w:r w:rsidRPr="0066273A">
        <w:t>Note to tenderers:</w:t>
      </w:r>
      <w:r>
        <w:t xml:space="preserve">  Annex C will consist of an </w:t>
      </w:r>
      <w:r w:rsidRPr="0066273A">
        <w:t>amalgamation of the price schedules in TDR D, the successful tenderer’s response, and any negotiated adjustments</w:t>
      </w:r>
      <w:r>
        <w:t>.</w:t>
      </w:r>
    </w:p>
    <w:p w14:paraId="651B86D3" w14:textId="77777777" w:rsidR="00B51E8B" w:rsidRPr="00F76F6D" w:rsidRDefault="00B51E8B" w:rsidP="00BA7F06">
      <w:pPr>
        <w:pStyle w:val="COTCOCLV1-ASDEFCON"/>
      </w:pPr>
      <w:r>
        <w:t>Introduction</w:t>
      </w:r>
    </w:p>
    <w:p w14:paraId="6C103DB7" w14:textId="77777777" w:rsidR="00B51E8B" w:rsidRPr="009A7BB6" w:rsidRDefault="00B51E8B" w:rsidP="00BA7F06">
      <w:pPr>
        <w:pStyle w:val="ATTANNLV2-ASDEFCON"/>
      </w:pPr>
      <w:r w:rsidRPr="009A7BB6">
        <w:t xml:space="preserve">This </w:t>
      </w:r>
      <w:r w:rsidRPr="00DD1C63">
        <w:t>Annex</w:t>
      </w:r>
      <w:r w:rsidRPr="009A7BB6">
        <w:t xml:space="preserve"> C describes the basis on which Performance Payments are calculated and payable by the Commonwealth to the Contractor in accordance with the Contract.</w:t>
      </w:r>
    </w:p>
    <w:p w14:paraId="461C995B" w14:textId="77777777" w:rsidR="00B51E8B" w:rsidRPr="00F76F6D" w:rsidRDefault="00B51E8B" w:rsidP="00BA7F06">
      <w:pPr>
        <w:pStyle w:val="COTCOCLV1-ASDEFCON"/>
      </w:pPr>
      <w:bookmarkStart w:id="2" w:name="_Ref293566172"/>
      <w:r w:rsidRPr="00F76F6D">
        <w:t>At-Risk Amounts</w:t>
      </w:r>
      <w:bookmarkEnd w:id="2"/>
    </w:p>
    <w:p w14:paraId="523405E9" w14:textId="77777777" w:rsidR="00B51E8B" w:rsidRPr="003C60A3" w:rsidRDefault="00B51E8B">
      <w:pPr>
        <w:pStyle w:val="COTCOCLV2-ASDEFCON"/>
      </w:pPr>
      <w:bookmarkStart w:id="3" w:name="_Ref293566313"/>
      <w:r>
        <w:t>Allocating the At-Risk Amount to KPIs</w:t>
      </w:r>
      <w:bookmarkEnd w:id="3"/>
    </w:p>
    <w:p w14:paraId="30D38AEB" w14:textId="07185344" w:rsidR="00B51E8B" w:rsidRDefault="00B51E8B" w:rsidP="002A172D">
      <w:pPr>
        <w:pStyle w:val="NoteToDrafters-ASDEFCON"/>
      </w:pPr>
      <w:bookmarkStart w:id="4" w:name="_Ref296183752"/>
      <w:r>
        <w:t xml:space="preserve">Note to drafters:  The At-Risk Amount needs to </w:t>
      </w:r>
      <w:proofErr w:type="gramStart"/>
      <w:r>
        <w:t>be completed</w:t>
      </w:r>
      <w:proofErr w:type="gramEnd"/>
      <w:r>
        <w:t xml:space="preserve"> before the release of the RFT.  Careful consideration is required in order to not set the At-Risk Amount too high (thus increasing risk) or too low (thus being ineffective).  </w:t>
      </w:r>
      <w:r w:rsidRPr="0066273A">
        <w:t>Refer to</w:t>
      </w:r>
      <w:r>
        <w:t xml:space="preserve"> the</w:t>
      </w:r>
      <w:r w:rsidRPr="0066273A">
        <w:t xml:space="preserve"> </w:t>
      </w:r>
      <w:r>
        <w:t>PPBC Guide for ASDEFCON (Support) V4.0</w:t>
      </w:r>
      <w:r w:rsidRPr="0066273A">
        <w:t xml:space="preserve"> for more information.</w:t>
      </w:r>
      <w:r>
        <w:t xml:space="preserve">  Delete </w:t>
      </w:r>
      <w:r w:rsidR="0094082E">
        <w:t xml:space="preserve">or include </w:t>
      </w:r>
      <w:r>
        <w:t>[</w:t>
      </w:r>
      <w:r w:rsidR="0094082E">
        <w:t>…</w:t>
      </w:r>
      <w:r>
        <w:t>Subject to clause</w:t>
      </w:r>
      <w:r w:rsidR="00DC6021">
        <w:t xml:space="preserve"> </w:t>
      </w:r>
      <w:r w:rsidR="00DC6021" w:rsidRPr="00F77847">
        <w:fldChar w:fldCharType="begin"/>
      </w:r>
      <w:r w:rsidR="00DC6021" w:rsidRPr="00F77847">
        <w:instrText xml:space="preserve"> REF _Ref83207707 \r \h </w:instrText>
      </w:r>
      <w:r w:rsidR="00DC6021">
        <w:instrText xml:space="preserve"> \* MERGEFORMAT </w:instrText>
      </w:r>
      <w:r w:rsidR="00DC6021" w:rsidRPr="00F77847">
        <w:fldChar w:fldCharType="separate"/>
      </w:r>
      <w:r w:rsidR="00194D67">
        <w:t>4</w:t>
      </w:r>
      <w:r w:rsidR="00DC6021" w:rsidRPr="00F77847">
        <w:fldChar w:fldCharType="end"/>
      </w:r>
      <w:r w:rsidR="0094082E">
        <w:t>…</w:t>
      </w:r>
      <w:r>
        <w:t xml:space="preserve">] </w:t>
      </w:r>
      <w:r w:rsidR="0094082E">
        <w:t>depending upon whether the</w:t>
      </w:r>
      <w:r>
        <w:t xml:space="preserve"> Performance Implementation Period (PIP) </w:t>
      </w:r>
      <w:r w:rsidR="0094082E">
        <w:t>will be included in the draft Contract</w:t>
      </w:r>
      <w:r>
        <w:t>.</w:t>
      </w:r>
    </w:p>
    <w:p w14:paraId="3E8539F4" w14:textId="4CC7D371" w:rsidR="00B51E8B" w:rsidRDefault="00B51E8B" w:rsidP="002A172D">
      <w:pPr>
        <w:pStyle w:val="COTCOCLV3-ASDEFCON"/>
      </w:pPr>
      <w:bookmarkStart w:id="5" w:name="_Ref383439880"/>
      <w:r w:rsidRPr="00CB44D1">
        <w:t>[</w:t>
      </w:r>
      <w:r w:rsidR="0094082E">
        <w:t>…</w:t>
      </w:r>
      <w:r w:rsidRPr="00CB44D1">
        <w:t>Subject to clause</w:t>
      </w:r>
      <w:r w:rsidR="00DC6021" w:rsidRPr="00CB44D1">
        <w:t xml:space="preserve"> </w:t>
      </w:r>
      <w:r w:rsidR="00DC6021" w:rsidRPr="00CB44D1">
        <w:fldChar w:fldCharType="begin"/>
      </w:r>
      <w:r w:rsidR="00DC6021" w:rsidRPr="00CB44D1">
        <w:instrText xml:space="preserve"> REF _Ref83207707 \r \h </w:instrText>
      </w:r>
      <w:r w:rsidR="0094082E" w:rsidRPr="00CB44D1">
        <w:instrText xml:space="preserve"> \* MERGEFORMAT </w:instrText>
      </w:r>
      <w:r w:rsidR="00DC6021" w:rsidRPr="00CB44D1">
        <w:fldChar w:fldCharType="separate"/>
      </w:r>
      <w:r w:rsidR="00194D67">
        <w:t>4</w:t>
      </w:r>
      <w:r w:rsidR="00DC6021" w:rsidRPr="00CB44D1">
        <w:fldChar w:fldCharType="end"/>
      </w:r>
      <w:r w:rsidR="0094082E">
        <w:t>…</w:t>
      </w:r>
      <w:r w:rsidRPr="00CB44D1">
        <w:t>]</w:t>
      </w:r>
      <w:r>
        <w:t xml:space="preserve"> the At-Risk Amount in respect of a Review Period is </w:t>
      </w:r>
      <w:bookmarkStart w:id="6" w:name="Text23"/>
      <w:r w:rsidRPr="00EF627F">
        <w:rPr>
          <w:b/>
        </w:rPr>
        <w:fldChar w:fldCharType="begin">
          <w:ffData>
            <w:name w:val="Text23"/>
            <w:enabled/>
            <w:calcOnExit w:val="0"/>
            <w:textInput>
              <w:default w:val="[INSERT PERCENTAGE]"/>
            </w:textInput>
          </w:ffData>
        </w:fldChar>
      </w:r>
      <w:r w:rsidRPr="00EF627F">
        <w:rPr>
          <w:b/>
        </w:rPr>
        <w:instrText xml:space="preserve"> FORMTEXT </w:instrText>
      </w:r>
      <w:r w:rsidRPr="00EF627F">
        <w:rPr>
          <w:b/>
        </w:rPr>
      </w:r>
      <w:r w:rsidRPr="00EF627F">
        <w:rPr>
          <w:b/>
        </w:rPr>
        <w:fldChar w:fldCharType="separate"/>
      </w:r>
      <w:r w:rsidR="00733AB3">
        <w:rPr>
          <w:b/>
          <w:noProof/>
        </w:rPr>
        <w:t>[INSERT PERCENTAGE]</w:t>
      </w:r>
      <w:r w:rsidRPr="00EF627F">
        <w:rPr>
          <w:b/>
        </w:rPr>
        <w:fldChar w:fldCharType="end"/>
      </w:r>
      <w:bookmarkEnd w:id="6"/>
      <w:r>
        <w:t>% of the Core Services Fee payable for the Review Period.</w:t>
      </w:r>
      <w:bookmarkEnd w:id="5"/>
    </w:p>
    <w:p w14:paraId="180D24A7" w14:textId="2A936C5D" w:rsidR="00B51E8B" w:rsidRDefault="00B51E8B" w:rsidP="002A172D">
      <w:pPr>
        <w:pStyle w:val="COTCOCLV3-ASDEFCON"/>
      </w:pPr>
      <w:bookmarkStart w:id="7" w:name="_Ref372788346"/>
      <w:r>
        <w:t xml:space="preserve">The At-Risk Amount </w:t>
      </w:r>
      <w:proofErr w:type="gramStart"/>
      <w:r>
        <w:t>is allocated</w:t>
      </w:r>
      <w:proofErr w:type="gramEnd"/>
      <w:r>
        <w:t xml:space="preserve"> to each</w:t>
      </w:r>
      <w:r w:rsidRPr="0066273A">
        <w:t xml:space="preserve"> KPI</w:t>
      </w:r>
      <w:r>
        <w:t xml:space="preserve"> in accordance with </w:t>
      </w:r>
      <w:r>
        <w:fldChar w:fldCharType="begin"/>
      </w:r>
      <w:r>
        <w:instrText xml:space="preserve"> REF _Ref293594684 \h </w:instrText>
      </w:r>
      <w:r>
        <w:fldChar w:fldCharType="separate"/>
      </w:r>
      <w:r w:rsidR="00194D67">
        <w:t>Table C-</w:t>
      </w:r>
      <w:r w:rsidR="00194D67">
        <w:rPr>
          <w:noProof/>
        </w:rPr>
        <w:t>1</w:t>
      </w:r>
      <w:r>
        <w:fldChar w:fldCharType="end"/>
      </w:r>
      <w:r>
        <w:t>.</w:t>
      </w:r>
      <w:bookmarkStart w:id="8" w:name="_Ref293570168"/>
      <w:bookmarkEnd w:id="4"/>
      <w:bookmarkEnd w:id="7"/>
    </w:p>
    <w:p w14:paraId="4B43DA6E" w14:textId="0FE7F524" w:rsidR="00B51E8B" w:rsidRDefault="00B51E8B" w:rsidP="00B51E8B">
      <w:pPr>
        <w:pStyle w:val="Caption"/>
        <w:keepNext/>
        <w:outlineLvl w:val="0"/>
      </w:pPr>
      <w:bookmarkStart w:id="9" w:name="_Ref293594684"/>
      <w:bookmarkEnd w:id="8"/>
      <w:r>
        <w:t>Table C-</w:t>
      </w:r>
      <w:r>
        <w:rPr>
          <w:noProof/>
        </w:rPr>
        <w:fldChar w:fldCharType="begin"/>
      </w:r>
      <w:r>
        <w:rPr>
          <w:noProof/>
        </w:rPr>
        <w:instrText xml:space="preserve"> SEQ Table \* ARABIC \r 1 </w:instrText>
      </w:r>
      <w:r>
        <w:rPr>
          <w:noProof/>
        </w:rPr>
        <w:fldChar w:fldCharType="separate"/>
      </w:r>
      <w:r w:rsidR="00194D67">
        <w:rPr>
          <w:noProof/>
        </w:rPr>
        <w:t>1</w:t>
      </w:r>
      <w:r>
        <w:rPr>
          <w:noProof/>
        </w:rPr>
        <w:fldChar w:fldCharType="end"/>
      </w:r>
      <w:bookmarkEnd w:id="9"/>
      <w:r>
        <w:t xml:space="preserve">: </w:t>
      </w:r>
      <w:r w:rsidRPr="00EE03CD">
        <w:t xml:space="preserve">At-Risk Amounts </w:t>
      </w:r>
      <w:r>
        <w:t xml:space="preserve">and </w:t>
      </w:r>
      <w:r w:rsidR="00575353">
        <w:t>Weightings</w:t>
      </w:r>
      <w:r>
        <w:t xml:space="preserve"> for each</w:t>
      </w:r>
      <w:r w:rsidRPr="00EE03CD">
        <w:t xml:space="preserve"> KPI</w:t>
      </w:r>
    </w:p>
    <w:tbl>
      <w:tblPr>
        <w:tblW w:w="7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right w:w="57" w:type="dxa"/>
        </w:tblCellMar>
        <w:tblLook w:val="01E0" w:firstRow="1" w:lastRow="1" w:firstColumn="1" w:lastColumn="1" w:noHBand="0" w:noVBand="0"/>
      </w:tblPr>
      <w:tblGrid>
        <w:gridCol w:w="4672"/>
        <w:gridCol w:w="1133"/>
        <w:gridCol w:w="1276"/>
        <w:gridCol w:w="63"/>
      </w:tblGrid>
      <w:tr w:rsidR="004971E0" w:rsidRPr="0079625C" w14:paraId="458FE8A5" w14:textId="77777777" w:rsidTr="00C03098">
        <w:trPr>
          <w:trHeight w:val="361"/>
          <w:jc w:val="center"/>
        </w:trPr>
        <w:tc>
          <w:tcPr>
            <w:tcW w:w="4672" w:type="dxa"/>
            <w:shd w:val="clear" w:color="auto" w:fill="C0C0C0"/>
          </w:tcPr>
          <w:p w14:paraId="3FE4FB2F" w14:textId="77777777" w:rsidR="004971E0" w:rsidRPr="0079625C" w:rsidRDefault="004971E0" w:rsidP="002A172D">
            <w:pPr>
              <w:pStyle w:val="Table8ptHeading-ASDEFCON"/>
            </w:pPr>
            <w:r w:rsidRPr="0079625C">
              <w:t>KPI</w:t>
            </w:r>
          </w:p>
        </w:tc>
        <w:tc>
          <w:tcPr>
            <w:tcW w:w="1133" w:type="dxa"/>
            <w:shd w:val="clear" w:color="auto" w:fill="C0C0C0"/>
          </w:tcPr>
          <w:p w14:paraId="4E8505AD" w14:textId="77777777" w:rsidR="004971E0" w:rsidRDefault="004971E0" w:rsidP="002A172D">
            <w:pPr>
              <w:pStyle w:val="Table8ptHeading-ASDEFCON"/>
            </w:pPr>
            <w:r w:rsidRPr="0079625C">
              <w:t>Weighting</w:t>
            </w:r>
          </w:p>
          <w:p w14:paraId="6037A240" w14:textId="77777777" w:rsidR="004971E0" w:rsidRPr="0079625C" w:rsidRDefault="004971E0" w:rsidP="002A172D">
            <w:pPr>
              <w:pStyle w:val="Table8ptHeading-ASDEFCON"/>
            </w:pPr>
            <w:r w:rsidRPr="0079625C">
              <w:t>(%)</w:t>
            </w:r>
          </w:p>
        </w:tc>
        <w:tc>
          <w:tcPr>
            <w:tcW w:w="1339" w:type="dxa"/>
            <w:gridSpan w:val="2"/>
            <w:shd w:val="clear" w:color="auto" w:fill="C0C0C0"/>
          </w:tcPr>
          <w:p w14:paraId="51585A60" w14:textId="77777777" w:rsidR="004971E0" w:rsidRPr="0079625C" w:rsidRDefault="004971E0" w:rsidP="002A172D">
            <w:pPr>
              <w:pStyle w:val="Table8ptHeading-ASDEFCON"/>
            </w:pPr>
            <w:r w:rsidRPr="0079625C">
              <w:t xml:space="preserve">Performance Incentive </w:t>
            </w:r>
          </w:p>
        </w:tc>
      </w:tr>
      <w:tr w:rsidR="004971E0" w:rsidRPr="0079625C" w14:paraId="1735F31A" w14:textId="77777777" w:rsidTr="002A155D">
        <w:trPr>
          <w:trHeight w:val="361"/>
          <w:jc w:val="center"/>
        </w:trPr>
        <w:tc>
          <w:tcPr>
            <w:tcW w:w="4672" w:type="dxa"/>
            <w:shd w:val="clear" w:color="auto" w:fill="C0C0C0"/>
          </w:tcPr>
          <w:p w14:paraId="775EED6E" w14:textId="77777777" w:rsidR="004971E0" w:rsidRPr="0079625C" w:rsidRDefault="004971E0" w:rsidP="002A172D">
            <w:pPr>
              <w:pStyle w:val="Table8ptHeading-ASDEFCON"/>
            </w:pPr>
            <w:r w:rsidRPr="0079625C">
              <w:t>(a)</w:t>
            </w:r>
          </w:p>
        </w:tc>
        <w:tc>
          <w:tcPr>
            <w:tcW w:w="1133" w:type="dxa"/>
            <w:shd w:val="clear" w:color="auto" w:fill="C0C0C0"/>
          </w:tcPr>
          <w:p w14:paraId="0FC79BC3" w14:textId="77777777" w:rsidR="004971E0" w:rsidRPr="0079625C" w:rsidRDefault="004971E0" w:rsidP="002A172D">
            <w:pPr>
              <w:pStyle w:val="Table8ptHeading-ASDEFCON"/>
            </w:pPr>
            <w:r w:rsidRPr="0079625C">
              <w:t>(b)</w:t>
            </w:r>
          </w:p>
        </w:tc>
        <w:tc>
          <w:tcPr>
            <w:tcW w:w="1339" w:type="dxa"/>
            <w:gridSpan w:val="2"/>
            <w:shd w:val="clear" w:color="auto" w:fill="C0C0C0"/>
          </w:tcPr>
          <w:p w14:paraId="77AF329F" w14:textId="77777777" w:rsidR="004971E0" w:rsidRPr="0079625C" w:rsidRDefault="004971E0" w:rsidP="002A172D">
            <w:pPr>
              <w:pStyle w:val="Table8ptHeading-ASDEFCON"/>
            </w:pPr>
            <w:r w:rsidRPr="0079625C">
              <w:t>(</w:t>
            </w:r>
            <w:r>
              <w:t>c</w:t>
            </w:r>
            <w:r w:rsidRPr="0079625C">
              <w:t>)</w:t>
            </w:r>
          </w:p>
        </w:tc>
      </w:tr>
      <w:tr w:rsidR="004971E0" w:rsidRPr="00815A6B" w14:paraId="2B550F12" w14:textId="77777777" w:rsidTr="008B7474">
        <w:trPr>
          <w:jc w:val="center"/>
        </w:trPr>
        <w:tc>
          <w:tcPr>
            <w:tcW w:w="4672" w:type="dxa"/>
          </w:tcPr>
          <w:p w14:paraId="7451C45B" w14:textId="162C3C76" w:rsidR="004971E0" w:rsidRPr="00815A6B" w:rsidRDefault="004971E0" w:rsidP="002A172D">
            <w:pPr>
              <w:pStyle w:val="ASDEFCONNormal"/>
            </w:pPr>
            <w:r w:rsidRPr="00815A6B">
              <w:t xml:space="preserve">KPI-01: </w:t>
            </w:r>
            <w:bookmarkStart w:id="10" w:name="Text22"/>
            <w:r w:rsidRPr="00815A6B">
              <w:fldChar w:fldCharType="begin">
                <w:ffData>
                  <w:name w:val="Text22"/>
                  <w:enabled/>
                  <w:calcOnExit w:val="0"/>
                  <w:textInput>
                    <w:default w:val="[INSERT KPI NAME]"/>
                  </w:textInput>
                </w:ffData>
              </w:fldChar>
            </w:r>
            <w:r w:rsidRPr="00815A6B">
              <w:instrText xml:space="preserve"> FORMTEXT </w:instrText>
            </w:r>
            <w:r w:rsidRPr="00815A6B">
              <w:fldChar w:fldCharType="separate"/>
            </w:r>
            <w:r w:rsidR="00733AB3">
              <w:rPr>
                <w:noProof/>
              </w:rPr>
              <w:t>[INSERT KPI NAME]</w:t>
            </w:r>
            <w:r w:rsidRPr="00815A6B">
              <w:fldChar w:fldCharType="end"/>
            </w:r>
            <w:bookmarkEnd w:id="10"/>
          </w:p>
        </w:tc>
        <w:tc>
          <w:tcPr>
            <w:tcW w:w="1133" w:type="dxa"/>
          </w:tcPr>
          <w:p w14:paraId="7FE6BED5" w14:textId="77777777" w:rsidR="004971E0" w:rsidRPr="00815A6B" w:rsidRDefault="004971E0" w:rsidP="002A172D">
            <w:pPr>
              <w:pStyle w:val="ASDEFCONNormal"/>
            </w:pPr>
            <w:r w:rsidRPr="00815A6B">
              <w:t>[…]%</w:t>
            </w:r>
          </w:p>
        </w:tc>
        <w:tc>
          <w:tcPr>
            <w:tcW w:w="1339" w:type="dxa"/>
            <w:gridSpan w:val="2"/>
          </w:tcPr>
          <w:p w14:paraId="5233E13F" w14:textId="77777777" w:rsidR="004971E0" w:rsidRPr="00815A6B" w:rsidRDefault="004971E0" w:rsidP="00D170E0">
            <w:pPr>
              <w:pStyle w:val="ASDEFCONNormal"/>
            </w:pPr>
          </w:p>
        </w:tc>
      </w:tr>
      <w:tr w:rsidR="004971E0" w:rsidRPr="00815A6B" w14:paraId="349570E8" w14:textId="77777777" w:rsidTr="006304B0">
        <w:trPr>
          <w:jc w:val="center"/>
        </w:trPr>
        <w:tc>
          <w:tcPr>
            <w:tcW w:w="4672" w:type="dxa"/>
          </w:tcPr>
          <w:p w14:paraId="42CD4977" w14:textId="2F1598DC" w:rsidR="004971E0" w:rsidRPr="00815A6B" w:rsidRDefault="004971E0" w:rsidP="002A172D">
            <w:pPr>
              <w:pStyle w:val="ASDEFCONNormal"/>
            </w:pPr>
            <w:r w:rsidRPr="00815A6B">
              <w:t xml:space="preserve">KPI-02: </w:t>
            </w:r>
            <w:r w:rsidRPr="00815A6B">
              <w:fldChar w:fldCharType="begin">
                <w:ffData>
                  <w:name w:val="Text22"/>
                  <w:enabled/>
                  <w:calcOnExit w:val="0"/>
                  <w:textInput>
                    <w:default w:val="[INSERT KPI NAME]"/>
                  </w:textInput>
                </w:ffData>
              </w:fldChar>
            </w:r>
            <w:r w:rsidRPr="00815A6B">
              <w:instrText xml:space="preserve"> FORMTEXT </w:instrText>
            </w:r>
            <w:r w:rsidRPr="00815A6B">
              <w:fldChar w:fldCharType="separate"/>
            </w:r>
            <w:r w:rsidR="00733AB3">
              <w:rPr>
                <w:noProof/>
              </w:rPr>
              <w:t>[INSERT KPI NAME]</w:t>
            </w:r>
            <w:r w:rsidRPr="00815A6B">
              <w:fldChar w:fldCharType="end"/>
            </w:r>
          </w:p>
        </w:tc>
        <w:tc>
          <w:tcPr>
            <w:tcW w:w="1133" w:type="dxa"/>
          </w:tcPr>
          <w:p w14:paraId="5888266E" w14:textId="77777777" w:rsidR="004971E0" w:rsidRPr="00815A6B" w:rsidRDefault="004971E0" w:rsidP="002A172D">
            <w:pPr>
              <w:pStyle w:val="ASDEFCONNormal"/>
            </w:pPr>
            <w:r w:rsidRPr="00815A6B">
              <w:t>[…]%</w:t>
            </w:r>
          </w:p>
        </w:tc>
        <w:tc>
          <w:tcPr>
            <w:tcW w:w="1339" w:type="dxa"/>
            <w:gridSpan w:val="2"/>
          </w:tcPr>
          <w:p w14:paraId="7A373FBF" w14:textId="77777777" w:rsidR="004971E0" w:rsidRPr="00815A6B" w:rsidRDefault="004971E0" w:rsidP="00D170E0">
            <w:pPr>
              <w:pStyle w:val="ASDEFCONNormal"/>
            </w:pPr>
          </w:p>
        </w:tc>
      </w:tr>
      <w:tr w:rsidR="004971E0" w:rsidRPr="00815A6B" w14:paraId="5B4A2AD1" w14:textId="77777777" w:rsidTr="007F6353">
        <w:trPr>
          <w:jc w:val="center"/>
        </w:trPr>
        <w:tc>
          <w:tcPr>
            <w:tcW w:w="4672" w:type="dxa"/>
            <w:tcBorders>
              <w:bottom w:val="single" w:sz="4" w:space="0" w:color="auto"/>
            </w:tcBorders>
          </w:tcPr>
          <w:p w14:paraId="5418EECC" w14:textId="1560D949" w:rsidR="004971E0" w:rsidRPr="00815A6B" w:rsidRDefault="004971E0" w:rsidP="002A172D">
            <w:pPr>
              <w:pStyle w:val="ASDEFCONNormal"/>
            </w:pPr>
            <w:r w:rsidRPr="00815A6B">
              <w:t xml:space="preserve">KPI-03: </w:t>
            </w:r>
            <w:r w:rsidRPr="00815A6B">
              <w:fldChar w:fldCharType="begin">
                <w:ffData>
                  <w:name w:val="Text22"/>
                  <w:enabled/>
                  <w:calcOnExit w:val="0"/>
                  <w:textInput>
                    <w:default w:val="[INSERT KPI NAME]"/>
                  </w:textInput>
                </w:ffData>
              </w:fldChar>
            </w:r>
            <w:r w:rsidRPr="00815A6B">
              <w:instrText xml:space="preserve"> FORMTEXT </w:instrText>
            </w:r>
            <w:r w:rsidRPr="00815A6B">
              <w:fldChar w:fldCharType="separate"/>
            </w:r>
            <w:r w:rsidR="00733AB3">
              <w:rPr>
                <w:noProof/>
              </w:rPr>
              <w:t>[INSERT KPI NAME]</w:t>
            </w:r>
            <w:r w:rsidRPr="00815A6B">
              <w:fldChar w:fldCharType="end"/>
            </w:r>
          </w:p>
        </w:tc>
        <w:tc>
          <w:tcPr>
            <w:tcW w:w="1133" w:type="dxa"/>
            <w:tcBorders>
              <w:bottom w:val="single" w:sz="4" w:space="0" w:color="auto"/>
            </w:tcBorders>
          </w:tcPr>
          <w:p w14:paraId="5B8DDA4E" w14:textId="77777777" w:rsidR="004971E0" w:rsidRPr="00815A6B" w:rsidRDefault="004971E0" w:rsidP="002A172D">
            <w:pPr>
              <w:pStyle w:val="ASDEFCONNormal"/>
            </w:pPr>
            <w:r w:rsidRPr="00815A6B">
              <w:t>[…]%</w:t>
            </w:r>
          </w:p>
        </w:tc>
        <w:tc>
          <w:tcPr>
            <w:tcW w:w="1339" w:type="dxa"/>
            <w:gridSpan w:val="2"/>
          </w:tcPr>
          <w:p w14:paraId="6BFCC623" w14:textId="77777777" w:rsidR="004971E0" w:rsidRPr="00815A6B" w:rsidRDefault="004971E0" w:rsidP="00D170E0">
            <w:pPr>
              <w:pStyle w:val="ASDEFCONNormal"/>
            </w:pPr>
          </w:p>
        </w:tc>
      </w:tr>
      <w:tr w:rsidR="004971E0" w:rsidRPr="00815A6B" w14:paraId="124B71BA" w14:textId="77777777" w:rsidTr="00556489">
        <w:trPr>
          <w:gridAfter w:val="1"/>
          <w:wAfter w:w="63" w:type="dxa"/>
          <w:jc w:val="center"/>
        </w:trPr>
        <w:tc>
          <w:tcPr>
            <w:tcW w:w="4672" w:type="dxa"/>
            <w:shd w:val="clear" w:color="auto" w:fill="BFBFBF" w:themeFill="background1" w:themeFillShade="BF"/>
          </w:tcPr>
          <w:p w14:paraId="3978D887" w14:textId="77777777" w:rsidR="004971E0" w:rsidRPr="00815A6B" w:rsidRDefault="004971E0" w:rsidP="002A172D">
            <w:pPr>
              <w:pStyle w:val="ASDEFCONNormal"/>
            </w:pPr>
            <w:r w:rsidRPr="00815A6B">
              <w:t>TOTAL</w:t>
            </w:r>
          </w:p>
        </w:tc>
        <w:tc>
          <w:tcPr>
            <w:tcW w:w="1133" w:type="dxa"/>
            <w:shd w:val="clear" w:color="auto" w:fill="BFBFBF" w:themeFill="background1" w:themeFillShade="BF"/>
          </w:tcPr>
          <w:p w14:paraId="6C178670" w14:textId="77777777" w:rsidR="004971E0" w:rsidRPr="00815A6B" w:rsidRDefault="004971E0" w:rsidP="002A172D">
            <w:pPr>
              <w:pStyle w:val="ASDEFCONNormal"/>
            </w:pPr>
            <w:r w:rsidRPr="00815A6B">
              <w:t>100%</w:t>
            </w:r>
          </w:p>
        </w:tc>
        <w:tc>
          <w:tcPr>
            <w:tcW w:w="1276" w:type="dxa"/>
            <w:tcBorders>
              <w:left w:val="nil"/>
              <w:bottom w:val="nil"/>
              <w:right w:val="nil"/>
            </w:tcBorders>
          </w:tcPr>
          <w:p w14:paraId="5D8D56E5" w14:textId="77777777" w:rsidR="004971E0" w:rsidRPr="00815A6B" w:rsidRDefault="004971E0" w:rsidP="00D170E0">
            <w:pPr>
              <w:pStyle w:val="ASDEFCONNormal"/>
            </w:pPr>
          </w:p>
        </w:tc>
      </w:tr>
    </w:tbl>
    <w:p w14:paraId="1B00AAF9" w14:textId="77777777" w:rsidR="00575353" w:rsidRDefault="00575353" w:rsidP="00517E3F">
      <w:pPr>
        <w:pStyle w:val="ASDEFCONOptionSpace"/>
      </w:pPr>
      <w:bookmarkStart w:id="11" w:name="_Ref293570230"/>
    </w:p>
    <w:p w14:paraId="18CCC483" w14:textId="67743DF9" w:rsidR="00B51E8B" w:rsidRPr="00115A82" w:rsidRDefault="00B51E8B" w:rsidP="002A172D">
      <w:pPr>
        <w:pStyle w:val="Note-ASDEFCON"/>
        <w:rPr>
          <w:szCs w:val="16"/>
        </w:rPr>
      </w:pPr>
      <w:r w:rsidRPr="00115A82">
        <w:rPr>
          <w:szCs w:val="16"/>
        </w:rPr>
        <w:t>Note</w:t>
      </w:r>
      <w:r w:rsidR="00DC6021">
        <w:rPr>
          <w:szCs w:val="16"/>
        </w:rPr>
        <w:t>s for</w:t>
      </w:r>
      <w:r w:rsidRPr="00115A82">
        <w:rPr>
          <w:szCs w:val="16"/>
        </w:rPr>
        <w:t xml:space="preserve"> </w:t>
      </w:r>
      <w:r w:rsidRPr="00115A82">
        <w:fldChar w:fldCharType="begin"/>
      </w:r>
      <w:r w:rsidRPr="00115A82">
        <w:instrText xml:space="preserve"> REF _Ref293594684 \h  \* MERGEFORMAT </w:instrText>
      </w:r>
      <w:r w:rsidRPr="00115A82">
        <w:fldChar w:fldCharType="separate"/>
      </w:r>
      <w:r w:rsidR="00194D67" w:rsidRPr="00194D67">
        <w:rPr>
          <w:szCs w:val="16"/>
        </w:rPr>
        <w:t>Table C-1</w:t>
      </w:r>
      <w:r w:rsidRPr="00115A82">
        <w:fldChar w:fldCharType="end"/>
      </w:r>
      <w:r w:rsidRPr="00115A82">
        <w:rPr>
          <w:szCs w:val="16"/>
        </w:rPr>
        <w:t>:</w:t>
      </w:r>
    </w:p>
    <w:p w14:paraId="029BA0D2" w14:textId="77777777" w:rsidR="00B51E8B" w:rsidRPr="00115A82" w:rsidRDefault="00B51E8B" w:rsidP="004971E0">
      <w:pPr>
        <w:pStyle w:val="NoteList-ASDEFCON"/>
      </w:pPr>
      <w:r w:rsidRPr="00115A82">
        <w:t xml:space="preserve">KPI: </w:t>
      </w:r>
      <w:r>
        <w:t xml:space="preserve"> </w:t>
      </w:r>
      <w:r w:rsidRPr="00115A82">
        <w:t>The serial number and name of the KPI, as per Attachment P.</w:t>
      </w:r>
    </w:p>
    <w:p w14:paraId="277559DA" w14:textId="77777777" w:rsidR="00B51E8B" w:rsidRPr="00115A82" w:rsidRDefault="00B51E8B" w:rsidP="004971E0">
      <w:pPr>
        <w:pStyle w:val="NoteList-ASDEFCON"/>
      </w:pPr>
      <w:r w:rsidRPr="00115A82">
        <w:t>Weighting:  The percentage of the At-Risk Amount allocated to the KPI.</w:t>
      </w:r>
    </w:p>
    <w:p w14:paraId="40CE9836" w14:textId="77777777" w:rsidR="00B51E8B" w:rsidRPr="00115A82" w:rsidRDefault="00B51E8B" w:rsidP="004971E0">
      <w:pPr>
        <w:pStyle w:val="NoteList-ASDEFCON"/>
      </w:pPr>
      <w:r w:rsidRPr="00115A82">
        <w:t xml:space="preserve">Performance Incentive:  </w:t>
      </w:r>
      <w:proofErr w:type="gramStart"/>
      <w:r w:rsidRPr="00115A82">
        <w:t>Is a Performance Incentive offered</w:t>
      </w:r>
      <w:proofErr w:type="gramEnd"/>
      <w:r w:rsidRPr="00115A82">
        <w:t xml:space="preserve"> for this KPI (“yes” or “no”?).</w:t>
      </w:r>
    </w:p>
    <w:p w14:paraId="50B234D8" w14:textId="77777777" w:rsidR="00B51E8B" w:rsidRDefault="00B51E8B" w:rsidP="00BA7F06">
      <w:pPr>
        <w:pStyle w:val="COTCOCLV1-ASDEFCON"/>
      </w:pPr>
      <w:bookmarkStart w:id="12" w:name="_Ref419727488"/>
      <w:r>
        <w:t xml:space="preserve">Performance </w:t>
      </w:r>
      <w:r w:rsidRPr="0066273A">
        <w:t>Payments</w:t>
      </w:r>
      <w:bookmarkEnd w:id="11"/>
      <w:bookmarkEnd w:id="12"/>
    </w:p>
    <w:p w14:paraId="5FA22B84" w14:textId="77777777" w:rsidR="00B51E8B" w:rsidRDefault="00B51E8B" w:rsidP="002A172D">
      <w:pPr>
        <w:pStyle w:val="COTCOCLV2-ASDEFCON"/>
      </w:pPr>
      <w:bookmarkStart w:id="13" w:name="_Ref421869545"/>
      <w:bookmarkStart w:id="14" w:name="_Ref292313676"/>
      <w:bookmarkStart w:id="15" w:name="_Ref372568942"/>
      <w:r>
        <w:t>Calculation of Performance Payment</w:t>
      </w:r>
      <w:bookmarkEnd w:id="13"/>
    </w:p>
    <w:p w14:paraId="6B6C5A1E" w14:textId="338450EA" w:rsidR="00B51E8B" w:rsidRDefault="00B51E8B" w:rsidP="002A172D">
      <w:pPr>
        <w:pStyle w:val="COTCOCLV3-ASDEFCON"/>
      </w:pPr>
      <w:r>
        <w:t>T</w:t>
      </w:r>
      <w:r w:rsidRPr="00F22AAD">
        <w:t>he Commonwealth shall pay to the Contractor the Performance Payment</w:t>
      </w:r>
      <w:r>
        <w:t>,</w:t>
      </w:r>
      <w:r w:rsidRPr="00F22AAD">
        <w:t xml:space="preserve"> which is the sum of the amounts calculated in accordance with </w:t>
      </w:r>
      <w:r>
        <w:t xml:space="preserve">clause </w:t>
      </w:r>
      <w:r w:rsidR="007E71A0">
        <w:fldChar w:fldCharType="begin"/>
      </w:r>
      <w:r w:rsidR="007E71A0">
        <w:instrText xml:space="preserve"> REF _Ref83208116 \r \h </w:instrText>
      </w:r>
      <w:r w:rsidR="007E71A0">
        <w:fldChar w:fldCharType="separate"/>
      </w:r>
      <w:r w:rsidR="00194D67">
        <w:t>3.2</w:t>
      </w:r>
      <w:r w:rsidR="007E71A0">
        <w:fldChar w:fldCharType="end"/>
      </w:r>
      <w:r w:rsidRPr="00F22AAD">
        <w:t xml:space="preserve"> and </w:t>
      </w:r>
      <w:r>
        <w:fldChar w:fldCharType="begin"/>
      </w:r>
      <w:r>
        <w:instrText xml:space="preserve"> REF _Ref421720605 \r \h </w:instrText>
      </w:r>
      <w:r>
        <w:fldChar w:fldCharType="separate"/>
      </w:r>
      <w:r w:rsidR="00194D67">
        <w:t>3.3</w:t>
      </w:r>
      <w:r>
        <w:fldChar w:fldCharType="end"/>
      </w:r>
      <w:r>
        <w:t xml:space="preserve"> (if applicable).</w:t>
      </w:r>
      <w:bookmarkStart w:id="16" w:name="_Ref421090709"/>
    </w:p>
    <w:p w14:paraId="36CA11B5" w14:textId="77777777" w:rsidR="00B51E8B" w:rsidRPr="00BD3D24" w:rsidRDefault="00B51E8B" w:rsidP="002A172D">
      <w:pPr>
        <w:pStyle w:val="COTCOCLV2-ASDEFCON"/>
      </w:pPr>
      <w:bookmarkStart w:id="17" w:name="_Ref83208116"/>
      <w:r w:rsidRPr="00BD3D24">
        <w:t xml:space="preserve">Entitlement to </w:t>
      </w:r>
      <w:r>
        <w:t xml:space="preserve">the At-Risk Amount </w:t>
      </w:r>
      <w:bookmarkEnd w:id="14"/>
      <w:r>
        <w:t>(Core)</w:t>
      </w:r>
      <w:bookmarkEnd w:id="15"/>
      <w:bookmarkEnd w:id="16"/>
      <w:bookmarkEnd w:id="17"/>
    </w:p>
    <w:p w14:paraId="01161A4F" w14:textId="403F8622" w:rsidR="00B51E8B" w:rsidRDefault="00B51E8B" w:rsidP="002A172D">
      <w:pPr>
        <w:pStyle w:val="COTCOCLV3-ASDEFCON"/>
      </w:pPr>
      <w:r>
        <w:t>For each KPI and for each Review Period</w:t>
      </w:r>
      <w:r w:rsidR="007E71A0">
        <w:t>,</w:t>
      </w:r>
      <w:r>
        <w:t xml:space="preserve"> the Contractor’s entitlement to the At-Risk Amount shall be calculated in accordance with the following formula</w:t>
      </w:r>
      <w:r w:rsidRPr="0066273A">
        <w:t>:</w:t>
      </w:r>
    </w:p>
    <w:p w14:paraId="47FBFC1A" w14:textId="77777777" w:rsidR="00B51E8B" w:rsidRDefault="00B51E8B" w:rsidP="00D555C6">
      <w:pPr>
        <w:pStyle w:val="ASDEFCONNormal"/>
        <w:ind w:left="720" w:firstLine="720"/>
      </w:pPr>
      <w:r w:rsidRPr="00377D65">
        <w:object w:dxaOrig="3100" w:dyaOrig="279" w14:anchorId="6E9DA8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14.25pt" o:ole="">
            <v:imagedata r:id="rId7" o:title=""/>
          </v:shape>
          <o:OLEObject Type="Embed" ProgID="Equation.3" ShapeID="_x0000_i1025" DrawAspect="Content" ObjectID="_1785836529" r:id="rId8"/>
        </w:object>
      </w:r>
    </w:p>
    <w:p w14:paraId="29033C27" w14:textId="77777777" w:rsidR="00B51E8B" w:rsidRDefault="00B51E8B" w:rsidP="002A172D">
      <w:pPr>
        <w:pStyle w:val="COTCOCLV3NONUM-ASDEFCON"/>
      </w:pPr>
      <w:proofErr w:type="gramStart"/>
      <w:r w:rsidRPr="00CF746C">
        <w:t>where</w:t>
      </w:r>
      <w:proofErr w:type="gramEnd"/>
      <w:r w:rsidRPr="00CF746C">
        <w:t>:</w:t>
      </w:r>
    </w:p>
    <w:tbl>
      <w:tblPr>
        <w:tblW w:w="8329" w:type="dxa"/>
        <w:tblInd w:w="851" w:type="dxa"/>
        <w:tblLook w:val="00A0" w:firstRow="1" w:lastRow="0" w:firstColumn="1" w:lastColumn="0" w:noHBand="0" w:noVBand="0"/>
      </w:tblPr>
      <w:tblGrid>
        <w:gridCol w:w="992"/>
        <w:gridCol w:w="7337"/>
      </w:tblGrid>
      <w:tr w:rsidR="00B51E8B" w:rsidRPr="009B0190" w14:paraId="7D17BC56" w14:textId="77777777" w:rsidTr="00D170E0">
        <w:tc>
          <w:tcPr>
            <w:tcW w:w="992" w:type="dxa"/>
          </w:tcPr>
          <w:p w14:paraId="7C2766C7" w14:textId="77777777" w:rsidR="00B51E8B" w:rsidRPr="00141659" w:rsidRDefault="00B51E8B" w:rsidP="002A172D">
            <w:pPr>
              <w:pStyle w:val="ASDEFCONNormal"/>
            </w:pPr>
            <w:r w:rsidRPr="00141659">
              <w:t>P</w:t>
            </w:r>
            <w:r>
              <w:t>ARA</w:t>
            </w:r>
            <w:r w:rsidRPr="00141659">
              <w:t xml:space="preserve"> =</w:t>
            </w:r>
          </w:p>
        </w:tc>
        <w:tc>
          <w:tcPr>
            <w:tcW w:w="7337" w:type="dxa"/>
          </w:tcPr>
          <w:p w14:paraId="0E9ECC7E" w14:textId="14221CA2" w:rsidR="00B51E8B" w:rsidRPr="00141659" w:rsidRDefault="00B51E8B" w:rsidP="002A172D">
            <w:pPr>
              <w:pStyle w:val="ASDEFCONNormal"/>
            </w:pPr>
            <w:r w:rsidRPr="00141659">
              <w:t xml:space="preserve">the </w:t>
            </w:r>
            <w:r>
              <w:t xml:space="preserve">Contractor’s entitlement to </w:t>
            </w:r>
            <w:r w:rsidR="007E71A0">
              <w:t xml:space="preserve">payment of </w:t>
            </w:r>
            <w:r>
              <w:t>the At-Risk Amount</w:t>
            </w:r>
            <w:r w:rsidRPr="00141659">
              <w:t xml:space="preserve"> for the KPI for a Review Period</w:t>
            </w:r>
          </w:p>
        </w:tc>
      </w:tr>
      <w:tr w:rsidR="00B51E8B" w:rsidRPr="009B0190" w14:paraId="4A01CF9A" w14:textId="77777777" w:rsidTr="00D170E0">
        <w:tc>
          <w:tcPr>
            <w:tcW w:w="992" w:type="dxa"/>
          </w:tcPr>
          <w:p w14:paraId="12A122C9" w14:textId="77777777" w:rsidR="00B51E8B" w:rsidRPr="00141659" w:rsidRDefault="00B51E8B" w:rsidP="002A172D">
            <w:pPr>
              <w:pStyle w:val="ASDEFCONNormal"/>
            </w:pPr>
            <w:r w:rsidRPr="00141659">
              <w:lastRenderedPageBreak/>
              <w:t>CSF =</w:t>
            </w:r>
          </w:p>
        </w:tc>
        <w:tc>
          <w:tcPr>
            <w:tcW w:w="7337" w:type="dxa"/>
          </w:tcPr>
          <w:p w14:paraId="4AC03017" w14:textId="77777777" w:rsidR="00B51E8B" w:rsidRPr="00141659" w:rsidRDefault="00B51E8B" w:rsidP="002A172D">
            <w:pPr>
              <w:pStyle w:val="ASDEFCONNormal"/>
            </w:pPr>
            <w:r w:rsidRPr="00141659">
              <w:t xml:space="preserve">the Core Services Fee </w:t>
            </w:r>
            <w:r>
              <w:t>payable for</w:t>
            </w:r>
            <w:r w:rsidRPr="00141659">
              <w:t xml:space="preserve"> the Review Period</w:t>
            </w:r>
          </w:p>
        </w:tc>
      </w:tr>
      <w:tr w:rsidR="00B51E8B" w:rsidRPr="009B0190" w14:paraId="6EA81D17" w14:textId="77777777" w:rsidTr="00D170E0">
        <w:tc>
          <w:tcPr>
            <w:tcW w:w="992" w:type="dxa"/>
          </w:tcPr>
          <w:p w14:paraId="42861A57" w14:textId="77777777" w:rsidR="00B51E8B" w:rsidRPr="00141659" w:rsidRDefault="00B51E8B" w:rsidP="002A172D">
            <w:pPr>
              <w:pStyle w:val="ASDEFCONNormal"/>
            </w:pPr>
            <w:r w:rsidRPr="00141659">
              <w:t>ARA</w:t>
            </w:r>
            <w:r w:rsidRPr="00141659">
              <w:rPr>
                <w:vertAlign w:val="subscript"/>
              </w:rPr>
              <w:t xml:space="preserve"> </w:t>
            </w:r>
            <w:r w:rsidRPr="00141659">
              <w:t>=</w:t>
            </w:r>
          </w:p>
        </w:tc>
        <w:tc>
          <w:tcPr>
            <w:tcW w:w="7337" w:type="dxa"/>
          </w:tcPr>
          <w:p w14:paraId="2DAD5BD1" w14:textId="77777777" w:rsidR="00B51E8B" w:rsidRPr="00141659" w:rsidRDefault="00B51E8B" w:rsidP="002A172D">
            <w:pPr>
              <w:pStyle w:val="ASDEFCONNormal"/>
            </w:pPr>
            <w:r w:rsidRPr="00141659">
              <w:t>the At-Risk Amount (expressed as a percentage)</w:t>
            </w:r>
          </w:p>
        </w:tc>
      </w:tr>
      <w:tr w:rsidR="00B51E8B" w:rsidRPr="009B0190" w14:paraId="72E530DF" w14:textId="77777777" w:rsidTr="00D170E0">
        <w:tc>
          <w:tcPr>
            <w:tcW w:w="992" w:type="dxa"/>
          </w:tcPr>
          <w:p w14:paraId="4270F617" w14:textId="77777777" w:rsidR="00B51E8B" w:rsidRPr="00141659" w:rsidRDefault="00B51E8B" w:rsidP="002A172D">
            <w:pPr>
              <w:pStyle w:val="ASDEFCONNormal"/>
            </w:pPr>
            <w:r w:rsidRPr="00141659">
              <w:t>W</w:t>
            </w:r>
            <w:r w:rsidRPr="00141659">
              <w:rPr>
                <w:vertAlign w:val="subscript"/>
              </w:rPr>
              <w:t xml:space="preserve"> </w:t>
            </w:r>
            <w:r w:rsidRPr="00141659">
              <w:t>=</w:t>
            </w:r>
          </w:p>
        </w:tc>
        <w:tc>
          <w:tcPr>
            <w:tcW w:w="7337" w:type="dxa"/>
          </w:tcPr>
          <w:p w14:paraId="029D9837" w14:textId="6B6645B5" w:rsidR="00B51E8B" w:rsidRPr="00141659" w:rsidRDefault="00B51E8B" w:rsidP="002A172D">
            <w:pPr>
              <w:pStyle w:val="ASDEFCONNormal"/>
            </w:pPr>
            <w:r w:rsidRPr="00141659">
              <w:t xml:space="preserve">the percentage of the At-Risk Amount allocated to the KPI (the ‘weighting’) in accordance with clause </w:t>
            </w:r>
            <w:r>
              <w:fldChar w:fldCharType="begin"/>
            </w:r>
            <w:r>
              <w:instrText xml:space="preserve"> REF _Ref293566172 \r \h  \* MERGEFORMAT </w:instrText>
            </w:r>
            <w:r>
              <w:fldChar w:fldCharType="separate"/>
            </w:r>
            <w:r w:rsidR="00194D67">
              <w:t>2</w:t>
            </w:r>
            <w:r>
              <w:fldChar w:fldCharType="end"/>
            </w:r>
          </w:p>
        </w:tc>
      </w:tr>
      <w:tr w:rsidR="00B51E8B" w:rsidRPr="009B0190" w14:paraId="0E6EEF42" w14:textId="77777777" w:rsidTr="00D170E0">
        <w:tc>
          <w:tcPr>
            <w:tcW w:w="992" w:type="dxa"/>
          </w:tcPr>
          <w:p w14:paraId="5D90D260" w14:textId="77777777" w:rsidR="00B51E8B" w:rsidRPr="00141659" w:rsidRDefault="00B51E8B" w:rsidP="002A172D">
            <w:pPr>
              <w:pStyle w:val="ASDEFCONNormal"/>
            </w:pPr>
            <w:r w:rsidRPr="00141659">
              <w:t>APS =</w:t>
            </w:r>
          </w:p>
        </w:tc>
        <w:tc>
          <w:tcPr>
            <w:tcW w:w="7337" w:type="dxa"/>
          </w:tcPr>
          <w:p w14:paraId="17E384EB" w14:textId="77777777" w:rsidR="00B51E8B" w:rsidRPr="00141659" w:rsidRDefault="00B51E8B" w:rsidP="002A172D">
            <w:pPr>
              <w:pStyle w:val="ASDEFCONNormal"/>
            </w:pPr>
            <w:r w:rsidRPr="00141659">
              <w:t>the APS for the relevant KPI for the Review Period determined in accordance with Attachment P, but if the APS is more than 100%, it is taken to be 100%</w:t>
            </w:r>
          </w:p>
        </w:tc>
      </w:tr>
    </w:tbl>
    <w:p w14:paraId="50DD802E" w14:textId="77777777" w:rsidR="00B51E8B" w:rsidRDefault="00B51E8B" w:rsidP="002A172D">
      <w:pPr>
        <w:pStyle w:val="COTCOCLV2-ASDEFCON"/>
      </w:pPr>
      <w:bookmarkStart w:id="18" w:name="_Ref295317112"/>
      <w:bookmarkStart w:id="19" w:name="_Ref421720605"/>
      <w:r>
        <w:t>Entitlement to Performance Incentives (Optional)</w:t>
      </w:r>
      <w:bookmarkEnd w:id="18"/>
      <w:bookmarkEnd w:id="19"/>
    </w:p>
    <w:p w14:paraId="5C8B504E" w14:textId="77777777" w:rsidR="00B51E8B" w:rsidRPr="008B0D45" w:rsidRDefault="00B51E8B" w:rsidP="002A172D">
      <w:pPr>
        <w:pStyle w:val="NoteToDrafters-ASDEFCON"/>
        <w:rPr>
          <w:lang w:eastAsia="en-US"/>
        </w:rPr>
      </w:pPr>
      <w:r w:rsidRPr="0066273A">
        <w:t>Note to drafters:</w:t>
      </w:r>
      <w:r>
        <w:t xml:space="preserve"> </w:t>
      </w:r>
      <w:r w:rsidRPr="008B0D45">
        <w:t xml:space="preserve"> If Performance Incentives </w:t>
      </w:r>
      <w:r w:rsidRPr="008B0D45">
        <w:rPr>
          <w:u w:val="single"/>
        </w:rPr>
        <w:t>are</w:t>
      </w:r>
      <w:r w:rsidRPr="008B0D45">
        <w:t xml:space="preserve"> included for one or more KPIs</w:t>
      </w:r>
      <w:r>
        <w:t>:</w:t>
      </w:r>
    </w:p>
    <w:p w14:paraId="6794BA3E" w14:textId="3CB8B775" w:rsidR="00B51E8B" w:rsidRDefault="00B51E8B" w:rsidP="002A172D">
      <w:pPr>
        <w:pStyle w:val="NoteToDraftersBullets-ASDEFCON"/>
      </w:pPr>
      <w:r>
        <w:t xml:space="preserve">Optional clause </w:t>
      </w:r>
      <w:r>
        <w:fldChar w:fldCharType="begin"/>
      </w:r>
      <w:r>
        <w:instrText xml:space="preserve"> REF _Ref295317112 \r \h  \* MERGEFORMAT </w:instrText>
      </w:r>
      <w:r>
        <w:fldChar w:fldCharType="separate"/>
      </w:r>
      <w:r w:rsidR="00194D67">
        <w:t>3.3</w:t>
      </w:r>
      <w:r>
        <w:fldChar w:fldCharType="end"/>
      </w:r>
      <w:r>
        <w:t xml:space="preserve"> provides for the payment of a Performance Incentive when the APS exceeds 100%.</w:t>
      </w:r>
    </w:p>
    <w:p w14:paraId="4FB9CAAB" w14:textId="77777777" w:rsidR="00B51E8B" w:rsidRDefault="00B51E8B" w:rsidP="002A172D">
      <w:pPr>
        <w:pStyle w:val="NoteToDraftersBullets-ASDEFCON"/>
      </w:pPr>
      <w:r w:rsidRPr="0066273A">
        <w:t>To include this</w:t>
      </w:r>
      <w:r>
        <w:t xml:space="preserve"> option</w:t>
      </w:r>
      <w:r w:rsidRPr="0066273A">
        <w:t xml:space="preserve"> the drafter must structure the </w:t>
      </w:r>
      <w:r>
        <w:t xml:space="preserve">APS </w:t>
      </w:r>
      <w:r w:rsidRPr="0066273A">
        <w:t>calculation, in Attachme</w:t>
      </w:r>
      <w:r>
        <w:t>nt P, to be able to exceed 100%.</w:t>
      </w:r>
    </w:p>
    <w:p w14:paraId="25A0DC69" w14:textId="2F2BA841" w:rsidR="00B51E8B" w:rsidRDefault="00B51E8B" w:rsidP="002A172D">
      <w:pPr>
        <w:pStyle w:val="NoteToDraftersBullets-ASDEFCON"/>
      </w:pPr>
      <w:r>
        <w:t xml:space="preserve">The amount of a Performance Incentive is </w:t>
      </w:r>
      <w:r w:rsidRPr="0066273A">
        <w:t xml:space="preserve">based on the </w:t>
      </w:r>
      <w:r>
        <w:t>value</w:t>
      </w:r>
      <w:r w:rsidRPr="0066273A">
        <w:t xml:space="preserve"> of the </w:t>
      </w:r>
      <w:r>
        <w:t>APS exceeding</w:t>
      </w:r>
      <w:r w:rsidRPr="0066273A">
        <w:t xml:space="preserve"> 100%</w:t>
      </w:r>
      <w:r>
        <w:t xml:space="preserve">, subject to </w:t>
      </w:r>
      <w:r w:rsidRPr="0066273A">
        <w:t xml:space="preserve">a </w:t>
      </w:r>
      <w:r>
        <w:t xml:space="preserve">maximum score cap (clause </w:t>
      </w:r>
      <w:r>
        <w:fldChar w:fldCharType="begin"/>
      </w:r>
      <w:r>
        <w:instrText xml:space="preserve"> REF _Ref295316998 \r \h  \* MERGEFORMAT </w:instrText>
      </w:r>
      <w:r>
        <w:fldChar w:fldCharType="separate"/>
      </w:r>
      <w:r w:rsidR="00194D67">
        <w:t>3.3.2</w:t>
      </w:r>
      <w:r>
        <w:fldChar w:fldCharType="end"/>
      </w:r>
      <w:r>
        <w:t>)</w:t>
      </w:r>
      <w:r w:rsidRPr="0066273A">
        <w:t>.</w:t>
      </w:r>
    </w:p>
    <w:p w14:paraId="27347D44" w14:textId="77777777" w:rsidR="00B51E8B" w:rsidRPr="0066273A" w:rsidRDefault="00B51E8B" w:rsidP="002A172D">
      <w:pPr>
        <w:pStyle w:val="NoteToDrafters-ASDEFCON"/>
      </w:pPr>
      <w:r w:rsidRPr="008B0D45">
        <w:t xml:space="preserve">If Performance Incentives </w:t>
      </w:r>
      <w:r w:rsidRPr="004D520F">
        <w:rPr>
          <w:u w:val="single"/>
        </w:rPr>
        <w:t>are</w:t>
      </w:r>
      <w:r w:rsidRPr="00F74372">
        <w:rPr>
          <w:u w:val="single"/>
        </w:rPr>
        <w:t xml:space="preserve"> not</w:t>
      </w:r>
      <w:r>
        <w:t xml:space="preserve"> </w:t>
      </w:r>
      <w:r w:rsidRPr="008B0D45">
        <w:t>included</w:t>
      </w:r>
      <w:r w:rsidRPr="0066273A">
        <w:t xml:space="preserve"> </w:t>
      </w:r>
      <w:r>
        <w:t>in the Contract, replace the following clauses with a single ‘Not used’.</w:t>
      </w:r>
    </w:p>
    <w:p w14:paraId="23B65A5E" w14:textId="7BCDA367" w:rsidR="00B51E8B" w:rsidRDefault="00B51E8B" w:rsidP="002A172D">
      <w:pPr>
        <w:pStyle w:val="COTCOCLV3-ASDEFCON"/>
      </w:pPr>
      <w:bookmarkStart w:id="20" w:name="_Ref295317027"/>
      <w:r>
        <w:t>Subject to clause 7.</w:t>
      </w:r>
      <w:r w:rsidR="00D170E0">
        <w:t>9</w:t>
      </w:r>
      <w:r>
        <w:t xml:space="preserve"> of the COC</w:t>
      </w:r>
      <w:bookmarkEnd w:id="20"/>
      <w:r>
        <w:t>, if:</w:t>
      </w:r>
    </w:p>
    <w:p w14:paraId="25B598A0" w14:textId="77777777" w:rsidR="00B51E8B" w:rsidRDefault="00B51E8B" w:rsidP="002A172D">
      <w:pPr>
        <w:pStyle w:val="COTCOCLV4-ASDEFCON"/>
      </w:pPr>
      <w:r w:rsidRPr="005C6BEE">
        <w:t>the APS for a KPI for a Review Period is more than 100%; and</w:t>
      </w:r>
    </w:p>
    <w:p w14:paraId="42ACE8BF" w14:textId="4F5EA53B" w:rsidR="00B51E8B" w:rsidRPr="005C6BEE" w:rsidRDefault="00B51E8B" w:rsidP="003D5D20">
      <w:pPr>
        <w:pStyle w:val="COTCOCLV4-ASDEFCON"/>
        <w:ind w:hanging="589"/>
      </w:pPr>
      <w:r w:rsidRPr="005C6BEE">
        <w:t xml:space="preserve">a Performance Incentive applies to that KPI in </w:t>
      </w:r>
      <w:r w:rsidRPr="005C6BEE">
        <w:fldChar w:fldCharType="begin"/>
      </w:r>
      <w:r w:rsidRPr="005C6BEE">
        <w:instrText xml:space="preserve"> REF _Ref293594684 \h  \* MERGEFORMAT </w:instrText>
      </w:r>
      <w:r w:rsidRPr="005C6BEE">
        <w:fldChar w:fldCharType="separate"/>
      </w:r>
      <w:r w:rsidR="00194D67">
        <w:t>Table C-1</w:t>
      </w:r>
      <w:r w:rsidRPr="005C6BEE">
        <w:fldChar w:fldCharType="end"/>
      </w:r>
      <w:r w:rsidRPr="005C6BEE">
        <w:t xml:space="preserve"> under clause </w:t>
      </w:r>
      <w:r w:rsidRPr="005C6BEE">
        <w:fldChar w:fldCharType="begin"/>
      </w:r>
      <w:r w:rsidRPr="005C6BEE">
        <w:instrText xml:space="preserve"> REF _Ref372788346 \r \h  \* MERGEFORMAT </w:instrText>
      </w:r>
      <w:r w:rsidRPr="005C6BEE">
        <w:fldChar w:fldCharType="separate"/>
      </w:r>
      <w:r w:rsidR="00194D67">
        <w:t>2.1.2</w:t>
      </w:r>
      <w:r w:rsidRPr="005C6BEE">
        <w:fldChar w:fldCharType="end"/>
      </w:r>
      <w:r w:rsidRPr="005C6BEE">
        <w:t>;</w:t>
      </w:r>
    </w:p>
    <w:p w14:paraId="7E69D12F" w14:textId="77777777" w:rsidR="00B51E8B" w:rsidRDefault="00B51E8B" w:rsidP="002A172D">
      <w:pPr>
        <w:pStyle w:val="COTCOCLV3NONUM-ASDEFCON"/>
      </w:pPr>
      <w:proofErr w:type="gramStart"/>
      <w:r>
        <w:t>t</w:t>
      </w:r>
      <w:r w:rsidRPr="0066273A">
        <w:t>he</w:t>
      </w:r>
      <w:proofErr w:type="gramEnd"/>
      <w:r w:rsidRPr="0066273A">
        <w:t xml:space="preserve"> Contractor is entitled to </w:t>
      </w:r>
      <w:r>
        <w:t>a Performance Incentive in relation to that KPI, as part of the Performance Payment, calculated in accordance with the following formula</w:t>
      </w:r>
      <w:r w:rsidRPr="0066273A">
        <w:t>:</w:t>
      </w:r>
    </w:p>
    <w:p w14:paraId="3C8AE432" w14:textId="77777777" w:rsidR="00B51E8B" w:rsidRDefault="00B51E8B" w:rsidP="002A172D">
      <w:pPr>
        <w:pStyle w:val="COTCOCLV4NONUM-ASDEFCON"/>
      </w:pPr>
      <w:r w:rsidRPr="00377D65">
        <w:object w:dxaOrig="3660" w:dyaOrig="340" w14:anchorId="315DDF34">
          <v:shape id="_x0000_i1026" type="#_x0000_t75" style="width:183pt;height:17.25pt" o:ole="">
            <v:imagedata r:id="rId9" o:title=""/>
          </v:shape>
          <o:OLEObject Type="Embed" ProgID="Equation.3" ShapeID="_x0000_i1026" DrawAspect="Content" ObjectID="_1785836530" r:id="rId10"/>
        </w:object>
      </w:r>
    </w:p>
    <w:p w14:paraId="37613033" w14:textId="77777777" w:rsidR="00B51E8B" w:rsidRDefault="00B51E8B" w:rsidP="002A172D">
      <w:pPr>
        <w:pStyle w:val="COTCOCLV3NONUM-ASDEFCON"/>
      </w:pPr>
      <w:proofErr w:type="gramStart"/>
      <w:r w:rsidRPr="00CF746C">
        <w:t>where</w:t>
      </w:r>
      <w:proofErr w:type="gramEnd"/>
      <w:r w:rsidRPr="00CF746C">
        <w:t>:</w:t>
      </w:r>
    </w:p>
    <w:tbl>
      <w:tblPr>
        <w:tblW w:w="8329" w:type="dxa"/>
        <w:tblInd w:w="851" w:type="dxa"/>
        <w:tblLayout w:type="fixed"/>
        <w:tblCellMar>
          <w:left w:w="57" w:type="dxa"/>
          <w:right w:w="57" w:type="dxa"/>
        </w:tblCellMar>
        <w:tblLook w:val="00A0" w:firstRow="1" w:lastRow="0" w:firstColumn="1" w:lastColumn="0" w:noHBand="0" w:noVBand="0"/>
      </w:tblPr>
      <w:tblGrid>
        <w:gridCol w:w="1984"/>
        <w:gridCol w:w="6345"/>
      </w:tblGrid>
      <w:tr w:rsidR="00B51E8B" w:rsidRPr="00F25DFF" w14:paraId="5EF86AF9" w14:textId="77777777" w:rsidTr="00D555C6">
        <w:trPr>
          <w:trHeight w:val="391"/>
        </w:trPr>
        <w:tc>
          <w:tcPr>
            <w:tcW w:w="1984" w:type="dxa"/>
            <w:vAlign w:val="center"/>
          </w:tcPr>
          <w:p w14:paraId="2682ECCB" w14:textId="77777777" w:rsidR="00B51E8B" w:rsidRPr="00F25DFF" w:rsidRDefault="00B51E8B" w:rsidP="002A172D">
            <w:pPr>
              <w:pStyle w:val="ASDEFCONNormal"/>
            </w:pPr>
            <w:r w:rsidRPr="00185893">
              <w:t>PI =</w:t>
            </w:r>
          </w:p>
        </w:tc>
        <w:tc>
          <w:tcPr>
            <w:tcW w:w="6345" w:type="dxa"/>
            <w:vAlign w:val="center"/>
          </w:tcPr>
          <w:p w14:paraId="07C3008A" w14:textId="77777777" w:rsidR="00B51E8B" w:rsidRPr="00F25DFF" w:rsidRDefault="00B51E8B" w:rsidP="002A172D">
            <w:pPr>
              <w:pStyle w:val="ASDEFCONNormal"/>
            </w:pPr>
            <w:r w:rsidRPr="00185893">
              <w:t>the Performance Incentive for the KPI for a Review Period</w:t>
            </w:r>
          </w:p>
        </w:tc>
      </w:tr>
      <w:tr w:rsidR="00B51E8B" w:rsidRPr="003B4D5A" w14:paraId="1D202D25" w14:textId="77777777" w:rsidTr="00D555C6">
        <w:trPr>
          <w:trHeight w:val="441"/>
        </w:trPr>
        <w:tc>
          <w:tcPr>
            <w:tcW w:w="1984" w:type="dxa"/>
            <w:vAlign w:val="center"/>
          </w:tcPr>
          <w:p w14:paraId="7B2CBF2D" w14:textId="77777777" w:rsidR="00B51E8B" w:rsidRPr="003B4D5A" w:rsidRDefault="00B51E8B" w:rsidP="002A172D">
            <w:pPr>
              <w:pStyle w:val="ASDEFCONNormal"/>
            </w:pPr>
            <w:r w:rsidRPr="00185893">
              <w:t>CSF, ARA and W =</w:t>
            </w:r>
          </w:p>
        </w:tc>
        <w:tc>
          <w:tcPr>
            <w:tcW w:w="6345" w:type="dxa"/>
            <w:vAlign w:val="center"/>
          </w:tcPr>
          <w:p w14:paraId="7EAF10B0" w14:textId="7778DC6D" w:rsidR="00B51E8B" w:rsidRPr="003B4D5A" w:rsidRDefault="00B51E8B" w:rsidP="002A172D">
            <w:pPr>
              <w:pStyle w:val="ASDEFCONNormal"/>
            </w:pPr>
            <w:r w:rsidRPr="00185893">
              <w:t xml:space="preserve">are each as defined in accordance with clause </w:t>
            </w:r>
            <w:r w:rsidR="00D170E0">
              <w:fldChar w:fldCharType="begin"/>
            </w:r>
            <w:r w:rsidR="00D170E0">
              <w:instrText xml:space="preserve"> REF _Ref83208116 \r \h </w:instrText>
            </w:r>
            <w:r w:rsidR="00D170E0">
              <w:fldChar w:fldCharType="separate"/>
            </w:r>
            <w:r w:rsidR="00194D67">
              <w:t>3.2</w:t>
            </w:r>
            <w:r w:rsidR="00D170E0">
              <w:fldChar w:fldCharType="end"/>
            </w:r>
          </w:p>
        </w:tc>
      </w:tr>
      <w:tr w:rsidR="00B51E8B" w:rsidRPr="00F25DFF" w14:paraId="55702E3B" w14:textId="77777777" w:rsidTr="00D170E0">
        <w:tc>
          <w:tcPr>
            <w:tcW w:w="1984" w:type="dxa"/>
            <w:vAlign w:val="center"/>
          </w:tcPr>
          <w:p w14:paraId="7670ABFF" w14:textId="77777777" w:rsidR="00B51E8B" w:rsidRPr="003B4D5A" w:rsidRDefault="00B51E8B" w:rsidP="002A172D">
            <w:pPr>
              <w:pStyle w:val="ASDEFCONNormal"/>
            </w:pPr>
            <w:r w:rsidRPr="00185893">
              <w:t>APS =</w:t>
            </w:r>
          </w:p>
        </w:tc>
        <w:tc>
          <w:tcPr>
            <w:tcW w:w="6345" w:type="dxa"/>
            <w:vAlign w:val="center"/>
          </w:tcPr>
          <w:p w14:paraId="5B834162" w14:textId="78A8CAE9" w:rsidR="00B51E8B" w:rsidRPr="00F25DFF" w:rsidRDefault="00B51E8B" w:rsidP="002A172D">
            <w:pPr>
              <w:pStyle w:val="ASDEFCONNormal"/>
            </w:pPr>
            <w:r w:rsidRPr="00185893">
              <w:t xml:space="preserve">the APS for the relevant KPI for the Review Period, determined in accordance with Attachment P, but subject to clause </w:t>
            </w:r>
            <w:r w:rsidRPr="00185893">
              <w:fldChar w:fldCharType="begin"/>
            </w:r>
            <w:r w:rsidRPr="00185893">
              <w:instrText xml:space="preserve"> REF _Ref295316998 \r \h  \* MERGEFORMAT </w:instrText>
            </w:r>
            <w:r w:rsidRPr="00185893">
              <w:fldChar w:fldCharType="separate"/>
            </w:r>
            <w:r w:rsidR="00194D67">
              <w:t>3.3.2</w:t>
            </w:r>
            <w:r w:rsidRPr="00185893">
              <w:fldChar w:fldCharType="end"/>
            </w:r>
          </w:p>
        </w:tc>
      </w:tr>
    </w:tbl>
    <w:p w14:paraId="4BAA8146" w14:textId="77777777" w:rsidR="00B51E8B" w:rsidRPr="00E53ED1" w:rsidRDefault="00B51E8B" w:rsidP="002A172D">
      <w:pPr>
        <w:pStyle w:val="NoteToDrafters-ASDEFCON"/>
      </w:pPr>
      <w:r>
        <w:t>Note</w:t>
      </w:r>
      <w:r w:rsidRPr="00E53ED1">
        <w:t xml:space="preserve"> to drafters:</w:t>
      </w:r>
      <w:r>
        <w:t xml:space="preserve">  Insert </w:t>
      </w:r>
      <w:r w:rsidRPr="00E53ED1">
        <w:t>a cap on the Performance Incentive</w:t>
      </w:r>
      <w:r>
        <w:t>s for KPIs</w:t>
      </w:r>
      <w:r w:rsidRPr="00E53ED1">
        <w:t>.</w:t>
      </w:r>
      <w:r>
        <w:t xml:space="preserve">  The cap </w:t>
      </w:r>
      <w:proofErr w:type="gramStart"/>
      <w:r>
        <w:t>is achieved</w:t>
      </w:r>
      <w:proofErr w:type="gramEnd"/>
      <w:r>
        <w:t xml:space="preserve"> by setting a maximum for the APS (</w:t>
      </w:r>
      <w:proofErr w:type="spellStart"/>
      <w:r>
        <w:t>eg</w:t>
      </w:r>
      <w:proofErr w:type="spellEnd"/>
      <w:r>
        <w:t>, 105%).  Amend for each KPI with a Performance Incentive.</w:t>
      </w:r>
    </w:p>
    <w:p w14:paraId="672E2D39" w14:textId="0D5F244F" w:rsidR="00B51E8B" w:rsidRDefault="00B51E8B" w:rsidP="002A172D">
      <w:pPr>
        <w:pStyle w:val="COTCOCLV3-ASDEFCON"/>
      </w:pPr>
      <w:bookmarkStart w:id="21" w:name="_Ref295316998"/>
      <w:r>
        <w:t xml:space="preserve">For the purposes of clause </w:t>
      </w:r>
      <w:r>
        <w:fldChar w:fldCharType="begin"/>
      </w:r>
      <w:r>
        <w:instrText xml:space="preserve"> REF _Ref295317027 \r \h  \* MERGEFORMAT </w:instrText>
      </w:r>
      <w:r>
        <w:fldChar w:fldCharType="separate"/>
      </w:r>
      <w:r w:rsidR="00194D67">
        <w:t>3.3.1</w:t>
      </w:r>
      <w:r>
        <w:fldChar w:fldCharType="end"/>
      </w:r>
      <w:r>
        <w:t>, if the APS for a KPI for a Review Period</w:t>
      </w:r>
      <w:r w:rsidRPr="00805C67">
        <w:t xml:space="preserve"> </w:t>
      </w:r>
      <w:r>
        <w:t>is greater than t</w:t>
      </w:r>
      <w:r w:rsidRPr="00805C67">
        <w:t xml:space="preserve">he maximum </w:t>
      </w:r>
      <w:r>
        <w:t>score specified for that KPI in the following table, the APS is taken to be equal to the maximum score:</w:t>
      </w:r>
      <w:bookmarkEnd w:id="21"/>
    </w:p>
    <w:tbl>
      <w:tblPr>
        <w:tblW w:w="5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4"/>
        <w:gridCol w:w="2784"/>
      </w:tblGrid>
      <w:tr w:rsidR="00B51E8B" w:rsidRPr="0066273A" w14:paraId="0DC3B5F7" w14:textId="77777777" w:rsidTr="00D170E0">
        <w:trPr>
          <w:cantSplit/>
          <w:trHeight w:val="425"/>
          <w:tblHeader/>
          <w:jc w:val="center"/>
        </w:trPr>
        <w:tc>
          <w:tcPr>
            <w:tcW w:w="2784" w:type="dxa"/>
            <w:shd w:val="clear" w:color="auto" w:fill="C0C0C0"/>
            <w:tcMar>
              <w:left w:w="57" w:type="dxa"/>
              <w:right w:w="57" w:type="dxa"/>
            </w:tcMar>
          </w:tcPr>
          <w:p w14:paraId="7189D8E4" w14:textId="77777777" w:rsidR="00B51E8B" w:rsidRPr="00185893" w:rsidRDefault="00B51E8B" w:rsidP="002A172D">
            <w:pPr>
              <w:pStyle w:val="Table10ptHeading-ASDEFCON"/>
            </w:pPr>
            <w:r w:rsidRPr="00185893">
              <w:t>KPI</w:t>
            </w:r>
          </w:p>
        </w:tc>
        <w:tc>
          <w:tcPr>
            <w:tcW w:w="2784" w:type="dxa"/>
            <w:shd w:val="clear" w:color="auto" w:fill="C0C0C0"/>
          </w:tcPr>
          <w:p w14:paraId="5052A654" w14:textId="77777777" w:rsidR="00B51E8B" w:rsidRPr="00185893" w:rsidRDefault="00B51E8B" w:rsidP="002A172D">
            <w:pPr>
              <w:pStyle w:val="Table10ptHeading-ASDEFCON"/>
            </w:pPr>
            <w:r w:rsidRPr="00185893">
              <w:t xml:space="preserve">Maximum score (%) </w:t>
            </w:r>
          </w:p>
        </w:tc>
      </w:tr>
      <w:tr w:rsidR="00B51E8B" w:rsidRPr="0066273A" w14:paraId="3F54F4AB" w14:textId="77777777" w:rsidTr="00D170E0">
        <w:trPr>
          <w:jc w:val="center"/>
        </w:trPr>
        <w:tc>
          <w:tcPr>
            <w:tcW w:w="2784" w:type="dxa"/>
          </w:tcPr>
          <w:p w14:paraId="28288937" w14:textId="77777777" w:rsidR="00B51E8B" w:rsidRPr="00185893" w:rsidRDefault="00B51E8B" w:rsidP="002A172D">
            <w:pPr>
              <w:pStyle w:val="Table10ptText-ASDEFCON"/>
            </w:pPr>
            <w:r w:rsidRPr="00185893">
              <w:t>KPI-01</w:t>
            </w:r>
          </w:p>
        </w:tc>
        <w:tc>
          <w:tcPr>
            <w:tcW w:w="2784" w:type="dxa"/>
          </w:tcPr>
          <w:p w14:paraId="3624DD92" w14:textId="77777777" w:rsidR="00B51E8B" w:rsidRPr="00185893" w:rsidRDefault="00B51E8B" w:rsidP="00D170E0">
            <w:pPr>
              <w:pStyle w:val="Table10ptText-ASDEFCON"/>
            </w:pPr>
          </w:p>
        </w:tc>
      </w:tr>
      <w:tr w:rsidR="00B51E8B" w:rsidRPr="0066273A" w14:paraId="1ECD7DD6" w14:textId="77777777" w:rsidTr="00D170E0">
        <w:trPr>
          <w:jc w:val="center"/>
        </w:trPr>
        <w:tc>
          <w:tcPr>
            <w:tcW w:w="2784" w:type="dxa"/>
          </w:tcPr>
          <w:p w14:paraId="393B1AAA" w14:textId="77777777" w:rsidR="00B51E8B" w:rsidRPr="00185893" w:rsidRDefault="00B51E8B" w:rsidP="002A172D">
            <w:pPr>
              <w:pStyle w:val="Table10ptText-ASDEFCON"/>
            </w:pPr>
            <w:r w:rsidRPr="00185893">
              <w:t>KPI-02</w:t>
            </w:r>
          </w:p>
        </w:tc>
        <w:tc>
          <w:tcPr>
            <w:tcW w:w="2784" w:type="dxa"/>
          </w:tcPr>
          <w:p w14:paraId="2B7ABDBB" w14:textId="77777777" w:rsidR="00B51E8B" w:rsidRPr="00185893" w:rsidRDefault="00B51E8B" w:rsidP="00D170E0">
            <w:pPr>
              <w:pStyle w:val="Table10ptText-ASDEFCON"/>
            </w:pPr>
          </w:p>
        </w:tc>
      </w:tr>
      <w:tr w:rsidR="00B51E8B" w:rsidRPr="0066273A" w14:paraId="24B7D9DE" w14:textId="77777777" w:rsidTr="00D170E0">
        <w:trPr>
          <w:jc w:val="center"/>
        </w:trPr>
        <w:tc>
          <w:tcPr>
            <w:tcW w:w="2784" w:type="dxa"/>
          </w:tcPr>
          <w:p w14:paraId="4C61387C" w14:textId="77777777" w:rsidR="00B51E8B" w:rsidRPr="00185893" w:rsidRDefault="00B51E8B" w:rsidP="002A172D">
            <w:pPr>
              <w:pStyle w:val="Table10ptText-ASDEFCON"/>
            </w:pPr>
            <w:r w:rsidRPr="00185893">
              <w:t>KPI-03</w:t>
            </w:r>
          </w:p>
        </w:tc>
        <w:tc>
          <w:tcPr>
            <w:tcW w:w="2784" w:type="dxa"/>
          </w:tcPr>
          <w:p w14:paraId="48C0BA4C" w14:textId="77777777" w:rsidR="00B51E8B" w:rsidRPr="00185893" w:rsidRDefault="00B51E8B" w:rsidP="002A172D">
            <w:pPr>
              <w:pStyle w:val="Table10ptText-ASDEFCON"/>
            </w:pPr>
          </w:p>
        </w:tc>
      </w:tr>
    </w:tbl>
    <w:p w14:paraId="3C2DCE79" w14:textId="77777777" w:rsidR="00B51E8B" w:rsidRDefault="00B51E8B" w:rsidP="002A172D">
      <w:pPr>
        <w:pStyle w:val="ASDEFCONOptionSpace"/>
      </w:pPr>
      <w:bookmarkStart w:id="22" w:name="_Ref292890437"/>
      <w:bookmarkStart w:id="23" w:name="_Ref295307152"/>
    </w:p>
    <w:p w14:paraId="4456D3F8" w14:textId="77777777" w:rsidR="00B51E8B" w:rsidRDefault="00B51E8B" w:rsidP="002A172D">
      <w:pPr>
        <w:pStyle w:val="COTCOCLV2-ASDEFCON"/>
      </w:pPr>
      <w:r>
        <w:t>Provisional Payments</w:t>
      </w:r>
      <w:bookmarkEnd w:id="22"/>
      <w:r>
        <w:t xml:space="preserve"> (Core)</w:t>
      </w:r>
      <w:bookmarkEnd w:id="23"/>
    </w:p>
    <w:p w14:paraId="520EAD08" w14:textId="77777777" w:rsidR="00B51E8B" w:rsidRPr="0066273A" w:rsidRDefault="00B51E8B" w:rsidP="002A172D">
      <w:pPr>
        <w:pStyle w:val="NoteToDrafters-ASDEFCON"/>
      </w:pPr>
      <w:r w:rsidRPr="0066273A">
        <w:t>Note to drafters:</w:t>
      </w:r>
      <w:r>
        <w:t xml:space="preserve">  </w:t>
      </w:r>
      <w:r w:rsidRPr="0066273A">
        <w:t>Th</w:t>
      </w:r>
      <w:r>
        <w:t>is clause</w:t>
      </w:r>
      <w:r w:rsidRPr="0066273A">
        <w:t xml:space="preserve"> provides for </w:t>
      </w:r>
      <w:r>
        <w:t>monthly payments representing the At-Risk Amount ‘</w:t>
      </w:r>
      <w:r w:rsidRPr="0066273A">
        <w:t>on account</w:t>
      </w:r>
      <w:r>
        <w:t>’</w:t>
      </w:r>
      <w:r w:rsidRPr="0066273A">
        <w:t xml:space="preserve"> of the Contractor’s </w:t>
      </w:r>
      <w:r>
        <w:t>future</w:t>
      </w:r>
      <w:r w:rsidRPr="0066273A">
        <w:t xml:space="preserve"> entitlement to </w:t>
      </w:r>
      <w:r>
        <w:t xml:space="preserve">a Performance Payment </w:t>
      </w:r>
      <w:r w:rsidRPr="0066273A">
        <w:t xml:space="preserve">for </w:t>
      </w:r>
      <w:r>
        <w:t xml:space="preserve">a </w:t>
      </w:r>
      <w:r w:rsidRPr="0066273A">
        <w:t>KPI at the end of the Review Period.</w:t>
      </w:r>
      <w:r>
        <w:t xml:space="preserve">  </w:t>
      </w:r>
      <w:r w:rsidRPr="0066273A">
        <w:t xml:space="preserve">The </w:t>
      </w:r>
      <w:r>
        <w:t xml:space="preserve">provisional monthly </w:t>
      </w:r>
      <w:r w:rsidRPr="0066273A">
        <w:t xml:space="preserve">payments </w:t>
      </w:r>
      <w:proofErr w:type="gramStart"/>
      <w:r w:rsidRPr="0066273A">
        <w:t>are made</w:t>
      </w:r>
      <w:proofErr w:type="gramEnd"/>
      <w:r w:rsidRPr="0066273A">
        <w:t xml:space="preserve"> without </w:t>
      </w:r>
      <w:r>
        <w:t>evaluating</w:t>
      </w:r>
      <w:r w:rsidRPr="0066273A">
        <w:t xml:space="preserve"> the Contractor’s performance against the KPI.</w:t>
      </w:r>
      <w:r>
        <w:t xml:space="preserve">  This clause is to </w:t>
      </w:r>
      <w:proofErr w:type="gramStart"/>
      <w:r>
        <w:t>be used</w:t>
      </w:r>
      <w:proofErr w:type="gramEnd"/>
      <w:r>
        <w:t xml:space="preserve"> in all contracts except those where the Review Periods are all monthly.  If a month is not the final month of a Review Period for any KPI, then the </w:t>
      </w:r>
      <w:r>
        <w:lastRenderedPageBreak/>
        <w:t>Contractor will be entitled to claim the Core Services Fee (</w:t>
      </w:r>
      <w:proofErr w:type="spellStart"/>
      <w:r>
        <w:t>ie</w:t>
      </w:r>
      <w:proofErr w:type="spellEnd"/>
      <w:r>
        <w:t>, Base Fee and the At-Risk Amount) defined in Annex B.  Refer to PPBC Guide for ASDEFCON (Support) V4.0 for more information.</w:t>
      </w:r>
    </w:p>
    <w:p w14:paraId="1810E0E1" w14:textId="40D1C560" w:rsidR="00B51E8B" w:rsidRDefault="00B51E8B" w:rsidP="002A172D">
      <w:pPr>
        <w:pStyle w:val="COTCOCLV3-ASDEFCON"/>
      </w:pPr>
      <w:bookmarkStart w:id="24" w:name="_Ref295307083"/>
      <w:r>
        <w:t>Except for the final month in a Review Period for a KPI</w:t>
      </w:r>
      <w:r w:rsidRPr="0066273A">
        <w:t xml:space="preserve">, </w:t>
      </w:r>
      <w:r>
        <w:t>t</w:t>
      </w:r>
      <w:r w:rsidRPr="0066273A">
        <w:t xml:space="preserve">he </w:t>
      </w:r>
      <w:r>
        <w:t xml:space="preserve">Contractor is entitled to claim in respect of each KPI a </w:t>
      </w:r>
      <w:r w:rsidRPr="00DD269D">
        <w:t xml:space="preserve">monthly </w:t>
      </w:r>
      <w:r>
        <w:t>pa</w:t>
      </w:r>
      <w:r w:rsidRPr="00DD269D">
        <w:t>yment</w:t>
      </w:r>
      <w:r>
        <w:t xml:space="preserve"> (</w:t>
      </w:r>
      <w:r w:rsidRPr="004400D3">
        <w:t>Provisional Payment</w:t>
      </w:r>
      <w:r>
        <w:t xml:space="preserve">) representing the At-Risk Amount attributable to that KPI for the month, on account of the Contractor's potential future </w:t>
      </w:r>
      <w:r w:rsidRPr="0066273A">
        <w:t xml:space="preserve">entitlement </w:t>
      </w:r>
      <w:r>
        <w:t xml:space="preserve">to the At-Risk Amount for that KPI as determined </w:t>
      </w:r>
      <w:r w:rsidRPr="0066273A">
        <w:t xml:space="preserve">under clause </w:t>
      </w:r>
      <w:r w:rsidR="00D170E0">
        <w:fldChar w:fldCharType="begin"/>
      </w:r>
      <w:r w:rsidR="00D170E0">
        <w:instrText xml:space="preserve"> REF _Ref83208116 \r \h </w:instrText>
      </w:r>
      <w:r w:rsidR="00D170E0">
        <w:fldChar w:fldCharType="separate"/>
      </w:r>
      <w:r w:rsidR="00194D67">
        <w:t>3.2</w:t>
      </w:r>
      <w:r w:rsidR="00D170E0">
        <w:fldChar w:fldCharType="end"/>
      </w:r>
      <w:r>
        <w:t>.</w:t>
      </w:r>
      <w:bookmarkEnd w:id="24"/>
    </w:p>
    <w:p w14:paraId="5A8FCA77" w14:textId="28A1E66A" w:rsidR="00B51E8B" w:rsidRPr="0066273A" w:rsidRDefault="00B51E8B" w:rsidP="002A172D">
      <w:pPr>
        <w:pStyle w:val="COTCOCLV3-ASDEFCON"/>
      </w:pPr>
      <w:r>
        <w:t xml:space="preserve">At the </w:t>
      </w:r>
      <w:r w:rsidRPr="000661CC">
        <w:t xml:space="preserve">Performance Assessment </w:t>
      </w:r>
      <w:r w:rsidRPr="004D5B3D">
        <w:t xml:space="preserve">Review </w:t>
      </w:r>
      <w:r>
        <w:t xml:space="preserve">held in accordance with clause 3.4.5 of the SOW, the Commonwealth shall </w:t>
      </w:r>
      <w:r w:rsidRPr="0066273A">
        <w:t xml:space="preserve">calculate the </w:t>
      </w:r>
      <w:r>
        <w:t xml:space="preserve">Contractor's entitlement to a Performance Payment for each KPI for the Review Period in accordance with clauses </w:t>
      </w:r>
      <w:r w:rsidR="00D170E0">
        <w:fldChar w:fldCharType="begin"/>
      </w:r>
      <w:r w:rsidR="00D170E0">
        <w:instrText xml:space="preserve"> REF _Ref83208116 \r \h </w:instrText>
      </w:r>
      <w:r w:rsidR="00D170E0">
        <w:fldChar w:fldCharType="separate"/>
      </w:r>
      <w:r w:rsidR="00194D67">
        <w:t>3.2</w:t>
      </w:r>
      <w:r w:rsidR="00D170E0">
        <w:fldChar w:fldCharType="end"/>
      </w:r>
      <w:r>
        <w:t xml:space="preserve"> and </w:t>
      </w:r>
      <w:bookmarkStart w:id="25" w:name="OLE_LINK1"/>
      <w:r>
        <w:fldChar w:fldCharType="begin"/>
      </w:r>
      <w:r>
        <w:instrText xml:space="preserve"> REF _Ref295317112 \r \h </w:instrText>
      </w:r>
      <w:r>
        <w:fldChar w:fldCharType="separate"/>
      </w:r>
      <w:r w:rsidR="00194D67">
        <w:t>3.3</w:t>
      </w:r>
      <w:r>
        <w:fldChar w:fldCharType="end"/>
      </w:r>
      <w:r>
        <w:t xml:space="preserve"> </w:t>
      </w:r>
      <w:bookmarkEnd w:id="25"/>
      <w:r>
        <w:t>(if applicable) and</w:t>
      </w:r>
      <w:r w:rsidRPr="003B51BD">
        <w:t xml:space="preserve"> </w:t>
      </w:r>
      <w:r w:rsidRPr="0066273A">
        <w:t>if</w:t>
      </w:r>
      <w:r>
        <w:t xml:space="preserve"> the Performance Payment</w:t>
      </w:r>
      <w:r w:rsidRPr="0066273A">
        <w:t xml:space="preserve"> </w:t>
      </w:r>
      <w:r>
        <w:t xml:space="preserve">for the KPI for the Review Period </w:t>
      </w:r>
      <w:r w:rsidRPr="0066273A">
        <w:t>is</w:t>
      </w:r>
      <w:r>
        <w:t>:</w:t>
      </w:r>
    </w:p>
    <w:p w14:paraId="59570FF2" w14:textId="77777777" w:rsidR="00B51E8B" w:rsidRPr="0066273A" w:rsidRDefault="00B51E8B" w:rsidP="003D5D20">
      <w:pPr>
        <w:pStyle w:val="COTCOCLV4-ASDEFCON"/>
        <w:ind w:hanging="589"/>
      </w:pPr>
      <w:r w:rsidRPr="0066273A">
        <w:t xml:space="preserve">more than the sum of the </w:t>
      </w:r>
      <w:r>
        <w:t xml:space="preserve">Provisional Payments claimed for the KPI during the Review Period, then </w:t>
      </w:r>
      <w:r w:rsidRPr="0066273A">
        <w:t xml:space="preserve">the </w:t>
      </w:r>
      <w:r>
        <w:t xml:space="preserve">Contractor is entitled to submit a claim for </w:t>
      </w:r>
      <w:r w:rsidRPr="0066273A">
        <w:t xml:space="preserve">the </w:t>
      </w:r>
      <w:r>
        <w:t xml:space="preserve">amount of the </w:t>
      </w:r>
      <w:r w:rsidRPr="0066273A">
        <w:t xml:space="preserve">difference; </w:t>
      </w:r>
      <w:r>
        <w:t>or</w:t>
      </w:r>
    </w:p>
    <w:p w14:paraId="7C0B9326" w14:textId="1E191AF1" w:rsidR="00B51E8B" w:rsidRPr="007D68D2" w:rsidRDefault="00B51E8B" w:rsidP="003D5D20">
      <w:pPr>
        <w:pStyle w:val="COTCOCLV4-ASDEFCON"/>
        <w:ind w:hanging="589"/>
      </w:pPr>
      <w:bookmarkStart w:id="26" w:name="_Ref521502687"/>
      <w:proofErr w:type="gramStart"/>
      <w:r w:rsidRPr="0066273A">
        <w:t>less</w:t>
      </w:r>
      <w:proofErr w:type="gramEnd"/>
      <w:r w:rsidRPr="0066273A">
        <w:t xml:space="preserve"> than the sum of the </w:t>
      </w:r>
      <w:r>
        <w:t xml:space="preserve">Provisional Payments claimed for the KPI during the Review Period, then </w:t>
      </w:r>
      <w:r w:rsidRPr="0066273A">
        <w:t xml:space="preserve">the </w:t>
      </w:r>
      <w:r>
        <w:t xml:space="preserve">Commonwealth may elect to recover the </w:t>
      </w:r>
      <w:r w:rsidRPr="0066273A">
        <w:t>amount of the difference</w:t>
      </w:r>
      <w:r>
        <w:t xml:space="preserve"> from the Contractor to the Commonwealth</w:t>
      </w:r>
      <w:r w:rsidRPr="0066273A">
        <w:t xml:space="preserve">, and the Commonwealth may recover the amount </w:t>
      </w:r>
      <w:r>
        <w:t>from the Contractor under clause 13</w:t>
      </w:r>
      <w:r w:rsidRPr="0066273A">
        <w:t>.</w:t>
      </w:r>
      <w:r>
        <w:t>7 of the COC</w:t>
      </w:r>
      <w:r w:rsidRPr="0066273A">
        <w:t>.</w:t>
      </w:r>
      <w:r>
        <w:t xml:space="preserve">  No amount shall </w:t>
      </w:r>
      <w:proofErr w:type="gramStart"/>
      <w:r>
        <w:t>be owing</w:t>
      </w:r>
      <w:proofErr w:type="gramEnd"/>
      <w:r>
        <w:t xml:space="preserve"> under this clause</w:t>
      </w:r>
      <w:bookmarkEnd w:id="26"/>
      <w:r>
        <w:t xml:space="preserve"> </w:t>
      </w:r>
      <w:r>
        <w:fldChar w:fldCharType="begin"/>
      </w:r>
      <w:r>
        <w:instrText xml:space="preserve"> REF _Ref521502687 \w \h </w:instrText>
      </w:r>
      <w:r>
        <w:fldChar w:fldCharType="separate"/>
      </w:r>
      <w:r w:rsidR="00194D67">
        <w:t>3.4.2b</w:t>
      </w:r>
      <w:r>
        <w:fldChar w:fldCharType="end"/>
      </w:r>
      <w:r>
        <w:t xml:space="preserve"> until the Commonwealth elects to recover the amount.</w:t>
      </w:r>
    </w:p>
    <w:p w14:paraId="631909A5" w14:textId="77777777" w:rsidR="00B51E8B" w:rsidRPr="0066273A" w:rsidRDefault="00B51E8B" w:rsidP="002A172D">
      <w:pPr>
        <w:pStyle w:val="COTCOCLV2-ASDEFCON"/>
      </w:pPr>
      <w:r>
        <w:t xml:space="preserve">Suspension of Performance Assessment of </w:t>
      </w:r>
      <w:r w:rsidRPr="0066273A">
        <w:t xml:space="preserve">a KPI </w:t>
      </w:r>
      <w:r>
        <w:t>(Core)</w:t>
      </w:r>
    </w:p>
    <w:p w14:paraId="5293EE0F" w14:textId="77777777" w:rsidR="00B51E8B" w:rsidRDefault="00B51E8B" w:rsidP="002A172D">
      <w:pPr>
        <w:pStyle w:val="COTCOCLV3-ASDEFCON"/>
      </w:pPr>
      <w:r>
        <w:t>The Commonwealth may, in its discretion and by notice to the Contractor, suspend</w:t>
      </w:r>
      <w:r w:rsidRPr="0066273A">
        <w:t xml:space="preserve"> the requirement to </w:t>
      </w:r>
      <w:r>
        <w:t>assess</w:t>
      </w:r>
      <w:r w:rsidRPr="0066273A">
        <w:t xml:space="preserve"> the Contractor’s performance against a specified KPI for a Review Period </w:t>
      </w:r>
      <w:r>
        <w:t>or part of a Review Period.</w:t>
      </w:r>
    </w:p>
    <w:p w14:paraId="10209D9A" w14:textId="5D10D70D" w:rsidR="00B51E8B" w:rsidRDefault="00B51E8B" w:rsidP="002A172D">
      <w:pPr>
        <w:pStyle w:val="COTCOCLV3-ASDEFCON"/>
      </w:pPr>
      <w:r>
        <w:t xml:space="preserve">If the Commonwealth suspends the requirement to assess a KPI for a period equal to or greater than 70% of a Review Period then, despite clause </w:t>
      </w:r>
      <w:r w:rsidR="00D170E0">
        <w:fldChar w:fldCharType="begin"/>
      </w:r>
      <w:r w:rsidR="00D170E0">
        <w:instrText xml:space="preserve"> REF _Ref83208116 \r \h </w:instrText>
      </w:r>
      <w:r w:rsidR="00D170E0">
        <w:fldChar w:fldCharType="separate"/>
      </w:r>
      <w:r w:rsidR="00194D67">
        <w:t>3.2</w:t>
      </w:r>
      <w:r w:rsidR="00D170E0">
        <w:fldChar w:fldCharType="end"/>
      </w:r>
      <w:r>
        <w:t xml:space="preserve"> </w:t>
      </w:r>
      <w:r w:rsidRPr="0066273A">
        <w:t xml:space="preserve">the Contractor </w:t>
      </w:r>
      <w:r>
        <w:t xml:space="preserve">shall be </w:t>
      </w:r>
      <w:r w:rsidRPr="0066273A">
        <w:t>entitled</w:t>
      </w:r>
      <w:r>
        <w:t xml:space="preserve"> </w:t>
      </w:r>
      <w:r w:rsidRPr="0066273A">
        <w:t xml:space="preserve">to </w:t>
      </w:r>
      <w:r>
        <w:t xml:space="preserve">a payment amount equal to </w:t>
      </w:r>
      <w:r w:rsidRPr="0066273A">
        <w:t xml:space="preserve">the </w:t>
      </w:r>
      <w:r>
        <w:t>full At-Risk</w:t>
      </w:r>
      <w:r w:rsidRPr="0066273A">
        <w:t xml:space="preserve"> </w:t>
      </w:r>
      <w:r>
        <w:t>Amount</w:t>
      </w:r>
      <w:r w:rsidRPr="0066273A">
        <w:t xml:space="preserve"> allocated to th</w:t>
      </w:r>
      <w:r>
        <w:t>at</w:t>
      </w:r>
      <w:r w:rsidRPr="0066273A">
        <w:t xml:space="preserve"> KPI</w:t>
      </w:r>
      <w:r>
        <w:t xml:space="preserve"> for that Review Period in accordance with clause </w:t>
      </w:r>
      <w:r>
        <w:fldChar w:fldCharType="begin"/>
      </w:r>
      <w:r>
        <w:instrText xml:space="preserve"> REF _Ref293566172 \r \h </w:instrText>
      </w:r>
      <w:r>
        <w:fldChar w:fldCharType="separate"/>
      </w:r>
      <w:r w:rsidR="00194D67">
        <w:t>2</w:t>
      </w:r>
      <w:r>
        <w:fldChar w:fldCharType="end"/>
      </w:r>
      <w:r>
        <w:t>.</w:t>
      </w:r>
    </w:p>
    <w:p w14:paraId="4E4AE2DA" w14:textId="77777777" w:rsidR="00B51E8B" w:rsidRDefault="00B51E8B" w:rsidP="002A172D">
      <w:pPr>
        <w:pStyle w:val="COTCOCLV3-ASDEFCON"/>
      </w:pPr>
      <w:bookmarkStart w:id="27" w:name="_Ref408212147"/>
      <w:r>
        <w:t>If the Commonwealth suspends the requirement to assess a KPI for a period less than 70% of a Review Period then:</w:t>
      </w:r>
      <w:bookmarkEnd w:id="27"/>
    </w:p>
    <w:p w14:paraId="29EDB118" w14:textId="77777777" w:rsidR="00B51E8B" w:rsidRDefault="00B51E8B" w:rsidP="003D5D20">
      <w:pPr>
        <w:pStyle w:val="COTCOCLV4-ASDEFCON"/>
        <w:ind w:hanging="586"/>
      </w:pPr>
      <w:bookmarkStart w:id="28" w:name="_Ref408212148"/>
      <w:r>
        <w:t>the APS shall be determined in accordance with Attachment P except to the extent that the determination process defined in Attachment P shall be modified to account for the reduced period over which the KPI was required to be assessed, using a method determined by the Commonwealth Representative; and</w:t>
      </w:r>
      <w:bookmarkEnd w:id="28"/>
    </w:p>
    <w:p w14:paraId="1EAFAEC7" w14:textId="0B73945A" w:rsidR="00B51E8B" w:rsidRDefault="00B51E8B" w:rsidP="003D5D20">
      <w:pPr>
        <w:pStyle w:val="COTCOCLV4-ASDEFCON"/>
        <w:ind w:hanging="586"/>
      </w:pPr>
      <w:r>
        <w:t xml:space="preserve">despite clause </w:t>
      </w:r>
      <w:r w:rsidR="00D170E0">
        <w:fldChar w:fldCharType="begin"/>
      </w:r>
      <w:r w:rsidR="00D170E0">
        <w:instrText xml:space="preserve"> REF _Ref83208116 \r \h </w:instrText>
      </w:r>
      <w:r w:rsidR="00D170E0">
        <w:fldChar w:fldCharType="separate"/>
      </w:r>
      <w:r w:rsidR="00194D67">
        <w:t>3.2</w:t>
      </w:r>
      <w:r w:rsidR="00D170E0">
        <w:fldChar w:fldCharType="end"/>
      </w:r>
      <w:r>
        <w:t>, t</w:t>
      </w:r>
      <w:r w:rsidRPr="0066273A">
        <w:t>he Contractor</w:t>
      </w:r>
      <w:r>
        <w:t xml:space="preserve">'s entitlement </w:t>
      </w:r>
      <w:r w:rsidRPr="0066273A">
        <w:t xml:space="preserve">to </w:t>
      </w:r>
      <w:r>
        <w:t>the At-Risk Amount for the KPI for the Review Period shall be calculated in accordance with the following formula:</w:t>
      </w:r>
    </w:p>
    <w:p w14:paraId="54D0BF97" w14:textId="77777777" w:rsidR="00B51E8B" w:rsidRPr="00DF2175" w:rsidRDefault="00B51E8B" w:rsidP="002A172D">
      <w:pPr>
        <w:pStyle w:val="COTCOCLV4NONUM-ASDEFCON"/>
      </w:pPr>
      <w:r w:rsidRPr="00A52D47">
        <w:object w:dxaOrig="4860" w:dyaOrig="720" w14:anchorId="7948913F">
          <v:shape id="_x0000_i1027" type="#_x0000_t75" style="width:342.75pt;height:36pt" o:ole="">
            <v:imagedata r:id="rId11" o:title=""/>
          </v:shape>
          <o:OLEObject Type="Embed" ProgID="Equation.3" ShapeID="_x0000_i1027" DrawAspect="Content" ObjectID="_1785836531" r:id="rId12"/>
        </w:object>
      </w:r>
    </w:p>
    <w:p w14:paraId="6752DFA4" w14:textId="77777777" w:rsidR="00B51E8B" w:rsidRPr="004469F6" w:rsidRDefault="00B51E8B" w:rsidP="002A172D">
      <w:pPr>
        <w:pStyle w:val="COTCOCLV3NONUM-ASDEFCON"/>
      </w:pPr>
      <w:proofErr w:type="gramStart"/>
      <w:r w:rsidRPr="004469F6">
        <w:t>where</w:t>
      </w:r>
      <w:proofErr w:type="gramEnd"/>
      <w:r w:rsidRPr="004469F6">
        <w:t>:</w:t>
      </w:r>
    </w:p>
    <w:tbl>
      <w:tblPr>
        <w:tblW w:w="8329" w:type="dxa"/>
        <w:tblInd w:w="851" w:type="dxa"/>
        <w:tblLayout w:type="fixed"/>
        <w:tblLook w:val="00A0" w:firstRow="1" w:lastRow="0" w:firstColumn="1" w:lastColumn="0" w:noHBand="0" w:noVBand="0"/>
      </w:tblPr>
      <w:tblGrid>
        <w:gridCol w:w="1134"/>
        <w:gridCol w:w="7195"/>
      </w:tblGrid>
      <w:tr w:rsidR="00B51E8B" w:rsidRPr="00F25DFF" w14:paraId="7F74C56C" w14:textId="77777777" w:rsidTr="00D170E0">
        <w:tc>
          <w:tcPr>
            <w:tcW w:w="1134" w:type="dxa"/>
          </w:tcPr>
          <w:p w14:paraId="715A83F9" w14:textId="77777777" w:rsidR="00B51E8B" w:rsidRPr="00F25DFF" w:rsidRDefault="00B51E8B" w:rsidP="009A59A6">
            <w:pPr>
              <w:pStyle w:val="Table10ptText-ASDEFCON"/>
            </w:pPr>
            <w:r>
              <w:t>PARA =</w:t>
            </w:r>
          </w:p>
        </w:tc>
        <w:tc>
          <w:tcPr>
            <w:tcW w:w="7195" w:type="dxa"/>
          </w:tcPr>
          <w:p w14:paraId="3885C8CA" w14:textId="77777777" w:rsidR="00B51E8B" w:rsidRPr="00F25DFF" w:rsidRDefault="00B51E8B" w:rsidP="009A59A6">
            <w:pPr>
              <w:pStyle w:val="Table10ptText-ASDEFCON"/>
            </w:pPr>
            <w:proofErr w:type="gramStart"/>
            <w:r w:rsidRPr="00141659">
              <w:rPr>
                <w:szCs w:val="20"/>
              </w:rPr>
              <w:t>the</w:t>
            </w:r>
            <w:proofErr w:type="gramEnd"/>
            <w:r w:rsidRPr="00141659">
              <w:rPr>
                <w:szCs w:val="20"/>
              </w:rPr>
              <w:t xml:space="preserve"> </w:t>
            </w:r>
            <w:r>
              <w:rPr>
                <w:szCs w:val="20"/>
              </w:rPr>
              <w:t>Contractor’s entitlement to the At-Risk Amount</w:t>
            </w:r>
            <w:r w:rsidRPr="00141659">
              <w:rPr>
                <w:szCs w:val="20"/>
              </w:rPr>
              <w:t xml:space="preserve"> </w:t>
            </w:r>
            <w:r>
              <w:t>for the KPI for a Review Period that has been affected by the suspension.</w:t>
            </w:r>
          </w:p>
        </w:tc>
      </w:tr>
      <w:tr w:rsidR="00B51E8B" w:rsidRPr="00F25DFF" w14:paraId="1FF2E297" w14:textId="77777777" w:rsidTr="00D170E0">
        <w:tc>
          <w:tcPr>
            <w:tcW w:w="1134" w:type="dxa"/>
          </w:tcPr>
          <w:p w14:paraId="3DC6AA7C" w14:textId="77777777" w:rsidR="00B51E8B" w:rsidRPr="003B4D5A" w:rsidRDefault="00B51E8B" w:rsidP="009A59A6">
            <w:pPr>
              <w:pStyle w:val="Table10ptText-ASDEFCON"/>
            </w:pPr>
            <w:r>
              <w:t>CSF, ARA and W =</w:t>
            </w:r>
          </w:p>
        </w:tc>
        <w:tc>
          <w:tcPr>
            <w:tcW w:w="7195" w:type="dxa"/>
          </w:tcPr>
          <w:p w14:paraId="09872068" w14:textId="13781C25" w:rsidR="00B51E8B" w:rsidRPr="00F25DFF" w:rsidRDefault="00B51E8B" w:rsidP="009A59A6">
            <w:pPr>
              <w:pStyle w:val="Table10ptText-ASDEFCON"/>
            </w:pPr>
            <w:proofErr w:type="gramStart"/>
            <w:r>
              <w:t>are</w:t>
            </w:r>
            <w:proofErr w:type="gramEnd"/>
            <w:r>
              <w:t xml:space="preserve"> each as defined in accordance with clause </w:t>
            </w:r>
            <w:r w:rsidR="00D170E0">
              <w:fldChar w:fldCharType="begin"/>
            </w:r>
            <w:r w:rsidR="00D170E0">
              <w:instrText xml:space="preserve"> REF _Ref83208116 \r \h </w:instrText>
            </w:r>
            <w:r w:rsidR="00D170E0">
              <w:fldChar w:fldCharType="separate"/>
            </w:r>
            <w:r w:rsidR="00194D67">
              <w:t>3.2</w:t>
            </w:r>
            <w:r w:rsidR="00D170E0">
              <w:fldChar w:fldCharType="end"/>
            </w:r>
            <w:r>
              <w:t>.</w:t>
            </w:r>
          </w:p>
        </w:tc>
      </w:tr>
      <w:tr w:rsidR="00B51E8B" w:rsidRPr="00F25DFF" w14:paraId="700577D7" w14:textId="77777777" w:rsidTr="00D170E0">
        <w:tc>
          <w:tcPr>
            <w:tcW w:w="1134" w:type="dxa"/>
          </w:tcPr>
          <w:p w14:paraId="43EB8629" w14:textId="77777777" w:rsidR="00B51E8B" w:rsidRDefault="00B51E8B" w:rsidP="009A59A6">
            <w:pPr>
              <w:pStyle w:val="Table10ptText-ASDEFCON"/>
            </w:pPr>
            <w:r>
              <w:t>APS =</w:t>
            </w:r>
          </w:p>
        </w:tc>
        <w:tc>
          <w:tcPr>
            <w:tcW w:w="7195" w:type="dxa"/>
          </w:tcPr>
          <w:p w14:paraId="3D869B6D" w14:textId="5E47C39E" w:rsidR="00B51E8B" w:rsidRDefault="00B51E8B" w:rsidP="009A59A6">
            <w:pPr>
              <w:pStyle w:val="Table10ptText-ASDEFCON"/>
            </w:pPr>
            <w:r>
              <w:t xml:space="preserve">the APS for the KPI for the portion of the Review Period that is not subject to suspension and determined in accordance with clause </w:t>
            </w:r>
            <w:r>
              <w:fldChar w:fldCharType="begin"/>
            </w:r>
            <w:r>
              <w:instrText xml:space="preserve"> REF _Ref408212147 \r \h  \* MERGEFORMAT </w:instrText>
            </w:r>
            <w:r>
              <w:fldChar w:fldCharType="separate"/>
            </w:r>
            <w:r w:rsidR="00194D67">
              <w:t>3.5.3</w:t>
            </w:r>
            <w:r>
              <w:fldChar w:fldCharType="end"/>
            </w:r>
            <w:r>
              <w:fldChar w:fldCharType="begin"/>
            </w:r>
            <w:r>
              <w:instrText xml:space="preserve"> REF _Ref408212148 \r \h  \* MERGEFORMAT </w:instrText>
            </w:r>
            <w:r>
              <w:fldChar w:fldCharType="separate"/>
            </w:r>
            <w:r w:rsidR="00194D67">
              <w:t>a</w:t>
            </w:r>
            <w:r>
              <w:fldChar w:fldCharType="end"/>
            </w:r>
            <w:r>
              <w:t xml:space="preserve">, </w:t>
            </w:r>
            <w:r w:rsidRPr="0066273A">
              <w:t>but if th</w:t>
            </w:r>
            <w:r>
              <w:t>e APS</w:t>
            </w:r>
            <w:r w:rsidRPr="0066273A">
              <w:t xml:space="preserve"> is more than 100% it is taken to be 100%</w:t>
            </w:r>
          </w:p>
        </w:tc>
      </w:tr>
      <w:tr w:rsidR="00B51E8B" w:rsidRPr="00F25DFF" w14:paraId="252A61B0" w14:textId="77777777" w:rsidTr="00D170E0">
        <w:tc>
          <w:tcPr>
            <w:tcW w:w="1134" w:type="dxa"/>
          </w:tcPr>
          <w:p w14:paraId="1CD36BBE" w14:textId="77777777" w:rsidR="00B51E8B" w:rsidRDefault="00B51E8B" w:rsidP="009A59A6">
            <w:pPr>
              <w:pStyle w:val="Table10ptText-ASDEFCON"/>
            </w:pPr>
            <w:r>
              <w:t>C =</w:t>
            </w:r>
          </w:p>
        </w:tc>
        <w:tc>
          <w:tcPr>
            <w:tcW w:w="7195" w:type="dxa"/>
          </w:tcPr>
          <w:p w14:paraId="75D91C94" w14:textId="77777777" w:rsidR="00B51E8B" w:rsidRDefault="00B51E8B" w:rsidP="009A59A6">
            <w:pPr>
              <w:pStyle w:val="Table10ptText-ASDEFCON"/>
            </w:pPr>
            <w:proofErr w:type="gramStart"/>
            <w:r>
              <w:t>the</w:t>
            </w:r>
            <w:proofErr w:type="gramEnd"/>
            <w:r>
              <w:t xml:space="preserve"> </w:t>
            </w:r>
            <w:r w:rsidRPr="00D54828">
              <w:t xml:space="preserve">number of days in </w:t>
            </w:r>
            <w:r>
              <w:t xml:space="preserve">the </w:t>
            </w:r>
            <w:r w:rsidRPr="00D54828">
              <w:t xml:space="preserve">Review Period </w:t>
            </w:r>
            <w:r>
              <w:t>not subject to the suspension.</w:t>
            </w:r>
          </w:p>
        </w:tc>
      </w:tr>
      <w:tr w:rsidR="00B51E8B" w:rsidRPr="00F25DFF" w14:paraId="1DF3D61D" w14:textId="77777777" w:rsidTr="00D170E0">
        <w:tc>
          <w:tcPr>
            <w:tcW w:w="1134" w:type="dxa"/>
          </w:tcPr>
          <w:p w14:paraId="65F26398" w14:textId="77777777" w:rsidR="00B51E8B" w:rsidRDefault="00B51E8B" w:rsidP="009A59A6">
            <w:pPr>
              <w:pStyle w:val="Table10ptText-ASDEFCON"/>
            </w:pPr>
            <w:r>
              <w:t>D =</w:t>
            </w:r>
          </w:p>
        </w:tc>
        <w:tc>
          <w:tcPr>
            <w:tcW w:w="7195" w:type="dxa"/>
          </w:tcPr>
          <w:p w14:paraId="1EE3A313" w14:textId="77777777" w:rsidR="00B51E8B" w:rsidRDefault="00B51E8B" w:rsidP="009A59A6">
            <w:pPr>
              <w:pStyle w:val="Table10ptText-ASDEFCON"/>
            </w:pPr>
            <w:proofErr w:type="gramStart"/>
            <w:r>
              <w:t>the</w:t>
            </w:r>
            <w:proofErr w:type="gramEnd"/>
            <w:r>
              <w:t xml:space="preserve"> </w:t>
            </w:r>
            <w:r w:rsidRPr="00D54828">
              <w:t xml:space="preserve">number of days in </w:t>
            </w:r>
            <w:r>
              <w:t xml:space="preserve">the </w:t>
            </w:r>
            <w:r w:rsidRPr="00D54828">
              <w:t>Review Period</w:t>
            </w:r>
            <w:r>
              <w:t>.</w:t>
            </w:r>
          </w:p>
        </w:tc>
      </w:tr>
    </w:tbl>
    <w:p w14:paraId="2E69D194" w14:textId="77777777" w:rsidR="00B51E8B" w:rsidRDefault="00B51E8B" w:rsidP="002A172D">
      <w:pPr>
        <w:pStyle w:val="COTCOCLV3-ASDEFCON"/>
      </w:pPr>
      <w:r>
        <w:t xml:space="preserve">If the Commonwealth suspends a requirement to </w:t>
      </w:r>
      <w:r w:rsidRPr="0070357C">
        <w:t>assess</w:t>
      </w:r>
      <w:r>
        <w:t xml:space="preserve"> a KPI for a given period, the Contractor shall continue to measure and report against the KPI during that period unless otherwise notified by the Commonwealth Representative.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B51E8B" w14:paraId="2637432D" w14:textId="77777777" w:rsidTr="00D555C6">
        <w:trPr>
          <w:trHeight w:val="7768"/>
        </w:trPr>
        <w:tc>
          <w:tcPr>
            <w:tcW w:w="9287" w:type="dxa"/>
          </w:tcPr>
          <w:p w14:paraId="2C99F9B4" w14:textId="77777777" w:rsidR="00B51E8B" w:rsidRPr="00185893" w:rsidRDefault="00B51E8B" w:rsidP="002A172D">
            <w:pPr>
              <w:pStyle w:val="ASDEFCONOption"/>
            </w:pPr>
            <w:r w:rsidRPr="00185893">
              <w:lastRenderedPageBreak/>
              <w:t xml:space="preserve">Option:  If Performance Incentives </w:t>
            </w:r>
            <w:r w:rsidRPr="00185893">
              <w:rPr>
                <w:u w:val="single"/>
              </w:rPr>
              <w:t>are</w:t>
            </w:r>
            <w:r w:rsidRPr="00185893">
              <w:t xml:space="preserve"> included for one or more KPIs.</w:t>
            </w:r>
          </w:p>
          <w:p w14:paraId="2A0D2730" w14:textId="66B62227" w:rsidR="00B51E8B" w:rsidRDefault="00B51E8B" w:rsidP="002A172D">
            <w:pPr>
              <w:pStyle w:val="COTCOCLV3-ASDEFCON"/>
            </w:pPr>
            <w:r>
              <w:t>If the Commonwealth suspends the requirement to assess a KPI for a period equal to or greater than</w:t>
            </w:r>
            <w:r w:rsidDel="00BD0AC3">
              <w:t xml:space="preserve"> </w:t>
            </w:r>
            <w:r>
              <w:t xml:space="preserve">70% of a Review Period then, despite clause </w:t>
            </w:r>
            <w:r>
              <w:fldChar w:fldCharType="begin"/>
            </w:r>
            <w:r>
              <w:instrText xml:space="preserve"> REF _Ref295317112 \r \h </w:instrText>
            </w:r>
            <w:r>
              <w:fldChar w:fldCharType="separate"/>
            </w:r>
            <w:r w:rsidR="00194D67">
              <w:t>3.3</w:t>
            </w:r>
            <w:r>
              <w:fldChar w:fldCharType="end"/>
            </w:r>
            <w:r>
              <w:t xml:space="preserve">, </w:t>
            </w:r>
            <w:r w:rsidRPr="0066273A">
              <w:t xml:space="preserve">the Contractor </w:t>
            </w:r>
            <w:r>
              <w:t xml:space="preserve">shall not be </w:t>
            </w:r>
            <w:r w:rsidRPr="0066273A">
              <w:t>entitled</w:t>
            </w:r>
            <w:r>
              <w:t xml:space="preserve"> </w:t>
            </w:r>
            <w:r w:rsidRPr="0066273A">
              <w:t xml:space="preserve">to </w:t>
            </w:r>
            <w:r>
              <w:t>a Performance Incentive for that KPI in respect of that Review Period.</w:t>
            </w:r>
          </w:p>
          <w:p w14:paraId="55A52A23" w14:textId="77777777" w:rsidR="00B51E8B" w:rsidRDefault="00B51E8B" w:rsidP="002A172D">
            <w:pPr>
              <w:pStyle w:val="COTCOCLV3-ASDEFCON"/>
            </w:pPr>
            <w:bookmarkStart w:id="29" w:name="_Ref406509773"/>
            <w:r>
              <w:t>Subject to clause 7.9 of the COC, if the Commonwealth suspends the requirement to assess a KPI for a period less than 70% of a Review Period and:</w:t>
            </w:r>
            <w:bookmarkEnd w:id="29"/>
          </w:p>
          <w:p w14:paraId="3C4E686B" w14:textId="77777777" w:rsidR="00B51E8B" w:rsidRPr="00185893" w:rsidRDefault="00B51E8B" w:rsidP="002A172D">
            <w:pPr>
              <w:pStyle w:val="ATTANNLV3-ASDEFCON"/>
            </w:pPr>
            <w:r w:rsidRPr="00185893">
              <w:t>the APS for the KPI, as determined for that part of the Review Period that is not subject to the suspension, is more than 100%; and</w:t>
            </w:r>
          </w:p>
          <w:p w14:paraId="27089356" w14:textId="31D18C3B" w:rsidR="00B51E8B" w:rsidRDefault="00B51E8B" w:rsidP="002A172D">
            <w:pPr>
              <w:pStyle w:val="ATTANNLV3-ASDEFCON"/>
            </w:pPr>
            <w:r w:rsidRPr="00185893">
              <w:t xml:space="preserve">a Performance Incentive applies to that KPI under the table in clause </w:t>
            </w:r>
            <w:r w:rsidRPr="00185893">
              <w:fldChar w:fldCharType="begin"/>
            </w:r>
            <w:r w:rsidRPr="00185893">
              <w:instrText xml:space="preserve"> REF _Ref372788346 \r \h </w:instrText>
            </w:r>
            <w:r w:rsidRPr="00185893">
              <w:fldChar w:fldCharType="separate"/>
            </w:r>
            <w:r w:rsidR="00194D67">
              <w:t>2.1.2</w:t>
            </w:r>
            <w:r w:rsidRPr="00185893">
              <w:fldChar w:fldCharType="end"/>
            </w:r>
            <w:r w:rsidRPr="00185893">
              <w:t>,</w:t>
            </w:r>
          </w:p>
          <w:p w14:paraId="0F090224" w14:textId="6D026C0D" w:rsidR="00B51E8B" w:rsidRDefault="00B51E8B" w:rsidP="003D5D20">
            <w:pPr>
              <w:pStyle w:val="ASDEFCONNormal"/>
              <w:ind w:left="873"/>
            </w:pPr>
            <w:r>
              <w:t xml:space="preserve">then, despite clause </w:t>
            </w:r>
            <w:r>
              <w:fldChar w:fldCharType="begin"/>
            </w:r>
            <w:r>
              <w:instrText xml:space="preserve"> REF _Ref295317112 \r \h </w:instrText>
            </w:r>
            <w:r>
              <w:fldChar w:fldCharType="separate"/>
            </w:r>
            <w:r w:rsidR="00194D67">
              <w:t>3.3</w:t>
            </w:r>
            <w:r>
              <w:fldChar w:fldCharType="end"/>
            </w:r>
            <w:r>
              <w:t>:</w:t>
            </w:r>
          </w:p>
          <w:p w14:paraId="67A3E5E2" w14:textId="1B5295AD" w:rsidR="00B51E8B" w:rsidRPr="00185893" w:rsidRDefault="00B51E8B" w:rsidP="002A172D">
            <w:pPr>
              <w:pStyle w:val="ATTANNLV3-ASDEFCON"/>
            </w:pPr>
            <w:r w:rsidRPr="00185893">
              <w:t xml:space="preserve">the APS shall be determined in accordance with clause </w:t>
            </w:r>
            <w:r w:rsidRPr="00185893">
              <w:fldChar w:fldCharType="begin"/>
            </w:r>
            <w:r w:rsidRPr="00185893">
              <w:instrText xml:space="preserve"> REF _Ref408212148 \r \h </w:instrText>
            </w:r>
            <w:r>
              <w:instrText xml:space="preserve"> \* MERGEFORMAT </w:instrText>
            </w:r>
            <w:r w:rsidRPr="00185893">
              <w:fldChar w:fldCharType="separate"/>
            </w:r>
            <w:r w:rsidR="00194D67">
              <w:t>3.5.3a</w:t>
            </w:r>
            <w:r w:rsidRPr="00185893">
              <w:fldChar w:fldCharType="end"/>
            </w:r>
            <w:r w:rsidRPr="00185893">
              <w:t>; and</w:t>
            </w:r>
          </w:p>
          <w:p w14:paraId="15B701E5" w14:textId="77777777" w:rsidR="00B51E8B" w:rsidRPr="00185893" w:rsidRDefault="00B51E8B" w:rsidP="002A172D">
            <w:pPr>
              <w:pStyle w:val="ATTANNLV3-ASDEFCON"/>
            </w:pPr>
            <w:r w:rsidRPr="00185893">
              <w:t>the Contractor's entitlement to a Performance Incentive for the KPI shall be calculated in accordance with the following formula:</w:t>
            </w:r>
          </w:p>
          <w:p w14:paraId="28D06C29" w14:textId="77777777" w:rsidR="00B51E8B" w:rsidRPr="00185893" w:rsidRDefault="00B51E8B" w:rsidP="003D5D20">
            <w:pPr>
              <w:pStyle w:val="ASDEFCONNormal"/>
              <w:jc w:val="center"/>
            </w:pPr>
            <w:r w:rsidRPr="00185893">
              <w:object w:dxaOrig="3640" w:dyaOrig="620" w14:anchorId="6FF92967">
                <v:shape id="_x0000_i1028" type="#_x0000_t75" style="width:273pt;height:31.5pt" o:ole="">
                  <v:imagedata r:id="rId13" o:title=""/>
                </v:shape>
                <o:OLEObject Type="Embed" ProgID="Equation.3" ShapeID="_x0000_i1028" DrawAspect="Content" ObjectID="_1785836532" r:id="rId14"/>
              </w:object>
            </w:r>
          </w:p>
          <w:p w14:paraId="5ED21CB0" w14:textId="77777777" w:rsidR="00B51E8B" w:rsidRDefault="00B51E8B" w:rsidP="003D5D20">
            <w:pPr>
              <w:pStyle w:val="ASDEFCONNormal"/>
              <w:ind w:firstLine="873"/>
            </w:pPr>
            <w:r w:rsidRPr="00CF746C">
              <w:t>where:</w:t>
            </w:r>
          </w:p>
          <w:tbl>
            <w:tblPr>
              <w:tblW w:w="8363" w:type="dxa"/>
              <w:tblInd w:w="709" w:type="dxa"/>
              <w:tblCellMar>
                <w:left w:w="57" w:type="dxa"/>
                <w:right w:w="57" w:type="dxa"/>
              </w:tblCellMar>
              <w:tblLook w:val="0000" w:firstRow="0" w:lastRow="0" w:firstColumn="0" w:lastColumn="0" w:noHBand="0" w:noVBand="0"/>
            </w:tblPr>
            <w:tblGrid>
              <w:gridCol w:w="1156"/>
              <w:gridCol w:w="7207"/>
            </w:tblGrid>
            <w:tr w:rsidR="00B51E8B" w14:paraId="7C959FF6" w14:textId="77777777" w:rsidTr="00D170E0">
              <w:trPr>
                <w:trHeight w:val="360"/>
              </w:trPr>
              <w:tc>
                <w:tcPr>
                  <w:tcW w:w="1156" w:type="dxa"/>
                  <w:tcBorders>
                    <w:top w:val="nil"/>
                    <w:left w:val="nil"/>
                    <w:bottom w:val="nil"/>
                    <w:right w:val="nil"/>
                  </w:tcBorders>
                  <w:vAlign w:val="center"/>
                </w:tcPr>
                <w:p w14:paraId="3DA363D4" w14:textId="77777777" w:rsidR="00B51E8B" w:rsidRPr="00185893" w:rsidRDefault="00B51E8B" w:rsidP="009A59A6">
                  <w:pPr>
                    <w:pStyle w:val="Table10ptText-ASDEFCON"/>
                  </w:pPr>
                  <w:r w:rsidRPr="00185893">
                    <w:t>PI =</w:t>
                  </w:r>
                </w:p>
              </w:tc>
              <w:tc>
                <w:tcPr>
                  <w:tcW w:w="7207" w:type="dxa"/>
                  <w:tcBorders>
                    <w:top w:val="nil"/>
                    <w:left w:val="nil"/>
                    <w:bottom w:val="nil"/>
                    <w:right w:val="nil"/>
                  </w:tcBorders>
                  <w:vAlign w:val="center"/>
                </w:tcPr>
                <w:p w14:paraId="40399854" w14:textId="77777777" w:rsidR="00B51E8B" w:rsidRPr="00185893" w:rsidRDefault="00B51E8B" w:rsidP="009A59A6">
                  <w:pPr>
                    <w:pStyle w:val="Table10ptText-ASDEFCON"/>
                  </w:pPr>
                  <w:r w:rsidRPr="00185893">
                    <w:t>the Performance Incentive for the KPI for the Review Period</w:t>
                  </w:r>
                </w:p>
              </w:tc>
            </w:tr>
            <w:tr w:rsidR="00B51E8B" w14:paraId="46444669" w14:textId="77777777" w:rsidTr="00D555C6">
              <w:trPr>
                <w:trHeight w:val="585"/>
              </w:trPr>
              <w:tc>
                <w:tcPr>
                  <w:tcW w:w="1156" w:type="dxa"/>
                  <w:tcBorders>
                    <w:top w:val="nil"/>
                    <w:left w:val="nil"/>
                    <w:bottom w:val="nil"/>
                    <w:right w:val="nil"/>
                  </w:tcBorders>
                  <w:vAlign w:val="center"/>
                </w:tcPr>
                <w:p w14:paraId="13268B38" w14:textId="77777777" w:rsidR="00B51E8B" w:rsidRPr="00185893" w:rsidRDefault="00B51E8B" w:rsidP="009A59A6">
                  <w:pPr>
                    <w:pStyle w:val="Table10ptText-ASDEFCON"/>
                  </w:pPr>
                  <w:r>
                    <w:t xml:space="preserve">CSF, </w:t>
                  </w:r>
                  <w:r w:rsidRPr="00185893">
                    <w:t>ARA</w:t>
                  </w:r>
                  <w:r>
                    <w:t xml:space="preserve"> </w:t>
                  </w:r>
                  <w:r w:rsidRPr="00185893">
                    <w:t>and W =</w:t>
                  </w:r>
                </w:p>
              </w:tc>
              <w:tc>
                <w:tcPr>
                  <w:tcW w:w="7207" w:type="dxa"/>
                  <w:tcBorders>
                    <w:top w:val="nil"/>
                    <w:left w:val="nil"/>
                    <w:bottom w:val="nil"/>
                    <w:right w:val="nil"/>
                  </w:tcBorders>
                  <w:vAlign w:val="center"/>
                </w:tcPr>
                <w:p w14:paraId="48B797B8" w14:textId="4CA4E8B6" w:rsidR="00B51E8B" w:rsidRPr="00185893" w:rsidRDefault="00B51E8B" w:rsidP="009A59A6">
                  <w:pPr>
                    <w:pStyle w:val="Table10ptText-ASDEFCON"/>
                  </w:pPr>
                  <w:r w:rsidRPr="00185893">
                    <w:t xml:space="preserve">are each as defined in accordance with clause </w:t>
                  </w:r>
                  <w:r w:rsidR="00863000">
                    <w:fldChar w:fldCharType="begin"/>
                  </w:r>
                  <w:r w:rsidR="00863000">
                    <w:instrText xml:space="preserve"> REF _Ref83208116 \r \h </w:instrText>
                  </w:r>
                  <w:r w:rsidR="00863000">
                    <w:fldChar w:fldCharType="separate"/>
                  </w:r>
                  <w:r w:rsidR="00194D67">
                    <w:t>3.2</w:t>
                  </w:r>
                  <w:r w:rsidR="00863000">
                    <w:fldChar w:fldCharType="end"/>
                  </w:r>
                </w:p>
              </w:tc>
            </w:tr>
            <w:tr w:rsidR="00B51E8B" w14:paraId="1EAF0693" w14:textId="77777777" w:rsidTr="00D170E0">
              <w:trPr>
                <w:trHeight w:val="852"/>
              </w:trPr>
              <w:tc>
                <w:tcPr>
                  <w:tcW w:w="1156" w:type="dxa"/>
                  <w:tcBorders>
                    <w:top w:val="nil"/>
                    <w:left w:val="nil"/>
                    <w:bottom w:val="nil"/>
                    <w:right w:val="nil"/>
                  </w:tcBorders>
                  <w:vAlign w:val="center"/>
                </w:tcPr>
                <w:p w14:paraId="444DF872" w14:textId="77777777" w:rsidR="00B51E8B" w:rsidRPr="00185893" w:rsidRDefault="00B51E8B" w:rsidP="009A59A6">
                  <w:pPr>
                    <w:pStyle w:val="Table10ptText-ASDEFCON"/>
                  </w:pPr>
                  <w:r w:rsidRPr="00185893">
                    <w:t>APS =</w:t>
                  </w:r>
                </w:p>
              </w:tc>
              <w:tc>
                <w:tcPr>
                  <w:tcW w:w="7207" w:type="dxa"/>
                  <w:tcBorders>
                    <w:top w:val="nil"/>
                    <w:left w:val="nil"/>
                    <w:bottom w:val="nil"/>
                    <w:right w:val="nil"/>
                  </w:tcBorders>
                  <w:vAlign w:val="center"/>
                </w:tcPr>
                <w:p w14:paraId="7E410022" w14:textId="72B773CA" w:rsidR="00B51E8B" w:rsidRPr="00185893" w:rsidRDefault="00B51E8B" w:rsidP="009A59A6">
                  <w:pPr>
                    <w:pStyle w:val="Table10ptText-ASDEFCON"/>
                  </w:pPr>
                  <w:r w:rsidRPr="00185893">
                    <w:t xml:space="preserve">the APS for the KPI and for that portion of the Review Period not subject to the suspension, determined in accordance with clause </w:t>
                  </w:r>
                  <w:r w:rsidRPr="00185893">
                    <w:fldChar w:fldCharType="begin"/>
                  </w:r>
                  <w:r w:rsidRPr="00185893">
                    <w:instrText xml:space="preserve"> REF _Ref408212148 \r \h </w:instrText>
                  </w:r>
                  <w:r w:rsidRPr="00185893">
                    <w:fldChar w:fldCharType="separate"/>
                  </w:r>
                  <w:r w:rsidR="00194D67">
                    <w:t>3.5.3a</w:t>
                  </w:r>
                  <w:r w:rsidRPr="00185893">
                    <w:fldChar w:fldCharType="end"/>
                  </w:r>
                  <w:r w:rsidRPr="00185893">
                    <w:t xml:space="preserve"> and subject to the limits specified under clause </w:t>
                  </w:r>
                  <w:r w:rsidRPr="00185893">
                    <w:fldChar w:fldCharType="begin"/>
                  </w:r>
                  <w:r w:rsidRPr="00185893">
                    <w:instrText xml:space="preserve"> REF _Ref295316998 \r \h </w:instrText>
                  </w:r>
                  <w:r w:rsidRPr="00185893">
                    <w:fldChar w:fldCharType="separate"/>
                  </w:r>
                  <w:r w:rsidR="00194D67">
                    <w:t>3.3.2</w:t>
                  </w:r>
                  <w:r w:rsidRPr="00185893">
                    <w:fldChar w:fldCharType="end"/>
                  </w:r>
                </w:p>
              </w:tc>
            </w:tr>
            <w:tr w:rsidR="00B51E8B" w14:paraId="768CDF99" w14:textId="77777777" w:rsidTr="00D170E0">
              <w:trPr>
                <w:trHeight w:val="360"/>
              </w:trPr>
              <w:tc>
                <w:tcPr>
                  <w:tcW w:w="1156" w:type="dxa"/>
                  <w:tcBorders>
                    <w:top w:val="nil"/>
                    <w:left w:val="nil"/>
                    <w:bottom w:val="nil"/>
                    <w:right w:val="nil"/>
                  </w:tcBorders>
                  <w:vAlign w:val="center"/>
                </w:tcPr>
                <w:p w14:paraId="3B9BF05F" w14:textId="77777777" w:rsidR="00B51E8B" w:rsidRPr="00185893" w:rsidRDefault="00B51E8B" w:rsidP="009A59A6">
                  <w:pPr>
                    <w:pStyle w:val="Table10ptText-ASDEFCON"/>
                  </w:pPr>
                  <w:r w:rsidRPr="00185893">
                    <w:t>C =</w:t>
                  </w:r>
                </w:p>
              </w:tc>
              <w:tc>
                <w:tcPr>
                  <w:tcW w:w="7207" w:type="dxa"/>
                  <w:tcBorders>
                    <w:top w:val="nil"/>
                    <w:left w:val="nil"/>
                    <w:bottom w:val="nil"/>
                    <w:right w:val="nil"/>
                  </w:tcBorders>
                  <w:vAlign w:val="center"/>
                </w:tcPr>
                <w:p w14:paraId="6861447A" w14:textId="77777777" w:rsidR="00B51E8B" w:rsidRPr="00185893" w:rsidRDefault="00B51E8B" w:rsidP="009A59A6">
                  <w:pPr>
                    <w:pStyle w:val="Table10ptText-ASDEFCON"/>
                  </w:pPr>
                  <w:r w:rsidRPr="00185893">
                    <w:t>the number of days in the Review Period not subject to the suspension</w:t>
                  </w:r>
                </w:p>
              </w:tc>
            </w:tr>
            <w:tr w:rsidR="00B51E8B" w14:paraId="3D97EBF3" w14:textId="77777777" w:rsidTr="00D170E0">
              <w:trPr>
                <w:trHeight w:val="360"/>
              </w:trPr>
              <w:tc>
                <w:tcPr>
                  <w:tcW w:w="1156" w:type="dxa"/>
                  <w:tcBorders>
                    <w:top w:val="nil"/>
                    <w:left w:val="nil"/>
                    <w:bottom w:val="nil"/>
                    <w:right w:val="nil"/>
                  </w:tcBorders>
                  <w:vAlign w:val="center"/>
                </w:tcPr>
                <w:p w14:paraId="156AE446" w14:textId="77777777" w:rsidR="00B51E8B" w:rsidRPr="00185893" w:rsidRDefault="00B51E8B" w:rsidP="009A59A6">
                  <w:pPr>
                    <w:pStyle w:val="Table10ptText-ASDEFCON"/>
                  </w:pPr>
                  <w:r w:rsidRPr="00185893">
                    <w:t>D =</w:t>
                  </w:r>
                </w:p>
              </w:tc>
              <w:tc>
                <w:tcPr>
                  <w:tcW w:w="7207" w:type="dxa"/>
                  <w:tcBorders>
                    <w:top w:val="nil"/>
                    <w:left w:val="nil"/>
                    <w:bottom w:val="nil"/>
                    <w:right w:val="nil"/>
                  </w:tcBorders>
                  <w:vAlign w:val="center"/>
                </w:tcPr>
                <w:p w14:paraId="40C4164A" w14:textId="77777777" w:rsidR="00B51E8B" w:rsidRPr="00185893" w:rsidRDefault="00B51E8B" w:rsidP="009A59A6">
                  <w:pPr>
                    <w:pStyle w:val="Table10ptText-ASDEFCON"/>
                  </w:pPr>
                  <w:r w:rsidRPr="00185893">
                    <w:t>the number of days in the Review Period</w:t>
                  </w:r>
                </w:p>
              </w:tc>
            </w:tr>
          </w:tbl>
          <w:p w14:paraId="0843A5AB" w14:textId="77777777" w:rsidR="00B51E8B" w:rsidRPr="00185893" w:rsidRDefault="00B51E8B" w:rsidP="00D170E0">
            <w:pPr>
              <w:pStyle w:val="ASDEFCONNormal"/>
            </w:pPr>
          </w:p>
        </w:tc>
      </w:tr>
    </w:tbl>
    <w:p w14:paraId="3118D5B6" w14:textId="77777777" w:rsidR="00B51E8B" w:rsidRDefault="00B51E8B" w:rsidP="002A172D">
      <w:pPr>
        <w:pStyle w:val="ASDEFCONOptionSpace"/>
      </w:pPr>
      <w:bookmarkStart w:id="30" w:name="_Ref292976831"/>
      <w:bookmarkStart w:id="31" w:name="_Ref420584223"/>
    </w:p>
    <w:p w14:paraId="20CB8215" w14:textId="77777777" w:rsidR="00B51E8B" w:rsidRPr="0066273A" w:rsidRDefault="00B51E8B" w:rsidP="002A172D">
      <w:pPr>
        <w:pStyle w:val="COTCOCLV1-ASDEFCON"/>
      </w:pPr>
      <w:bookmarkStart w:id="32" w:name="_Toc83109069"/>
      <w:bookmarkStart w:id="33" w:name="_Ref83207707"/>
      <w:bookmarkStart w:id="34" w:name="_Ref83208596"/>
      <w:r w:rsidRPr="0066273A">
        <w:t>Performance Implementation Period (</w:t>
      </w:r>
      <w:r>
        <w:t>OPTIONAL</w:t>
      </w:r>
      <w:r w:rsidRPr="0066273A">
        <w:t>)</w:t>
      </w:r>
      <w:bookmarkEnd w:id="30"/>
      <w:bookmarkEnd w:id="31"/>
      <w:bookmarkEnd w:id="32"/>
      <w:bookmarkEnd w:id="33"/>
      <w:bookmarkEnd w:id="34"/>
    </w:p>
    <w:p w14:paraId="3A4A26BD" w14:textId="77777777" w:rsidR="00B51E8B" w:rsidRPr="0066273A" w:rsidRDefault="00B51E8B" w:rsidP="002A172D">
      <w:pPr>
        <w:pStyle w:val="COTCOCLV2-ASDEFCON"/>
      </w:pPr>
      <w:bookmarkStart w:id="35" w:name="_Ref420584180"/>
      <w:r w:rsidRPr="0066273A">
        <w:t>Modification</w:t>
      </w:r>
      <w:r>
        <w:t>s</w:t>
      </w:r>
      <w:r w:rsidRPr="0066273A">
        <w:t xml:space="preserve"> during Performance Implementation Period (Optional)</w:t>
      </w:r>
      <w:bookmarkEnd w:id="35"/>
    </w:p>
    <w:p w14:paraId="49BCE299" w14:textId="462B812D" w:rsidR="00B51E8B" w:rsidRDefault="00B51E8B" w:rsidP="002A172D">
      <w:pPr>
        <w:pStyle w:val="NoteToDrafters-ASDEFCON"/>
      </w:pPr>
      <w:r w:rsidRPr="0066273A">
        <w:t>Note</w:t>
      </w:r>
      <w:r>
        <w:t xml:space="preserve"> to drafters:</w:t>
      </w:r>
      <w:r w:rsidRPr="0066273A">
        <w:t xml:space="preserve"> </w:t>
      </w:r>
      <w:r>
        <w:t xml:space="preserve"> </w:t>
      </w:r>
      <w:r w:rsidRPr="0066273A">
        <w:t xml:space="preserve">The PIP </w:t>
      </w:r>
      <w:proofErr w:type="gramStart"/>
      <w:r w:rsidRPr="0066273A">
        <w:t xml:space="preserve">is </w:t>
      </w:r>
      <w:r>
        <w:t>undertaken</w:t>
      </w:r>
      <w:proofErr w:type="gramEnd"/>
      <w:r>
        <w:t xml:space="preserve"> </w:t>
      </w:r>
      <w:r w:rsidRPr="0066273A">
        <w:t xml:space="preserve">to accommodate </w:t>
      </w:r>
      <w:r>
        <w:t>the</w:t>
      </w:r>
      <w:r w:rsidRPr="0066273A">
        <w:t xml:space="preserve"> build-up </w:t>
      </w:r>
      <w:r>
        <w:t xml:space="preserve">of the Contractor’s capability and capacity to provide Services relevant to the KPIs, before </w:t>
      </w:r>
      <w:r w:rsidRPr="0066273A">
        <w:t>full implementation of the performance assessment process</w:t>
      </w:r>
      <w:r>
        <w:t>.</w:t>
      </w:r>
      <w:r w:rsidR="00BA7F06">
        <w:t xml:space="preserve">  Stages in a PIP normally follow an increase in Core Services, during Ramp Up, which enable new or expanded Services to </w:t>
      </w:r>
      <w:proofErr w:type="gramStart"/>
      <w:r w:rsidR="00BA7F06">
        <w:t>be measured</w:t>
      </w:r>
      <w:proofErr w:type="gramEnd"/>
      <w:r w:rsidR="00BA7F06">
        <w:t xml:space="preserve"> by KPIs.</w:t>
      </w:r>
    </w:p>
    <w:p w14:paraId="6E4DDB6D" w14:textId="1E196336" w:rsidR="00B51E8B" w:rsidRPr="0066273A" w:rsidRDefault="00B51E8B" w:rsidP="002A172D">
      <w:pPr>
        <w:pStyle w:val="NoteToDrafters-ASDEFCON"/>
      </w:pPr>
      <w:r>
        <w:t>Insert details of the PIP in the following clause, (</w:t>
      </w:r>
      <w:proofErr w:type="spellStart"/>
      <w:r>
        <w:t>eg</w:t>
      </w:r>
      <w:proofErr w:type="spellEnd"/>
      <w:r>
        <w:t>,</w:t>
      </w:r>
      <w:r w:rsidRPr="0066273A">
        <w:t xml:space="preserve"> the PIP </w:t>
      </w:r>
      <w:r>
        <w:t>may continue for a “period of 18 months” or “six Review Periods”).  The PIP must start with the first Review Period and, to be manageable, cease on a date that is</w:t>
      </w:r>
      <w:r w:rsidRPr="0066273A">
        <w:t xml:space="preserve"> the end of a Review Period</w:t>
      </w:r>
      <w:r>
        <w:t xml:space="preserve"> in respect of the effected KPIs</w:t>
      </w:r>
      <w:r w:rsidRPr="0066273A">
        <w:t>.</w:t>
      </w:r>
      <w:r>
        <w:t xml:space="preserve">  Likewise, in a multi-stage PIP, changes from one PIP stage to the next should coincide with the end of one Review Period and the start of the next, where possible.  The duration of each stage </w:t>
      </w:r>
      <w:proofErr w:type="gramStart"/>
      <w:r>
        <w:t>may be expressed</w:t>
      </w:r>
      <w:proofErr w:type="gramEnd"/>
      <w:r>
        <w:t xml:space="preserve"> in months or Review Periods.  Details of the PIP included here must be consistent with Annex B to Attachment P.</w:t>
      </w:r>
    </w:p>
    <w:p w14:paraId="3BE7C841" w14:textId="6D1FDA66" w:rsidR="00B51E8B" w:rsidRPr="0066273A" w:rsidRDefault="00B51E8B" w:rsidP="002A172D">
      <w:pPr>
        <w:pStyle w:val="COTCOCLV3-ASDEFCON"/>
      </w:pPr>
      <w:r w:rsidRPr="0066273A">
        <w:t xml:space="preserve">The Performance Implementation Period (PIP) </w:t>
      </w:r>
      <w:r>
        <w:t>shall commence at the start of the first Review Period and continue for</w:t>
      </w:r>
      <w:r w:rsidRPr="0066273A">
        <w:t xml:space="preserve"> </w:t>
      </w:r>
      <w:r w:rsidRPr="00D46039">
        <w:rPr>
          <w:b/>
        </w:rPr>
        <w:fldChar w:fldCharType="begin">
          <w:ffData>
            <w:name w:val=""/>
            <w:enabled/>
            <w:calcOnExit w:val="0"/>
            <w:textInput>
              <w:default w:val="[INSERT NUMBER OF MONTHS OR REVIEW PERIODS]"/>
            </w:textInput>
          </w:ffData>
        </w:fldChar>
      </w:r>
      <w:r w:rsidRPr="00D46039">
        <w:rPr>
          <w:b/>
        </w:rPr>
        <w:instrText xml:space="preserve"> FORMTEXT </w:instrText>
      </w:r>
      <w:r w:rsidRPr="00D46039">
        <w:rPr>
          <w:b/>
        </w:rPr>
      </w:r>
      <w:r w:rsidRPr="00D46039">
        <w:rPr>
          <w:b/>
        </w:rPr>
        <w:fldChar w:fldCharType="separate"/>
      </w:r>
      <w:r w:rsidR="00733AB3">
        <w:rPr>
          <w:b/>
          <w:noProof/>
        </w:rPr>
        <w:t>[INSERT NUMBER OF MONTHS OR REVIEW PERIODS]</w:t>
      </w:r>
      <w:r w:rsidRPr="00D46039">
        <w:rPr>
          <w:b/>
        </w:rPr>
        <w:fldChar w:fldCharType="end"/>
      </w:r>
      <w:r w:rsidRPr="0066273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B51E8B" w:rsidRPr="0066273A" w14:paraId="7C776E2C" w14:textId="77777777" w:rsidTr="00D170E0">
        <w:tc>
          <w:tcPr>
            <w:tcW w:w="9242" w:type="dxa"/>
          </w:tcPr>
          <w:p w14:paraId="45FA2F91" w14:textId="77777777" w:rsidR="00B51E8B" w:rsidRPr="00185893" w:rsidRDefault="00B51E8B" w:rsidP="003D5D20">
            <w:pPr>
              <w:pStyle w:val="ASDEFCONOption"/>
            </w:pPr>
            <w:r w:rsidRPr="00185893">
              <w:t>Option:</w:t>
            </w:r>
            <w:r>
              <w:t xml:space="preserve"> </w:t>
            </w:r>
            <w:r w:rsidRPr="00185893">
              <w:t xml:space="preserve"> For </w:t>
            </w:r>
            <w:r>
              <w:t xml:space="preserve">a </w:t>
            </w:r>
            <w:r w:rsidRPr="00185893">
              <w:t>multi-stage PIP</w:t>
            </w:r>
            <w:r>
              <w:t>.</w:t>
            </w:r>
          </w:p>
          <w:p w14:paraId="29FFB23B" w14:textId="7AE03611" w:rsidR="00B51E8B" w:rsidRPr="0066273A" w:rsidRDefault="00B51E8B" w:rsidP="003D5D20">
            <w:pPr>
              <w:pStyle w:val="COTCOCLV3-ASDEFCON"/>
            </w:pPr>
            <w:r w:rsidRPr="0066273A">
              <w:t xml:space="preserve">The PIP </w:t>
            </w:r>
            <w:r>
              <w:t xml:space="preserve">comprises </w:t>
            </w:r>
            <w:r w:rsidRPr="00D46039">
              <w:rPr>
                <w:b/>
              </w:rPr>
              <w:fldChar w:fldCharType="begin">
                <w:ffData>
                  <w:name w:val=""/>
                  <w:enabled/>
                  <w:calcOnExit w:val="0"/>
                  <w:textInput>
                    <w:default w:val="[INSERT NUMBER]"/>
                  </w:textInput>
                </w:ffData>
              </w:fldChar>
            </w:r>
            <w:r w:rsidRPr="00D46039">
              <w:rPr>
                <w:b/>
              </w:rPr>
              <w:instrText xml:space="preserve"> FORMTEXT </w:instrText>
            </w:r>
            <w:r w:rsidRPr="00D46039">
              <w:rPr>
                <w:b/>
              </w:rPr>
            </w:r>
            <w:r w:rsidRPr="00D46039">
              <w:rPr>
                <w:b/>
              </w:rPr>
              <w:fldChar w:fldCharType="separate"/>
            </w:r>
            <w:r w:rsidR="00733AB3">
              <w:rPr>
                <w:b/>
                <w:noProof/>
              </w:rPr>
              <w:t>[INSERT NUMBER]</w:t>
            </w:r>
            <w:r w:rsidRPr="00D46039">
              <w:rPr>
                <w:b/>
              </w:rPr>
              <w:fldChar w:fldCharType="end"/>
            </w:r>
            <w:r w:rsidRPr="0066273A">
              <w:t xml:space="preserve"> stages, namely:</w:t>
            </w:r>
          </w:p>
          <w:p w14:paraId="51655221" w14:textId="0C0F8A5E" w:rsidR="00B51E8B" w:rsidRPr="00185893" w:rsidRDefault="00B51E8B">
            <w:pPr>
              <w:pStyle w:val="COTCOCLV4-ASDEFCON"/>
            </w:pPr>
            <w:r w:rsidRPr="00185893">
              <w:t xml:space="preserve">Stage 1: </w:t>
            </w:r>
            <w:r w:rsidRPr="00BA7F06">
              <w:rPr>
                <w:b/>
              </w:rPr>
              <w:fldChar w:fldCharType="begin">
                <w:ffData>
                  <w:name w:val=""/>
                  <w:enabled/>
                  <w:calcOnExit w:val="0"/>
                  <w:textInput>
                    <w:default w:val="[INSERT DURATION OF THIS STAGE]"/>
                  </w:textInput>
                </w:ffData>
              </w:fldChar>
            </w:r>
            <w:r w:rsidRPr="00BA7F06">
              <w:rPr>
                <w:b/>
              </w:rPr>
              <w:instrText xml:space="preserve"> FORMTEXT </w:instrText>
            </w:r>
            <w:r w:rsidRPr="00BA7F06">
              <w:rPr>
                <w:b/>
              </w:rPr>
            </w:r>
            <w:r w:rsidRPr="00BA7F06">
              <w:rPr>
                <w:b/>
              </w:rPr>
              <w:fldChar w:fldCharType="separate"/>
            </w:r>
            <w:r w:rsidR="00733AB3">
              <w:rPr>
                <w:b/>
                <w:noProof/>
              </w:rPr>
              <w:t>[INSERT DURATION OF THIS STAGE]</w:t>
            </w:r>
            <w:r w:rsidRPr="00BA7F06">
              <w:rPr>
                <w:b/>
              </w:rPr>
              <w:fldChar w:fldCharType="end"/>
            </w:r>
            <w:r w:rsidRPr="00185893">
              <w:t>; and</w:t>
            </w:r>
          </w:p>
          <w:p w14:paraId="370CADE1" w14:textId="53135E95" w:rsidR="00B51E8B" w:rsidRPr="00185893" w:rsidRDefault="00B51E8B">
            <w:pPr>
              <w:pStyle w:val="COTCOCLV4-ASDEFCON"/>
            </w:pPr>
            <w:r w:rsidRPr="00185893">
              <w:t xml:space="preserve">Stage 2: </w:t>
            </w:r>
            <w:r w:rsidRPr="00213E9D">
              <w:rPr>
                <w:b/>
              </w:rPr>
              <w:fldChar w:fldCharType="begin">
                <w:ffData>
                  <w:name w:val=""/>
                  <w:enabled/>
                  <w:calcOnExit w:val="0"/>
                  <w:textInput>
                    <w:default w:val="[INSERT DURATION OF THIS STAGE]"/>
                  </w:textInput>
                </w:ffData>
              </w:fldChar>
            </w:r>
            <w:r w:rsidRPr="00213E9D">
              <w:rPr>
                <w:b/>
              </w:rPr>
              <w:instrText xml:space="preserve"> FORMTEXT </w:instrText>
            </w:r>
            <w:r w:rsidRPr="00213E9D">
              <w:rPr>
                <w:b/>
              </w:rPr>
            </w:r>
            <w:r w:rsidRPr="00213E9D">
              <w:rPr>
                <w:b/>
              </w:rPr>
              <w:fldChar w:fldCharType="separate"/>
            </w:r>
            <w:r w:rsidR="00733AB3">
              <w:rPr>
                <w:b/>
                <w:noProof/>
              </w:rPr>
              <w:t>[INSERT DURATION OF THIS STAGE]</w:t>
            </w:r>
            <w:r w:rsidRPr="00213E9D">
              <w:rPr>
                <w:b/>
              </w:rPr>
              <w:fldChar w:fldCharType="end"/>
            </w:r>
            <w:r w:rsidRPr="00185893">
              <w:t>.</w:t>
            </w:r>
          </w:p>
        </w:tc>
      </w:tr>
    </w:tbl>
    <w:p w14:paraId="0CCA7B3C" w14:textId="77777777" w:rsidR="00B51E8B" w:rsidRDefault="00B51E8B" w:rsidP="002A172D">
      <w:pPr>
        <w:pStyle w:val="ASDEFCONOptionSpace"/>
      </w:pPr>
      <w:bookmarkStart w:id="36" w:name="_Ref420584113"/>
    </w:p>
    <w:p w14:paraId="4EE659FA" w14:textId="5D712020" w:rsidR="00B51E8B" w:rsidRPr="0066273A" w:rsidRDefault="00B51E8B" w:rsidP="002A172D">
      <w:pPr>
        <w:pStyle w:val="COTCOCLV3-ASDEFCON"/>
      </w:pPr>
      <w:r>
        <w:t>During the PIP, t</w:t>
      </w:r>
      <w:r w:rsidRPr="0066273A">
        <w:t>he operation of clause</w:t>
      </w:r>
      <w:r>
        <w:t>s</w:t>
      </w:r>
      <w:r w:rsidRPr="0066273A">
        <w:t xml:space="preserve"> </w:t>
      </w:r>
      <w:r>
        <w:fldChar w:fldCharType="begin"/>
      </w:r>
      <w:r>
        <w:instrText xml:space="preserve"> REF _Ref293566172 \w \h </w:instrText>
      </w:r>
      <w:r>
        <w:fldChar w:fldCharType="separate"/>
      </w:r>
      <w:r w:rsidR="00194D67">
        <w:t>2</w:t>
      </w:r>
      <w:r>
        <w:fldChar w:fldCharType="end"/>
      </w:r>
      <w:r>
        <w:t xml:space="preserve"> and </w:t>
      </w:r>
      <w:r>
        <w:fldChar w:fldCharType="begin"/>
      </w:r>
      <w:r>
        <w:instrText xml:space="preserve"> REF _Ref419727488 \r \h </w:instrText>
      </w:r>
      <w:r>
        <w:fldChar w:fldCharType="separate"/>
      </w:r>
      <w:r w:rsidR="00194D67">
        <w:t>3</w:t>
      </w:r>
      <w:r>
        <w:fldChar w:fldCharType="end"/>
      </w:r>
      <w:r w:rsidRPr="0066273A">
        <w:t xml:space="preserve"> </w:t>
      </w:r>
      <w:r>
        <w:t>are</w:t>
      </w:r>
      <w:r w:rsidRPr="0066273A">
        <w:t xml:space="preserve"> </w:t>
      </w:r>
      <w:r>
        <w:t>subject to</w:t>
      </w:r>
      <w:r w:rsidRPr="0066273A">
        <w:t xml:space="preserve"> </w:t>
      </w:r>
      <w:r>
        <w:t xml:space="preserve">the modifications in </w:t>
      </w:r>
      <w:r w:rsidRPr="0066273A">
        <w:t xml:space="preserve">this clause </w:t>
      </w:r>
      <w:r w:rsidR="00863000">
        <w:fldChar w:fldCharType="begin"/>
      </w:r>
      <w:r w:rsidR="00863000">
        <w:instrText xml:space="preserve"> REF _Ref83208596 \r \h </w:instrText>
      </w:r>
      <w:r w:rsidR="00863000">
        <w:fldChar w:fldCharType="separate"/>
      </w:r>
      <w:r w:rsidR="00194D67">
        <w:t>4</w:t>
      </w:r>
      <w:r w:rsidR="00863000">
        <w:fldChar w:fldCharType="end"/>
      </w:r>
      <w:r w:rsidRPr="0066273A">
        <w:t xml:space="preserve">. </w:t>
      </w:r>
      <w:r>
        <w:t xml:space="preserve"> </w:t>
      </w:r>
      <w:r w:rsidRPr="0066273A">
        <w:t>After the PIP</w:t>
      </w:r>
      <w:r>
        <w:t xml:space="preserve"> has completed</w:t>
      </w:r>
      <w:r w:rsidRPr="0066273A">
        <w:t xml:space="preserve">, </w:t>
      </w:r>
      <w:r>
        <w:t xml:space="preserve">clauses </w:t>
      </w:r>
      <w:r>
        <w:fldChar w:fldCharType="begin"/>
      </w:r>
      <w:r>
        <w:instrText xml:space="preserve"> REF _Ref293566172 \w \h </w:instrText>
      </w:r>
      <w:r>
        <w:fldChar w:fldCharType="separate"/>
      </w:r>
      <w:proofErr w:type="gramStart"/>
      <w:r w:rsidR="00194D67">
        <w:t>2</w:t>
      </w:r>
      <w:proofErr w:type="gramEnd"/>
      <w:r>
        <w:fldChar w:fldCharType="end"/>
      </w:r>
      <w:r>
        <w:t xml:space="preserve"> and </w:t>
      </w:r>
      <w:r>
        <w:fldChar w:fldCharType="begin"/>
      </w:r>
      <w:r>
        <w:instrText xml:space="preserve"> REF _Ref419727488 \r \h </w:instrText>
      </w:r>
      <w:r>
        <w:fldChar w:fldCharType="separate"/>
      </w:r>
      <w:r w:rsidR="00194D67">
        <w:t>3</w:t>
      </w:r>
      <w:r>
        <w:fldChar w:fldCharType="end"/>
      </w:r>
      <w:r w:rsidRPr="0066273A">
        <w:t xml:space="preserve"> have full effect</w:t>
      </w:r>
      <w:r>
        <w:t xml:space="preserve"> in accordance with their terms</w:t>
      </w:r>
      <w:r w:rsidRPr="0066273A">
        <w:t>.</w:t>
      </w:r>
      <w:bookmarkEnd w:id="36"/>
    </w:p>
    <w:p w14:paraId="7616B9F6" w14:textId="77777777" w:rsidR="00B51E8B" w:rsidRPr="0066273A" w:rsidRDefault="00B51E8B" w:rsidP="002A172D">
      <w:pPr>
        <w:pStyle w:val="NoteToDrafters-ASDEFCON"/>
      </w:pPr>
      <w:r w:rsidRPr="0066273A">
        <w:lastRenderedPageBreak/>
        <w:t>Note to drafters:</w:t>
      </w:r>
    </w:p>
    <w:p w14:paraId="60E91304" w14:textId="77777777" w:rsidR="00B51E8B" w:rsidRPr="0066273A" w:rsidRDefault="00B51E8B" w:rsidP="002A172D">
      <w:pPr>
        <w:pStyle w:val="NoteToDraftersBullets-ASDEFCON"/>
      </w:pPr>
      <w:r w:rsidRPr="0066273A">
        <w:t>Select from the following options to draft either a single-stage PIP or multi-stage PIP.</w:t>
      </w:r>
    </w:p>
    <w:p w14:paraId="688B7C02" w14:textId="7816E786" w:rsidR="00B51E8B" w:rsidRDefault="00B51E8B" w:rsidP="002A172D">
      <w:pPr>
        <w:pStyle w:val="NoteToDraftersBullets-ASDEFCON"/>
      </w:pPr>
      <w:r>
        <w:t xml:space="preserve">To preserve the formatting of </w:t>
      </w:r>
      <w:r>
        <w:fldChar w:fldCharType="begin"/>
      </w:r>
      <w:r>
        <w:instrText xml:space="preserve"> REF _Ref293598790 \h  \* MERGEFORMAT </w:instrText>
      </w:r>
      <w:r>
        <w:fldChar w:fldCharType="separate"/>
      </w:r>
      <w:r w:rsidR="00194D67" w:rsidRPr="00213E9D">
        <w:t>Table C-</w:t>
      </w:r>
      <w:r w:rsidR="00194D67">
        <w:t>1</w:t>
      </w:r>
      <w:r>
        <w:fldChar w:fldCharType="end"/>
      </w:r>
      <w:r>
        <w:t>, copy and paste the tables out of the clauses below before converting the table (which contains the option) from ‘Table to Text’.</w:t>
      </w:r>
    </w:p>
    <w:p w14:paraId="4A2146B9" w14:textId="77777777" w:rsidR="00B51E8B" w:rsidRPr="0066273A" w:rsidRDefault="00B51E8B" w:rsidP="002A172D">
      <w:pPr>
        <w:pStyle w:val="NoteToDraftersBullets-ASDEFCON"/>
      </w:pPr>
      <w:r>
        <w:t>Refer to PPBC Guide for ASDEFCON (Support) V4.0 for more information</w:t>
      </w:r>
      <w:r w:rsidRPr="0066273A">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9"/>
      </w:tblGrid>
      <w:tr w:rsidR="00B51E8B" w:rsidRPr="0066273A" w14:paraId="27B5B2CF" w14:textId="77777777" w:rsidTr="00D170E0">
        <w:trPr>
          <w:trHeight w:val="5340"/>
        </w:trPr>
        <w:tc>
          <w:tcPr>
            <w:tcW w:w="9209" w:type="dxa"/>
          </w:tcPr>
          <w:p w14:paraId="79A2F38E" w14:textId="77777777" w:rsidR="00B51E8B" w:rsidRPr="00185893" w:rsidRDefault="00B51E8B" w:rsidP="003D5D20">
            <w:pPr>
              <w:pStyle w:val="ASDEFCONOption"/>
            </w:pPr>
            <w:r w:rsidRPr="00185893">
              <w:t>Option A:  For a single-stage PIP.</w:t>
            </w:r>
          </w:p>
          <w:p w14:paraId="7B66924E" w14:textId="658E3E31" w:rsidR="00B51E8B" w:rsidRDefault="00B51E8B" w:rsidP="003D5D20">
            <w:pPr>
              <w:pStyle w:val="COTCOCLV3-ASDEFCON"/>
            </w:pPr>
            <w:bookmarkStart w:id="37" w:name="_Ref408214864"/>
            <w:bookmarkStart w:id="38" w:name="_Ref293571078"/>
            <w:r>
              <w:t xml:space="preserve">The At-Risk Amount during the PIP is </w:t>
            </w:r>
            <w:r w:rsidRPr="008277BF">
              <w:fldChar w:fldCharType="begin">
                <w:ffData>
                  <w:name w:val=""/>
                  <w:enabled/>
                  <w:calcOnExit w:val="0"/>
                  <w:textInput>
                    <w:default w:val="[INSERT PERCENTAGE]"/>
                  </w:textInput>
                </w:ffData>
              </w:fldChar>
            </w:r>
            <w:r w:rsidRPr="008277BF">
              <w:instrText xml:space="preserve"> FORMTEXT </w:instrText>
            </w:r>
            <w:r w:rsidRPr="008277BF">
              <w:fldChar w:fldCharType="separate"/>
            </w:r>
            <w:r w:rsidR="00733AB3">
              <w:rPr>
                <w:noProof/>
              </w:rPr>
              <w:t>[INSERT PERCENTAGE]</w:t>
            </w:r>
            <w:r w:rsidRPr="008277BF">
              <w:fldChar w:fldCharType="end"/>
            </w:r>
            <w:proofErr w:type="gramStart"/>
            <w:r>
              <w:t>%</w:t>
            </w:r>
            <w:proofErr w:type="gramEnd"/>
            <w:r>
              <w:t xml:space="preserve"> of the Core Services Fee.</w:t>
            </w:r>
            <w:bookmarkEnd w:id="37"/>
          </w:p>
          <w:bookmarkStart w:id="39" w:name="_Ref293597327"/>
          <w:bookmarkEnd w:id="38"/>
          <w:p w14:paraId="2907C721" w14:textId="7807FD59" w:rsidR="00B51E8B" w:rsidRPr="0066273A" w:rsidRDefault="00B51E8B" w:rsidP="003D5D20">
            <w:pPr>
              <w:pStyle w:val="COTCOCLV3-ASDEFCON"/>
            </w:pPr>
            <w:r>
              <w:fldChar w:fldCharType="begin"/>
            </w:r>
            <w:r>
              <w:instrText xml:space="preserve"> REF _Ref293594684 \h  \* MERGEFORMAT </w:instrText>
            </w:r>
            <w:r>
              <w:fldChar w:fldCharType="separate"/>
            </w:r>
            <w:r w:rsidR="00194D67">
              <w:t>Table C-1</w:t>
            </w:r>
            <w:r>
              <w:fldChar w:fldCharType="end"/>
            </w:r>
            <w:r>
              <w:t xml:space="preserve"> in clause </w:t>
            </w:r>
            <w:r>
              <w:fldChar w:fldCharType="begin"/>
            </w:r>
            <w:r>
              <w:instrText xml:space="preserve"> REF _Ref372788346 \r \h </w:instrText>
            </w:r>
            <w:r>
              <w:fldChar w:fldCharType="separate"/>
            </w:r>
            <w:r w:rsidR="00194D67">
              <w:t>2.1.2</w:t>
            </w:r>
            <w:r>
              <w:fldChar w:fldCharType="end"/>
            </w:r>
            <w:r>
              <w:t xml:space="preserve"> is </w:t>
            </w:r>
            <w:r w:rsidRPr="0066273A">
              <w:t>modified</w:t>
            </w:r>
            <w:r>
              <w:t xml:space="preserve"> during the PIP</w:t>
            </w:r>
            <w:r w:rsidRPr="0066273A">
              <w:t xml:space="preserve"> </w:t>
            </w:r>
            <w:r>
              <w:t>to read as follows</w:t>
            </w:r>
            <w:r w:rsidRPr="0066273A">
              <w:t>:</w:t>
            </w:r>
            <w:bookmarkEnd w:id="39"/>
          </w:p>
          <w:p w14:paraId="2A6EFC28" w14:textId="16F66C33" w:rsidR="00B51E8B" w:rsidRPr="00213E9D" w:rsidRDefault="00B51E8B" w:rsidP="003D5D20">
            <w:pPr>
              <w:pStyle w:val="ASDEFCONNormal"/>
              <w:jc w:val="center"/>
            </w:pPr>
            <w:bookmarkStart w:id="40" w:name="_Ref293598790"/>
            <w:r w:rsidRPr="00213E9D">
              <w:t>Table C-</w:t>
            </w:r>
            <w:r w:rsidRPr="00213E9D">
              <w:rPr>
                <w:noProof/>
              </w:rPr>
              <w:fldChar w:fldCharType="begin"/>
            </w:r>
            <w:r w:rsidRPr="00213E9D">
              <w:rPr>
                <w:noProof/>
              </w:rPr>
              <w:instrText xml:space="preserve"> SEQ Table \* ARABIC \r 1 </w:instrText>
            </w:r>
            <w:r w:rsidRPr="00213E9D">
              <w:rPr>
                <w:noProof/>
              </w:rPr>
              <w:fldChar w:fldCharType="separate"/>
            </w:r>
            <w:r w:rsidR="00194D67">
              <w:rPr>
                <w:noProof/>
              </w:rPr>
              <w:t>1</w:t>
            </w:r>
            <w:r w:rsidRPr="00213E9D">
              <w:rPr>
                <w:noProof/>
              </w:rPr>
              <w:fldChar w:fldCharType="end"/>
            </w:r>
            <w:bookmarkEnd w:id="40"/>
            <w:r w:rsidRPr="00213E9D">
              <w:t>: Modifications to the KPI At-Risk Amounts</w:t>
            </w:r>
          </w:p>
          <w:tbl>
            <w:tblPr>
              <w:tblW w:w="7654" w:type="dxa"/>
              <w:tblInd w:w="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right w:w="57" w:type="dxa"/>
              </w:tblCellMar>
              <w:tblLook w:val="01E0" w:firstRow="1" w:lastRow="1" w:firstColumn="1" w:lastColumn="1" w:noHBand="0" w:noVBand="0"/>
            </w:tblPr>
            <w:tblGrid>
              <w:gridCol w:w="3827"/>
              <w:gridCol w:w="1559"/>
              <w:gridCol w:w="1134"/>
              <w:gridCol w:w="1134"/>
            </w:tblGrid>
            <w:tr w:rsidR="00B51E8B" w:rsidRPr="00E53ED1" w14:paraId="2814060F" w14:textId="77777777" w:rsidTr="003D5D20">
              <w:trPr>
                <w:trHeight w:val="680"/>
                <w:tblHeader/>
              </w:trPr>
              <w:tc>
                <w:tcPr>
                  <w:tcW w:w="3827" w:type="dxa"/>
                  <w:tcBorders>
                    <w:top w:val="single" w:sz="4" w:space="0" w:color="auto"/>
                    <w:left w:val="single" w:sz="4" w:space="0" w:color="auto"/>
                    <w:bottom w:val="single" w:sz="4" w:space="0" w:color="auto"/>
                    <w:right w:val="single" w:sz="4" w:space="0" w:color="auto"/>
                  </w:tcBorders>
                  <w:shd w:val="clear" w:color="auto" w:fill="C0C0C0"/>
                  <w:tcMar>
                    <w:left w:w="57" w:type="dxa"/>
                    <w:right w:w="57" w:type="dxa"/>
                  </w:tcMar>
                </w:tcPr>
                <w:p w14:paraId="7ECC42B9" w14:textId="77777777" w:rsidR="00B51E8B" w:rsidRPr="00985CE1" w:rsidRDefault="00B51E8B" w:rsidP="003D5D20">
                  <w:pPr>
                    <w:pStyle w:val="Table8ptHeading-ASDEFCON"/>
                  </w:pPr>
                  <w:r w:rsidRPr="00985CE1">
                    <w:t>KPI</w:t>
                  </w:r>
                </w:p>
              </w:tc>
              <w:tc>
                <w:tcPr>
                  <w:tcW w:w="1559" w:type="dxa"/>
                  <w:tcBorders>
                    <w:top w:val="single" w:sz="4" w:space="0" w:color="auto"/>
                    <w:left w:val="single" w:sz="4" w:space="0" w:color="auto"/>
                    <w:bottom w:val="single" w:sz="4" w:space="0" w:color="auto"/>
                    <w:right w:val="single" w:sz="4" w:space="0" w:color="auto"/>
                  </w:tcBorders>
                  <w:shd w:val="clear" w:color="auto" w:fill="C0C0C0"/>
                  <w:tcMar>
                    <w:left w:w="57" w:type="dxa"/>
                    <w:right w:w="57" w:type="dxa"/>
                  </w:tcMar>
                </w:tcPr>
                <w:p w14:paraId="7D28BC3F" w14:textId="77777777" w:rsidR="00B51E8B" w:rsidRDefault="00B51E8B" w:rsidP="003D5D20">
                  <w:pPr>
                    <w:pStyle w:val="Table8ptHeading-ASDEFCON"/>
                  </w:pPr>
                  <w:r w:rsidRPr="00985CE1">
                    <w:t>Weighting (%)</w:t>
                  </w:r>
                </w:p>
                <w:p w14:paraId="1ECAC5A2" w14:textId="77777777" w:rsidR="00B51E8B" w:rsidRPr="00985CE1" w:rsidRDefault="00B51E8B" w:rsidP="003D5D20">
                  <w:pPr>
                    <w:pStyle w:val="Table8ptHeading-ASDEFCON"/>
                  </w:pPr>
                </w:p>
              </w:tc>
              <w:tc>
                <w:tcPr>
                  <w:tcW w:w="1134" w:type="dxa"/>
                  <w:tcBorders>
                    <w:top w:val="single" w:sz="4" w:space="0" w:color="auto"/>
                    <w:left w:val="single" w:sz="4" w:space="0" w:color="auto"/>
                    <w:bottom w:val="single" w:sz="4" w:space="0" w:color="auto"/>
                    <w:right w:val="single" w:sz="4" w:space="0" w:color="auto"/>
                  </w:tcBorders>
                  <w:shd w:val="clear" w:color="auto" w:fill="C0C0C0"/>
                  <w:tcMar>
                    <w:left w:w="57" w:type="dxa"/>
                    <w:right w:w="57" w:type="dxa"/>
                  </w:tcMar>
                </w:tcPr>
                <w:p w14:paraId="640C9E5B" w14:textId="2BA18770" w:rsidR="00B51E8B" w:rsidRPr="00985CE1" w:rsidRDefault="00B51E8B" w:rsidP="003D5D20">
                  <w:pPr>
                    <w:pStyle w:val="Table8ptHeading-ASDEFCON"/>
                  </w:pP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53240656" w14:textId="77777777" w:rsidR="00B51E8B" w:rsidRPr="00985CE1" w:rsidRDefault="00B51E8B" w:rsidP="003D5D20">
                  <w:pPr>
                    <w:pStyle w:val="Table8ptHeading-ASDEFCON"/>
                  </w:pPr>
                  <w:r>
                    <w:t>Performance Incentive offered</w:t>
                  </w:r>
                </w:p>
              </w:tc>
            </w:tr>
            <w:tr w:rsidR="00B51E8B" w:rsidRPr="00E53ED1" w14:paraId="058419C5" w14:textId="77777777" w:rsidTr="00D170E0">
              <w:tc>
                <w:tcPr>
                  <w:tcW w:w="3827" w:type="dxa"/>
                  <w:tcBorders>
                    <w:top w:val="single" w:sz="4" w:space="0" w:color="auto"/>
                    <w:left w:val="single" w:sz="4" w:space="0" w:color="auto"/>
                    <w:bottom w:val="single" w:sz="4" w:space="0" w:color="auto"/>
                    <w:right w:val="single" w:sz="4" w:space="0" w:color="auto"/>
                  </w:tcBorders>
                  <w:shd w:val="clear" w:color="auto" w:fill="C0C0C0"/>
                </w:tcPr>
                <w:p w14:paraId="233927BF" w14:textId="77777777" w:rsidR="00B51E8B" w:rsidRPr="0066273A" w:rsidRDefault="00B51E8B" w:rsidP="003D5D20">
                  <w:pPr>
                    <w:pStyle w:val="Table8ptHeading-ASDEFCON"/>
                  </w:pPr>
                  <w:r>
                    <w:t>(a)</w:t>
                  </w:r>
                </w:p>
              </w:tc>
              <w:tc>
                <w:tcPr>
                  <w:tcW w:w="1559" w:type="dxa"/>
                  <w:tcBorders>
                    <w:top w:val="single" w:sz="4" w:space="0" w:color="auto"/>
                    <w:left w:val="single" w:sz="4" w:space="0" w:color="auto"/>
                    <w:bottom w:val="single" w:sz="4" w:space="0" w:color="auto"/>
                    <w:right w:val="single" w:sz="4" w:space="0" w:color="auto"/>
                  </w:tcBorders>
                  <w:shd w:val="clear" w:color="auto" w:fill="C0C0C0"/>
                </w:tcPr>
                <w:p w14:paraId="62B68A00" w14:textId="77777777" w:rsidR="00B51E8B" w:rsidRDefault="00B51E8B" w:rsidP="003D5D20">
                  <w:pPr>
                    <w:pStyle w:val="Table8ptHeading-ASDEFCON"/>
                  </w:pPr>
                  <w:r>
                    <w:t>(b)</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0FD90402" w14:textId="6ED58DD4" w:rsidR="00B51E8B" w:rsidRPr="0066273A" w:rsidRDefault="00B51E8B" w:rsidP="003D5D20">
                  <w:pPr>
                    <w:pStyle w:val="Table8ptHeading-ASDEFCON"/>
                  </w:pP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137B8AAF" w14:textId="11AEFC6C" w:rsidR="00B51E8B" w:rsidRDefault="00B51E8B" w:rsidP="003D5D20">
                  <w:pPr>
                    <w:pStyle w:val="Table8ptHeading-ASDEFCON"/>
                  </w:pPr>
                  <w:r>
                    <w:t>(</w:t>
                  </w:r>
                  <w:r w:rsidR="006A1D21">
                    <w:t>c</w:t>
                  </w:r>
                  <w:r>
                    <w:t>)</w:t>
                  </w:r>
                </w:p>
              </w:tc>
            </w:tr>
            <w:tr w:rsidR="00B51E8B" w:rsidRPr="00E53ED1" w14:paraId="6CA0CFCF" w14:textId="77777777" w:rsidTr="00D170E0">
              <w:tc>
                <w:tcPr>
                  <w:tcW w:w="3827" w:type="dxa"/>
                  <w:tcBorders>
                    <w:top w:val="single" w:sz="4" w:space="0" w:color="auto"/>
                    <w:left w:val="single" w:sz="4" w:space="0" w:color="auto"/>
                    <w:bottom w:val="single" w:sz="4" w:space="0" w:color="auto"/>
                    <w:right w:val="single" w:sz="4" w:space="0" w:color="auto"/>
                  </w:tcBorders>
                </w:tcPr>
                <w:p w14:paraId="37DD44E7" w14:textId="5BFB0F0D" w:rsidR="00B51E8B" w:rsidRPr="00547A25" w:rsidRDefault="00B51E8B" w:rsidP="003D5D20">
                  <w:pPr>
                    <w:pStyle w:val="Table8ptText-ASDEFCON"/>
                  </w:pPr>
                  <w:r w:rsidRPr="00547A25">
                    <w:t xml:space="preserve">KPI-01: </w:t>
                  </w:r>
                  <w:r w:rsidRPr="00213E9D">
                    <w:fldChar w:fldCharType="begin">
                      <w:ffData>
                        <w:name w:val=""/>
                        <w:enabled/>
                        <w:calcOnExit w:val="0"/>
                        <w:textInput>
                          <w:default w:val="[INSERT KPI NAME]"/>
                        </w:textInput>
                      </w:ffData>
                    </w:fldChar>
                  </w:r>
                  <w:r w:rsidRPr="00213E9D">
                    <w:instrText xml:space="preserve"> FORMTEXT </w:instrText>
                  </w:r>
                  <w:r w:rsidRPr="00213E9D">
                    <w:fldChar w:fldCharType="separate"/>
                  </w:r>
                  <w:r w:rsidR="00733AB3">
                    <w:rPr>
                      <w:noProof/>
                    </w:rPr>
                    <w:t>[INSERT KPI NAME]</w:t>
                  </w:r>
                  <w:r w:rsidRPr="00213E9D">
                    <w:fldChar w:fldCharType="end"/>
                  </w:r>
                </w:p>
              </w:tc>
              <w:bookmarkStart w:id="41" w:name="Text18"/>
              <w:tc>
                <w:tcPr>
                  <w:tcW w:w="1559" w:type="dxa"/>
                  <w:tcBorders>
                    <w:top w:val="single" w:sz="4" w:space="0" w:color="auto"/>
                    <w:left w:val="single" w:sz="4" w:space="0" w:color="auto"/>
                    <w:bottom w:val="single" w:sz="4" w:space="0" w:color="auto"/>
                    <w:right w:val="single" w:sz="4" w:space="0" w:color="auto"/>
                  </w:tcBorders>
                </w:tcPr>
                <w:p w14:paraId="3EA91D72" w14:textId="69043A8E" w:rsidR="00B51E8B" w:rsidRPr="00547A25" w:rsidRDefault="00B51E8B" w:rsidP="003D5D20">
                  <w:pPr>
                    <w:pStyle w:val="Table8ptText-ASDEFCON"/>
                  </w:pPr>
                  <w:r w:rsidRPr="00213E9D">
                    <w:fldChar w:fldCharType="begin">
                      <w:ffData>
                        <w:name w:val="Text18"/>
                        <w:enabled/>
                        <w:calcOnExit w:val="0"/>
                        <w:textInput>
                          <w:default w:val="[INSERT PIP WEIGHTING]"/>
                        </w:textInput>
                      </w:ffData>
                    </w:fldChar>
                  </w:r>
                  <w:r w:rsidRPr="00213E9D">
                    <w:instrText xml:space="preserve"> FORMTEXT </w:instrText>
                  </w:r>
                  <w:r w:rsidRPr="00213E9D">
                    <w:fldChar w:fldCharType="separate"/>
                  </w:r>
                  <w:r w:rsidR="00733AB3">
                    <w:rPr>
                      <w:noProof/>
                    </w:rPr>
                    <w:t>[INSERT PIP WEIGHTING]</w:t>
                  </w:r>
                  <w:r w:rsidRPr="00213E9D">
                    <w:fldChar w:fldCharType="end"/>
                  </w:r>
                  <w:bookmarkEnd w:id="41"/>
                  <w:r w:rsidRPr="00547A25">
                    <w:t>%</w:t>
                  </w:r>
                </w:p>
              </w:tc>
              <w:tc>
                <w:tcPr>
                  <w:tcW w:w="1134" w:type="dxa"/>
                  <w:tcBorders>
                    <w:top w:val="single" w:sz="4" w:space="0" w:color="auto"/>
                    <w:left w:val="single" w:sz="4" w:space="0" w:color="auto"/>
                    <w:bottom w:val="single" w:sz="4" w:space="0" w:color="auto"/>
                    <w:right w:val="single" w:sz="4" w:space="0" w:color="auto"/>
                  </w:tcBorders>
                </w:tcPr>
                <w:p w14:paraId="78DB7BD9" w14:textId="77777777" w:rsidR="00B51E8B" w:rsidRPr="0066273A" w:rsidRDefault="00B51E8B" w:rsidP="003D5D20">
                  <w:pPr>
                    <w:pStyle w:val="Table8ptText-ASDEFCON"/>
                  </w:pPr>
                </w:p>
              </w:tc>
              <w:tc>
                <w:tcPr>
                  <w:tcW w:w="1134" w:type="dxa"/>
                  <w:tcBorders>
                    <w:top w:val="single" w:sz="4" w:space="0" w:color="auto"/>
                    <w:left w:val="single" w:sz="4" w:space="0" w:color="auto"/>
                    <w:bottom w:val="single" w:sz="4" w:space="0" w:color="auto"/>
                    <w:right w:val="single" w:sz="4" w:space="0" w:color="auto"/>
                  </w:tcBorders>
                </w:tcPr>
                <w:p w14:paraId="172B2115" w14:textId="77777777" w:rsidR="00B51E8B" w:rsidRPr="0066273A" w:rsidRDefault="00B51E8B" w:rsidP="00863000">
                  <w:pPr>
                    <w:pStyle w:val="Table8ptText-ASDEFCON"/>
                    <w:jc w:val="center"/>
                  </w:pPr>
                  <w:r>
                    <w:t>No</w:t>
                  </w:r>
                </w:p>
              </w:tc>
            </w:tr>
            <w:tr w:rsidR="00B51E8B" w:rsidRPr="00E53ED1" w14:paraId="202BF607" w14:textId="77777777" w:rsidTr="00D170E0">
              <w:tc>
                <w:tcPr>
                  <w:tcW w:w="3827" w:type="dxa"/>
                  <w:tcBorders>
                    <w:top w:val="single" w:sz="4" w:space="0" w:color="auto"/>
                    <w:left w:val="single" w:sz="4" w:space="0" w:color="auto"/>
                    <w:bottom w:val="single" w:sz="4" w:space="0" w:color="auto"/>
                    <w:right w:val="single" w:sz="4" w:space="0" w:color="auto"/>
                  </w:tcBorders>
                </w:tcPr>
                <w:p w14:paraId="70512657" w14:textId="22CF539D" w:rsidR="00B51E8B" w:rsidRPr="00547A25" w:rsidRDefault="00B51E8B" w:rsidP="003D5D20">
                  <w:pPr>
                    <w:pStyle w:val="Table8ptText-ASDEFCON"/>
                  </w:pPr>
                  <w:r w:rsidRPr="00547A25">
                    <w:t xml:space="preserve">KPI-02: </w:t>
                  </w:r>
                  <w:r w:rsidRPr="00213E9D">
                    <w:fldChar w:fldCharType="begin">
                      <w:ffData>
                        <w:name w:val=""/>
                        <w:enabled/>
                        <w:calcOnExit w:val="0"/>
                        <w:textInput>
                          <w:default w:val="[INSERT KPI NAME]"/>
                        </w:textInput>
                      </w:ffData>
                    </w:fldChar>
                  </w:r>
                  <w:r w:rsidRPr="00213E9D">
                    <w:instrText xml:space="preserve"> FORMTEXT </w:instrText>
                  </w:r>
                  <w:r w:rsidRPr="00213E9D">
                    <w:fldChar w:fldCharType="separate"/>
                  </w:r>
                  <w:r w:rsidR="00733AB3">
                    <w:rPr>
                      <w:noProof/>
                    </w:rPr>
                    <w:t>[INSERT KPI NAME]</w:t>
                  </w:r>
                  <w:r w:rsidRPr="00213E9D">
                    <w:fldChar w:fldCharType="end"/>
                  </w:r>
                </w:p>
              </w:tc>
              <w:tc>
                <w:tcPr>
                  <w:tcW w:w="1559" w:type="dxa"/>
                  <w:tcBorders>
                    <w:top w:val="single" w:sz="4" w:space="0" w:color="auto"/>
                    <w:left w:val="single" w:sz="4" w:space="0" w:color="auto"/>
                    <w:bottom w:val="single" w:sz="4" w:space="0" w:color="auto"/>
                    <w:right w:val="single" w:sz="4" w:space="0" w:color="auto"/>
                  </w:tcBorders>
                </w:tcPr>
                <w:p w14:paraId="7438D868" w14:textId="2E727C88" w:rsidR="00B51E8B" w:rsidRPr="00547A25" w:rsidRDefault="00B51E8B" w:rsidP="003D5D20">
                  <w:pPr>
                    <w:pStyle w:val="Table8ptText-ASDEFCON"/>
                  </w:pPr>
                  <w:r w:rsidRPr="00213E9D">
                    <w:fldChar w:fldCharType="begin">
                      <w:ffData>
                        <w:name w:val="Text18"/>
                        <w:enabled/>
                        <w:calcOnExit w:val="0"/>
                        <w:textInput>
                          <w:default w:val="[INSERT PIP WEIGHTING]"/>
                        </w:textInput>
                      </w:ffData>
                    </w:fldChar>
                  </w:r>
                  <w:r w:rsidRPr="00213E9D">
                    <w:instrText xml:space="preserve"> FORMTEXT </w:instrText>
                  </w:r>
                  <w:r w:rsidRPr="00213E9D">
                    <w:fldChar w:fldCharType="separate"/>
                  </w:r>
                  <w:r w:rsidR="00733AB3">
                    <w:rPr>
                      <w:noProof/>
                    </w:rPr>
                    <w:t>[INSERT PIP WEIGHTING]</w:t>
                  </w:r>
                  <w:r w:rsidRPr="00213E9D">
                    <w:fldChar w:fldCharType="end"/>
                  </w:r>
                  <w:r w:rsidRPr="00547A25">
                    <w:t>%</w:t>
                  </w:r>
                </w:p>
              </w:tc>
              <w:tc>
                <w:tcPr>
                  <w:tcW w:w="1134" w:type="dxa"/>
                  <w:tcBorders>
                    <w:top w:val="single" w:sz="4" w:space="0" w:color="auto"/>
                    <w:left w:val="single" w:sz="4" w:space="0" w:color="auto"/>
                    <w:bottom w:val="single" w:sz="4" w:space="0" w:color="auto"/>
                    <w:right w:val="single" w:sz="4" w:space="0" w:color="auto"/>
                  </w:tcBorders>
                </w:tcPr>
                <w:p w14:paraId="43D2F0E9" w14:textId="77777777" w:rsidR="00B51E8B" w:rsidRPr="0066273A" w:rsidRDefault="00B51E8B" w:rsidP="003D5D20">
                  <w:pPr>
                    <w:pStyle w:val="Table8ptText-ASDEFCON"/>
                  </w:pPr>
                </w:p>
              </w:tc>
              <w:tc>
                <w:tcPr>
                  <w:tcW w:w="1134" w:type="dxa"/>
                  <w:tcBorders>
                    <w:top w:val="single" w:sz="4" w:space="0" w:color="auto"/>
                    <w:left w:val="single" w:sz="4" w:space="0" w:color="auto"/>
                    <w:bottom w:val="single" w:sz="4" w:space="0" w:color="auto"/>
                    <w:right w:val="single" w:sz="4" w:space="0" w:color="auto"/>
                  </w:tcBorders>
                </w:tcPr>
                <w:p w14:paraId="0E71007A" w14:textId="77777777" w:rsidR="00B51E8B" w:rsidRPr="0066273A" w:rsidRDefault="00B51E8B" w:rsidP="00863000">
                  <w:pPr>
                    <w:pStyle w:val="Table8ptText-ASDEFCON"/>
                    <w:jc w:val="center"/>
                  </w:pPr>
                  <w:r>
                    <w:t>No</w:t>
                  </w:r>
                </w:p>
              </w:tc>
            </w:tr>
            <w:tr w:rsidR="00B51E8B" w:rsidRPr="00E53ED1" w14:paraId="1CE3C138" w14:textId="77777777" w:rsidTr="00D170E0">
              <w:tc>
                <w:tcPr>
                  <w:tcW w:w="3827" w:type="dxa"/>
                  <w:tcBorders>
                    <w:top w:val="single" w:sz="4" w:space="0" w:color="auto"/>
                    <w:left w:val="single" w:sz="4" w:space="0" w:color="auto"/>
                    <w:bottom w:val="single" w:sz="4" w:space="0" w:color="auto"/>
                    <w:right w:val="single" w:sz="4" w:space="0" w:color="auto"/>
                  </w:tcBorders>
                </w:tcPr>
                <w:p w14:paraId="518A3CBD" w14:textId="6676CC43" w:rsidR="00B51E8B" w:rsidRPr="00547A25" w:rsidRDefault="00B51E8B" w:rsidP="003D5D20">
                  <w:pPr>
                    <w:pStyle w:val="Table8ptText-ASDEFCON"/>
                  </w:pPr>
                  <w:r w:rsidRPr="00547A25">
                    <w:t xml:space="preserve">KPI-03: </w:t>
                  </w:r>
                  <w:r w:rsidRPr="00213E9D">
                    <w:fldChar w:fldCharType="begin">
                      <w:ffData>
                        <w:name w:val=""/>
                        <w:enabled/>
                        <w:calcOnExit w:val="0"/>
                        <w:textInput>
                          <w:default w:val="[INSERT KPI NAME]"/>
                        </w:textInput>
                      </w:ffData>
                    </w:fldChar>
                  </w:r>
                  <w:r w:rsidRPr="00213E9D">
                    <w:instrText xml:space="preserve"> FORMTEXT </w:instrText>
                  </w:r>
                  <w:r w:rsidRPr="00213E9D">
                    <w:fldChar w:fldCharType="separate"/>
                  </w:r>
                  <w:r w:rsidR="00733AB3">
                    <w:rPr>
                      <w:noProof/>
                    </w:rPr>
                    <w:t>[INSERT KPI NAME]</w:t>
                  </w:r>
                  <w:r w:rsidRPr="00213E9D">
                    <w:fldChar w:fldCharType="end"/>
                  </w:r>
                </w:p>
              </w:tc>
              <w:tc>
                <w:tcPr>
                  <w:tcW w:w="1559" w:type="dxa"/>
                  <w:tcBorders>
                    <w:top w:val="single" w:sz="4" w:space="0" w:color="auto"/>
                    <w:left w:val="single" w:sz="4" w:space="0" w:color="auto"/>
                    <w:bottom w:val="single" w:sz="4" w:space="0" w:color="auto"/>
                    <w:right w:val="single" w:sz="4" w:space="0" w:color="auto"/>
                  </w:tcBorders>
                </w:tcPr>
                <w:p w14:paraId="3F490277" w14:textId="395FF9DC" w:rsidR="00B51E8B" w:rsidRPr="00547A25" w:rsidRDefault="00B51E8B" w:rsidP="003D5D20">
                  <w:pPr>
                    <w:pStyle w:val="Table8ptText-ASDEFCON"/>
                  </w:pPr>
                  <w:r w:rsidRPr="00213E9D">
                    <w:fldChar w:fldCharType="begin">
                      <w:ffData>
                        <w:name w:val="Text18"/>
                        <w:enabled/>
                        <w:calcOnExit w:val="0"/>
                        <w:textInput>
                          <w:default w:val="[INSERT PIP WEIGHTING]"/>
                        </w:textInput>
                      </w:ffData>
                    </w:fldChar>
                  </w:r>
                  <w:r w:rsidRPr="00213E9D">
                    <w:instrText xml:space="preserve"> FORMTEXT </w:instrText>
                  </w:r>
                  <w:r w:rsidRPr="00213E9D">
                    <w:fldChar w:fldCharType="separate"/>
                  </w:r>
                  <w:r w:rsidR="00733AB3">
                    <w:rPr>
                      <w:noProof/>
                    </w:rPr>
                    <w:t>[INSERT PIP WEIGHTING]</w:t>
                  </w:r>
                  <w:r w:rsidRPr="00213E9D">
                    <w:fldChar w:fldCharType="end"/>
                  </w:r>
                  <w:r w:rsidRPr="00547A25">
                    <w:t>%</w:t>
                  </w:r>
                </w:p>
              </w:tc>
              <w:tc>
                <w:tcPr>
                  <w:tcW w:w="1134" w:type="dxa"/>
                  <w:tcBorders>
                    <w:top w:val="single" w:sz="4" w:space="0" w:color="auto"/>
                    <w:left w:val="single" w:sz="4" w:space="0" w:color="auto"/>
                    <w:bottom w:val="single" w:sz="4" w:space="0" w:color="auto"/>
                    <w:right w:val="single" w:sz="4" w:space="0" w:color="auto"/>
                  </w:tcBorders>
                </w:tcPr>
                <w:p w14:paraId="6EF066F8" w14:textId="77777777" w:rsidR="00B51E8B" w:rsidRPr="0066273A" w:rsidRDefault="00B51E8B" w:rsidP="003D5D20">
                  <w:pPr>
                    <w:pStyle w:val="Table8ptText-ASDEFCON"/>
                  </w:pPr>
                </w:p>
              </w:tc>
              <w:tc>
                <w:tcPr>
                  <w:tcW w:w="1134" w:type="dxa"/>
                  <w:tcBorders>
                    <w:top w:val="single" w:sz="4" w:space="0" w:color="auto"/>
                    <w:left w:val="single" w:sz="4" w:space="0" w:color="auto"/>
                    <w:bottom w:val="single" w:sz="4" w:space="0" w:color="auto"/>
                    <w:right w:val="single" w:sz="4" w:space="0" w:color="auto"/>
                  </w:tcBorders>
                </w:tcPr>
                <w:p w14:paraId="17AB2CD6" w14:textId="77777777" w:rsidR="00B51E8B" w:rsidRPr="0066273A" w:rsidRDefault="00B51E8B" w:rsidP="00863000">
                  <w:pPr>
                    <w:pStyle w:val="Table8ptText-ASDEFCON"/>
                    <w:jc w:val="center"/>
                  </w:pPr>
                  <w:r>
                    <w:t>No</w:t>
                  </w:r>
                </w:p>
              </w:tc>
            </w:tr>
            <w:tr w:rsidR="00B51E8B" w:rsidRPr="00E53ED1" w14:paraId="5C02956A" w14:textId="77777777" w:rsidTr="00D170E0">
              <w:trPr>
                <w:gridAfter w:val="1"/>
                <w:wAfter w:w="1134" w:type="dxa"/>
              </w:trPr>
              <w:tc>
                <w:tcPr>
                  <w:tcW w:w="3827" w:type="dxa"/>
                  <w:tcBorders>
                    <w:top w:val="single" w:sz="4" w:space="0" w:color="auto"/>
                    <w:left w:val="single" w:sz="4" w:space="0" w:color="auto"/>
                    <w:bottom w:val="single" w:sz="4" w:space="0" w:color="auto"/>
                    <w:right w:val="single" w:sz="4" w:space="0" w:color="auto"/>
                  </w:tcBorders>
                </w:tcPr>
                <w:p w14:paraId="68785303" w14:textId="77777777" w:rsidR="00B51E8B" w:rsidRPr="00213E9D" w:rsidRDefault="00B51E8B" w:rsidP="003D5D20">
                  <w:pPr>
                    <w:pStyle w:val="Table8ptText-ASDEFCON"/>
                    <w:jc w:val="center"/>
                  </w:pPr>
                  <w:r w:rsidRPr="00213E9D">
                    <w:t>TOTAL</w:t>
                  </w:r>
                </w:p>
              </w:tc>
              <w:tc>
                <w:tcPr>
                  <w:tcW w:w="1559" w:type="dxa"/>
                  <w:tcBorders>
                    <w:top w:val="single" w:sz="4" w:space="0" w:color="auto"/>
                    <w:left w:val="single" w:sz="4" w:space="0" w:color="auto"/>
                    <w:bottom w:val="single" w:sz="4" w:space="0" w:color="auto"/>
                    <w:right w:val="single" w:sz="4" w:space="0" w:color="auto"/>
                  </w:tcBorders>
                </w:tcPr>
                <w:p w14:paraId="6B1599D7" w14:textId="77777777" w:rsidR="00B51E8B" w:rsidRPr="00213E9D" w:rsidRDefault="00B51E8B" w:rsidP="003D5D20">
                  <w:pPr>
                    <w:pStyle w:val="Table8ptText-ASDEFCON"/>
                    <w:jc w:val="center"/>
                  </w:pPr>
                  <w:r w:rsidRPr="00213E9D">
                    <w:t>100%</w:t>
                  </w:r>
                </w:p>
              </w:tc>
              <w:tc>
                <w:tcPr>
                  <w:tcW w:w="1134" w:type="dxa"/>
                  <w:tcBorders>
                    <w:top w:val="single" w:sz="4" w:space="0" w:color="auto"/>
                    <w:left w:val="single" w:sz="4" w:space="0" w:color="auto"/>
                    <w:bottom w:val="single" w:sz="4" w:space="0" w:color="auto"/>
                    <w:right w:val="single" w:sz="4" w:space="0" w:color="auto"/>
                  </w:tcBorders>
                </w:tcPr>
                <w:p w14:paraId="36BBC1B2" w14:textId="77777777" w:rsidR="00B51E8B" w:rsidRPr="00E53ED1" w:rsidRDefault="00B51E8B" w:rsidP="003D5D20">
                  <w:pPr>
                    <w:pStyle w:val="Table8ptText-ASDEFCON"/>
                  </w:pPr>
                </w:p>
              </w:tc>
            </w:tr>
          </w:tbl>
          <w:p w14:paraId="6A2AF5D9" w14:textId="77777777" w:rsidR="00B51E8B" w:rsidRPr="005C6BEE" w:rsidRDefault="00B51E8B" w:rsidP="00CB44D1">
            <w:pPr>
              <w:pStyle w:val="Note-ASDEFCON"/>
            </w:pPr>
            <w:r w:rsidRPr="005C6BEE">
              <w:t xml:space="preserve">Note: </w:t>
            </w:r>
            <w:r>
              <w:t xml:space="preserve"> </w:t>
            </w:r>
            <w:r w:rsidRPr="005C6BEE">
              <w:t>Table C-1:</w:t>
            </w:r>
          </w:p>
          <w:p w14:paraId="0D2666B8" w14:textId="77777777" w:rsidR="00B51E8B" w:rsidRPr="00411FD4" w:rsidRDefault="00B51E8B" w:rsidP="003D5D20">
            <w:pPr>
              <w:pStyle w:val="NoteList-ASDEFCON"/>
              <w:numPr>
                <w:ilvl w:val="0"/>
                <w:numId w:val="7"/>
              </w:numPr>
              <w:rPr>
                <w:szCs w:val="16"/>
              </w:rPr>
            </w:pPr>
            <w:r w:rsidRPr="00411FD4">
              <w:t xml:space="preserve">KPI: </w:t>
            </w:r>
            <w:r>
              <w:t xml:space="preserve"> </w:t>
            </w:r>
            <w:r w:rsidRPr="00411FD4">
              <w:t>The serial number and name of the KPI, as per Attachment P.</w:t>
            </w:r>
          </w:p>
          <w:p w14:paraId="38C688A5" w14:textId="571A7156" w:rsidR="00B51E8B" w:rsidRPr="006D7EEE" w:rsidRDefault="00B51E8B" w:rsidP="006A1D21">
            <w:pPr>
              <w:pStyle w:val="NoteList-ASDEFCON"/>
              <w:numPr>
                <w:ilvl w:val="0"/>
                <w:numId w:val="7"/>
              </w:numPr>
            </w:pPr>
            <w:r w:rsidRPr="00411FD4">
              <w:t>Weighting:  The percentage of the At-Risk Amount allocated to the KPI.</w:t>
            </w:r>
          </w:p>
          <w:p w14:paraId="3374ED05" w14:textId="77777777" w:rsidR="00B51E8B" w:rsidRPr="005C6BEE" w:rsidRDefault="00B51E8B" w:rsidP="003D5D20">
            <w:pPr>
              <w:pStyle w:val="NoteList-ASDEFCON"/>
              <w:numPr>
                <w:ilvl w:val="0"/>
                <w:numId w:val="7"/>
              </w:numPr>
            </w:pPr>
            <w:r w:rsidRPr="00CB44D1">
              <w:t xml:space="preserve">Performance Incentive:  </w:t>
            </w:r>
            <w:proofErr w:type="gramStart"/>
            <w:r w:rsidRPr="00CB44D1">
              <w:t>Is a Performance Incentive offered</w:t>
            </w:r>
            <w:proofErr w:type="gramEnd"/>
            <w:r w:rsidRPr="00CB44D1">
              <w:t xml:space="preserve"> for this KPI (“yes” or “no”?).</w:t>
            </w:r>
          </w:p>
        </w:tc>
      </w:tr>
    </w:tbl>
    <w:p w14:paraId="00996873" w14:textId="77777777" w:rsidR="00B51E8B" w:rsidRPr="00C668D6" w:rsidRDefault="00B51E8B" w:rsidP="002A172D">
      <w:pPr>
        <w:pStyle w:val="ASDEFCONOptionSpace"/>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9"/>
      </w:tblGrid>
      <w:tr w:rsidR="00B51E8B" w:rsidRPr="0066273A" w14:paraId="6C867227" w14:textId="77777777" w:rsidTr="00D170E0">
        <w:tc>
          <w:tcPr>
            <w:tcW w:w="9209" w:type="dxa"/>
          </w:tcPr>
          <w:p w14:paraId="1848AE90" w14:textId="77777777" w:rsidR="00B51E8B" w:rsidRPr="00185893" w:rsidRDefault="00B51E8B" w:rsidP="003D5D20">
            <w:pPr>
              <w:pStyle w:val="ASDEFCONOption"/>
            </w:pPr>
            <w:r w:rsidRPr="00185893">
              <w:t>Option B:  For a multi-stage PIP.</w:t>
            </w:r>
          </w:p>
          <w:p w14:paraId="375D994A" w14:textId="3B008ADC" w:rsidR="00B51E8B" w:rsidRPr="00185893" w:rsidRDefault="00B51E8B" w:rsidP="003D5D20">
            <w:pPr>
              <w:pStyle w:val="NoteToDrafters-ASDEFCON"/>
            </w:pPr>
            <w:r w:rsidRPr="00185893">
              <w:t xml:space="preserve">Note to drafters:  For a multi-stage PIP, repeat the details from clauses </w:t>
            </w:r>
            <w:r w:rsidRPr="00185893">
              <w:fldChar w:fldCharType="begin"/>
            </w:r>
            <w:r w:rsidRPr="00185893">
              <w:instrText xml:space="preserve"> REF _Ref408214864 \r \h  \* MERGEFORMAT </w:instrText>
            </w:r>
            <w:r w:rsidRPr="00185893">
              <w:fldChar w:fldCharType="separate"/>
            </w:r>
            <w:r w:rsidR="00194D67">
              <w:t>4.1.4</w:t>
            </w:r>
            <w:r w:rsidRPr="00185893">
              <w:fldChar w:fldCharType="end"/>
            </w:r>
            <w:r w:rsidRPr="00185893">
              <w:t xml:space="preserve"> and </w:t>
            </w:r>
            <w:r w:rsidRPr="00185893">
              <w:fldChar w:fldCharType="begin"/>
            </w:r>
            <w:r w:rsidRPr="00185893">
              <w:instrText xml:space="preserve"> REF _Ref293597327 \r \h  \* MERGEFORMAT </w:instrText>
            </w:r>
            <w:r w:rsidRPr="00185893">
              <w:fldChar w:fldCharType="separate"/>
            </w:r>
            <w:r w:rsidR="00194D67">
              <w:t>4.1.5</w:t>
            </w:r>
            <w:r w:rsidRPr="00185893">
              <w:fldChar w:fldCharType="end"/>
            </w:r>
            <w:r w:rsidRPr="00185893">
              <w:t xml:space="preserve"> (as subclauses) for each PIP stage, modified to take account of the purpose of the relevant stage.</w:t>
            </w:r>
          </w:p>
          <w:p w14:paraId="1CCE7C19" w14:textId="68CC72E5" w:rsidR="00B51E8B" w:rsidRDefault="00B51E8B" w:rsidP="003D5D20">
            <w:pPr>
              <w:pStyle w:val="COTCOCLV3-ASDEFCON"/>
            </w:pPr>
            <w:r w:rsidRPr="0066273A">
              <w:t>For the first stage of the PIP (</w:t>
            </w:r>
            <w:r w:rsidRPr="008277BF">
              <w:rPr>
                <w:b/>
              </w:rPr>
              <w:fldChar w:fldCharType="begin">
                <w:ffData>
                  <w:name w:val=""/>
                  <w:enabled/>
                  <w:calcOnExit w:val="0"/>
                  <w:textInput>
                    <w:default w:val="[INSERT STAGE (STATE PERIOD)]"/>
                  </w:textInput>
                </w:ffData>
              </w:fldChar>
            </w:r>
            <w:r w:rsidRPr="008277BF">
              <w:rPr>
                <w:b/>
              </w:rPr>
              <w:instrText xml:space="preserve"> FORMTEXT </w:instrText>
            </w:r>
            <w:r w:rsidRPr="008277BF">
              <w:rPr>
                <w:b/>
              </w:rPr>
            </w:r>
            <w:r w:rsidRPr="008277BF">
              <w:rPr>
                <w:b/>
              </w:rPr>
              <w:fldChar w:fldCharType="separate"/>
            </w:r>
            <w:r w:rsidR="00733AB3">
              <w:rPr>
                <w:b/>
                <w:noProof/>
              </w:rPr>
              <w:t>[INSERT STAGE (STATE PERIOD)]</w:t>
            </w:r>
            <w:r w:rsidRPr="008277BF">
              <w:rPr>
                <w:b/>
              </w:rPr>
              <w:fldChar w:fldCharType="end"/>
            </w:r>
            <w:r>
              <w:t>)</w:t>
            </w:r>
            <w:r w:rsidRPr="0066273A">
              <w:t xml:space="preserve"> the modifications are:</w:t>
            </w:r>
          </w:p>
          <w:p w14:paraId="387B7C89" w14:textId="4330BAD8" w:rsidR="00B51E8B" w:rsidRPr="00185893" w:rsidRDefault="00B51E8B" w:rsidP="003D5D20">
            <w:pPr>
              <w:pStyle w:val="COTCOCLV4-ASDEFCON"/>
            </w:pPr>
            <w:r w:rsidRPr="00185893">
              <w:t xml:space="preserve">the At-Risk Amount during this stage of the PIP is </w:t>
            </w:r>
            <w:r w:rsidRPr="00185893">
              <w:rPr>
                <w:b/>
              </w:rPr>
              <w:fldChar w:fldCharType="begin">
                <w:ffData>
                  <w:name w:val=""/>
                  <w:enabled/>
                  <w:calcOnExit w:val="0"/>
                  <w:textInput>
                    <w:default w:val="[INSERT PERCENTAGE]"/>
                  </w:textInput>
                </w:ffData>
              </w:fldChar>
            </w:r>
            <w:r w:rsidRPr="00185893">
              <w:rPr>
                <w:b/>
              </w:rPr>
              <w:instrText xml:space="preserve"> FORMTEXT </w:instrText>
            </w:r>
            <w:r w:rsidRPr="00185893">
              <w:rPr>
                <w:b/>
              </w:rPr>
            </w:r>
            <w:r w:rsidRPr="00185893">
              <w:rPr>
                <w:b/>
              </w:rPr>
              <w:fldChar w:fldCharType="separate"/>
            </w:r>
            <w:r w:rsidR="00733AB3">
              <w:rPr>
                <w:b/>
                <w:noProof/>
              </w:rPr>
              <w:t>[INSERT PERCENTAGE]</w:t>
            </w:r>
            <w:r w:rsidRPr="00185893">
              <w:rPr>
                <w:b/>
              </w:rPr>
              <w:fldChar w:fldCharType="end"/>
            </w:r>
            <w:r w:rsidRPr="00185893">
              <w:t>% of the Core Services Fee; and</w:t>
            </w:r>
          </w:p>
          <w:p w14:paraId="7465691C" w14:textId="365EA87C" w:rsidR="00B51E8B" w:rsidRDefault="00B51E8B" w:rsidP="003D5D20">
            <w:pPr>
              <w:pStyle w:val="COTCOCLV4-ASDEFCON"/>
            </w:pPr>
            <w:r w:rsidRPr="00185893">
              <w:fldChar w:fldCharType="begin"/>
            </w:r>
            <w:r w:rsidRPr="00185893">
              <w:instrText xml:space="preserve"> REF _Ref293594684 \h </w:instrText>
            </w:r>
            <w:r>
              <w:instrText xml:space="preserve"> \* MERGEFORMAT </w:instrText>
            </w:r>
            <w:r w:rsidRPr="00185893">
              <w:fldChar w:fldCharType="separate"/>
            </w:r>
            <w:r w:rsidR="00194D67">
              <w:t>Table C-1</w:t>
            </w:r>
            <w:r w:rsidRPr="00185893">
              <w:fldChar w:fldCharType="end"/>
            </w:r>
            <w:r w:rsidRPr="00185893">
              <w:t xml:space="preserve"> in clause </w:t>
            </w:r>
            <w:r w:rsidRPr="00185893">
              <w:fldChar w:fldCharType="begin"/>
            </w:r>
            <w:r w:rsidRPr="00185893">
              <w:instrText xml:space="preserve"> REF _Ref372788346 \r \h </w:instrText>
            </w:r>
            <w:r>
              <w:instrText xml:space="preserve"> \* MERGEFORMAT </w:instrText>
            </w:r>
            <w:r w:rsidRPr="00185893">
              <w:fldChar w:fldCharType="separate"/>
            </w:r>
            <w:r w:rsidR="00194D67">
              <w:t>2.1.2</w:t>
            </w:r>
            <w:r w:rsidRPr="00185893">
              <w:fldChar w:fldCharType="end"/>
            </w:r>
            <w:r w:rsidRPr="00185893">
              <w:t xml:space="preserve"> is modified as follows:</w:t>
            </w:r>
          </w:p>
          <w:p w14:paraId="717E531A" w14:textId="00634886" w:rsidR="00B51E8B" w:rsidRPr="0092269F" w:rsidRDefault="00B51E8B" w:rsidP="003D5D20">
            <w:pPr>
              <w:pStyle w:val="ASDEFCONNormal"/>
              <w:jc w:val="center"/>
            </w:pPr>
            <w:r w:rsidRPr="0092269F">
              <w:fldChar w:fldCharType="begin">
                <w:ffData>
                  <w:name w:val=""/>
                  <w:enabled/>
                  <w:calcOnExit w:val="0"/>
                  <w:textInput>
                    <w:default w:val="[DRAFTER TO INSERT TABLE]"/>
                  </w:textInput>
                </w:ffData>
              </w:fldChar>
            </w:r>
            <w:r w:rsidRPr="0092269F">
              <w:instrText xml:space="preserve"> FORMTEXT </w:instrText>
            </w:r>
            <w:r w:rsidRPr="0092269F">
              <w:fldChar w:fldCharType="separate"/>
            </w:r>
            <w:r w:rsidR="00733AB3">
              <w:rPr>
                <w:noProof/>
              </w:rPr>
              <w:t>[DRAFTER TO INSERT TABLE]</w:t>
            </w:r>
            <w:r w:rsidRPr="0092269F">
              <w:fldChar w:fldCharType="end"/>
            </w:r>
          </w:p>
          <w:p w14:paraId="1646F712" w14:textId="23CFF6D7" w:rsidR="00B51E8B" w:rsidRDefault="00B51E8B" w:rsidP="003D5D20">
            <w:pPr>
              <w:pStyle w:val="COTCOCLV3-ASDEFCON"/>
            </w:pPr>
            <w:r w:rsidRPr="0066273A">
              <w:t xml:space="preserve">For the </w:t>
            </w:r>
            <w:r>
              <w:t>second</w:t>
            </w:r>
            <w:r w:rsidRPr="0066273A">
              <w:t xml:space="preserve"> stage of the PIP (</w:t>
            </w:r>
            <w:r w:rsidRPr="008277BF">
              <w:rPr>
                <w:b/>
              </w:rPr>
              <w:fldChar w:fldCharType="begin">
                <w:ffData>
                  <w:name w:val=""/>
                  <w:enabled/>
                  <w:calcOnExit w:val="0"/>
                  <w:textInput>
                    <w:default w:val="[INSERT STAGE (STATE PERIOD)]"/>
                  </w:textInput>
                </w:ffData>
              </w:fldChar>
            </w:r>
            <w:r w:rsidRPr="008277BF">
              <w:rPr>
                <w:b/>
              </w:rPr>
              <w:instrText xml:space="preserve"> FORMTEXT </w:instrText>
            </w:r>
            <w:r w:rsidRPr="008277BF">
              <w:rPr>
                <w:b/>
              </w:rPr>
            </w:r>
            <w:r w:rsidRPr="008277BF">
              <w:rPr>
                <w:b/>
              </w:rPr>
              <w:fldChar w:fldCharType="separate"/>
            </w:r>
            <w:r w:rsidR="00733AB3">
              <w:rPr>
                <w:b/>
                <w:noProof/>
              </w:rPr>
              <w:t>[INSERT STAGE (STATE PERIOD)]</w:t>
            </w:r>
            <w:r w:rsidRPr="008277BF">
              <w:rPr>
                <w:b/>
              </w:rPr>
              <w:fldChar w:fldCharType="end"/>
            </w:r>
            <w:r>
              <w:t>)</w:t>
            </w:r>
            <w:r w:rsidRPr="0066273A">
              <w:t xml:space="preserve"> the modifications are:</w:t>
            </w:r>
          </w:p>
          <w:p w14:paraId="3B81334C" w14:textId="572E1FF0" w:rsidR="00B51E8B" w:rsidRPr="00185893" w:rsidRDefault="00B51E8B" w:rsidP="003D5D20">
            <w:pPr>
              <w:pStyle w:val="COTCOCLV4-ASDEFCON"/>
            </w:pPr>
            <w:r w:rsidRPr="00185893">
              <w:t xml:space="preserve">the At-Risk Amount during this stage of the PIP is </w:t>
            </w:r>
            <w:r w:rsidRPr="00185893">
              <w:rPr>
                <w:b/>
              </w:rPr>
              <w:fldChar w:fldCharType="begin">
                <w:ffData>
                  <w:name w:val=""/>
                  <w:enabled/>
                  <w:calcOnExit w:val="0"/>
                  <w:textInput>
                    <w:default w:val="[INSERT PERCENTAGE]"/>
                  </w:textInput>
                </w:ffData>
              </w:fldChar>
            </w:r>
            <w:r w:rsidRPr="00185893">
              <w:rPr>
                <w:b/>
              </w:rPr>
              <w:instrText xml:space="preserve"> FORMTEXT </w:instrText>
            </w:r>
            <w:r w:rsidRPr="00185893">
              <w:rPr>
                <w:b/>
              </w:rPr>
            </w:r>
            <w:r w:rsidRPr="00185893">
              <w:rPr>
                <w:b/>
              </w:rPr>
              <w:fldChar w:fldCharType="separate"/>
            </w:r>
            <w:r w:rsidR="00733AB3">
              <w:rPr>
                <w:b/>
                <w:noProof/>
              </w:rPr>
              <w:t>[INSERT PERCENTAGE]</w:t>
            </w:r>
            <w:r w:rsidRPr="00185893">
              <w:rPr>
                <w:b/>
              </w:rPr>
              <w:fldChar w:fldCharType="end"/>
            </w:r>
            <w:r w:rsidRPr="00185893">
              <w:t>% of the Core Services Fee; and</w:t>
            </w:r>
          </w:p>
          <w:p w14:paraId="6699C891" w14:textId="5DD6CDDB" w:rsidR="00B51E8B" w:rsidRDefault="00B51E8B" w:rsidP="003D5D20">
            <w:pPr>
              <w:pStyle w:val="COTCOCLV4-ASDEFCON"/>
            </w:pPr>
            <w:r w:rsidRPr="00185893">
              <w:fldChar w:fldCharType="begin"/>
            </w:r>
            <w:r w:rsidRPr="00185893">
              <w:instrText xml:space="preserve"> REF _Ref293594684 \h </w:instrText>
            </w:r>
            <w:r w:rsidRPr="00185893">
              <w:fldChar w:fldCharType="separate"/>
            </w:r>
            <w:r w:rsidR="00194D67">
              <w:t>Table C-</w:t>
            </w:r>
            <w:r w:rsidR="00194D67">
              <w:rPr>
                <w:noProof/>
              </w:rPr>
              <w:t>1</w:t>
            </w:r>
            <w:r w:rsidRPr="00185893">
              <w:fldChar w:fldCharType="end"/>
            </w:r>
            <w:r w:rsidRPr="00185893">
              <w:t xml:space="preserve"> in clause </w:t>
            </w:r>
            <w:r w:rsidRPr="00185893">
              <w:fldChar w:fldCharType="begin"/>
            </w:r>
            <w:r w:rsidRPr="00185893">
              <w:instrText xml:space="preserve"> REF _Ref372788346 \r \h </w:instrText>
            </w:r>
            <w:r w:rsidRPr="00185893">
              <w:fldChar w:fldCharType="separate"/>
            </w:r>
            <w:r w:rsidR="00194D67">
              <w:t>2.1.2</w:t>
            </w:r>
            <w:r w:rsidRPr="00185893">
              <w:fldChar w:fldCharType="end"/>
            </w:r>
            <w:r w:rsidRPr="00185893">
              <w:t xml:space="preserve"> is modified as follows:</w:t>
            </w:r>
          </w:p>
          <w:p w14:paraId="34B05A56" w14:textId="5A47C496" w:rsidR="00B51E8B" w:rsidRPr="0092269F" w:rsidRDefault="00B51E8B" w:rsidP="003D5D20">
            <w:pPr>
              <w:pStyle w:val="ASDEFCONNormal"/>
              <w:jc w:val="center"/>
              <w:rPr>
                <w:b/>
              </w:rPr>
            </w:pPr>
            <w:r w:rsidRPr="0092269F">
              <w:rPr>
                <w:b/>
              </w:rPr>
              <w:fldChar w:fldCharType="begin">
                <w:ffData>
                  <w:name w:val=""/>
                  <w:enabled/>
                  <w:calcOnExit w:val="0"/>
                  <w:textInput>
                    <w:default w:val="[DRAFTER TO INSERT TABLE]"/>
                  </w:textInput>
                </w:ffData>
              </w:fldChar>
            </w:r>
            <w:r w:rsidRPr="0092269F">
              <w:rPr>
                <w:b/>
              </w:rPr>
              <w:instrText xml:space="preserve"> FORMTEXT </w:instrText>
            </w:r>
            <w:r w:rsidRPr="0092269F">
              <w:rPr>
                <w:b/>
              </w:rPr>
            </w:r>
            <w:r w:rsidRPr="0092269F">
              <w:rPr>
                <w:b/>
              </w:rPr>
              <w:fldChar w:fldCharType="separate"/>
            </w:r>
            <w:r w:rsidR="00733AB3">
              <w:rPr>
                <w:b/>
                <w:noProof/>
              </w:rPr>
              <w:t>[DRAFTER TO INSERT TABLE]</w:t>
            </w:r>
            <w:r w:rsidRPr="0092269F">
              <w:rPr>
                <w:b/>
              </w:rPr>
              <w:fldChar w:fldCharType="end"/>
            </w:r>
          </w:p>
        </w:tc>
      </w:tr>
    </w:tbl>
    <w:p w14:paraId="33F239BC" w14:textId="77777777" w:rsidR="00981FD5" w:rsidRDefault="00981FD5">
      <w:bookmarkStart w:id="42" w:name="_Toc79580089"/>
      <w:bookmarkStart w:id="43" w:name="_Toc79646459"/>
      <w:bookmarkStart w:id="44" w:name="_Toc79646540"/>
      <w:bookmarkEnd w:id="42"/>
      <w:bookmarkEnd w:id="43"/>
      <w:bookmarkEnd w:id="44"/>
      <w:bookmarkEnd w:id="1"/>
    </w:p>
    <w:sectPr w:rsidR="00981FD5" w:rsidSect="004971E0">
      <w:headerReference w:type="default" r:id="rId15"/>
      <w:footerReference w:type="default" r:id="rId16"/>
      <w:pgSz w:w="11906" w:h="16838"/>
      <w:pgMar w:top="1134"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23A6B" w14:textId="77777777" w:rsidR="004C43B7" w:rsidRDefault="004C43B7">
      <w:pPr>
        <w:spacing w:after="0"/>
      </w:pPr>
      <w:r>
        <w:separator/>
      </w:r>
    </w:p>
  </w:endnote>
  <w:endnote w:type="continuationSeparator" w:id="0">
    <w:p w14:paraId="02CB0760" w14:textId="77777777" w:rsidR="004C43B7" w:rsidRDefault="004C43B7">
      <w:pPr>
        <w:spacing w:after="0"/>
      </w:pPr>
      <w:r>
        <w:continuationSeparator/>
      </w:r>
    </w:p>
  </w:endnote>
  <w:endnote w:type="continuationNotice" w:id="1">
    <w:p w14:paraId="48DF9ED3" w14:textId="77777777" w:rsidR="004C43B7" w:rsidRDefault="004C43B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19"/>
      <w:gridCol w:w="4819"/>
    </w:tblGrid>
    <w:tr w:rsidR="008019BE" w14:paraId="1342C443" w14:textId="77777777" w:rsidTr="008019BE">
      <w:tc>
        <w:tcPr>
          <w:tcW w:w="2500" w:type="pct"/>
        </w:tcPr>
        <w:p w14:paraId="5AB6980D" w14:textId="1A6CFB64" w:rsidR="008019BE" w:rsidRPr="00517E3F" w:rsidRDefault="00194D67" w:rsidP="00194D67">
          <w:pPr>
            <w:pStyle w:val="ASDEFCONHeaderFooterLeft"/>
          </w:pPr>
          <w:r>
            <w:fldChar w:fldCharType="begin"/>
          </w:r>
          <w:r>
            <w:instrText xml:space="preserve"> DOCPROPERTY Footer_Left </w:instrText>
          </w:r>
          <w:r>
            <w:fldChar w:fldCharType="separate"/>
          </w:r>
          <w:r w:rsidR="00733AB3">
            <w:t>Attachment to Draft Conditions of Contract</w:t>
          </w:r>
          <w:r>
            <w:fldChar w:fldCharType="end"/>
          </w:r>
          <w:r w:rsidR="008019BE">
            <w:t xml:space="preserve"> (</w:t>
          </w:r>
          <w:fldSimple w:instr=" DOCPROPERTY  Version  \* MERGEFORMAT ">
            <w:r>
              <w:t>V5.2</w:t>
            </w:r>
          </w:fldSimple>
          <w:r w:rsidR="008019BE" w:rsidRPr="00517E3F">
            <w:t>)</w:t>
          </w:r>
        </w:p>
      </w:tc>
      <w:tc>
        <w:tcPr>
          <w:tcW w:w="2500" w:type="pct"/>
        </w:tcPr>
        <w:p w14:paraId="29F41127" w14:textId="1EB320CB" w:rsidR="008019BE" w:rsidRPr="00517E3F" w:rsidRDefault="008019BE" w:rsidP="004971E0">
          <w:pPr>
            <w:pStyle w:val="ASDEFCONHeaderFooterRight"/>
          </w:pPr>
          <w:r>
            <w:t>B-C</w:t>
          </w:r>
          <w:r w:rsidRPr="00517E3F">
            <w:fldChar w:fldCharType="begin"/>
          </w:r>
          <w:r>
            <w:instrText xml:space="preserve"> PAGE   \* MERGEFORMAT </w:instrText>
          </w:r>
          <w:r w:rsidRPr="00517E3F">
            <w:fldChar w:fldCharType="separate"/>
          </w:r>
          <w:r w:rsidR="00194D67">
            <w:rPr>
              <w:noProof/>
            </w:rPr>
            <w:t>4</w:t>
          </w:r>
          <w:r w:rsidRPr="00517E3F">
            <w:fldChar w:fldCharType="end"/>
          </w:r>
        </w:p>
      </w:tc>
    </w:tr>
    <w:tr w:rsidR="008019BE" w14:paraId="41EF4E40" w14:textId="77777777" w:rsidTr="004971E0">
      <w:tc>
        <w:tcPr>
          <w:tcW w:w="5000" w:type="pct"/>
          <w:gridSpan w:val="2"/>
        </w:tcPr>
        <w:p w14:paraId="78467479" w14:textId="73913126" w:rsidR="008019BE" w:rsidRPr="00517E3F" w:rsidRDefault="008019BE" w:rsidP="004971E0">
          <w:pPr>
            <w:pStyle w:val="ASDEFCONHeaderFooterClassification"/>
          </w:pPr>
          <w:r w:rsidRPr="00517E3F">
            <w:fldChar w:fldCharType="begin"/>
          </w:r>
          <w:r>
            <w:instrText xml:space="preserve"> DOCPROPERTY Classification </w:instrText>
          </w:r>
          <w:r w:rsidRPr="00517E3F">
            <w:fldChar w:fldCharType="separate"/>
          </w:r>
          <w:r w:rsidR="00733AB3">
            <w:t>Official</w:t>
          </w:r>
          <w:r w:rsidRPr="00517E3F">
            <w:fldChar w:fldCharType="end"/>
          </w:r>
        </w:p>
      </w:tc>
    </w:tr>
  </w:tbl>
  <w:p w14:paraId="3D438D29" w14:textId="77777777" w:rsidR="008019BE" w:rsidRPr="00815A6B" w:rsidRDefault="008019BE" w:rsidP="00D170E0">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1964A" w14:textId="77777777" w:rsidR="004C43B7" w:rsidRDefault="004C43B7">
      <w:pPr>
        <w:spacing w:after="0"/>
      </w:pPr>
      <w:r>
        <w:separator/>
      </w:r>
    </w:p>
  </w:footnote>
  <w:footnote w:type="continuationSeparator" w:id="0">
    <w:p w14:paraId="5F2E1858" w14:textId="77777777" w:rsidR="004C43B7" w:rsidRDefault="004C43B7">
      <w:pPr>
        <w:spacing w:after="0"/>
      </w:pPr>
      <w:r>
        <w:continuationSeparator/>
      </w:r>
    </w:p>
  </w:footnote>
  <w:footnote w:type="continuationNotice" w:id="1">
    <w:p w14:paraId="7E66B6C5" w14:textId="77777777" w:rsidR="004C43B7" w:rsidRDefault="004C43B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19"/>
      <w:gridCol w:w="4819"/>
    </w:tblGrid>
    <w:tr w:rsidR="008019BE" w14:paraId="43096FA4" w14:textId="77777777" w:rsidTr="008019BE">
      <w:tc>
        <w:tcPr>
          <w:tcW w:w="5000" w:type="pct"/>
          <w:gridSpan w:val="2"/>
        </w:tcPr>
        <w:p w14:paraId="454D56D8" w14:textId="64E3F7B4" w:rsidR="008019BE" w:rsidRPr="00517E3F" w:rsidRDefault="008019BE" w:rsidP="004971E0">
          <w:pPr>
            <w:pStyle w:val="ASDEFCONHeaderFooterClassification"/>
          </w:pPr>
          <w:r w:rsidRPr="00517E3F">
            <w:fldChar w:fldCharType="begin"/>
          </w:r>
          <w:r>
            <w:instrText xml:space="preserve"> DOCPROPERTY Classification </w:instrText>
          </w:r>
          <w:r w:rsidRPr="00517E3F">
            <w:fldChar w:fldCharType="separate"/>
          </w:r>
          <w:r w:rsidR="00733AB3">
            <w:t>Official</w:t>
          </w:r>
          <w:r w:rsidRPr="00517E3F">
            <w:fldChar w:fldCharType="end"/>
          </w:r>
        </w:p>
      </w:tc>
    </w:tr>
    <w:tr w:rsidR="008019BE" w14:paraId="1B5F6119" w14:textId="77777777" w:rsidTr="008019BE">
      <w:tc>
        <w:tcPr>
          <w:tcW w:w="2500" w:type="pct"/>
        </w:tcPr>
        <w:p w14:paraId="5C0CB1E1" w14:textId="31FD3F2A" w:rsidR="008019BE" w:rsidRPr="00517E3F" w:rsidRDefault="00194D67" w:rsidP="004971E0">
          <w:pPr>
            <w:pStyle w:val="ASDEFCONHeaderFooterLeft"/>
          </w:pPr>
          <w:r>
            <w:fldChar w:fldCharType="begin"/>
          </w:r>
          <w:r>
            <w:instrText xml:space="preserve"> DOCPROPERTY Header_Left </w:instrText>
          </w:r>
          <w:r>
            <w:fldChar w:fldCharType="separate"/>
          </w:r>
          <w:r w:rsidR="00733AB3">
            <w:t>ASDEFCON (Support)</w:t>
          </w:r>
          <w:r>
            <w:fldChar w:fldCharType="end"/>
          </w:r>
        </w:p>
      </w:tc>
      <w:tc>
        <w:tcPr>
          <w:tcW w:w="2500" w:type="pct"/>
        </w:tcPr>
        <w:p w14:paraId="6E10F3A1" w14:textId="7DBA7CD5" w:rsidR="008019BE" w:rsidRPr="00517E3F" w:rsidRDefault="00194D67" w:rsidP="004971E0">
          <w:pPr>
            <w:pStyle w:val="ASDEFCONHeaderFooterRight"/>
          </w:pPr>
          <w:r>
            <w:fldChar w:fldCharType="begin"/>
          </w:r>
          <w:r>
            <w:instrText xml:space="preserve"> DOCPROPERTY Header_Right </w:instrText>
          </w:r>
          <w:r>
            <w:fldChar w:fldCharType="separate"/>
          </w:r>
          <w:r w:rsidR="00733AB3">
            <w:t>PART 2</w:t>
          </w:r>
          <w:r>
            <w:fldChar w:fldCharType="end"/>
          </w:r>
        </w:p>
      </w:tc>
    </w:tr>
  </w:tbl>
  <w:p w14:paraId="08ED2D58" w14:textId="4C0AA1D8" w:rsidR="00D170E0" w:rsidRPr="000C32F3" w:rsidRDefault="00D170E0" w:rsidP="00D170E0">
    <w:pPr>
      <w:pStyle w:val="ASDEFCONHeaderFooterClassification"/>
      <w:spacing w:after="240"/>
      <w:rPr>
        <w:sz w:val="16"/>
      </w:rPr>
    </w:pPr>
    <w:r>
      <w:t>ANNEX C TO ATTACHMENT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0"/>
  </w:num>
  <w:num w:numId="3">
    <w:abstractNumId w:val="7"/>
  </w:num>
  <w:num w:numId="4">
    <w:abstractNumId w:val="1"/>
  </w:num>
  <w:num w:numId="5">
    <w:abstractNumId w:val="2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2"/>
  </w:num>
  <w:num w:numId="11">
    <w:abstractNumId w:val="11"/>
  </w:num>
  <w:num w:numId="12">
    <w:abstractNumId w:val="29"/>
  </w:num>
  <w:num w:numId="13">
    <w:abstractNumId w:val="18"/>
  </w:num>
  <w:num w:numId="14">
    <w:abstractNumId w:val="6"/>
  </w:num>
  <w:num w:numId="15">
    <w:abstractNumId w:val="33"/>
  </w:num>
  <w:num w:numId="16">
    <w:abstractNumId w:val="12"/>
  </w:num>
  <w:num w:numId="17">
    <w:abstractNumId w:val="35"/>
  </w:num>
  <w:num w:numId="18">
    <w:abstractNumId w:val="17"/>
  </w:num>
  <w:num w:numId="19">
    <w:abstractNumId w:val="4"/>
  </w:num>
  <w:num w:numId="20">
    <w:abstractNumId w:val="15"/>
  </w:num>
  <w:num w:numId="21">
    <w:abstractNumId w:val="28"/>
  </w:num>
  <w:num w:numId="22">
    <w:abstractNumId w:val="9"/>
  </w:num>
  <w:num w:numId="23">
    <w:abstractNumId w:val="2"/>
  </w:num>
  <w:num w:numId="24">
    <w:abstractNumId w:val="14"/>
  </w:num>
  <w:num w:numId="25">
    <w:abstractNumId w:val="31"/>
  </w:num>
  <w:num w:numId="26">
    <w:abstractNumId w:val="16"/>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5"/>
  </w:num>
  <w:num w:numId="30">
    <w:abstractNumId w:val="34"/>
  </w:num>
  <w:num w:numId="31">
    <w:abstractNumId w:val="13"/>
  </w:num>
  <w:num w:numId="32">
    <w:abstractNumId w:val="21"/>
  </w:num>
  <w:num w:numId="33">
    <w:abstractNumId w:val="8"/>
  </w:num>
  <w:num w:numId="34">
    <w:abstractNumId w:val="3"/>
  </w:num>
  <w:num w:numId="35">
    <w:abstractNumId w:val="24"/>
  </w:num>
  <w:num w:numId="36">
    <w:abstractNumId w:val="25"/>
  </w:num>
  <w:num w:numId="3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26"/>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trackRevisions/>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E8B"/>
    <w:rsid w:val="00194D67"/>
    <w:rsid w:val="00291C93"/>
    <w:rsid w:val="002A172D"/>
    <w:rsid w:val="0030289D"/>
    <w:rsid w:val="00380CFE"/>
    <w:rsid w:val="003D5D20"/>
    <w:rsid w:val="003F4202"/>
    <w:rsid w:val="004971E0"/>
    <w:rsid w:val="004C43B7"/>
    <w:rsid w:val="00517E3F"/>
    <w:rsid w:val="00535339"/>
    <w:rsid w:val="00575353"/>
    <w:rsid w:val="00583C82"/>
    <w:rsid w:val="005A1F17"/>
    <w:rsid w:val="006A1D21"/>
    <w:rsid w:val="00733AB3"/>
    <w:rsid w:val="007E71A0"/>
    <w:rsid w:val="008019BE"/>
    <w:rsid w:val="008353A1"/>
    <w:rsid w:val="00863000"/>
    <w:rsid w:val="008747D0"/>
    <w:rsid w:val="00911C19"/>
    <w:rsid w:val="0094082E"/>
    <w:rsid w:val="00981FD5"/>
    <w:rsid w:val="00995C62"/>
    <w:rsid w:val="009A59A6"/>
    <w:rsid w:val="00A30413"/>
    <w:rsid w:val="00B51E8B"/>
    <w:rsid w:val="00BA7F06"/>
    <w:rsid w:val="00C01283"/>
    <w:rsid w:val="00C069E5"/>
    <w:rsid w:val="00CB44D1"/>
    <w:rsid w:val="00CF2DC4"/>
    <w:rsid w:val="00CF7181"/>
    <w:rsid w:val="00D170E0"/>
    <w:rsid w:val="00D555C6"/>
    <w:rsid w:val="00DC5F68"/>
    <w:rsid w:val="00DC6021"/>
    <w:rsid w:val="00E47880"/>
    <w:rsid w:val="00F77847"/>
    <w:rsid w:val="00F97A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4560E23"/>
  <w15:chartTrackingRefBased/>
  <w15:docId w15:val="{C12EDCF1-C74C-4FEE-9409-842340F74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D67"/>
    <w:pPr>
      <w:spacing w:after="120" w:line="240" w:lineRule="auto"/>
      <w:jc w:val="both"/>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194D67"/>
    <w:pPr>
      <w:keepNext/>
      <w:numPr>
        <w:numId w:val="9"/>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194D67"/>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E47880"/>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E47880"/>
    <w:pPr>
      <w:keepNext/>
      <w:keepLines/>
      <w:spacing w:before="200" w:after="60"/>
      <w:outlineLvl w:val="3"/>
    </w:pPr>
    <w:rPr>
      <w:b/>
      <w:bCs/>
      <w:i/>
      <w:iCs/>
    </w:rPr>
  </w:style>
  <w:style w:type="character" w:default="1" w:styleId="DefaultParagraphFont">
    <w:name w:val="Default Paragraph Font"/>
    <w:uiPriority w:val="1"/>
    <w:semiHidden/>
    <w:unhideWhenUsed/>
    <w:rsid w:val="00194D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D67"/>
  </w:style>
  <w:style w:type="character" w:styleId="CommentReference">
    <w:name w:val="annotation reference"/>
    <w:semiHidden/>
    <w:rsid w:val="00B51E8B"/>
    <w:rPr>
      <w:rFonts w:cs="Times New Roman"/>
      <w:sz w:val="16"/>
    </w:rPr>
  </w:style>
  <w:style w:type="paragraph" w:styleId="CommentText">
    <w:name w:val="annotation text"/>
    <w:basedOn w:val="Normal"/>
    <w:link w:val="CommentTextChar1"/>
    <w:semiHidden/>
    <w:rsid w:val="00B51E8B"/>
    <w:rPr>
      <w:sz w:val="22"/>
      <w:szCs w:val="20"/>
    </w:rPr>
  </w:style>
  <w:style w:type="character" w:customStyle="1" w:styleId="CommentTextChar">
    <w:name w:val="Comment Text Char"/>
    <w:basedOn w:val="DefaultParagraphFont"/>
    <w:uiPriority w:val="99"/>
    <w:semiHidden/>
    <w:rsid w:val="00B51E8B"/>
    <w:rPr>
      <w:rFonts w:ascii="Arial" w:eastAsia="Times New Roman" w:hAnsi="Arial" w:cs="Times New Roman"/>
      <w:sz w:val="20"/>
      <w:szCs w:val="20"/>
      <w:lang w:eastAsia="en-AU"/>
    </w:rPr>
  </w:style>
  <w:style w:type="character" w:customStyle="1" w:styleId="CommentTextChar1">
    <w:name w:val="Comment Text Char1"/>
    <w:link w:val="CommentText"/>
    <w:semiHidden/>
    <w:locked/>
    <w:rsid w:val="00B51E8B"/>
    <w:rPr>
      <w:rFonts w:ascii="Arial" w:eastAsia="Times New Roman" w:hAnsi="Arial" w:cs="Times New Roman"/>
      <w:szCs w:val="20"/>
      <w:lang w:eastAsia="en-AU"/>
    </w:rPr>
  </w:style>
  <w:style w:type="paragraph" w:customStyle="1" w:styleId="ASDEFCONNormal">
    <w:name w:val="ASDEFCON Normal"/>
    <w:link w:val="ASDEFCONNormalChar"/>
    <w:rsid w:val="00194D67"/>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194D67"/>
    <w:rPr>
      <w:rFonts w:ascii="Arial" w:eastAsia="Times New Roman" w:hAnsi="Arial" w:cs="Times New Roman"/>
      <w:color w:val="000000"/>
      <w:sz w:val="20"/>
      <w:szCs w:val="40"/>
      <w:lang w:eastAsia="en-AU"/>
    </w:rPr>
  </w:style>
  <w:style w:type="paragraph" w:styleId="Caption">
    <w:name w:val="caption"/>
    <w:basedOn w:val="Normal"/>
    <w:next w:val="Normal"/>
    <w:qFormat/>
    <w:rsid w:val="00194D67"/>
    <w:rPr>
      <w:b/>
      <w:bCs/>
      <w:szCs w:val="20"/>
    </w:rPr>
  </w:style>
  <w:style w:type="paragraph" w:customStyle="1" w:styleId="COTCOCLV2-ASDEFCON">
    <w:name w:val="COT/COC LV2 - ASDEFCON"/>
    <w:basedOn w:val="ASDEFCONNormal"/>
    <w:next w:val="COTCOCLV3-ASDEFCON"/>
    <w:rsid w:val="00194D67"/>
    <w:pPr>
      <w:keepNext/>
      <w:keepLines/>
      <w:numPr>
        <w:ilvl w:val="1"/>
        <w:numId w:val="1"/>
      </w:numPr>
      <w:pBdr>
        <w:bottom w:val="single" w:sz="4" w:space="1" w:color="auto"/>
      </w:pBdr>
    </w:pPr>
    <w:rPr>
      <w:b/>
    </w:rPr>
  </w:style>
  <w:style w:type="paragraph" w:customStyle="1" w:styleId="COTCOCLV3-ASDEFCON">
    <w:name w:val="COT/COC LV3 - ASDEFCON"/>
    <w:basedOn w:val="ASDEFCONNormal"/>
    <w:rsid w:val="00194D67"/>
    <w:pPr>
      <w:numPr>
        <w:ilvl w:val="2"/>
        <w:numId w:val="1"/>
      </w:numPr>
    </w:pPr>
  </w:style>
  <w:style w:type="paragraph" w:customStyle="1" w:styleId="COTCOCLV1-ASDEFCON">
    <w:name w:val="COT/COC LV1 - ASDEFCON"/>
    <w:basedOn w:val="ASDEFCONNormal"/>
    <w:next w:val="COTCOCLV2-ASDEFCON"/>
    <w:rsid w:val="00194D67"/>
    <w:pPr>
      <w:keepNext/>
      <w:keepLines/>
      <w:numPr>
        <w:numId w:val="1"/>
      </w:numPr>
      <w:spacing w:before="240"/>
    </w:pPr>
    <w:rPr>
      <w:b/>
      <w:caps/>
    </w:rPr>
  </w:style>
  <w:style w:type="paragraph" w:customStyle="1" w:styleId="COTCOCLV4-ASDEFCON">
    <w:name w:val="COT/COC LV4 - ASDEFCON"/>
    <w:basedOn w:val="ASDEFCONNormal"/>
    <w:rsid w:val="00194D67"/>
    <w:pPr>
      <w:numPr>
        <w:ilvl w:val="3"/>
        <w:numId w:val="1"/>
      </w:numPr>
    </w:pPr>
  </w:style>
  <w:style w:type="paragraph" w:customStyle="1" w:styleId="COTCOCLV5-ASDEFCON">
    <w:name w:val="COT/COC LV5 - ASDEFCON"/>
    <w:basedOn w:val="ASDEFCONNormal"/>
    <w:rsid w:val="00194D67"/>
    <w:pPr>
      <w:numPr>
        <w:ilvl w:val="4"/>
        <w:numId w:val="1"/>
      </w:numPr>
    </w:pPr>
  </w:style>
  <w:style w:type="paragraph" w:customStyle="1" w:styleId="COTCOCLV6-ASDEFCON">
    <w:name w:val="COT/COC LV6 - ASDEFCON"/>
    <w:basedOn w:val="ASDEFCONNormal"/>
    <w:rsid w:val="00194D67"/>
    <w:pPr>
      <w:keepLines/>
      <w:numPr>
        <w:ilvl w:val="5"/>
        <w:numId w:val="1"/>
      </w:numPr>
    </w:pPr>
  </w:style>
  <w:style w:type="paragraph" w:customStyle="1" w:styleId="ASDEFCONOption">
    <w:name w:val="ASDEFCON Option"/>
    <w:basedOn w:val="ASDEFCONNormal"/>
    <w:rsid w:val="00194D67"/>
    <w:pPr>
      <w:keepNext/>
      <w:spacing w:before="60"/>
    </w:pPr>
    <w:rPr>
      <w:b/>
      <w:i/>
      <w:szCs w:val="24"/>
    </w:rPr>
  </w:style>
  <w:style w:type="paragraph" w:customStyle="1" w:styleId="NoteToDrafters-ASDEFCON">
    <w:name w:val="Note To Drafters - ASDEFCON"/>
    <w:basedOn w:val="ASDEFCONNormal"/>
    <w:rsid w:val="00194D67"/>
    <w:pPr>
      <w:keepNext/>
      <w:shd w:val="clear" w:color="auto" w:fill="000000"/>
    </w:pPr>
    <w:rPr>
      <w:b/>
      <w:i/>
      <w:color w:val="FFFFFF"/>
    </w:rPr>
  </w:style>
  <w:style w:type="paragraph" w:customStyle="1" w:styleId="NoteToTenderers-ASDEFCON">
    <w:name w:val="Note To Tenderers - ASDEFCON"/>
    <w:basedOn w:val="ASDEFCONNormal"/>
    <w:rsid w:val="00194D67"/>
    <w:pPr>
      <w:keepNext/>
      <w:shd w:val="pct15" w:color="auto" w:fill="auto"/>
    </w:pPr>
    <w:rPr>
      <w:b/>
      <w:i/>
    </w:rPr>
  </w:style>
  <w:style w:type="paragraph" w:customStyle="1" w:styleId="ATTANNLV1-ASDEFCON">
    <w:name w:val="ATT/ANN LV1 - ASDEFCON"/>
    <w:basedOn w:val="ASDEFCONNormal"/>
    <w:next w:val="ATTANNLV2-ASDEFCON"/>
    <w:rsid w:val="00194D67"/>
    <w:pPr>
      <w:keepNext/>
      <w:keepLines/>
      <w:numPr>
        <w:numId w:val="1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94D67"/>
    <w:pPr>
      <w:numPr>
        <w:ilvl w:val="1"/>
        <w:numId w:val="10"/>
      </w:numPr>
    </w:pPr>
    <w:rPr>
      <w:szCs w:val="24"/>
    </w:rPr>
  </w:style>
  <w:style w:type="paragraph" w:customStyle="1" w:styleId="ATTANNLV3-ASDEFCON">
    <w:name w:val="ATT/ANN LV3 - ASDEFCON"/>
    <w:basedOn w:val="ASDEFCONNormal"/>
    <w:rsid w:val="00194D67"/>
    <w:pPr>
      <w:numPr>
        <w:ilvl w:val="2"/>
        <w:numId w:val="10"/>
      </w:numPr>
    </w:pPr>
    <w:rPr>
      <w:szCs w:val="24"/>
    </w:rPr>
  </w:style>
  <w:style w:type="paragraph" w:customStyle="1" w:styleId="ATTANNLV4-ASDEFCON">
    <w:name w:val="ATT/ANN LV4 - ASDEFCON"/>
    <w:basedOn w:val="ASDEFCONNormal"/>
    <w:rsid w:val="00194D67"/>
    <w:pPr>
      <w:numPr>
        <w:ilvl w:val="3"/>
        <w:numId w:val="10"/>
      </w:numPr>
    </w:pPr>
    <w:rPr>
      <w:szCs w:val="24"/>
    </w:rPr>
  </w:style>
  <w:style w:type="paragraph" w:customStyle="1" w:styleId="Note-ASDEFCON">
    <w:name w:val="Note - ASDEFCON"/>
    <w:basedOn w:val="ASDEFCONNormal"/>
    <w:rsid w:val="00194D67"/>
    <w:rPr>
      <w:b/>
      <w:i/>
    </w:rPr>
  </w:style>
  <w:style w:type="paragraph" w:customStyle="1" w:styleId="COTCOCLV3NONUM-ASDEFCON">
    <w:name w:val="COT/COC LV3 NONUM - ASDEFCON"/>
    <w:basedOn w:val="COTCOCLV3-ASDEFCON"/>
    <w:next w:val="COTCOCLV3-ASDEFCON"/>
    <w:rsid w:val="00194D67"/>
    <w:pPr>
      <w:numPr>
        <w:ilvl w:val="0"/>
        <w:numId w:val="0"/>
      </w:numPr>
      <w:ind w:left="851"/>
    </w:pPr>
    <w:rPr>
      <w:szCs w:val="20"/>
    </w:rPr>
  </w:style>
  <w:style w:type="paragraph" w:customStyle="1" w:styleId="COTCOCLV4NONUM-ASDEFCON">
    <w:name w:val="COT/COC LV4 NONUM - ASDEFCON"/>
    <w:basedOn w:val="COTCOCLV4-ASDEFCON"/>
    <w:next w:val="COTCOCLV4-ASDEFCON"/>
    <w:rsid w:val="00194D67"/>
    <w:pPr>
      <w:numPr>
        <w:ilvl w:val="0"/>
        <w:numId w:val="0"/>
      </w:numPr>
      <w:ind w:left="1418"/>
    </w:pPr>
    <w:rPr>
      <w:szCs w:val="20"/>
    </w:rPr>
  </w:style>
  <w:style w:type="paragraph" w:customStyle="1" w:styleId="NoteToDraftersBullets-ASDEFCON">
    <w:name w:val="Note To Drafters Bullets - ASDEFCON"/>
    <w:basedOn w:val="NoteToDrafters-ASDEFCON"/>
    <w:rsid w:val="00194D67"/>
    <w:pPr>
      <w:numPr>
        <w:numId w:val="2"/>
      </w:numPr>
    </w:pPr>
    <w:rPr>
      <w:bCs/>
      <w:iCs/>
      <w:szCs w:val="20"/>
    </w:rPr>
  </w:style>
  <w:style w:type="paragraph" w:customStyle="1" w:styleId="Table8ptHeading-ASDEFCON">
    <w:name w:val="Table 8pt Heading - ASDEFCON"/>
    <w:basedOn w:val="ASDEFCONNormal"/>
    <w:rsid w:val="00194D6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94D67"/>
    <w:pPr>
      <w:numPr>
        <w:numId w:val="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94D67"/>
    <w:pPr>
      <w:numPr>
        <w:numId w:val="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94D67"/>
    <w:rPr>
      <w:rFonts w:ascii="Arial" w:eastAsia="Calibri" w:hAnsi="Arial" w:cs="Times New Roman"/>
      <w:color w:val="000000"/>
      <w:sz w:val="20"/>
    </w:rPr>
  </w:style>
  <w:style w:type="paragraph" w:customStyle="1" w:styleId="Table8ptSub1-ASDEFCON">
    <w:name w:val="Table 8pt Sub1 - ASDEFCON"/>
    <w:basedOn w:val="Table8ptText-ASDEFCON"/>
    <w:rsid w:val="00194D67"/>
    <w:pPr>
      <w:numPr>
        <w:ilvl w:val="1"/>
      </w:numPr>
    </w:pPr>
  </w:style>
  <w:style w:type="paragraph" w:customStyle="1" w:styleId="Table8ptSub2-ASDEFCON">
    <w:name w:val="Table 8pt Sub2 - ASDEFCON"/>
    <w:basedOn w:val="Table8ptText-ASDEFCON"/>
    <w:rsid w:val="00194D67"/>
    <w:pPr>
      <w:numPr>
        <w:ilvl w:val="2"/>
      </w:numPr>
    </w:pPr>
  </w:style>
  <w:style w:type="paragraph" w:customStyle="1" w:styleId="Table10ptHeading-ASDEFCON">
    <w:name w:val="Table 10pt Heading - ASDEFCON"/>
    <w:basedOn w:val="ASDEFCONNormal"/>
    <w:link w:val="Table10ptHeading-ASDEFCONChar"/>
    <w:rsid w:val="00194D67"/>
    <w:pPr>
      <w:keepNext/>
      <w:spacing w:before="60" w:after="60"/>
      <w:jc w:val="center"/>
    </w:pPr>
    <w:rPr>
      <w:b/>
    </w:rPr>
  </w:style>
  <w:style w:type="paragraph" w:customStyle="1" w:styleId="Table10ptSub1-ASDEFCON">
    <w:name w:val="Table 10pt Sub1 - ASDEFCON"/>
    <w:basedOn w:val="Table10ptText-ASDEFCON"/>
    <w:rsid w:val="00194D67"/>
    <w:pPr>
      <w:numPr>
        <w:ilvl w:val="1"/>
      </w:numPr>
      <w:jc w:val="both"/>
    </w:pPr>
  </w:style>
  <w:style w:type="paragraph" w:customStyle="1" w:styleId="Table10ptSub2-ASDEFCON">
    <w:name w:val="Table 10pt Sub2 - ASDEFCON"/>
    <w:basedOn w:val="Table10ptText-ASDEFCON"/>
    <w:rsid w:val="00194D67"/>
    <w:pPr>
      <w:numPr>
        <w:ilvl w:val="2"/>
      </w:numPr>
      <w:jc w:val="both"/>
    </w:pPr>
  </w:style>
  <w:style w:type="paragraph" w:customStyle="1" w:styleId="NoteList-ASDEFCON">
    <w:name w:val="Note List - ASDEFCON"/>
    <w:basedOn w:val="ASDEFCONNormal"/>
    <w:rsid w:val="00194D67"/>
    <w:pPr>
      <w:numPr>
        <w:numId w:val="3"/>
      </w:numPr>
    </w:pPr>
    <w:rPr>
      <w:b/>
      <w:bCs/>
      <w:i/>
    </w:rPr>
  </w:style>
  <w:style w:type="paragraph" w:customStyle="1" w:styleId="ASDEFCONOptionSpace">
    <w:name w:val="ASDEFCON Option Space"/>
    <w:basedOn w:val="ASDEFCONNormal"/>
    <w:rsid w:val="00194D67"/>
    <w:pPr>
      <w:spacing w:after="0"/>
    </w:pPr>
    <w:rPr>
      <w:bCs/>
      <w:color w:val="FFFFFF"/>
      <w:sz w:val="8"/>
    </w:rPr>
  </w:style>
  <w:style w:type="paragraph" w:customStyle="1" w:styleId="ASDEFCONHeaderFooterCenter">
    <w:name w:val="ASDEFCON Header/Footer Center"/>
    <w:basedOn w:val="ASDEFCONHeaderFooterLeft"/>
    <w:rsid w:val="00194D67"/>
    <w:pPr>
      <w:jc w:val="center"/>
    </w:pPr>
    <w:rPr>
      <w:szCs w:val="20"/>
    </w:rPr>
  </w:style>
  <w:style w:type="paragraph" w:customStyle="1" w:styleId="ASDEFCONHeaderFooterClassification">
    <w:name w:val="ASDEFCON Header/Footer Classification"/>
    <w:basedOn w:val="ASDEFCONHeaderFooterLeft"/>
    <w:rsid w:val="00194D67"/>
    <w:pPr>
      <w:jc w:val="center"/>
    </w:pPr>
    <w:rPr>
      <w:rFonts w:ascii="Arial Bold" w:hAnsi="Arial Bold"/>
      <w:b/>
      <w:bCs/>
      <w:caps/>
      <w:sz w:val="20"/>
    </w:rPr>
  </w:style>
  <w:style w:type="character" w:customStyle="1" w:styleId="Table10ptHeading-ASDEFCONChar">
    <w:name w:val="Table 10pt Heading - ASDEFCON Char"/>
    <w:link w:val="Table10ptHeading-ASDEFCON"/>
    <w:rsid w:val="00B51E8B"/>
    <w:rPr>
      <w:rFonts w:ascii="Arial" w:eastAsia="Times New Roman" w:hAnsi="Arial" w:cs="Times New Roman"/>
      <w:b/>
      <w:color w:val="000000"/>
      <w:sz w:val="20"/>
      <w:szCs w:val="40"/>
      <w:lang w:eastAsia="en-AU"/>
    </w:rPr>
  </w:style>
  <w:style w:type="paragraph" w:styleId="BalloonText">
    <w:name w:val="Balloon Text"/>
    <w:basedOn w:val="Normal"/>
    <w:link w:val="BalloonTextChar"/>
    <w:uiPriority w:val="99"/>
    <w:semiHidden/>
    <w:unhideWhenUsed/>
    <w:rsid w:val="00B51E8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E8B"/>
    <w:rPr>
      <w:rFonts w:ascii="Segoe UI" w:eastAsia="Times New Roman" w:hAnsi="Segoe UI" w:cs="Segoe UI"/>
      <w:sz w:val="18"/>
      <w:szCs w:val="18"/>
      <w:lang w:eastAsia="en-AU"/>
    </w:rPr>
  </w:style>
  <w:style w:type="paragraph" w:styleId="Header">
    <w:name w:val="header"/>
    <w:basedOn w:val="Normal"/>
    <w:link w:val="HeaderChar"/>
    <w:uiPriority w:val="99"/>
    <w:unhideWhenUsed/>
    <w:rsid w:val="00911C19"/>
    <w:pPr>
      <w:tabs>
        <w:tab w:val="center" w:pos="4513"/>
        <w:tab w:val="right" w:pos="9026"/>
      </w:tabs>
      <w:spacing w:after="0"/>
    </w:pPr>
  </w:style>
  <w:style w:type="character" w:customStyle="1" w:styleId="HeaderChar">
    <w:name w:val="Header Char"/>
    <w:basedOn w:val="DefaultParagraphFont"/>
    <w:link w:val="Header"/>
    <w:uiPriority w:val="99"/>
    <w:rsid w:val="00911C19"/>
    <w:rPr>
      <w:rFonts w:ascii="Arial" w:eastAsia="Times New Roman" w:hAnsi="Arial" w:cs="Times New Roman"/>
      <w:sz w:val="20"/>
      <w:szCs w:val="24"/>
      <w:lang w:eastAsia="en-AU"/>
    </w:rPr>
  </w:style>
  <w:style w:type="paragraph" w:styleId="Footer">
    <w:name w:val="footer"/>
    <w:basedOn w:val="Normal"/>
    <w:link w:val="FooterChar"/>
    <w:uiPriority w:val="99"/>
    <w:unhideWhenUsed/>
    <w:rsid w:val="00911C19"/>
    <w:pPr>
      <w:tabs>
        <w:tab w:val="center" w:pos="4513"/>
        <w:tab w:val="right" w:pos="9026"/>
      </w:tabs>
      <w:spacing w:after="0"/>
    </w:pPr>
  </w:style>
  <w:style w:type="character" w:customStyle="1" w:styleId="FooterChar">
    <w:name w:val="Footer Char"/>
    <w:basedOn w:val="DefaultParagraphFont"/>
    <w:link w:val="Footer"/>
    <w:uiPriority w:val="99"/>
    <w:rsid w:val="00911C19"/>
    <w:rPr>
      <w:rFonts w:ascii="Arial" w:eastAsia="Times New Roman" w:hAnsi="Arial" w:cs="Times New Roman"/>
      <w:sz w:val="20"/>
      <w:szCs w:val="24"/>
      <w:lang w:eastAsia="en-AU"/>
    </w:rPr>
  </w:style>
  <w:style w:type="character" w:customStyle="1" w:styleId="Heading1Char">
    <w:name w:val="Heading 1 Char"/>
    <w:link w:val="Heading1"/>
    <w:rsid w:val="00E47880"/>
    <w:rPr>
      <w:rFonts w:ascii="Arial" w:eastAsia="Times New Roman" w:hAnsi="Arial" w:cs="Arial"/>
      <w:b/>
      <w:bCs/>
      <w:kern w:val="32"/>
      <w:sz w:val="32"/>
      <w:szCs w:val="32"/>
      <w:lang w:eastAsia="en-AU"/>
    </w:rPr>
  </w:style>
  <w:style w:type="character" w:customStyle="1" w:styleId="Heading2Char">
    <w:name w:val="Heading 2 Char"/>
    <w:link w:val="Heading2"/>
    <w:rsid w:val="00194D67"/>
    <w:rPr>
      <w:rFonts w:ascii="Cambria" w:eastAsia="Times New Roman" w:hAnsi="Cambria" w:cs="Times New Roman"/>
      <w:b/>
      <w:bCs/>
      <w:color w:val="4F81BD"/>
      <w:sz w:val="26"/>
      <w:szCs w:val="26"/>
      <w:lang w:eastAsia="en-AU"/>
    </w:rPr>
  </w:style>
  <w:style w:type="paragraph" w:customStyle="1" w:styleId="ASDEFCONTitle">
    <w:name w:val="ASDEFCON Title"/>
    <w:basedOn w:val="ASDEFCONNormal"/>
    <w:rsid w:val="00194D67"/>
    <w:pPr>
      <w:keepLines/>
      <w:spacing w:before="240"/>
      <w:jc w:val="center"/>
    </w:pPr>
    <w:rPr>
      <w:b/>
      <w:caps/>
    </w:rPr>
  </w:style>
  <w:style w:type="character" w:customStyle="1" w:styleId="ATTANNLV2-ASDEFCONChar">
    <w:name w:val="ATT/ANN LV2 - ASDEFCON Char"/>
    <w:link w:val="ATTANNLV2-ASDEFCON"/>
    <w:rsid w:val="00194D67"/>
    <w:rPr>
      <w:rFonts w:ascii="Arial" w:eastAsia="Times New Roman" w:hAnsi="Arial" w:cs="Times New Roman"/>
      <w:color w:val="000000"/>
      <w:sz w:val="20"/>
      <w:szCs w:val="24"/>
      <w:lang w:eastAsia="en-AU"/>
    </w:rPr>
  </w:style>
  <w:style w:type="paragraph" w:customStyle="1" w:styleId="ASDEFCONCoverTitle">
    <w:name w:val="ASDEFCON Cover Title"/>
    <w:rsid w:val="00194D67"/>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194D67"/>
    <w:pPr>
      <w:spacing w:after="0"/>
      <w:jc w:val="left"/>
    </w:pPr>
    <w:rPr>
      <w:sz w:val="16"/>
      <w:szCs w:val="24"/>
    </w:rPr>
  </w:style>
  <w:style w:type="paragraph" w:customStyle="1" w:styleId="ASDEFCONCoverPageIncorp">
    <w:name w:val="ASDEFCON Cover Page Incorp"/>
    <w:rsid w:val="00194D67"/>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COTCOCLV2NONUM-ASDEFCON">
    <w:name w:val="COT/COC LV2 NONUM - ASDEFCON"/>
    <w:basedOn w:val="COTCOCLV2-ASDEFCON"/>
    <w:next w:val="COTCOCLV3-ASDEFCON"/>
    <w:rsid w:val="00194D6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94D67"/>
    <w:pPr>
      <w:keepNext w:val="0"/>
      <w:numPr>
        <w:numId w:val="0"/>
      </w:numPr>
      <w:ind w:left="851"/>
    </w:pPr>
    <w:rPr>
      <w:bCs/>
      <w:szCs w:val="20"/>
    </w:rPr>
  </w:style>
  <w:style w:type="paragraph" w:customStyle="1" w:styleId="COTCOCLV5NONUM-ASDEFCON">
    <w:name w:val="COT/COC LV5 NONUM - ASDEFCON"/>
    <w:basedOn w:val="COTCOCLV5-ASDEFCON"/>
    <w:next w:val="COTCOCLV5-ASDEFCON"/>
    <w:rsid w:val="00194D67"/>
    <w:pPr>
      <w:numPr>
        <w:ilvl w:val="0"/>
        <w:numId w:val="0"/>
      </w:numPr>
      <w:ind w:left="1985"/>
    </w:pPr>
    <w:rPr>
      <w:szCs w:val="20"/>
    </w:rPr>
  </w:style>
  <w:style w:type="paragraph" w:customStyle="1" w:styleId="COTCOCLV6NONUM-ASDEFCON">
    <w:name w:val="COT/COC LV6 NONUM - ASDEFCON"/>
    <w:basedOn w:val="COTCOCLV6-ASDEFCON"/>
    <w:next w:val="COTCOCLV6-ASDEFCON"/>
    <w:rsid w:val="00194D67"/>
    <w:pPr>
      <w:numPr>
        <w:ilvl w:val="0"/>
        <w:numId w:val="0"/>
      </w:numPr>
      <w:ind w:left="2552"/>
    </w:pPr>
    <w:rPr>
      <w:szCs w:val="20"/>
    </w:rPr>
  </w:style>
  <w:style w:type="paragraph" w:customStyle="1" w:styleId="ATTANNLV1NONUM-ASDEFCON">
    <w:name w:val="ATT/ANN LV1 NONUM - ASDEFCON"/>
    <w:basedOn w:val="ATTANNLV1-ASDEFCON"/>
    <w:next w:val="ATTANNLV2-ASDEFCON"/>
    <w:rsid w:val="00194D67"/>
    <w:pPr>
      <w:numPr>
        <w:numId w:val="0"/>
      </w:numPr>
      <w:ind w:left="851"/>
    </w:pPr>
    <w:rPr>
      <w:bCs/>
      <w:szCs w:val="20"/>
    </w:rPr>
  </w:style>
  <w:style w:type="paragraph" w:customStyle="1" w:styleId="ATTANNLV2NONUM-ASDEFCON">
    <w:name w:val="ATT/ANN LV2 NONUM - ASDEFCON"/>
    <w:basedOn w:val="ATTANNLV2-ASDEFCON"/>
    <w:next w:val="ATTANNLV2-ASDEFCON"/>
    <w:rsid w:val="00194D67"/>
    <w:pPr>
      <w:numPr>
        <w:ilvl w:val="0"/>
        <w:numId w:val="0"/>
      </w:numPr>
      <w:ind w:left="851"/>
    </w:pPr>
    <w:rPr>
      <w:szCs w:val="20"/>
    </w:rPr>
  </w:style>
  <w:style w:type="paragraph" w:customStyle="1" w:styleId="ATTANNLV3NONUM-ASDEFCON">
    <w:name w:val="ATT/ANN LV3 NONUM - ASDEFCON"/>
    <w:basedOn w:val="ATTANNLV3-ASDEFCON"/>
    <w:next w:val="ATTANNLV3-ASDEFCON"/>
    <w:rsid w:val="00194D67"/>
    <w:pPr>
      <w:numPr>
        <w:ilvl w:val="0"/>
        <w:numId w:val="0"/>
      </w:numPr>
      <w:ind w:left="1418"/>
    </w:pPr>
    <w:rPr>
      <w:szCs w:val="20"/>
    </w:rPr>
  </w:style>
  <w:style w:type="paragraph" w:customStyle="1" w:styleId="ATTANNLV4NONUM-ASDEFCON">
    <w:name w:val="ATT/ANN LV4 NONUM - ASDEFCON"/>
    <w:basedOn w:val="ATTANNLV4-ASDEFCON"/>
    <w:next w:val="ATTANNLV4-ASDEFCON"/>
    <w:rsid w:val="00194D67"/>
    <w:pPr>
      <w:numPr>
        <w:ilvl w:val="0"/>
        <w:numId w:val="0"/>
      </w:numPr>
      <w:ind w:left="1985"/>
    </w:pPr>
    <w:rPr>
      <w:szCs w:val="20"/>
    </w:rPr>
  </w:style>
  <w:style w:type="paragraph" w:customStyle="1" w:styleId="NoteToDraftersList-ASDEFCON">
    <w:name w:val="Note To Drafters List - ASDEFCON"/>
    <w:basedOn w:val="NoteToDrafters-ASDEFCON"/>
    <w:rsid w:val="00194D67"/>
    <w:pPr>
      <w:numPr>
        <w:numId w:val="11"/>
      </w:numPr>
    </w:pPr>
    <w:rPr>
      <w:bCs/>
      <w:iCs/>
      <w:szCs w:val="20"/>
    </w:rPr>
  </w:style>
  <w:style w:type="paragraph" w:customStyle="1" w:styleId="NoteToTenderersBullets-ASDEFCON">
    <w:name w:val="Note To Tenderers Bullets - ASDEFCON"/>
    <w:basedOn w:val="NoteToTenderers-ASDEFCON"/>
    <w:rsid w:val="00194D67"/>
    <w:pPr>
      <w:numPr>
        <w:numId w:val="12"/>
      </w:numPr>
    </w:pPr>
    <w:rPr>
      <w:bCs/>
      <w:iCs/>
      <w:szCs w:val="20"/>
    </w:rPr>
  </w:style>
  <w:style w:type="paragraph" w:customStyle="1" w:styleId="NoteToTenderersList-ASDEFCON">
    <w:name w:val="Note To Tenderers List - ASDEFCON"/>
    <w:basedOn w:val="NoteToTenderers-ASDEFCON"/>
    <w:rsid w:val="00194D67"/>
    <w:pPr>
      <w:numPr>
        <w:numId w:val="13"/>
      </w:numPr>
    </w:pPr>
    <w:rPr>
      <w:bCs/>
      <w:iCs/>
      <w:szCs w:val="20"/>
    </w:rPr>
  </w:style>
  <w:style w:type="paragraph" w:customStyle="1" w:styleId="SOWHL1-ASDEFCON">
    <w:name w:val="SOW HL1 - ASDEFCON"/>
    <w:basedOn w:val="ASDEFCONNormal"/>
    <w:next w:val="SOWHL2-ASDEFCON"/>
    <w:qFormat/>
    <w:rsid w:val="00194D67"/>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94D67"/>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94D67"/>
    <w:pPr>
      <w:keepNext/>
      <w:numPr>
        <w:ilvl w:val="2"/>
        <w:numId w:val="14"/>
      </w:numPr>
    </w:pPr>
    <w:rPr>
      <w:rFonts w:eastAsia="Calibri"/>
      <w:b/>
      <w:szCs w:val="22"/>
      <w:lang w:eastAsia="en-US"/>
    </w:rPr>
  </w:style>
  <w:style w:type="paragraph" w:customStyle="1" w:styleId="SOWHL4-ASDEFCON">
    <w:name w:val="SOW HL4 - ASDEFCON"/>
    <w:basedOn w:val="ASDEFCONNormal"/>
    <w:qFormat/>
    <w:rsid w:val="00194D67"/>
    <w:pPr>
      <w:keepNext/>
      <w:numPr>
        <w:ilvl w:val="3"/>
        <w:numId w:val="14"/>
      </w:numPr>
    </w:pPr>
    <w:rPr>
      <w:rFonts w:eastAsia="Calibri"/>
      <w:b/>
      <w:szCs w:val="22"/>
      <w:lang w:eastAsia="en-US"/>
    </w:rPr>
  </w:style>
  <w:style w:type="paragraph" w:customStyle="1" w:styleId="SOWHL5-ASDEFCON">
    <w:name w:val="SOW HL5 - ASDEFCON"/>
    <w:basedOn w:val="ASDEFCONNormal"/>
    <w:qFormat/>
    <w:rsid w:val="00194D67"/>
    <w:pPr>
      <w:keepNext/>
      <w:numPr>
        <w:ilvl w:val="4"/>
        <w:numId w:val="14"/>
      </w:numPr>
    </w:pPr>
    <w:rPr>
      <w:rFonts w:eastAsia="Calibri"/>
      <w:b/>
      <w:szCs w:val="22"/>
      <w:lang w:eastAsia="en-US"/>
    </w:rPr>
  </w:style>
  <w:style w:type="paragraph" w:customStyle="1" w:styleId="SOWSubL1-ASDEFCON">
    <w:name w:val="SOW SubL1 - ASDEFCON"/>
    <w:basedOn w:val="ASDEFCONNormal"/>
    <w:qFormat/>
    <w:rsid w:val="00194D67"/>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194D6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94D67"/>
    <w:pPr>
      <w:numPr>
        <w:ilvl w:val="0"/>
        <w:numId w:val="0"/>
      </w:numPr>
      <w:ind w:left="1134"/>
    </w:pPr>
    <w:rPr>
      <w:rFonts w:eastAsia="Times New Roman"/>
      <w:bCs/>
      <w:szCs w:val="20"/>
    </w:rPr>
  </w:style>
  <w:style w:type="paragraph" w:customStyle="1" w:styleId="SOWTL2-ASDEFCON">
    <w:name w:val="SOW TL2 - ASDEFCON"/>
    <w:basedOn w:val="SOWHL2-ASDEFCON"/>
    <w:rsid w:val="00194D67"/>
    <w:pPr>
      <w:keepNext w:val="0"/>
      <w:pBdr>
        <w:bottom w:val="none" w:sz="0" w:space="0" w:color="auto"/>
      </w:pBdr>
    </w:pPr>
    <w:rPr>
      <w:b w:val="0"/>
    </w:rPr>
  </w:style>
  <w:style w:type="paragraph" w:customStyle="1" w:styleId="SOWTL3NONUM-ASDEFCON">
    <w:name w:val="SOW TL3 NONUM - ASDEFCON"/>
    <w:basedOn w:val="SOWTL3-ASDEFCON"/>
    <w:next w:val="SOWTL3-ASDEFCON"/>
    <w:rsid w:val="00194D67"/>
    <w:pPr>
      <w:numPr>
        <w:ilvl w:val="0"/>
        <w:numId w:val="0"/>
      </w:numPr>
      <w:ind w:left="1134"/>
    </w:pPr>
    <w:rPr>
      <w:rFonts w:eastAsia="Times New Roman"/>
      <w:bCs/>
      <w:szCs w:val="20"/>
    </w:rPr>
  </w:style>
  <w:style w:type="paragraph" w:customStyle="1" w:styleId="SOWTL3-ASDEFCON">
    <w:name w:val="SOW TL3 - ASDEFCON"/>
    <w:basedOn w:val="SOWHL3-ASDEFCON"/>
    <w:rsid w:val="00194D67"/>
    <w:pPr>
      <w:keepNext w:val="0"/>
    </w:pPr>
    <w:rPr>
      <w:b w:val="0"/>
    </w:rPr>
  </w:style>
  <w:style w:type="paragraph" w:customStyle="1" w:styleId="SOWTL4NONUM-ASDEFCON">
    <w:name w:val="SOW TL4 NONUM - ASDEFCON"/>
    <w:basedOn w:val="SOWTL4-ASDEFCON"/>
    <w:next w:val="SOWTL4-ASDEFCON"/>
    <w:rsid w:val="00194D67"/>
    <w:pPr>
      <w:numPr>
        <w:ilvl w:val="0"/>
        <w:numId w:val="0"/>
      </w:numPr>
      <w:ind w:left="1134"/>
    </w:pPr>
    <w:rPr>
      <w:rFonts w:eastAsia="Times New Roman"/>
      <w:bCs/>
      <w:szCs w:val="20"/>
    </w:rPr>
  </w:style>
  <w:style w:type="paragraph" w:customStyle="1" w:styleId="SOWTL4-ASDEFCON">
    <w:name w:val="SOW TL4 - ASDEFCON"/>
    <w:basedOn w:val="SOWHL4-ASDEFCON"/>
    <w:rsid w:val="00194D67"/>
    <w:pPr>
      <w:keepNext w:val="0"/>
    </w:pPr>
    <w:rPr>
      <w:b w:val="0"/>
    </w:rPr>
  </w:style>
  <w:style w:type="paragraph" w:customStyle="1" w:styleId="SOWTL5NONUM-ASDEFCON">
    <w:name w:val="SOW TL5 NONUM - ASDEFCON"/>
    <w:basedOn w:val="SOWHL5-ASDEFCON"/>
    <w:next w:val="SOWTL5-ASDEFCON"/>
    <w:rsid w:val="00194D67"/>
    <w:pPr>
      <w:keepNext w:val="0"/>
      <w:numPr>
        <w:ilvl w:val="0"/>
        <w:numId w:val="0"/>
      </w:numPr>
      <w:ind w:left="1134"/>
    </w:pPr>
    <w:rPr>
      <w:b w:val="0"/>
    </w:rPr>
  </w:style>
  <w:style w:type="paragraph" w:customStyle="1" w:styleId="SOWTL5-ASDEFCON">
    <w:name w:val="SOW TL5 - ASDEFCON"/>
    <w:basedOn w:val="SOWHL5-ASDEFCON"/>
    <w:rsid w:val="00194D67"/>
    <w:pPr>
      <w:keepNext w:val="0"/>
    </w:pPr>
    <w:rPr>
      <w:b w:val="0"/>
    </w:rPr>
  </w:style>
  <w:style w:type="paragraph" w:customStyle="1" w:styleId="SOWSubL2-ASDEFCON">
    <w:name w:val="SOW SubL2 - ASDEFCON"/>
    <w:basedOn w:val="ASDEFCONNormal"/>
    <w:qFormat/>
    <w:rsid w:val="00194D67"/>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194D67"/>
    <w:pPr>
      <w:numPr>
        <w:numId w:val="0"/>
      </w:numPr>
      <w:ind w:left="1701"/>
    </w:pPr>
  </w:style>
  <w:style w:type="paragraph" w:customStyle="1" w:styleId="SOWSubL2NONUM-ASDEFCON">
    <w:name w:val="SOW SubL2 NONUM - ASDEFCON"/>
    <w:basedOn w:val="SOWSubL2-ASDEFCON"/>
    <w:next w:val="SOWSubL2-ASDEFCON"/>
    <w:qFormat/>
    <w:rsid w:val="00194D67"/>
    <w:pPr>
      <w:numPr>
        <w:ilvl w:val="0"/>
        <w:numId w:val="0"/>
      </w:numPr>
      <w:ind w:left="2268"/>
    </w:pPr>
  </w:style>
  <w:style w:type="paragraph" w:styleId="FootnoteText">
    <w:name w:val="footnote text"/>
    <w:basedOn w:val="Normal"/>
    <w:link w:val="FootnoteTextChar"/>
    <w:semiHidden/>
    <w:rsid w:val="00194D67"/>
    <w:rPr>
      <w:szCs w:val="20"/>
    </w:rPr>
  </w:style>
  <w:style w:type="character" w:customStyle="1" w:styleId="FootnoteTextChar">
    <w:name w:val="Footnote Text Char"/>
    <w:basedOn w:val="DefaultParagraphFont"/>
    <w:link w:val="FootnoteText"/>
    <w:semiHidden/>
    <w:rsid w:val="002A172D"/>
    <w:rPr>
      <w:rFonts w:ascii="Arial" w:eastAsia="Times New Roman" w:hAnsi="Arial" w:cs="Times New Roman"/>
      <w:sz w:val="20"/>
      <w:szCs w:val="20"/>
      <w:lang w:eastAsia="en-AU"/>
    </w:rPr>
  </w:style>
  <w:style w:type="paragraph" w:customStyle="1" w:styleId="ASDEFCONTextBlock">
    <w:name w:val="ASDEFCON TextBlock"/>
    <w:basedOn w:val="ASDEFCONNormal"/>
    <w:qFormat/>
    <w:rsid w:val="00194D6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94D67"/>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94D67"/>
    <w:pPr>
      <w:keepNext/>
      <w:spacing w:before="240"/>
    </w:pPr>
    <w:rPr>
      <w:rFonts w:ascii="Arial Bold" w:hAnsi="Arial Bold"/>
      <w:b/>
      <w:bCs/>
      <w:caps/>
      <w:szCs w:val="20"/>
    </w:rPr>
  </w:style>
  <w:style w:type="paragraph" w:customStyle="1" w:styleId="Table8ptBP1-ASDEFCON">
    <w:name w:val="Table 8pt BP1 - ASDEFCON"/>
    <w:basedOn w:val="Table8ptText-ASDEFCON"/>
    <w:rsid w:val="00194D67"/>
    <w:pPr>
      <w:numPr>
        <w:numId w:val="16"/>
      </w:numPr>
    </w:pPr>
  </w:style>
  <w:style w:type="paragraph" w:customStyle="1" w:styleId="Table8ptBP2-ASDEFCON">
    <w:name w:val="Table 8pt BP2 - ASDEFCON"/>
    <w:basedOn w:val="Table8ptText-ASDEFCON"/>
    <w:rsid w:val="00194D67"/>
    <w:pPr>
      <w:numPr>
        <w:ilvl w:val="1"/>
        <w:numId w:val="16"/>
      </w:numPr>
      <w:tabs>
        <w:tab w:val="clear" w:pos="284"/>
      </w:tabs>
    </w:pPr>
    <w:rPr>
      <w:iCs/>
    </w:rPr>
  </w:style>
  <w:style w:type="paragraph" w:customStyle="1" w:styleId="ASDEFCONBulletsLV1">
    <w:name w:val="ASDEFCON Bullets LV1"/>
    <w:basedOn w:val="ASDEFCONNormal"/>
    <w:rsid w:val="00194D67"/>
    <w:pPr>
      <w:numPr>
        <w:numId w:val="17"/>
      </w:numPr>
    </w:pPr>
    <w:rPr>
      <w:rFonts w:eastAsia="Calibri"/>
      <w:szCs w:val="22"/>
      <w:lang w:eastAsia="en-US"/>
    </w:rPr>
  </w:style>
  <w:style w:type="paragraph" w:customStyle="1" w:styleId="ASDEFCONBulletsLV2">
    <w:name w:val="ASDEFCON Bullets LV2"/>
    <w:basedOn w:val="ASDEFCONNormal"/>
    <w:rsid w:val="00194D67"/>
    <w:pPr>
      <w:numPr>
        <w:numId w:val="18"/>
      </w:numPr>
    </w:pPr>
  </w:style>
  <w:style w:type="paragraph" w:customStyle="1" w:styleId="Table10ptBP1-ASDEFCON">
    <w:name w:val="Table 10pt BP1 - ASDEFCON"/>
    <w:basedOn w:val="ASDEFCONNormal"/>
    <w:rsid w:val="00194D67"/>
    <w:pPr>
      <w:numPr>
        <w:numId w:val="19"/>
      </w:numPr>
      <w:spacing w:before="60" w:after="60"/>
    </w:pPr>
  </w:style>
  <w:style w:type="paragraph" w:customStyle="1" w:styleId="Table10ptBP2-ASDEFCON">
    <w:name w:val="Table 10pt BP2 - ASDEFCON"/>
    <w:basedOn w:val="ASDEFCONNormal"/>
    <w:link w:val="Table10ptBP2-ASDEFCONCharChar"/>
    <w:rsid w:val="00194D67"/>
    <w:pPr>
      <w:numPr>
        <w:ilvl w:val="1"/>
        <w:numId w:val="19"/>
      </w:numPr>
      <w:spacing w:before="60" w:after="60"/>
    </w:pPr>
  </w:style>
  <w:style w:type="character" w:customStyle="1" w:styleId="Table10ptBP2-ASDEFCONCharChar">
    <w:name w:val="Table 10pt BP2 - ASDEFCON Char Char"/>
    <w:link w:val="Table10ptBP2-ASDEFCON"/>
    <w:rsid w:val="00194D67"/>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194D6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94D67"/>
    <w:pPr>
      <w:ind w:left="1680"/>
    </w:pPr>
    <w:rPr>
      <w:lang w:eastAsia="en-US"/>
    </w:rPr>
  </w:style>
  <w:style w:type="paragraph" w:customStyle="1" w:styleId="GuideSublistLv1-ASDEFCON">
    <w:name w:val="Guide Sublist Lv1 - ASDEFCON"/>
    <w:basedOn w:val="ASDEFCONNormal"/>
    <w:qFormat/>
    <w:rsid w:val="00194D67"/>
    <w:pPr>
      <w:numPr>
        <w:numId w:val="25"/>
      </w:numPr>
    </w:pPr>
    <w:rPr>
      <w:rFonts w:eastAsia="Calibri"/>
      <w:szCs w:val="22"/>
      <w:lang w:eastAsia="en-US"/>
    </w:rPr>
  </w:style>
  <w:style w:type="paragraph" w:customStyle="1" w:styleId="GuideBullets-ASDEFCON">
    <w:name w:val="Guide Bullets - ASDEFCON"/>
    <w:basedOn w:val="ASDEFCONNormal"/>
    <w:rsid w:val="00194D67"/>
    <w:pPr>
      <w:numPr>
        <w:ilvl w:val="6"/>
        <w:numId w:val="20"/>
      </w:numPr>
    </w:pPr>
    <w:rPr>
      <w:rFonts w:eastAsia="Calibri"/>
      <w:szCs w:val="22"/>
      <w:lang w:eastAsia="en-US"/>
    </w:rPr>
  </w:style>
  <w:style w:type="paragraph" w:customStyle="1" w:styleId="GuideLV2Head-ASDEFCON">
    <w:name w:val="Guide LV2 Head - ASDEFCON"/>
    <w:basedOn w:val="ASDEFCONNormal"/>
    <w:next w:val="GuideText-ASDEFCON"/>
    <w:rsid w:val="00194D6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94D67"/>
    <w:pPr>
      <w:keepNext/>
      <w:spacing w:before="240"/>
    </w:pPr>
    <w:rPr>
      <w:rFonts w:eastAsia="Calibri"/>
      <w:b/>
      <w:caps/>
      <w:szCs w:val="20"/>
      <w:lang w:eastAsia="en-US"/>
    </w:rPr>
  </w:style>
  <w:style w:type="paragraph" w:customStyle="1" w:styleId="ASDEFCONSublist">
    <w:name w:val="ASDEFCON Sublist"/>
    <w:basedOn w:val="ASDEFCONNormal"/>
    <w:rsid w:val="00194D67"/>
    <w:pPr>
      <w:numPr>
        <w:numId w:val="21"/>
      </w:numPr>
    </w:pPr>
    <w:rPr>
      <w:iCs/>
    </w:rPr>
  </w:style>
  <w:style w:type="paragraph" w:customStyle="1" w:styleId="ASDEFCONRecitals">
    <w:name w:val="ASDEFCON Recitals"/>
    <w:basedOn w:val="ASDEFCONNormal"/>
    <w:link w:val="ASDEFCONRecitalsCharChar"/>
    <w:rsid w:val="00194D67"/>
    <w:pPr>
      <w:numPr>
        <w:numId w:val="22"/>
      </w:numPr>
    </w:pPr>
  </w:style>
  <w:style w:type="character" w:customStyle="1" w:styleId="ASDEFCONRecitalsCharChar">
    <w:name w:val="ASDEFCON Recitals Char Char"/>
    <w:link w:val="ASDEFCONRecitals"/>
    <w:rsid w:val="00194D67"/>
    <w:rPr>
      <w:rFonts w:ascii="Arial" w:eastAsia="Times New Roman" w:hAnsi="Arial" w:cs="Times New Roman"/>
      <w:color w:val="000000"/>
      <w:sz w:val="20"/>
      <w:szCs w:val="40"/>
      <w:lang w:eastAsia="en-AU"/>
    </w:rPr>
  </w:style>
  <w:style w:type="paragraph" w:customStyle="1" w:styleId="NoteBullets-ASDEFCON">
    <w:name w:val="Note Bullets - ASDEFCON"/>
    <w:basedOn w:val="ASDEFCONNormal"/>
    <w:rsid w:val="00194D67"/>
    <w:pPr>
      <w:numPr>
        <w:numId w:val="23"/>
      </w:numPr>
    </w:pPr>
    <w:rPr>
      <w:b/>
      <w:i/>
    </w:rPr>
  </w:style>
  <w:style w:type="paragraph" w:customStyle="1" w:styleId="ASDEFCONOperativePartListLV1">
    <w:name w:val="ASDEFCON Operative Part List LV1"/>
    <w:basedOn w:val="ASDEFCONNormal"/>
    <w:rsid w:val="00194D67"/>
    <w:pPr>
      <w:numPr>
        <w:numId w:val="24"/>
      </w:numPr>
    </w:pPr>
    <w:rPr>
      <w:iCs/>
    </w:rPr>
  </w:style>
  <w:style w:type="paragraph" w:customStyle="1" w:styleId="ASDEFCONOperativePartListLV2">
    <w:name w:val="ASDEFCON Operative Part List LV2"/>
    <w:basedOn w:val="ASDEFCONOperativePartListLV1"/>
    <w:rsid w:val="00194D67"/>
    <w:pPr>
      <w:numPr>
        <w:ilvl w:val="1"/>
      </w:numPr>
    </w:pPr>
  </w:style>
  <w:style w:type="paragraph" w:customStyle="1" w:styleId="ATTANNReferencetoCOC">
    <w:name w:val="ATT/ANN Reference to COC"/>
    <w:basedOn w:val="ASDEFCONNormal"/>
    <w:rsid w:val="00194D67"/>
    <w:pPr>
      <w:keepNext/>
      <w:jc w:val="right"/>
    </w:pPr>
    <w:rPr>
      <w:i/>
      <w:iCs/>
      <w:szCs w:val="20"/>
    </w:rPr>
  </w:style>
  <w:style w:type="paragraph" w:customStyle="1" w:styleId="ASDEFCONHeaderFooterRight">
    <w:name w:val="ASDEFCON Header/Footer Right"/>
    <w:basedOn w:val="ASDEFCONHeaderFooterLeft"/>
    <w:rsid w:val="00194D67"/>
    <w:pPr>
      <w:jc w:val="right"/>
    </w:pPr>
    <w:rPr>
      <w:szCs w:val="20"/>
    </w:rPr>
  </w:style>
  <w:style w:type="paragraph" w:customStyle="1" w:styleId="GuideLV3Head-ASDEFCON">
    <w:name w:val="Guide LV3 Head - ASDEFCON"/>
    <w:basedOn w:val="ASDEFCONNormal"/>
    <w:rsid w:val="00194D67"/>
    <w:pPr>
      <w:keepNext/>
    </w:pPr>
    <w:rPr>
      <w:rFonts w:eastAsia="Calibri"/>
      <w:b/>
      <w:szCs w:val="22"/>
      <w:lang w:eastAsia="en-US"/>
    </w:rPr>
  </w:style>
  <w:style w:type="paragraph" w:customStyle="1" w:styleId="GuideSublistLv2-ASDEFCON">
    <w:name w:val="Guide Sublist Lv2 - ASDEFCON"/>
    <w:basedOn w:val="ASDEFCONNormal"/>
    <w:rsid w:val="00194D67"/>
    <w:pPr>
      <w:numPr>
        <w:ilvl w:val="1"/>
        <w:numId w:val="25"/>
      </w:numPr>
    </w:pPr>
  </w:style>
  <w:style w:type="character" w:styleId="Hyperlink">
    <w:name w:val="Hyperlink"/>
    <w:uiPriority w:val="99"/>
    <w:unhideWhenUsed/>
    <w:rsid w:val="00194D67"/>
    <w:rPr>
      <w:color w:val="0000FF"/>
      <w:u w:val="single"/>
    </w:rPr>
  </w:style>
  <w:style w:type="paragraph" w:styleId="TOC1">
    <w:name w:val="toc 1"/>
    <w:next w:val="ASDEFCONNormal"/>
    <w:autoRedefine/>
    <w:uiPriority w:val="39"/>
    <w:rsid w:val="00194D67"/>
    <w:pPr>
      <w:tabs>
        <w:tab w:val="right" w:leader="dot" w:pos="9016"/>
      </w:tabs>
      <w:spacing w:before="120" w:after="60" w:line="240" w:lineRule="auto"/>
      <w:ind w:left="567" w:hanging="567"/>
    </w:pPr>
    <w:rPr>
      <w:rFonts w:ascii="Arial" w:eastAsia="Times New Roman" w:hAnsi="Arial" w:cs="Arial"/>
      <w:b/>
      <w:noProof/>
      <w:sz w:val="20"/>
      <w:szCs w:val="24"/>
      <w:lang w:eastAsia="en-AU"/>
    </w:rPr>
  </w:style>
  <w:style w:type="paragraph" w:styleId="TOC2">
    <w:name w:val="toc 2"/>
    <w:next w:val="ASDEFCONNormal"/>
    <w:autoRedefine/>
    <w:uiPriority w:val="39"/>
    <w:rsid w:val="00194D67"/>
    <w:pPr>
      <w:spacing w:after="60" w:line="240" w:lineRule="auto"/>
      <w:ind w:left="1417" w:hanging="850"/>
    </w:pPr>
    <w:rPr>
      <w:rFonts w:ascii="Arial" w:eastAsia="Times New Roman" w:hAnsi="Arial" w:cs="Arial"/>
      <w:sz w:val="20"/>
      <w:szCs w:val="24"/>
      <w:lang w:eastAsia="en-AU"/>
    </w:rPr>
  </w:style>
  <w:style w:type="paragraph" w:styleId="TOC3">
    <w:name w:val="toc 3"/>
    <w:basedOn w:val="Normal"/>
    <w:next w:val="Normal"/>
    <w:autoRedefine/>
    <w:rsid w:val="00194D67"/>
    <w:pPr>
      <w:spacing w:after="100"/>
      <w:ind w:left="400"/>
    </w:pPr>
  </w:style>
  <w:style w:type="paragraph" w:styleId="TOC4">
    <w:name w:val="toc 4"/>
    <w:basedOn w:val="Normal"/>
    <w:next w:val="Normal"/>
    <w:autoRedefine/>
    <w:rsid w:val="00194D67"/>
    <w:pPr>
      <w:spacing w:after="100"/>
      <w:ind w:left="600"/>
    </w:pPr>
  </w:style>
  <w:style w:type="paragraph" w:styleId="TOC5">
    <w:name w:val="toc 5"/>
    <w:basedOn w:val="Normal"/>
    <w:next w:val="Normal"/>
    <w:autoRedefine/>
    <w:rsid w:val="00194D67"/>
    <w:pPr>
      <w:spacing w:after="100"/>
      <w:ind w:left="800"/>
    </w:pPr>
  </w:style>
  <w:style w:type="paragraph" w:styleId="TOC6">
    <w:name w:val="toc 6"/>
    <w:basedOn w:val="Normal"/>
    <w:next w:val="Normal"/>
    <w:autoRedefine/>
    <w:rsid w:val="00194D67"/>
    <w:pPr>
      <w:spacing w:after="100"/>
      <w:ind w:left="1000"/>
    </w:pPr>
  </w:style>
  <w:style w:type="paragraph" w:styleId="TOC7">
    <w:name w:val="toc 7"/>
    <w:basedOn w:val="Normal"/>
    <w:next w:val="Normal"/>
    <w:autoRedefine/>
    <w:rsid w:val="00194D67"/>
    <w:pPr>
      <w:spacing w:after="100"/>
      <w:ind w:left="1200"/>
    </w:pPr>
  </w:style>
  <w:style w:type="paragraph" w:styleId="TOC8">
    <w:name w:val="toc 8"/>
    <w:basedOn w:val="Normal"/>
    <w:next w:val="Normal"/>
    <w:autoRedefine/>
    <w:rsid w:val="00194D67"/>
    <w:pPr>
      <w:spacing w:after="100"/>
      <w:ind w:left="1400"/>
    </w:pPr>
  </w:style>
  <w:style w:type="paragraph" w:styleId="TOC9">
    <w:name w:val="toc 9"/>
    <w:basedOn w:val="Normal"/>
    <w:next w:val="Normal"/>
    <w:autoRedefine/>
    <w:rsid w:val="00194D67"/>
    <w:pPr>
      <w:spacing w:after="100"/>
      <w:ind w:left="1600"/>
    </w:pPr>
  </w:style>
  <w:style w:type="paragraph" w:customStyle="1" w:styleId="ASDEFCONList">
    <w:name w:val="ASDEFCON List"/>
    <w:basedOn w:val="ASDEFCONNormal"/>
    <w:qFormat/>
    <w:rsid w:val="00194D67"/>
    <w:pPr>
      <w:numPr>
        <w:numId w:val="26"/>
      </w:numPr>
    </w:pPr>
  </w:style>
  <w:style w:type="paragraph" w:styleId="TOCHeading">
    <w:name w:val="TOC Heading"/>
    <w:basedOn w:val="Heading1"/>
    <w:next w:val="Normal"/>
    <w:uiPriority w:val="39"/>
    <w:semiHidden/>
    <w:unhideWhenUsed/>
    <w:qFormat/>
    <w:rsid w:val="002A172D"/>
    <w:pPr>
      <w:keepLines/>
      <w:spacing w:after="0"/>
      <w:outlineLvl w:val="9"/>
    </w:pPr>
    <w:rPr>
      <w:rFonts w:asciiTheme="majorHAnsi" w:eastAsiaTheme="majorEastAsia" w:hAnsiTheme="majorHAnsi" w:cstheme="majorBidi"/>
      <w:b w:val="0"/>
      <w:bCs w:val="0"/>
      <w:color w:val="2E74B5" w:themeColor="accent1" w:themeShade="BF"/>
      <w:kern w:val="0"/>
    </w:rPr>
  </w:style>
  <w:style w:type="paragraph" w:styleId="Revision">
    <w:name w:val="Revision"/>
    <w:hidden/>
    <w:uiPriority w:val="99"/>
    <w:semiHidden/>
    <w:rsid w:val="00F77847"/>
    <w:pPr>
      <w:spacing w:after="0" w:line="240" w:lineRule="auto"/>
    </w:pPr>
    <w:rPr>
      <w:rFonts w:ascii="Arial" w:eastAsia="Times New Roman" w:hAnsi="Arial" w:cs="Times New Roman"/>
      <w:sz w:val="20"/>
      <w:szCs w:val="24"/>
      <w:lang w:eastAsia="en-AU"/>
    </w:rPr>
  </w:style>
  <w:style w:type="paragraph" w:styleId="CommentSubject">
    <w:name w:val="annotation subject"/>
    <w:basedOn w:val="CommentText"/>
    <w:next w:val="CommentText"/>
    <w:link w:val="CommentSubjectChar"/>
    <w:uiPriority w:val="99"/>
    <w:semiHidden/>
    <w:unhideWhenUsed/>
    <w:rsid w:val="006A1D21"/>
    <w:rPr>
      <w:b/>
      <w:bCs/>
      <w:sz w:val="20"/>
    </w:rPr>
  </w:style>
  <w:style w:type="character" w:customStyle="1" w:styleId="CommentSubjectChar">
    <w:name w:val="Comment Subject Char"/>
    <w:basedOn w:val="CommentTextChar1"/>
    <w:link w:val="CommentSubject"/>
    <w:uiPriority w:val="99"/>
    <w:semiHidden/>
    <w:rsid w:val="006A1D21"/>
    <w:rPr>
      <w:rFonts w:ascii="Arial" w:eastAsia="Times New Roman" w:hAnsi="Arial" w:cs="Times New Roman"/>
      <w:b/>
      <w:bCs/>
      <w:sz w:val="20"/>
      <w:szCs w:val="20"/>
      <w:lang w:eastAsia="en-AU"/>
    </w:rPr>
  </w:style>
  <w:style w:type="character" w:customStyle="1" w:styleId="Heading3Char">
    <w:name w:val="Heading 3 Char"/>
    <w:link w:val="Heading3"/>
    <w:uiPriority w:val="9"/>
    <w:rsid w:val="00E47880"/>
    <w:rPr>
      <w:rFonts w:ascii="Arial" w:eastAsia="Times New Roman" w:hAnsi="Arial" w:cs="Times New Roman"/>
      <w:b/>
      <w:bCs/>
      <w:i/>
      <w:color w:val="CF4520"/>
      <w:sz w:val="24"/>
      <w:szCs w:val="24"/>
      <w:lang w:eastAsia="en-AU"/>
    </w:rPr>
  </w:style>
  <w:style w:type="character" w:customStyle="1" w:styleId="Heading4Char">
    <w:name w:val="Heading 4 Char"/>
    <w:link w:val="Heading4"/>
    <w:uiPriority w:val="9"/>
    <w:rsid w:val="00E47880"/>
    <w:rPr>
      <w:rFonts w:ascii="Arial" w:eastAsia="Times New Roman" w:hAnsi="Arial" w:cs="Times New Roman"/>
      <w:b/>
      <w:bCs/>
      <w:i/>
      <w:iCs/>
      <w:sz w:val="20"/>
      <w:szCs w:val="24"/>
      <w:lang w:eastAsia="en-AU"/>
    </w:rPr>
  </w:style>
  <w:style w:type="paragraph" w:styleId="Subtitle">
    <w:name w:val="Subtitle"/>
    <w:basedOn w:val="Normal"/>
    <w:next w:val="Normal"/>
    <w:link w:val="SubtitleChar"/>
    <w:uiPriority w:val="99"/>
    <w:qFormat/>
    <w:rsid w:val="00E47880"/>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E47880"/>
    <w:rPr>
      <w:rFonts w:ascii="Times New Roman" w:eastAsia="Times New Roman" w:hAnsi="Times New Roman" w:cs="Times New Roman"/>
      <w:i/>
      <w:color w:val="003760"/>
      <w:spacing w:val="15"/>
      <w:sz w:val="20"/>
      <w:szCs w:val="20"/>
      <w:lang w:eastAsia="en-AU"/>
    </w:rPr>
  </w:style>
  <w:style w:type="paragraph" w:customStyle="1" w:styleId="StyleTitleGeorgiaNotBoldLeft">
    <w:name w:val="Style Title + Georgia Not Bold Left"/>
    <w:basedOn w:val="Title"/>
    <w:qFormat/>
    <w:rsid w:val="00E47880"/>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E47880"/>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E47880"/>
    <w:rPr>
      <w:rFonts w:ascii="Calibri Light" w:eastAsia="Times New Roman" w:hAnsi="Calibri Light" w:cs="Times New Roman"/>
      <w:b/>
      <w:bCs/>
      <w:kern w:val="28"/>
      <w:sz w:val="32"/>
      <w:szCs w:val="32"/>
      <w:lang w:eastAsia="en-AU"/>
    </w:rPr>
  </w:style>
  <w:style w:type="paragraph" w:customStyle="1" w:styleId="Bullet">
    <w:name w:val="Bullet"/>
    <w:basedOn w:val="ListParagraph"/>
    <w:qFormat/>
    <w:rsid w:val="00E47880"/>
    <w:pPr>
      <w:numPr>
        <w:numId w:val="37"/>
      </w:numPr>
      <w:tabs>
        <w:tab w:val="left" w:pos="567"/>
      </w:tabs>
      <w:jc w:val="left"/>
    </w:pPr>
  </w:style>
  <w:style w:type="paragraph" w:styleId="ListParagraph">
    <w:name w:val="List Paragraph"/>
    <w:basedOn w:val="Normal"/>
    <w:uiPriority w:val="34"/>
    <w:qFormat/>
    <w:rsid w:val="00E47880"/>
    <w:pPr>
      <w:ind w:left="720"/>
    </w:pPr>
  </w:style>
  <w:style w:type="paragraph" w:customStyle="1" w:styleId="Bullet2">
    <w:name w:val="Bullet 2"/>
    <w:basedOn w:val="Normal"/>
    <w:rsid w:val="00E47880"/>
    <w:pPr>
      <w:numPr>
        <w:numId w:val="4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Styles.dot</Template>
  <TotalTime>104</TotalTime>
  <Pages>5</Pages>
  <Words>2235</Words>
  <Characters>12740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Manager>CASG</Manager>
  <Company>Defence</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ASDEFCON and Contracting Initiatieves</dc:creator>
  <cp:keywords>Performance Based Contract, PBC, KPI, Performance Payment</cp:keywords>
  <dc:description/>
  <cp:lastModifiedBy>Laursen, Christian MR</cp:lastModifiedBy>
  <cp:revision>7</cp:revision>
  <dcterms:created xsi:type="dcterms:W3CDTF">2021-09-21T05:38:00Z</dcterms:created>
  <dcterms:modified xsi:type="dcterms:W3CDTF">2024-08-22T02:56:00Z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BM75423835</vt:lpwstr>
  </property>
  <property fmtid="{D5CDD505-2E9C-101B-9397-08002B2CF9AE}" pid="4" name="Objective-Title">
    <vt:lpwstr>017_SPTV5.2_ATTB_ANNC_Performance Payments</vt:lpwstr>
  </property>
  <property fmtid="{D5CDD505-2E9C-101B-9397-08002B2CF9AE}" pid="5" name="Objective-Comment">
    <vt:lpwstr/>
  </property>
  <property fmtid="{D5CDD505-2E9C-101B-9397-08002B2CF9AE}" pid="6" name="Objective-CreationStamp">
    <vt:filetime>2024-05-29T05:22:58Z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2024-08-12T00:24:15Z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2.2</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Version">
    <vt:lpwstr>V5.2</vt:lpwstr>
  </property>
  <property fmtid="{D5CDD505-2E9C-101B-9397-08002B2CF9AE}" pid="24" name="Header_Left">
    <vt:lpwstr>ASDEFCON (Support)</vt:lpwstr>
  </property>
  <property fmtid="{D5CDD505-2E9C-101B-9397-08002B2CF9AE}" pid="25" name="Header_Right">
    <vt:lpwstr>PART 2</vt:lpwstr>
  </property>
  <property fmtid="{D5CDD505-2E9C-101B-9397-08002B2CF9AE}" pid="26" name="Footer_Left">
    <vt:lpwstr>Attachment to Draft Conditions of Contract</vt:lpwstr>
  </property>
  <property fmtid="{D5CDD505-2E9C-101B-9397-08002B2CF9AE}" pid="27" name="Objective-Reason for Security Classification Change [system]">
    <vt:lpwstr/>
  </property>
</Properties>
</file>