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9F8" w:rsidRDefault="00631E4F" w:rsidP="009A513E">
      <w:pPr>
        <w:pStyle w:val="ASDEFCONTitle"/>
      </w:pPr>
      <w:r>
        <w:t>Liquidated Damages (CORE</w:t>
      </w:r>
      <w:r w:rsidR="00A769F8">
        <w:t>)</w:t>
      </w:r>
    </w:p>
    <w:p w:rsidR="00A769F8" w:rsidRDefault="00A769F8" w:rsidP="009A513E">
      <w:pPr>
        <w:pStyle w:val="NoteToDrafters-ASDEFCON"/>
      </w:pPr>
      <w:r>
        <w:t>Note to drafters:  The</w:t>
      </w:r>
      <w:r w:rsidR="00C865A9">
        <w:t xml:space="preserve"> LD Amounts in clause </w:t>
      </w:r>
      <w:r w:rsidR="00C865A9">
        <w:fldChar w:fldCharType="begin"/>
      </w:r>
      <w:r w:rsidR="00C865A9">
        <w:instrText xml:space="preserve"> REF _Ref464574424 \r \h </w:instrText>
      </w:r>
      <w:r w:rsidR="00C865A9">
        <w:fldChar w:fldCharType="separate"/>
      </w:r>
      <w:r w:rsidR="00AD7A48">
        <w:t>1.1</w:t>
      </w:r>
      <w:r w:rsidR="00C865A9">
        <w:fldChar w:fldCharType="end"/>
      </w:r>
      <w:r w:rsidR="00E0038B">
        <w:t xml:space="preserve"> ex</w:t>
      </w:r>
      <w:r>
        <w:t>clude GST.</w:t>
      </w:r>
    </w:p>
    <w:p w:rsidR="00A769F8" w:rsidRDefault="00A769F8" w:rsidP="009A513E">
      <w:pPr>
        <w:pStyle w:val="NoteToTenderers-ASDEFCON"/>
      </w:pPr>
      <w:r>
        <w:t>Note to tenderers:  Attachment D will consist of an amalgamation of information contai</w:t>
      </w:r>
      <w:r w:rsidR="00C865A9">
        <w:t>ned in this draft Attachment,</w:t>
      </w:r>
      <w:r>
        <w:t xml:space="preserve"> the successful tenderer’s response</w:t>
      </w:r>
      <w:r w:rsidR="00C865A9">
        <w:t xml:space="preserve"> and any negotiated adjustments</w:t>
      </w:r>
      <w:r>
        <w:t>.</w:t>
      </w:r>
    </w:p>
    <w:p w:rsidR="00A769F8" w:rsidRDefault="00A769F8" w:rsidP="009A513E">
      <w:pPr>
        <w:pStyle w:val="ATTANNLV1-ASDEFCON"/>
      </w:pPr>
      <w:bookmarkStart w:id="0" w:name="OLE_LINK3"/>
      <w:bookmarkStart w:id="1" w:name="OLE_LINK4"/>
      <w:r>
        <w:t xml:space="preserve">FOR FAILURE TO ACHIEVE A KEY REQUIREMENT </w:t>
      </w:r>
    </w:p>
    <w:p w:rsidR="00A769F8" w:rsidRPr="003E7752" w:rsidRDefault="00A769F8" w:rsidP="009A513E">
      <w:pPr>
        <w:pStyle w:val="NoteToDrafters-ASDEFCON"/>
      </w:pPr>
      <w:r w:rsidRPr="003E7752">
        <w:t>Note to drafters:  Drafters are to include:</w:t>
      </w:r>
      <w:r w:rsidR="00E0038B">
        <w:t xml:space="preserve">  </w:t>
      </w:r>
    </w:p>
    <w:p w:rsidR="00A769F8" w:rsidRPr="003E7752" w:rsidRDefault="006552E8" w:rsidP="009A513E">
      <w:pPr>
        <w:pStyle w:val="NoteToDraftersList-ASDEFCON"/>
      </w:pPr>
      <w:r>
        <w:t>the relevant Key R</w:t>
      </w:r>
      <w:r w:rsidR="00A769F8" w:rsidRPr="003E7752">
        <w:t>equirements to which liquidated damages are to be applied;</w:t>
      </w:r>
      <w:r w:rsidR="00E0038B">
        <w:t xml:space="preserve">  </w:t>
      </w:r>
    </w:p>
    <w:p w:rsidR="00A769F8" w:rsidRDefault="00A769F8" w:rsidP="00E87DC3">
      <w:pPr>
        <w:pStyle w:val="NoteToDraftersList-ASDEFCON"/>
      </w:pPr>
      <w:r w:rsidRPr="003E7752">
        <w:t xml:space="preserve">the rate of liquidated damages and/or </w:t>
      </w:r>
      <w:r w:rsidR="00E87DC3">
        <w:t xml:space="preserve">the formula for its calculation; </w:t>
      </w:r>
      <w:r w:rsidR="00E87DC3" w:rsidRPr="00E87DC3">
        <w:t>(not including any adjustment as per clause</w:t>
      </w:r>
      <w:r w:rsidR="00B92A57">
        <w:t xml:space="preserve"> </w:t>
      </w:r>
      <w:r w:rsidR="00B92A57">
        <w:fldChar w:fldCharType="begin"/>
      </w:r>
      <w:r w:rsidR="00B92A57">
        <w:instrText xml:space="preserve"> REF _Ref521484532 \r \h </w:instrText>
      </w:r>
      <w:r w:rsidR="00B92A57">
        <w:fldChar w:fldCharType="separate"/>
      </w:r>
      <w:r w:rsidR="00AD7A48">
        <w:t>2.1</w:t>
      </w:r>
      <w:r w:rsidR="00B92A57">
        <w:fldChar w:fldCharType="end"/>
      </w:r>
      <w:r w:rsidR="00E87DC3" w:rsidRPr="00E87DC3">
        <w:t xml:space="preserve"> below);</w:t>
      </w:r>
      <w:r w:rsidR="006552E8">
        <w:t xml:space="preserve"> and</w:t>
      </w:r>
    </w:p>
    <w:p w:rsidR="006552E8" w:rsidRPr="00E87DC3" w:rsidRDefault="00100F2A" w:rsidP="00100F2A">
      <w:pPr>
        <w:pStyle w:val="NoteToDraftersList-ASDEFCON"/>
      </w:pPr>
      <w:proofErr w:type="gramStart"/>
      <w:r w:rsidRPr="00A54597">
        <w:t>any</w:t>
      </w:r>
      <w:proofErr w:type="gramEnd"/>
      <w:r w:rsidRPr="00A54597">
        <w:t xml:space="preserve"> other specific conditions which are to apply </w:t>
      </w:r>
      <w:bookmarkStart w:id="2" w:name="OLE_LINK1"/>
      <w:r w:rsidRPr="00A54597">
        <w:t xml:space="preserve">in addition to the formula for variation of </w:t>
      </w:r>
      <w:r>
        <w:t>LD Amounts</w:t>
      </w:r>
      <w:r w:rsidRPr="00A54597">
        <w:t xml:space="preserve"> set out below</w:t>
      </w:r>
      <w:bookmarkEnd w:id="2"/>
      <w:r w:rsidRPr="00A54597">
        <w:t>.</w:t>
      </w:r>
    </w:p>
    <w:p w:rsidR="00A769F8" w:rsidRPr="003E7752" w:rsidRDefault="00A769F8" w:rsidP="009A513E">
      <w:pPr>
        <w:pStyle w:val="NoteToDrafters-ASDEFCON"/>
      </w:pPr>
      <w:r w:rsidRPr="003E7752">
        <w:t xml:space="preserve">The amount specified must be a genuine pre-estimate of the loss that will be suffered by the Commonwealth </w:t>
      </w:r>
      <w:proofErr w:type="gramStart"/>
      <w:r w:rsidRPr="003E7752">
        <w:t>as a result</w:t>
      </w:r>
      <w:proofErr w:type="gramEnd"/>
      <w:r w:rsidRPr="003E7752">
        <w:t xml:space="preserve"> of the failure to achieve the Key Requirement.</w:t>
      </w:r>
      <w:r w:rsidR="00E0038B">
        <w:t xml:space="preserve">  </w:t>
      </w:r>
    </w:p>
    <w:p w:rsidR="0067294D" w:rsidRDefault="0067294D" w:rsidP="00725094">
      <w:pPr>
        <w:pStyle w:val="NoteToDrafters-ASDEFCON"/>
      </w:pPr>
      <w:r w:rsidRPr="003E7752">
        <w:t>If dra</w:t>
      </w:r>
      <w:r w:rsidR="00D17D7F">
        <w:t>fters have included clause 1.5</w:t>
      </w:r>
      <w:r w:rsidRPr="003E7752">
        <w:t>.</w:t>
      </w:r>
      <w:r w:rsidR="00D170B6">
        <w:t>10</w:t>
      </w:r>
      <w:r w:rsidRPr="003E7752">
        <w:t>a in the COC, drafters should ensure t</w:t>
      </w:r>
      <w:r w:rsidR="00D17D7F">
        <w:t>he lump sum amount in clause 1.5</w:t>
      </w:r>
      <w:r w:rsidRPr="003E7752">
        <w:t>.</w:t>
      </w:r>
      <w:r w:rsidR="00D170B6">
        <w:t>10</w:t>
      </w:r>
      <w:r w:rsidRPr="003E7752">
        <w:t xml:space="preserve"> reflects the Commonwealth's loss arising from a termination of the Contract before OD occurs</w:t>
      </w:r>
      <w:r w:rsidR="00F76AD5" w:rsidRPr="003E7752">
        <w:t xml:space="preserve">. </w:t>
      </w:r>
    </w:p>
    <w:p w:rsidR="006552E8" w:rsidRDefault="006552E8" w:rsidP="009A513E">
      <w:pPr>
        <w:pStyle w:val="ATTANNLV2-ASDEFCON"/>
      </w:pPr>
      <w:bookmarkStart w:id="3" w:name="_Ref464574424"/>
      <w:bookmarkEnd w:id="0"/>
      <w:bookmarkEnd w:id="1"/>
      <w:r w:rsidRPr="00442660">
        <w:t xml:space="preserve">For each </w:t>
      </w:r>
      <w:r>
        <w:t>Key Requirement</w:t>
      </w:r>
      <w:r w:rsidRPr="00442660">
        <w:t xml:space="preserve"> listed in an item below, the LD Amount applicable to that </w:t>
      </w:r>
      <w:r>
        <w:t>Key Requirement</w:t>
      </w:r>
      <w:r w:rsidRPr="00442660">
        <w:t xml:space="preserve"> is the amount set out in the corresponding column for that item.</w:t>
      </w:r>
      <w:bookmarkEnd w:id="3"/>
    </w:p>
    <w:tbl>
      <w:tblPr>
        <w:tblW w:w="910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100"/>
        <w:gridCol w:w="3500"/>
        <w:gridCol w:w="4500"/>
      </w:tblGrid>
      <w:tr w:rsidR="006552E8" w:rsidRPr="001C12E2" w:rsidTr="003766EB">
        <w:tc>
          <w:tcPr>
            <w:tcW w:w="1100" w:type="dxa"/>
            <w:tcBorders>
              <w:top w:val="single" w:sz="4" w:space="0" w:color="808080"/>
              <w:left w:val="single" w:sz="4" w:space="0" w:color="808080"/>
              <w:bottom w:val="single" w:sz="4" w:space="0" w:color="808080"/>
              <w:right w:val="single" w:sz="4" w:space="0" w:color="808080"/>
            </w:tcBorders>
            <w:shd w:val="pct15" w:color="auto" w:fill="auto"/>
          </w:tcPr>
          <w:p w:rsidR="006552E8" w:rsidRPr="001C12E2" w:rsidRDefault="006552E8" w:rsidP="00045FD3">
            <w:pPr>
              <w:pStyle w:val="Table10ptHeading-ASDEFCON"/>
            </w:pPr>
            <w:r w:rsidRPr="001C12E2">
              <w:t>Item</w:t>
            </w:r>
          </w:p>
        </w:tc>
        <w:tc>
          <w:tcPr>
            <w:tcW w:w="3500" w:type="dxa"/>
            <w:tcBorders>
              <w:top w:val="single" w:sz="4" w:space="0" w:color="808080"/>
              <w:left w:val="single" w:sz="4" w:space="0" w:color="808080"/>
              <w:bottom w:val="single" w:sz="4" w:space="0" w:color="808080"/>
              <w:right w:val="single" w:sz="4" w:space="0" w:color="808080"/>
            </w:tcBorders>
            <w:shd w:val="pct15" w:color="auto" w:fill="auto"/>
          </w:tcPr>
          <w:p w:rsidR="006552E8" w:rsidRPr="001C12E2" w:rsidRDefault="006552E8" w:rsidP="00045FD3">
            <w:pPr>
              <w:pStyle w:val="Table10ptHeading-ASDEFCON"/>
            </w:pPr>
            <w:r>
              <w:t>Key Requirement</w:t>
            </w:r>
          </w:p>
        </w:tc>
        <w:tc>
          <w:tcPr>
            <w:tcW w:w="4500" w:type="dxa"/>
            <w:tcBorders>
              <w:top w:val="single" w:sz="4" w:space="0" w:color="808080"/>
              <w:left w:val="single" w:sz="4" w:space="0" w:color="808080"/>
              <w:bottom w:val="single" w:sz="4" w:space="0" w:color="808080"/>
              <w:right w:val="single" w:sz="4" w:space="0" w:color="808080"/>
            </w:tcBorders>
            <w:shd w:val="pct15" w:color="auto" w:fill="auto"/>
          </w:tcPr>
          <w:p w:rsidR="006552E8" w:rsidRPr="001C12E2" w:rsidRDefault="006552E8" w:rsidP="00045FD3">
            <w:pPr>
              <w:pStyle w:val="Table10ptHeading-ASDEFCON"/>
            </w:pPr>
            <w:r w:rsidRPr="001C12E2">
              <w:t>LD Amount</w:t>
            </w:r>
          </w:p>
          <w:p w:rsidR="006552E8" w:rsidRPr="001C12E2" w:rsidRDefault="006552E8" w:rsidP="00045FD3">
            <w:pPr>
              <w:pStyle w:val="Table10ptHeading-ASDEFCON"/>
            </w:pPr>
            <w:r w:rsidRPr="001C12E2">
              <w:t>(GST exclusive)</w:t>
            </w:r>
          </w:p>
        </w:tc>
      </w:tr>
      <w:tr w:rsidR="006552E8" w:rsidRPr="001C12E2" w:rsidTr="003766EB">
        <w:tc>
          <w:tcPr>
            <w:tcW w:w="1100" w:type="dxa"/>
            <w:tcBorders>
              <w:top w:val="single" w:sz="4" w:space="0" w:color="808080"/>
              <w:left w:val="single" w:sz="4" w:space="0" w:color="808080"/>
              <w:bottom w:val="single" w:sz="4" w:space="0" w:color="808080"/>
              <w:right w:val="single" w:sz="4" w:space="0" w:color="808080"/>
            </w:tcBorders>
            <w:shd w:val="pct15" w:color="auto" w:fill="auto"/>
          </w:tcPr>
          <w:p w:rsidR="006552E8" w:rsidRPr="001C12E2" w:rsidRDefault="006552E8" w:rsidP="00045FD3">
            <w:pPr>
              <w:pStyle w:val="Table10ptHeading-ASDEFCON"/>
            </w:pPr>
            <w:r w:rsidRPr="001C12E2">
              <w:t>(a)</w:t>
            </w:r>
          </w:p>
        </w:tc>
        <w:tc>
          <w:tcPr>
            <w:tcW w:w="3500" w:type="dxa"/>
            <w:tcBorders>
              <w:top w:val="single" w:sz="4" w:space="0" w:color="808080"/>
              <w:left w:val="single" w:sz="4" w:space="0" w:color="808080"/>
              <w:bottom w:val="single" w:sz="4" w:space="0" w:color="808080"/>
              <w:right w:val="single" w:sz="4" w:space="0" w:color="808080"/>
            </w:tcBorders>
            <w:shd w:val="pct15" w:color="auto" w:fill="auto"/>
          </w:tcPr>
          <w:p w:rsidR="006552E8" w:rsidRPr="001C12E2" w:rsidRDefault="006552E8" w:rsidP="00045FD3">
            <w:pPr>
              <w:pStyle w:val="Table10ptHeading-ASDEFCON"/>
            </w:pPr>
            <w:r w:rsidRPr="001C12E2">
              <w:t>(b)</w:t>
            </w:r>
          </w:p>
        </w:tc>
        <w:tc>
          <w:tcPr>
            <w:tcW w:w="4500" w:type="dxa"/>
            <w:tcBorders>
              <w:top w:val="single" w:sz="4" w:space="0" w:color="808080"/>
              <w:left w:val="single" w:sz="4" w:space="0" w:color="808080"/>
              <w:bottom w:val="single" w:sz="4" w:space="0" w:color="808080"/>
              <w:right w:val="single" w:sz="4" w:space="0" w:color="808080"/>
            </w:tcBorders>
            <w:shd w:val="pct15" w:color="auto" w:fill="auto"/>
          </w:tcPr>
          <w:p w:rsidR="006552E8" w:rsidRPr="001C12E2" w:rsidRDefault="006552E8" w:rsidP="00045FD3">
            <w:pPr>
              <w:pStyle w:val="Table10ptHeading-ASDEFCON"/>
            </w:pPr>
            <w:r w:rsidRPr="001C12E2">
              <w:t>(c)</w:t>
            </w:r>
          </w:p>
        </w:tc>
      </w:tr>
      <w:tr w:rsidR="006552E8" w:rsidRPr="001C12E2" w:rsidTr="003766EB">
        <w:tc>
          <w:tcPr>
            <w:tcW w:w="1100" w:type="dxa"/>
            <w:tcBorders>
              <w:top w:val="single" w:sz="4" w:space="0" w:color="808080"/>
              <w:left w:val="single" w:sz="4" w:space="0" w:color="808080"/>
              <w:bottom w:val="single" w:sz="4" w:space="0" w:color="808080"/>
              <w:right w:val="single" w:sz="4" w:space="0" w:color="808080"/>
            </w:tcBorders>
          </w:tcPr>
          <w:p w:rsidR="006552E8" w:rsidRPr="001C12E2" w:rsidRDefault="006552E8" w:rsidP="00045FD3">
            <w:pPr>
              <w:pStyle w:val="Table10ptText-ASDEFCON"/>
            </w:pPr>
            <w:r w:rsidRPr="001C12E2">
              <w:t>1</w:t>
            </w:r>
          </w:p>
        </w:tc>
        <w:tc>
          <w:tcPr>
            <w:tcW w:w="3500" w:type="dxa"/>
            <w:tcBorders>
              <w:top w:val="single" w:sz="4" w:space="0" w:color="808080"/>
              <w:left w:val="single" w:sz="4" w:space="0" w:color="808080"/>
              <w:bottom w:val="single" w:sz="4" w:space="0" w:color="808080"/>
              <w:right w:val="single" w:sz="4" w:space="0" w:color="808080"/>
            </w:tcBorders>
          </w:tcPr>
          <w:p w:rsidR="006552E8" w:rsidRPr="001C12E2" w:rsidRDefault="00A522B8" w:rsidP="00045FD3">
            <w:pPr>
              <w:pStyle w:val="Table10ptText-ASDEFCON"/>
            </w:pPr>
            <w:r>
              <w:t>The Contractor fulfils each of its obligations under clause 1.5.3a of the COC by the Planned OD.</w:t>
            </w:r>
          </w:p>
        </w:tc>
        <w:tc>
          <w:tcPr>
            <w:tcW w:w="4500" w:type="dxa"/>
            <w:tcBorders>
              <w:top w:val="single" w:sz="4" w:space="0" w:color="808080"/>
              <w:left w:val="single" w:sz="4" w:space="0" w:color="808080"/>
              <w:bottom w:val="single" w:sz="4" w:space="0" w:color="808080"/>
              <w:right w:val="single" w:sz="4" w:space="0" w:color="808080"/>
            </w:tcBorders>
          </w:tcPr>
          <w:p w:rsidR="006552E8" w:rsidRPr="001C12E2" w:rsidRDefault="006552E8" w:rsidP="00045FD3">
            <w:pPr>
              <w:pStyle w:val="Table10ptText-ASDEFCON"/>
            </w:pPr>
          </w:p>
        </w:tc>
      </w:tr>
      <w:tr w:rsidR="006552E8" w:rsidRPr="001C12E2" w:rsidTr="003766EB">
        <w:tc>
          <w:tcPr>
            <w:tcW w:w="1100" w:type="dxa"/>
            <w:tcBorders>
              <w:top w:val="single" w:sz="4" w:space="0" w:color="808080"/>
              <w:left w:val="single" w:sz="4" w:space="0" w:color="808080"/>
              <w:bottom w:val="single" w:sz="4" w:space="0" w:color="808080"/>
              <w:right w:val="single" w:sz="4" w:space="0" w:color="808080"/>
            </w:tcBorders>
          </w:tcPr>
          <w:p w:rsidR="006552E8" w:rsidRPr="001C12E2" w:rsidRDefault="006552E8" w:rsidP="00045FD3">
            <w:pPr>
              <w:pStyle w:val="Table10ptText-ASDEFCON"/>
            </w:pPr>
            <w:r w:rsidRPr="001C12E2">
              <w:t>2</w:t>
            </w:r>
          </w:p>
        </w:tc>
        <w:tc>
          <w:tcPr>
            <w:tcW w:w="3500" w:type="dxa"/>
            <w:tcBorders>
              <w:top w:val="single" w:sz="4" w:space="0" w:color="808080"/>
              <w:left w:val="single" w:sz="4" w:space="0" w:color="808080"/>
              <w:bottom w:val="single" w:sz="4" w:space="0" w:color="808080"/>
              <w:right w:val="single" w:sz="4" w:space="0" w:color="808080"/>
            </w:tcBorders>
          </w:tcPr>
          <w:p w:rsidR="006552E8" w:rsidRPr="001C12E2" w:rsidRDefault="006552E8" w:rsidP="00045FD3">
            <w:pPr>
              <w:pStyle w:val="Table10ptText-ASDEFCON"/>
            </w:pPr>
          </w:p>
        </w:tc>
        <w:tc>
          <w:tcPr>
            <w:tcW w:w="4500" w:type="dxa"/>
            <w:tcBorders>
              <w:top w:val="single" w:sz="4" w:space="0" w:color="808080"/>
              <w:left w:val="single" w:sz="4" w:space="0" w:color="808080"/>
              <w:bottom w:val="single" w:sz="4" w:space="0" w:color="808080"/>
              <w:right w:val="single" w:sz="4" w:space="0" w:color="808080"/>
            </w:tcBorders>
          </w:tcPr>
          <w:p w:rsidR="006552E8" w:rsidRPr="001C12E2" w:rsidRDefault="006552E8" w:rsidP="00045FD3">
            <w:pPr>
              <w:pStyle w:val="Table10ptText-ASDEFCON"/>
            </w:pPr>
          </w:p>
        </w:tc>
      </w:tr>
    </w:tbl>
    <w:p w:rsidR="009A513E" w:rsidRDefault="009A513E" w:rsidP="00045FD3">
      <w:pPr>
        <w:pStyle w:val="ASDEFCONOptionSpace"/>
      </w:pPr>
    </w:p>
    <w:p w:rsidR="003E7752" w:rsidRDefault="00F9470A" w:rsidP="009A513E">
      <w:pPr>
        <w:pStyle w:val="ATTANNLV2-ASDEFCON"/>
      </w:pPr>
      <w:r>
        <w:t xml:space="preserve">The </w:t>
      </w:r>
      <w:r w:rsidR="004725FA">
        <w:t>LD A</w:t>
      </w:r>
      <w:r w:rsidR="003E7752">
        <w:t>mounts</w:t>
      </w:r>
      <w:r w:rsidR="00E0038B">
        <w:t xml:space="preserve"> are GST ex</w:t>
      </w:r>
      <w:r w:rsidR="003E7752">
        <w:t>clusive.</w:t>
      </w:r>
    </w:p>
    <w:p w:rsidR="00A769F8" w:rsidRDefault="00A769F8" w:rsidP="009A513E">
      <w:pPr>
        <w:pStyle w:val="ATTANNLV1-ASDEFCON"/>
      </w:pPr>
      <w:r>
        <w:t xml:space="preserve">ADJUSTMENT TO LIquidated damages </w:t>
      </w:r>
    </w:p>
    <w:p w:rsidR="00A769F8" w:rsidRDefault="00CB75C9" w:rsidP="009A513E">
      <w:pPr>
        <w:pStyle w:val="ATTANNLV2-ASDEFCON"/>
      </w:pPr>
      <w:bookmarkStart w:id="4" w:name="_Ref521484532"/>
      <w:r>
        <w:t>The LD A</w:t>
      </w:r>
      <w:r w:rsidR="00A769F8">
        <w:t xml:space="preserve">mounts in </w:t>
      </w:r>
      <w:r w:rsidR="0090185C">
        <w:t xml:space="preserve">clause </w:t>
      </w:r>
      <w:r w:rsidR="0090185C">
        <w:fldChar w:fldCharType="begin"/>
      </w:r>
      <w:r w:rsidR="0090185C">
        <w:instrText xml:space="preserve"> REF _Ref464574424 \r \h </w:instrText>
      </w:r>
      <w:r w:rsidR="0090185C">
        <w:fldChar w:fldCharType="separate"/>
      </w:r>
      <w:r w:rsidR="00AD7A48">
        <w:t>1.1</w:t>
      </w:r>
      <w:r w:rsidR="0090185C">
        <w:fldChar w:fldCharType="end"/>
      </w:r>
      <w:r w:rsidR="00A769F8">
        <w:t xml:space="preserve"> shall be subject to adjustment </w:t>
      </w:r>
      <w:r w:rsidR="00B32699">
        <w:t xml:space="preserve">in accordance with the </w:t>
      </w:r>
      <w:r>
        <w:t xml:space="preserve">following </w:t>
      </w:r>
      <w:r w:rsidR="00B32699">
        <w:t>formula:</w:t>
      </w:r>
      <w:bookmarkEnd w:id="4"/>
    </w:p>
    <w:p w:rsidR="00AD4405" w:rsidRDefault="00D77702" w:rsidP="009A513E">
      <w:pPr>
        <w:pStyle w:val="COTCOCLV3NONUM-ASDEFCON"/>
      </w:pPr>
      <w:r w:rsidRPr="00AD4405">
        <w:object w:dxaOrig="21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30pt" o:ole="">
            <v:imagedata r:id="rId7" o:title=""/>
          </v:shape>
          <o:OLEObject Type="Embed" ProgID="Equation.3" ShapeID="_x0000_i1025" DrawAspect="Content" ObjectID="_1785836557" r:id="rId8"/>
        </w:object>
      </w:r>
    </w:p>
    <w:p w:rsidR="00A769F8" w:rsidRDefault="00A769F8" w:rsidP="00725094">
      <w:pPr>
        <w:pStyle w:val="COTCOCLV3NONUM-ASDEFCON"/>
      </w:pPr>
      <w:proofErr w:type="gramStart"/>
      <w:r>
        <w:t>where</w:t>
      </w:r>
      <w:proofErr w:type="gramEnd"/>
      <w:r>
        <w:t>:</w:t>
      </w:r>
    </w:p>
    <w:tbl>
      <w:tblPr>
        <w:tblW w:w="0" w:type="auto"/>
        <w:tblInd w:w="1008" w:type="dxa"/>
        <w:tblLayout w:type="fixed"/>
        <w:tblLook w:val="0000" w:firstRow="0" w:lastRow="0" w:firstColumn="0" w:lastColumn="0" w:noHBand="0" w:noVBand="0"/>
      </w:tblPr>
      <w:tblGrid>
        <w:gridCol w:w="1170"/>
        <w:gridCol w:w="6570"/>
      </w:tblGrid>
      <w:tr w:rsidR="002123F1" w:rsidRPr="007A4853" w:rsidTr="00E258C6">
        <w:tc>
          <w:tcPr>
            <w:tcW w:w="1170" w:type="dxa"/>
          </w:tcPr>
          <w:p w:rsidR="002123F1" w:rsidRPr="007A4853" w:rsidRDefault="002123F1" w:rsidP="00045FD3">
            <w:pPr>
              <w:pStyle w:val="ASDEFCONNormal"/>
            </w:pPr>
            <w:r w:rsidRPr="007A4853">
              <w:t>A =</w:t>
            </w:r>
          </w:p>
        </w:tc>
        <w:tc>
          <w:tcPr>
            <w:tcW w:w="6570" w:type="dxa"/>
          </w:tcPr>
          <w:p w:rsidR="002123F1" w:rsidRPr="007A4853" w:rsidRDefault="002123F1" w:rsidP="00045FD3">
            <w:pPr>
              <w:pStyle w:val="ASDEFCONNormal"/>
            </w:pPr>
            <w:r w:rsidRPr="007A4853">
              <w:t xml:space="preserve">adjustment; </w:t>
            </w:r>
          </w:p>
        </w:tc>
      </w:tr>
      <w:tr w:rsidR="002123F1" w:rsidRPr="007A4853" w:rsidTr="00E258C6">
        <w:tc>
          <w:tcPr>
            <w:tcW w:w="1170" w:type="dxa"/>
          </w:tcPr>
          <w:p w:rsidR="002123F1" w:rsidRPr="007A4853" w:rsidRDefault="002123F1" w:rsidP="00045FD3">
            <w:pPr>
              <w:pStyle w:val="ASDEFCONNormal"/>
            </w:pPr>
            <w:r w:rsidRPr="007A4853">
              <w:t>LD =</w:t>
            </w:r>
          </w:p>
        </w:tc>
        <w:tc>
          <w:tcPr>
            <w:tcW w:w="6570" w:type="dxa"/>
          </w:tcPr>
          <w:p w:rsidR="002123F1" w:rsidRPr="007A4853" w:rsidRDefault="002123F1" w:rsidP="00045FD3">
            <w:pPr>
              <w:pStyle w:val="ASDEFCONNormal"/>
            </w:pPr>
            <w:r w:rsidRPr="007A4853">
              <w:t>v</w:t>
            </w:r>
            <w:r w:rsidR="004C3392">
              <w:t>alue of the relevant LD Amount at the Base</w:t>
            </w:r>
            <w:r w:rsidRPr="007A4853">
              <w:t xml:space="preserve"> Date</w:t>
            </w:r>
            <w:r w:rsidR="00516272">
              <w:t xml:space="preserve"> (</w:t>
            </w:r>
            <w:r w:rsidR="00516272" w:rsidRPr="00516272">
              <w:t>specified in the Details Schedule</w:t>
            </w:r>
            <w:r w:rsidR="00516272">
              <w:t>)</w:t>
            </w:r>
            <w:r w:rsidRPr="007A4853">
              <w:t>;</w:t>
            </w:r>
          </w:p>
        </w:tc>
      </w:tr>
      <w:tr w:rsidR="002123F1" w:rsidRPr="007A4853" w:rsidTr="00E258C6">
        <w:tc>
          <w:tcPr>
            <w:tcW w:w="1170" w:type="dxa"/>
          </w:tcPr>
          <w:p w:rsidR="002123F1" w:rsidRPr="007A4853" w:rsidRDefault="002123F1" w:rsidP="00045FD3">
            <w:pPr>
              <w:pStyle w:val="ASDEFCONNormal"/>
            </w:pPr>
            <w:proofErr w:type="spellStart"/>
            <w:r w:rsidRPr="007A4853">
              <w:t>CPIi</w:t>
            </w:r>
            <w:proofErr w:type="spellEnd"/>
            <w:r w:rsidRPr="007A4853">
              <w:t xml:space="preserve"> =</w:t>
            </w:r>
          </w:p>
        </w:tc>
        <w:tc>
          <w:tcPr>
            <w:tcW w:w="6570" w:type="dxa"/>
          </w:tcPr>
          <w:p w:rsidR="002123F1" w:rsidRPr="007A4853" w:rsidRDefault="002123F1" w:rsidP="00045FD3">
            <w:pPr>
              <w:pStyle w:val="ASDEFCONNormal"/>
            </w:pPr>
            <w:r w:rsidRPr="007A4853">
              <w:t xml:space="preserve">the CPI number for the quarter ending immediately before the date </w:t>
            </w:r>
            <w:r w:rsidR="004C3392">
              <w:t>on  which the LD Amounts</w:t>
            </w:r>
            <w:r w:rsidRPr="007A4853">
              <w:t xml:space="preserve"> are paid to the Commonwealth; and</w:t>
            </w:r>
          </w:p>
        </w:tc>
      </w:tr>
      <w:tr w:rsidR="002123F1" w:rsidRPr="007A4853" w:rsidTr="00E258C6">
        <w:tc>
          <w:tcPr>
            <w:tcW w:w="1170" w:type="dxa"/>
          </w:tcPr>
          <w:p w:rsidR="002123F1" w:rsidRPr="007A4853" w:rsidRDefault="002123F1" w:rsidP="00045FD3">
            <w:pPr>
              <w:pStyle w:val="ASDEFCONNormal"/>
            </w:pPr>
            <w:proofErr w:type="spellStart"/>
            <w:r w:rsidRPr="007A4853">
              <w:t>CPIo</w:t>
            </w:r>
            <w:proofErr w:type="spellEnd"/>
            <w:r w:rsidRPr="007A4853">
              <w:t xml:space="preserve"> =</w:t>
            </w:r>
          </w:p>
        </w:tc>
        <w:tc>
          <w:tcPr>
            <w:tcW w:w="6570" w:type="dxa"/>
          </w:tcPr>
          <w:p w:rsidR="002123F1" w:rsidRPr="007A4853" w:rsidRDefault="002123F1" w:rsidP="00045FD3">
            <w:pPr>
              <w:pStyle w:val="ASDEFCONNormal"/>
            </w:pPr>
            <w:proofErr w:type="gramStart"/>
            <w:r w:rsidRPr="007A4853">
              <w:t>the</w:t>
            </w:r>
            <w:proofErr w:type="gramEnd"/>
            <w:r w:rsidRPr="007A4853">
              <w:t xml:space="preserve"> CPI number for the </w:t>
            </w:r>
            <w:r w:rsidR="00B77011">
              <w:t>quarter containing the Base</w:t>
            </w:r>
            <w:r w:rsidRPr="007A4853">
              <w:t xml:space="preserve"> Date.</w:t>
            </w:r>
          </w:p>
        </w:tc>
      </w:tr>
    </w:tbl>
    <w:p w:rsidR="00A769F8" w:rsidRDefault="00A769F8" w:rsidP="009A513E">
      <w:pPr>
        <w:pStyle w:val="ATTANNLV2-ASDEFCON"/>
      </w:pPr>
      <w:r>
        <w:t>In this Attachment D, ‘CPI’ means the Consumer Price Index, All Groups, weighted average of eight capital cities published by the ABS, or if that Index is no longer published by the ABS, the index published by the ABS in substitution for that Index.</w:t>
      </w:r>
    </w:p>
    <w:p w:rsidR="00A769F8" w:rsidRDefault="005E53E0" w:rsidP="00725094">
      <w:pPr>
        <w:pStyle w:val="ATTANNLV2-ASDEFCON"/>
      </w:pPr>
      <w:proofErr w:type="gramStart"/>
      <w:r>
        <w:t>To avoid doubt, if</w:t>
      </w:r>
      <w:r w:rsidR="00A769F8">
        <w:t xml:space="preserve"> the Commonwealth elects to accept compensation in lieu of liq</w:t>
      </w:r>
      <w:r>
        <w:t>uidated damages under clause 10.6</w:t>
      </w:r>
      <w:bookmarkStart w:id="5" w:name="_GoBack"/>
      <w:bookmarkEnd w:id="5"/>
      <w:r w:rsidR="00A769F8">
        <w:t xml:space="preserve"> of the </w:t>
      </w:r>
      <w:r w:rsidR="00BA6CE8">
        <w:t>COC</w:t>
      </w:r>
      <w:r>
        <w:t xml:space="preserve">, (as the case may be) </w:t>
      </w:r>
      <w:r w:rsidR="00A769F8">
        <w:t xml:space="preserve">the value of the compensation </w:t>
      </w:r>
      <w:r w:rsidR="00A769F8">
        <w:lastRenderedPageBreak/>
        <w:t xml:space="preserve">to which the Commonwealth shall be entitled is equivalent to the </w:t>
      </w:r>
      <w:r w:rsidR="00046CC1">
        <w:t>LD Amount</w:t>
      </w:r>
      <w:r w:rsidR="00A769F8">
        <w:t xml:space="preserve"> </w:t>
      </w:r>
      <w:r w:rsidR="00046CC1">
        <w:t>t</w:t>
      </w:r>
      <w:r w:rsidR="00A769F8">
        <w:t>hat would otherwise be payable to the Commonwealth</w:t>
      </w:r>
      <w:r w:rsidR="00046CC1">
        <w:t xml:space="preserve"> in respect of the relevant Key Requirement</w:t>
      </w:r>
      <w:r w:rsidR="00A769F8">
        <w:t>, as varied by the form</w:t>
      </w:r>
      <w:r w:rsidR="00046CC1">
        <w:t xml:space="preserve">ula set out in clause </w:t>
      </w:r>
      <w:r w:rsidR="00046CC1">
        <w:fldChar w:fldCharType="begin"/>
      </w:r>
      <w:r w:rsidR="00046CC1">
        <w:instrText xml:space="preserve"> REF _Ref521484532 \r \h </w:instrText>
      </w:r>
      <w:r w:rsidR="00046CC1">
        <w:fldChar w:fldCharType="separate"/>
      </w:r>
      <w:r w:rsidR="00AD7A48">
        <w:t>2.1</w:t>
      </w:r>
      <w:r w:rsidR="00046CC1">
        <w:fldChar w:fldCharType="end"/>
      </w:r>
      <w:r w:rsidR="00A769F8">
        <w:t>.</w:t>
      </w:r>
      <w:proofErr w:type="gramEnd"/>
    </w:p>
    <w:sectPr w:rsidR="00A769F8" w:rsidSect="00D77702">
      <w:headerReference w:type="default" r:id="rId9"/>
      <w:footerReference w:type="default" r:id="rId10"/>
      <w:pgSz w:w="11907" w:h="16840" w:code="9"/>
      <w:pgMar w:top="1304" w:right="1418" w:bottom="907" w:left="1418" w:header="567" w:footer="567" w:gutter="0"/>
      <w:paperSrc w:first="257" w:other="25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BE3" w:rsidRDefault="00D37BE3">
      <w:r>
        <w:separator/>
      </w:r>
    </w:p>
  </w:endnote>
  <w:endnote w:type="continuationSeparator" w:id="0">
    <w:p w:rsidR="00D37BE3" w:rsidRDefault="00D37BE3">
      <w:r>
        <w:continuationSeparator/>
      </w:r>
    </w:p>
  </w:endnote>
  <w:endnote w:type="continuationNotice" w:id="1">
    <w:p w:rsidR="00D37BE3" w:rsidRDefault="00D37BE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0C5" w:rsidRDefault="00236A29" w:rsidP="00045FD3">
    <w:pPr>
      <w:pStyle w:val="ASDEFCONNormal"/>
      <w:tabs>
        <w:tab w:val="right" w:pos="9072"/>
      </w:tabs>
      <w:rPr>
        <w:rStyle w:val="PageNumber"/>
        <w:sz w:val="16"/>
      </w:rPr>
    </w:pPr>
    <w:r w:rsidRPr="00725094">
      <w:rPr>
        <w:sz w:val="16"/>
      </w:rPr>
      <w:fldChar w:fldCharType="begin"/>
    </w:r>
    <w:r w:rsidRPr="00725094">
      <w:rPr>
        <w:sz w:val="16"/>
      </w:rPr>
      <w:instrText xml:space="preserve"> DOCPROPERTY  Subject  \* MERGEFORMAT </w:instrText>
    </w:r>
    <w:r w:rsidRPr="00725094">
      <w:rPr>
        <w:sz w:val="16"/>
      </w:rPr>
      <w:fldChar w:fldCharType="separate"/>
    </w:r>
    <w:r w:rsidR="000A458F">
      <w:rPr>
        <w:sz w:val="16"/>
      </w:rPr>
      <w:t>Attachment to Draft Conditions of Contract</w:t>
    </w:r>
    <w:r w:rsidRPr="00725094">
      <w:rPr>
        <w:sz w:val="16"/>
      </w:rPr>
      <w:fldChar w:fldCharType="end"/>
    </w:r>
    <w:r w:rsidR="00F900C5" w:rsidRPr="00725094">
      <w:rPr>
        <w:sz w:val="16"/>
      </w:rPr>
      <w:t xml:space="preserve"> (</w:t>
    </w:r>
    <w:r w:rsidR="00AD7A48">
      <w:rPr>
        <w:sz w:val="16"/>
      </w:rPr>
      <w:fldChar w:fldCharType="begin"/>
    </w:r>
    <w:r w:rsidR="00AD7A48">
      <w:rPr>
        <w:sz w:val="16"/>
      </w:rPr>
      <w:instrText xml:space="preserve"> DOCPROPERTY  Version  \* MERGEFORMAT </w:instrText>
    </w:r>
    <w:r w:rsidR="00AD7A48">
      <w:rPr>
        <w:sz w:val="16"/>
      </w:rPr>
      <w:fldChar w:fldCharType="separate"/>
    </w:r>
    <w:r w:rsidR="00AD7A48">
      <w:rPr>
        <w:sz w:val="16"/>
      </w:rPr>
      <w:t>V5.2</w:t>
    </w:r>
    <w:r w:rsidR="00AD7A48">
      <w:rPr>
        <w:sz w:val="16"/>
      </w:rPr>
      <w:fldChar w:fldCharType="end"/>
    </w:r>
    <w:r w:rsidR="00F900C5" w:rsidRPr="00725094">
      <w:rPr>
        <w:sz w:val="16"/>
      </w:rPr>
      <w:t>)</w:t>
    </w:r>
    <w:r w:rsidR="00F900C5" w:rsidRPr="00725094">
      <w:rPr>
        <w:sz w:val="16"/>
      </w:rPr>
      <w:tab/>
      <w:t>D-</w:t>
    </w:r>
    <w:r w:rsidR="00F900C5" w:rsidRPr="00725094">
      <w:rPr>
        <w:rStyle w:val="PageNumber"/>
        <w:sz w:val="16"/>
      </w:rPr>
      <w:fldChar w:fldCharType="begin"/>
    </w:r>
    <w:r w:rsidR="00F900C5" w:rsidRPr="00725094">
      <w:rPr>
        <w:rStyle w:val="PageNumber"/>
        <w:sz w:val="16"/>
      </w:rPr>
      <w:instrText xml:space="preserve"> PAGE </w:instrText>
    </w:r>
    <w:r w:rsidR="00F900C5" w:rsidRPr="00725094">
      <w:rPr>
        <w:rStyle w:val="PageNumber"/>
        <w:sz w:val="16"/>
      </w:rPr>
      <w:fldChar w:fldCharType="separate"/>
    </w:r>
    <w:r w:rsidR="00AD7A48">
      <w:rPr>
        <w:rStyle w:val="PageNumber"/>
        <w:noProof/>
        <w:sz w:val="16"/>
      </w:rPr>
      <w:t>2</w:t>
    </w:r>
    <w:r w:rsidR="00F900C5" w:rsidRPr="00725094">
      <w:rPr>
        <w:rStyle w:val="PageNumber"/>
        <w:sz w:val="16"/>
      </w:rPr>
      <w:fldChar w:fldCharType="end"/>
    </w:r>
  </w:p>
  <w:p w:rsidR="002B5E54" w:rsidRPr="002B5E54" w:rsidRDefault="002B5E54" w:rsidP="00045FD3">
    <w:pPr>
      <w:pStyle w:val="ASDEFCONNormal"/>
      <w:jc w:val="center"/>
      <w:rPr>
        <w:b/>
      </w:rPr>
    </w:pPr>
    <w:r w:rsidRPr="002B5E54">
      <w:rPr>
        <w:b/>
      </w:rPr>
      <w:fldChar w:fldCharType="begin"/>
    </w:r>
    <w:r w:rsidRPr="002B5E54">
      <w:rPr>
        <w:b/>
      </w:rPr>
      <w:instrText xml:space="preserve"> DOCPROPERTY Classification </w:instrText>
    </w:r>
    <w:r w:rsidRPr="002B5E54">
      <w:rPr>
        <w:b/>
      </w:rPr>
      <w:fldChar w:fldCharType="separate"/>
    </w:r>
    <w:r w:rsidR="000A458F">
      <w:rPr>
        <w:b/>
      </w:rPr>
      <w:t>OFFICIAL</w:t>
    </w:r>
    <w:r w:rsidRPr="002B5E54">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BE3" w:rsidRDefault="00D37BE3">
      <w:r>
        <w:separator/>
      </w:r>
    </w:p>
  </w:footnote>
  <w:footnote w:type="continuationSeparator" w:id="0">
    <w:p w:rsidR="00D37BE3" w:rsidRDefault="00D37BE3">
      <w:r>
        <w:continuationSeparator/>
      </w:r>
    </w:p>
  </w:footnote>
  <w:footnote w:type="continuationNotice" w:id="1">
    <w:p w:rsidR="00D37BE3" w:rsidRDefault="00D37BE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631E4F" w:rsidTr="00631E4F">
      <w:tc>
        <w:tcPr>
          <w:tcW w:w="5000" w:type="pct"/>
          <w:gridSpan w:val="2"/>
        </w:tcPr>
        <w:p w:rsidR="00631E4F" w:rsidRPr="00045FD3" w:rsidRDefault="00045FD3" w:rsidP="00045FD3">
          <w:pPr>
            <w:pStyle w:val="ASDEFCONNormal"/>
            <w:jc w:val="center"/>
            <w:rPr>
              <w:b/>
            </w:rPr>
          </w:pPr>
          <w:r w:rsidRPr="00045FD3">
            <w:rPr>
              <w:b/>
            </w:rPr>
            <w:fldChar w:fldCharType="begin"/>
          </w:r>
          <w:r w:rsidRPr="00045FD3">
            <w:rPr>
              <w:b/>
            </w:rPr>
            <w:instrText xml:space="preserve"> DOCPROPERTY Classification </w:instrText>
          </w:r>
          <w:r w:rsidRPr="00045FD3">
            <w:rPr>
              <w:b/>
            </w:rPr>
            <w:fldChar w:fldCharType="separate"/>
          </w:r>
          <w:r w:rsidR="000A458F">
            <w:rPr>
              <w:b/>
            </w:rPr>
            <w:t>OFFICIAL</w:t>
          </w:r>
          <w:r w:rsidRPr="00045FD3">
            <w:rPr>
              <w:b/>
            </w:rPr>
            <w:fldChar w:fldCharType="end"/>
          </w:r>
        </w:p>
      </w:tc>
    </w:tr>
    <w:tr w:rsidR="00631E4F" w:rsidTr="00631E4F">
      <w:tc>
        <w:tcPr>
          <w:tcW w:w="2500" w:type="pct"/>
        </w:tcPr>
        <w:p w:rsidR="00631E4F" w:rsidRPr="00045FD3" w:rsidRDefault="00045FD3" w:rsidP="00045FD3">
          <w:pPr>
            <w:pStyle w:val="ASDEFCONNormal"/>
            <w:rPr>
              <w:sz w:val="16"/>
              <w:szCs w:val="16"/>
            </w:rPr>
          </w:pPr>
          <w:r w:rsidRPr="00045FD3">
            <w:rPr>
              <w:sz w:val="16"/>
              <w:szCs w:val="16"/>
            </w:rPr>
            <w:fldChar w:fldCharType="begin"/>
          </w:r>
          <w:r w:rsidRPr="00045FD3">
            <w:rPr>
              <w:sz w:val="16"/>
              <w:szCs w:val="16"/>
            </w:rPr>
            <w:instrText xml:space="preserve"> DOCPROPERTY Header_Left </w:instrText>
          </w:r>
          <w:r w:rsidRPr="00045FD3">
            <w:rPr>
              <w:sz w:val="16"/>
              <w:szCs w:val="16"/>
            </w:rPr>
            <w:fldChar w:fldCharType="separate"/>
          </w:r>
          <w:r w:rsidR="000A458F">
            <w:rPr>
              <w:sz w:val="16"/>
              <w:szCs w:val="16"/>
            </w:rPr>
            <w:t>ASDEFCON (Support)</w:t>
          </w:r>
          <w:r w:rsidRPr="00045FD3">
            <w:rPr>
              <w:sz w:val="16"/>
              <w:szCs w:val="16"/>
            </w:rPr>
            <w:fldChar w:fldCharType="end"/>
          </w:r>
        </w:p>
      </w:tc>
      <w:tc>
        <w:tcPr>
          <w:tcW w:w="2500" w:type="pct"/>
        </w:tcPr>
        <w:p w:rsidR="00631E4F" w:rsidRPr="00045FD3" w:rsidRDefault="00045FD3" w:rsidP="00045FD3">
          <w:pPr>
            <w:pStyle w:val="ASDEFCONNormal"/>
            <w:jc w:val="right"/>
            <w:rPr>
              <w:sz w:val="16"/>
              <w:szCs w:val="16"/>
            </w:rPr>
          </w:pPr>
          <w:r w:rsidRPr="00045FD3">
            <w:rPr>
              <w:sz w:val="16"/>
              <w:szCs w:val="16"/>
            </w:rPr>
            <w:fldChar w:fldCharType="begin"/>
          </w:r>
          <w:r w:rsidRPr="00045FD3">
            <w:rPr>
              <w:sz w:val="16"/>
              <w:szCs w:val="16"/>
            </w:rPr>
            <w:instrText xml:space="preserve"> DOCPROPERTY Header_Right </w:instrText>
          </w:r>
          <w:r w:rsidRPr="00045FD3">
            <w:rPr>
              <w:sz w:val="16"/>
              <w:szCs w:val="16"/>
            </w:rPr>
            <w:fldChar w:fldCharType="separate"/>
          </w:r>
          <w:r w:rsidR="000A458F">
            <w:rPr>
              <w:sz w:val="16"/>
              <w:szCs w:val="16"/>
            </w:rPr>
            <w:t>PART 2</w:t>
          </w:r>
          <w:r w:rsidRPr="00045FD3">
            <w:rPr>
              <w:sz w:val="16"/>
              <w:szCs w:val="16"/>
            </w:rPr>
            <w:fldChar w:fldCharType="end"/>
          </w:r>
        </w:p>
      </w:tc>
    </w:tr>
  </w:tbl>
  <w:p w:rsidR="00F900C5" w:rsidRDefault="00F900C5" w:rsidP="00725094">
    <w:pPr>
      <w:pStyle w:val="ASDEFCONHeaderFooterClassification"/>
    </w:pPr>
    <w:r>
      <w:t>ATTACHMENT 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5"/>
  </w:num>
  <w:num w:numId="3">
    <w:abstractNumId w:val="21"/>
  </w:num>
  <w:num w:numId="4">
    <w:abstractNumId w:val="26"/>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0"/>
  </w:num>
  <w:num w:numId="8">
    <w:abstractNumId w:val="28"/>
  </w:num>
  <w:num w:numId="9">
    <w:abstractNumId w:val="17"/>
  </w:num>
  <w:num w:numId="10">
    <w:abstractNumId w:val="22"/>
  </w:num>
  <w:num w:numId="11">
    <w:abstractNumId w:val="32"/>
  </w:num>
  <w:num w:numId="12">
    <w:abstractNumId w:val="11"/>
  </w:num>
  <w:num w:numId="13">
    <w:abstractNumId w:val="14"/>
  </w:num>
  <w:num w:numId="14">
    <w:abstractNumId w:val="34"/>
  </w:num>
  <w:num w:numId="15">
    <w:abstractNumId w:val="8"/>
  </w:num>
  <w:num w:numId="16">
    <w:abstractNumId w:val="6"/>
  </w:num>
  <w:num w:numId="17">
    <w:abstractNumId w:val="1"/>
  </w:num>
  <w:num w:numId="18">
    <w:abstractNumId w:val="3"/>
  </w:num>
  <w:num w:numId="19">
    <w:abstractNumId w:val="13"/>
  </w:num>
  <w:num w:numId="20">
    <w:abstractNumId w:val="0"/>
  </w:num>
  <w:num w:numId="21">
    <w:abstractNumId w:val="18"/>
  </w:num>
  <w:num w:numId="22">
    <w:abstractNumId w:val="30"/>
  </w:num>
  <w:num w:numId="23">
    <w:abstractNumId w:val="27"/>
  </w:num>
  <w:num w:numId="24">
    <w:abstractNumId w:val="15"/>
  </w:num>
  <w:num w:numId="25">
    <w:abstractNumId w:val="31"/>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4"/>
  </w:num>
  <w:num w:numId="30">
    <w:abstractNumId w:val="33"/>
  </w:num>
  <w:num w:numId="31">
    <w:abstractNumId w:val="12"/>
  </w:num>
  <w:num w:numId="32">
    <w:abstractNumId w:val="20"/>
  </w:num>
  <w:num w:numId="33">
    <w:abstractNumId w:val="7"/>
  </w:num>
  <w:num w:numId="34">
    <w:abstractNumId w:val="2"/>
  </w:num>
  <w:num w:numId="35">
    <w:abstractNumId w:val="24"/>
  </w:num>
  <w:num w:numId="36">
    <w:abstractNumId w:val="25"/>
  </w:num>
  <w:num w:numId="37">
    <w:abstractNumId w:val="10"/>
    <w:lvlOverride w:ilvl="0">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9F8"/>
    <w:rsid w:val="000174E5"/>
    <w:rsid w:val="00017684"/>
    <w:rsid w:val="00041774"/>
    <w:rsid w:val="00045BED"/>
    <w:rsid w:val="00045FD3"/>
    <w:rsid w:val="00046CC1"/>
    <w:rsid w:val="00057BC4"/>
    <w:rsid w:val="000755B3"/>
    <w:rsid w:val="000759A8"/>
    <w:rsid w:val="0008035C"/>
    <w:rsid w:val="000A458F"/>
    <w:rsid w:val="000D062D"/>
    <w:rsid w:val="000F3255"/>
    <w:rsid w:val="000F573E"/>
    <w:rsid w:val="00100F2A"/>
    <w:rsid w:val="00113B08"/>
    <w:rsid w:val="0014221A"/>
    <w:rsid w:val="00144F01"/>
    <w:rsid w:val="00155CFD"/>
    <w:rsid w:val="001606C5"/>
    <w:rsid w:val="001627D6"/>
    <w:rsid w:val="00176146"/>
    <w:rsid w:val="00191F42"/>
    <w:rsid w:val="001A5F18"/>
    <w:rsid w:val="001B61C7"/>
    <w:rsid w:val="001E2E1C"/>
    <w:rsid w:val="001F7E9D"/>
    <w:rsid w:val="001F7EAC"/>
    <w:rsid w:val="002123F1"/>
    <w:rsid w:val="00236A29"/>
    <w:rsid w:val="0024473D"/>
    <w:rsid w:val="002671F0"/>
    <w:rsid w:val="0027094C"/>
    <w:rsid w:val="0028332A"/>
    <w:rsid w:val="00291C03"/>
    <w:rsid w:val="002A1557"/>
    <w:rsid w:val="002B5D13"/>
    <w:rsid w:val="002B5E54"/>
    <w:rsid w:val="002E7730"/>
    <w:rsid w:val="0030159F"/>
    <w:rsid w:val="00315CBA"/>
    <w:rsid w:val="0033225D"/>
    <w:rsid w:val="00332D5A"/>
    <w:rsid w:val="00343595"/>
    <w:rsid w:val="003473E4"/>
    <w:rsid w:val="0036647C"/>
    <w:rsid w:val="0036790D"/>
    <w:rsid w:val="00386B28"/>
    <w:rsid w:val="00386FCD"/>
    <w:rsid w:val="00387F34"/>
    <w:rsid w:val="003A1D58"/>
    <w:rsid w:val="003B32CE"/>
    <w:rsid w:val="003B5A11"/>
    <w:rsid w:val="003D10E4"/>
    <w:rsid w:val="003D6D46"/>
    <w:rsid w:val="003E7752"/>
    <w:rsid w:val="003F0517"/>
    <w:rsid w:val="003F22B6"/>
    <w:rsid w:val="004046AE"/>
    <w:rsid w:val="0041475D"/>
    <w:rsid w:val="00414938"/>
    <w:rsid w:val="004331ED"/>
    <w:rsid w:val="00442A83"/>
    <w:rsid w:val="004725FA"/>
    <w:rsid w:val="004B1EC4"/>
    <w:rsid w:val="004B44F6"/>
    <w:rsid w:val="004B6413"/>
    <w:rsid w:val="004C1338"/>
    <w:rsid w:val="004C3392"/>
    <w:rsid w:val="00502E3C"/>
    <w:rsid w:val="00514A21"/>
    <w:rsid w:val="00516272"/>
    <w:rsid w:val="005652C8"/>
    <w:rsid w:val="005A0720"/>
    <w:rsid w:val="005A68AD"/>
    <w:rsid w:val="005C059D"/>
    <w:rsid w:val="005D0E65"/>
    <w:rsid w:val="005E53E0"/>
    <w:rsid w:val="006016F9"/>
    <w:rsid w:val="0060178F"/>
    <w:rsid w:val="00631E4F"/>
    <w:rsid w:val="006515F5"/>
    <w:rsid w:val="006552E8"/>
    <w:rsid w:val="0067294D"/>
    <w:rsid w:val="006A104C"/>
    <w:rsid w:val="006A3B24"/>
    <w:rsid w:val="006A3FEA"/>
    <w:rsid w:val="006C14AD"/>
    <w:rsid w:val="006D09B8"/>
    <w:rsid w:val="006E0B6C"/>
    <w:rsid w:val="006E4CD3"/>
    <w:rsid w:val="0070400E"/>
    <w:rsid w:val="00725094"/>
    <w:rsid w:val="00744BC8"/>
    <w:rsid w:val="0078000C"/>
    <w:rsid w:val="007819EC"/>
    <w:rsid w:val="00792BAD"/>
    <w:rsid w:val="007A13BF"/>
    <w:rsid w:val="007C0671"/>
    <w:rsid w:val="007D17DE"/>
    <w:rsid w:val="007D18B6"/>
    <w:rsid w:val="007F2055"/>
    <w:rsid w:val="008068EC"/>
    <w:rsid w:val="008635A4"/>
    <w:rsid w:val="00875FEB"/>
    <w:rsid w:val="008A2CA4"/>
    <w:rsid w:val="008E7424"/>
    <w:rsid w:val="008F70B3"/>
    <w:rsid w:val="0090185C"/>
    <w:rsid w:val="00902283"/>
    <w:rsid w:val="00915E3D"/>
    <w:rsid w:val="009260DE"/>
    <w:rsid w:val="009522D4"/>
    <w:rsid w:val="00975439"/>
    <w:rsid w:val="00982C0D"/>
    <w:rsid w:val="00994002"/>
    <w:rsid w:val="009A1404"/>
    <w:rsid w:val="009A222B"/>
    <w:rsid w:val="009A513E"/>
    <w:rsid w:val="009B30EE"/>
    <w:rsid w:val="009C3490"/>
    <w:rsid w:val="009D0674"/>
    <w:rsid w:val="00A05D06"/>
    <w:rsid w:val="00A23DB6"/>
    <w:rsid w:val="00A26EAD"/>
    <w:rsid w:val="00A40DB9"/>
    <w:rsid w:val="00A441B7"/>
    <w:rsid w:val="00A522B8"/>
    <w:rsid w:val="00A769F8"/>
    <w:rsid w:val="00AB3216"/>
    <w:rsid w:val="00AB6510"/>
    <w:rsid w:val="00AD2392"/>
    <w:rsid w:val="00AD4405"/>
    <w:rsid w:val="00AD7A48"/>
    <w:rsid w:val="00AE449B"/>
    <w:rsid w:val="00B05DC2"/>
    <w:rsid w:val="00B1503A"/>
    <w:rsid w:val="00B152D2"/>
    <w:rsid w:val="00B248C7"/>
    <w:rsid w:val="00B32699"/>
    <w:rsid w:val="00B55D34"/>
    <w:rsid w:val="00B617D8"/>
    <w:rsid w:val="00B73BE6"/>
    <w:rsid w:val="00B77011"/>
    <w:rsid w:val="00B92A57"/>
    <w:rsid w:val="00BA228A"/>
    <w:rsid w:val="00BA6CE8"/>
    <w:rsid w:val="00BC0557"/>
    <w:rsid w:val="00BD49B8"/>
    <w:rsid w:val="00C124F0"/>
    <w:rsid w:val="00C31A31"/>
    <w:rsid w:val="00C44915"/>
    <w:rsid w:val="00C70EF7"/>
    <w:rsid w:val="00C720A6"/>
    <w:rsid w:val="00C865A9"/>
    <w:rsid w:val="00C94F36"/>
    <w:rsid w:val="00C96A45"/>
    <w:rsid w:val="00CB75C9"/>
    <w:rsid w:val="00CD1E94"/>
    <w:rsid w:val="00CE0A36"/>
    <w:rsid w:val="00CE5489"/>
    <w:rsid w:val="00CF1024"/>
    <w:rsid w:val="00CF2F69"/>
    <w:rsid w:val="00D170B6"/>
    <w:rsid w:val="00D17D7F"/>
    <w:rsid w:val="00D20B7E"/>
    <w:rsid w:val="00D37BE3"/>
    <w:rsid w:val="00D4216E"/>
    <w:rsid w:val="00D638DA"/>
    <w:rsid w:val="00D67E10"/>
    <w:rsid w:val="00D77702"/>
    <w:rsid w:val="00DA11B9"/>
    <w:rsid w:val="00DB17F3"/>
    <w:rsid w:val="00DC618F"/>
    <w:rsid w:val="00E0038B"/>
    <w:rsid w:val="00E0772E"/>
    <w:rsid w:val="00E169C0"/>
    <w:rsid w:val="00E258C6"/>
    <w:rsid w:val="00E47BD2"/>
    <w:rsid w:val="00E674E2"/>
    <w:rsid w:val="00E833C1"/>
    <w:rsid w:val="00E87DC3"/>
    <w:rsid w:val="00E87EC1"/>
    <w:rsid w:val="00EA73FB"/>
    <w:rsid w:val="00EB1353"/>
    <w:rsid w:val="00EB78DD"/>
    <w:rsid w:val="00EC66A3"/>
    <w:rsid w:val="00ED0975"/>
    <w:rsid w:val="00EE17AB"/>
    <w:rsid w:val="00F0426C"/>
    <w:rsid w:val="00F14264"/>
    <w:rsid w:val="00F203CF"/>
    <w:rsid w:val="00F24330"/>
    <w:rsid w:val="00F24C28"/>
    <w:rsid w:val="00F25F48"/>
    <w:rsid w:val="00F3092E"/>
    <w:rsid w:val="00F42F5A"/>
    <w:rsid w:val="00F51C6C"/>
    <w:rsid w:val="00F5779D"/>
    <w:rsid w:val="00F61DB5"/>
    <w:rsid w:val="00F649E4"/>
    <w:rsid w:val="00F67C0E"/>
    <w:rsid w:val="00F76AD5"/>
    <w:rsid w:val="00F900C5"/>
    <w:rsid w:val="00F91A10"/>
    <w:rsid w:val="00F9470A"/>
    <w:rsid w:val="00FA7B14"/>
    <w:rsid w:val="00FD49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34A664E3-1807-49F2-8F9C-E2EFB887E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7A48"/>
    <w:pPr>
      <w:spacing w:after="120"/>
      <w:jc w:val="both"/>
    </w:pPr>
    <w:rPr>
      <w:rFonts w:ascii="Arial" w:hAnsi="Arial"/>
      <w:szCs w:val="24"/>
    </w:rPr>
  </w:style>
  <w:style w:type="paragraph" w:styleId="Heading1">
    <w:name w:val="heading 1"/>
    <w:basedOn w:val="Normal"/>
    <w:next w:val="Normal"/>
    <w:link w:val="Heading1Char"/>
    <w:qFormat/>
    <w:rsid w:val="00AD7A48"/>
    <w:pPr>
      <w:keepNext/>
      <w:numPr>
        <w:numId w:val="10"/>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AD7A48"/>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uiPriority w:val="9"/>
    <w:qFormat/>
    <w:rsid w:val="00EE17AB"/>
    <w:pPr>
      <w:keepNext/>
      <w:keepLines/>
      <w:numPr>
        <w:ilvl w:val="2"/>
        <w:numId w:val="3"/>
      </w:numPr>
      <w:spacing w:before="200" w:after="0"/>
      <w:outlineLvl w:val="2"/>
    </w:pPr>
    <w:rPr>
      <w:rFonts w:ascii="Times New Roman" w:hAnsi="Times New Roman"/>
      <w:b/>
      <w:bCs/>
    </w:rPr>
  </w:style>
  <w:style w:type="paragraph" w:styleId="Heading4">
    <w:name w:val="heading 4"/>
    <w:aliases w:val="Para4"/>
    <w:basedOn w:val="Normal"/>
    <w:next w:val="Normal"/>
    <w:uiPriority w:val="9"/>
    <w:qFormat/>
    <w:rsid w:val="00EE17AB"/>
    <w:pPr>
      <w:keepNext/>
      <w:keepLines/>
      <w:numPr>
        <w:ilvl w:val="3"/>
        <w:numId w:val="3"/>
      </w:numPr>
      <w:spacing w:before="200" w:after="0"/>
      <w:outlineLvl w:val="3"/>
    </w:pPr>
    <w:rPr>
      <w:rFonts w:ascii="Times New Roman" w:hAnsi="Times New Roman"/>
      <w:b/>
      <w:bCs/>
      <w:iCs/>
    </w:rPr>
  </w:style>
  <w:style w:type="paragraph" w:styleId="Heading5">
    <w:name w:val="heading 5"/>
    <w:aliases w:val="Para5"/>
    <w:basedOn w:val="Normal"/>
    <w:next w:val="Normal"/>
    <w:qFormat/>
    <w:rsid w:val="00EE17AB"/>
    <w:pPr>
      <w:numPr>
        <w:ilvl w:val="4"/>
        <w:numId w:val="3"/>
      </w:numPr>
      <w:spacing w:before="240" w:after="60"/>
      <w:outlineLvl w:val="4"/>
    </w:pPr>
    <w:rPr>
      <w:b/>
      <w:bCs/>
      <w:iCs/>
      <w:szCs w:val="26"/>
    </w:rPr>
  </w:style>
  <w:style w:type="paragraph" w:styleId="Heading6">
    <w:name w:val="heading 6"/>
    <w:basedOn w:val="Normal"/>
    <w:next w:val="Normal"/>
    <w:qFormat/>
    <w:rsid w:val="00EE17AB"/>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EE17AB"/>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EE17AB"/>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EE17AB"/>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AD7A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7A48"/>
  </w:style>
  <w:style w:type="character" w:styleId="PageNumber">
    <w:name w:val="page number"/>
    <w:basedOn w:val="DefaultParagraphFont"/>
  </w:style>
  <w:style w:type="paragraph" w:styleId="Footer">
    <w:name w:val="footer"/>
    <w:basedOn w:val="Normal"/>
    <w:pPr>
      <w:tabs>
        <w:tab w:val="right" w:pos="9090"/>
      </w:tabs>
      <w:spacing w:after="0"/>
    </w:pPr>
    <w:rPr>
      <w:rFonts w:cs="Arial"/>
      <w:snapToGrid w:val="0"/>
      <w:sz w:val="16"/>
      <w:lang w:val="en-US"/>
    </w:rPr>
  </w:style>
  <w:style w:type="paragraph" w:styleId="Header">
    <w:name w:val="header"/>
    <w:basedOn w:val="Normal"/>
    <w:pPr>
      <w:tabs>
        <w:tab w:val="right" w:pos="9090"/>
      </w:tabs>
      <w:spacing w:after="0"/>
      <w:ind w:left="864" w:hanging="864"/>
    </w:pPr>
    <w:rPr>
      <w:rFonts w:cs="Arial"/>
      <w:sz w:val="16"/>
      <w:lang w:val="en-US"/>
    </w:rPr>
  </w:style>
  <w:style w:type="paragraph" w:styleId="TOC1">
    <w:name w:val="toc 1"/>
    <w:next w:val="ASDEFCONNormal"/>
    <w:autoRedefine/>
    <w:uiPriority w:val="39"/>
    <w:rsid w:val="00AD7A48"/>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AD7A48"/>
    <w:pPr>
      <w:spacing w:after="60"/>
      <w:ind w:left="1417" w:hanging="850"/>
    </w:pPr>
    <w:rPr>
      <w:rFonts w:ascii="Arial" w:hAnsi="Arial" w:cs="Arial"/>
      <w:szCs w:val="24"/>
    </w:rPr>
  </w:style>
  <w:style w:type="paragraph" w:styleId="TOC3">
    <w:name w:val="toc 3"/>
    <w:basedOn w:val="Normal"/>
    <w:next w:val="Normal"/>
    <w:autoRedefine/>
    <w:rsid w:val="00AD7A48"/>
    <w:pPr>
      <w:spacing w:after="100"/>
      <w:ind w:left="400"/>
    </w:pPr>
  </w:style>
  <w:style w:type="paragraph" w:styleId="TOC4">
    <w:name w:val="toc 4"/>
    <w:basedOn w:val="Normal"/>
    <w:next w:val="Normal"/>
    <w:autoRedefine/>
    <w:rsid w:val="00AD7A48"/>
    <w:pPr>
      <w:spacing w:after="100"/>
      <w:ind w:left="600"/>
    </w:pPr>
  </w:style>
  <w:style w:type="paragraph" w:styleId="TOC5">
    <w:name w:val="toc 5"/>
    <w:basedOn w:val="Normal"/>
    <w:next w:val="Normal"/>
    <w:autoRedefine/>
    <w:rsid w:val="00AD7A48"/>
    <w:pPr>
      <w:spacing w:after="100"/>
      <w:ind w:left="800"/>
    </w:pPr>
  </w:style>
  <w:style w:type="paragraph" w:styleId="TOC6">
    <w:name w:val="toc 6"/>
    <w:basedOn w:val="Normal"/>
    <w:next w:val="Normal"/>
    <w:autoRedefine/>
    <w:rsid w:val="00AD7A48"/>
    <w:pPr>
      <w:spacing w:after="100"/>
      <w:ind w:left="1000"/>
    </w:pPr>
  </w:style>
  <w:style w:type="paragraph" w:styleId="TOC7">
    <w:name w:val="toc 7"/>
    <w:basedOn w:val="Normal"/>
    <w:next w:val="Normal"/>
    <w:autoRedefine/>
    <w:rsid w:val="00AD7A48"/>
    <w:pPr>
      <w:spacing w:after="100"/>
      <w:ind w:left="1200"/>
    </w:pPr>
  </w:style>
  <w:style w:type="paragraph" w:styleId="TOC8">
    <w:name w:val="toc 8"/>
    <w:basedOn w:val="Normal"/>
    <w:next w:val="Normal"/>
    <w:autoRedefine/>
    <w:rsid w:val="00AD7A48"/>
    <w:pPr>
      <w:spacing w:after="100"/>
      <w:ind w:left="1400"/>
    </w:pPr>
  </w:style>
  <w:style w:type="paragraph" w:styleId="TOC9">
    <w:name w:val="toc 9"/>
    <w:basedOn w:val="Normal"/>
    <w:next w:val="Normal"/>
    <w:autoRedefine/>
    <w:rsid w:val="00AD7A48"/>
    <w:pPr>
      <w:spacing w:after="100"/>
      <w:ind w:left="1600"/>
    </w:pPr>
  </w:style>
  <w:style w:type="character" w:styleId="CommentReference">
    <w:name w:val="annotation reference"/>
    <w:semiHidden/>
    <w:rPr>
      <w:sz w:val="16"/>
      <w:szCs w:val="16"/>
    </w:rPr>
  </w:style>
  <w:style w:type="table" w:styleId="TableGrid">
    <w:name w:val="Table Grid"/>
    <w:basedOn w:val="TableNormal"/>
    <w:rsid w:val="00EE17AB"/>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EE17AB"/>
  </w:style>
  <w:style w:type="paragraph" w:customStyle="1" w:styleId="Style1">
    <w:name w:val="Style1"/>
    <w:basedOn w:val="Heading4"/>
    <w:rsid w:val="00EE17AB"/>
    <w:pPr>
      <w:numPr>
        <w:ilvl w:val="0"/>
        <w:numId w:val="0"/>
      </w:numPr>
    </w:pPr>
    <w:rPr>
      <w:b w:val="0"/>
    </w:rPr>
  </w:style>
  <w:style w:type="paragraph" w:styleId="EndnoteText">
    <w:name w:val="endnote text"/>
    <w:basedOn w:val="Normal"/>
    <w:semiHidden/>
    <w:rsid w:val="00EE17AB"/>
    <w:rPr>
      <w:szCs w:val="20"/>
    </w:rPr>
  </w:style>
  <w:style w:type="paragraph" w:styleId="BalloonText">
    <w:name w:val="Balloon Text"/>
    <w:basedOn w:val="Normal"/>
    <w:semiHidden/>
    <w:rPr>
      <w:rFonts w:ascii="Tahoma" w:hAnsi="Tahoma" w:cs="Tahoma"/>
      <w:sz w:val="16"/>
      <w:szCs w:val="16"/>
    </w:rPr>
  </w:style>
  <w:style w:type="paragraph" w:styleId="CommentText">
    <w:name w:val="annotation text"/>
    <w:basedOn w:val="Normal"/>
    <w:semiHidden/>
    <w:rPr>
      <w:szCs w:val="20"/>
    </w:rPr>
  </w:style>
  <w:style w:type="paragraph" w:styleId="CommentSubject">
    <w:name w:val="annotation subject"/>
    <w:basedOn w:val="CommentText"/>
    <w:next w:val="CommentText"/>
    <w:semiHidden/>
    <w:rsid w:val="009B30EE"/>
    <w:rPr>
      <w:b/>
      <w:bCs/>
    </w:rPr>
  </w:style>
  <w:style w:type="paragraph" w:customStyle="1" w:styleId="COTCOCLV2-ASDEFCON">
    <w:name w:val="COT/COC LV2 - ASDEFCON"/>
    <w:basedOn w:val="ASDEFCONNormal"/>
    <w:next w:val="COTCOCLV3-ASDEFCON"/>
    <w:rsid w:val="00AD7A48"/>
    <w:pPr>
      <w:keepNext/>
      <w:keepLines/>
      <w:numPr>
        <w:ilvl w:val="1"/>
        <w:numId w:val="4"/>
      </w:numPr>
      <w:pBdr>
        <w:bottom w:val="single" w:sz="4" w:space="1" w:color="auto"/>
      </w:pBdr>
    </w:pPr>
    <w:rPr>
      <w:b/>
    </w:rPr>
  </w:style>
  <w:style w:type="paragraph" w:customStyle="1" w:styleId="ASDEFCONNormal">
    <w:name w:val="ASDEFCON Normal"/>
    <w:link w:val="ASDEFCONNormalChar"/>
    <w:rsid w:val="00AD7A48"/>
    <w:pPr>
      <w:spacing w:after="120"/>
      <w:jc w:val="both"/>
    </w:pPr>
    <w:rPr>
      <w:rFonts w:ascii="Arial" w:hAnsi="Arial"/>
      <w:color w:val="000000"/>
      <w:szCs w:val="40"/>
    </w:rPr>
  </w:style>
  <w:style w:type="character" w:customStyle="1" w:styleId="ASDEFCONNormalChar">
    <w:name w:val="ASDEFCON Normal Char"/>
    <w:link w:val="ASDEFCONNormal"/>
    <w:rsid w:val="00AD7A48"/>
    <w:rPr>
      <w:rFonts w:ascii="Arial" w:hAnsi="Arial"/>
      <w:color w:val="000000"/>
      <w:szCs w:val="40"/>
    </w:rPr>
  </w:style>
  <w:style w:type="paragraph" w:customStyle="1" w:styleId="COTCOCLV3-ASDEFCON">
    <w:name w:val="COT/COC LV3 - ASDEFCON"/>
    <w:basedOn w:val="ASDEFCONNormal"/>
    <w:rsid w:val="00AD7A48"/>
    <w:pPr>
      <w:numPr>
        <w:ilvl w:val="2"/>
        <w:numId w:val="4"/>
      </w:numPr>
    </w:pPr>
  </w:style>
  <w:style w:type="paragraph" w:customStyle="1" w:styleId="COTCOCLV1-ASDEFCON">
    <w:name w:val="COT/COC LV1 - ASDEFCON"/>
    <w:basedOn w:val="ASDEFCONNormal"/>
    <w:next w:val="COTCOCLV2-ASDEFCON"/>
    <w:rsid w:val="00AD7A48"/>
    <w:pPr>
      <w:keepNext/>
      <w:keepLines/>
      <w:numPr>
        <w:numId w:val="4"/>
      </w:numPr>
      <w:spacing w:before="240"/>
    </w:pPr>
    <w:rPr>
      <w:b/>
      <w:caps/>
    </w:rPr>
  </w:style>
  <w:style w:type="paragraph" w:customStyle="1" w:styleId="COTCOCLV4-ASDEFCON">
    <w:name w:val="COT/COC LV4 - ASDEFCON"/>
    <w:basedOn w:val="ASDEFCONNormal"/>
    <w:rsid w:val="00AD7A48"/>
    <w:pPr>
      <w:numPr>
        <w:ilvl w:val="3"/>
        <w:numId w:val="4"/>
      </w:numPr>
    </w:pPr>
  </w:style>
  <w:style w:type="paragraph" w:customStyle="1" w:styleId="COTCOCLV5-ASDEFCON">
    <w:name w:val="COT/COC LV5 - ASDEFCON"/>
    <w:basedOn w:val="ASDEFCONNormal"/>
    <w:rsid w:val="00AD7A48"/>
    <w:pPr>
      <w:numPr>
        <w:ilvl w:val="4"/>
        <w:numId w:val="4"/>
      </w:numPr>
    </w:pPr>
  </w:style>
  <w:style w:type="paragraph" w:customStyle="1" w:styleId="COTCOCLV6-ASDEFCON">
    <w:name w:val="COT/COC LV6 - ASDEFCON"/>
    <w:basedOn w:val="ASDEFCONNormal"/>
    <w:rsid w:val="00AD7A48"/>
    <w:pPr>
      <w:keepLines/>
      <w:numPr>
        <w:ilvl w:val="5"/>
        <w:numId w:val="4"/>
      </w:numPr>
    </w:pPr>
  </w:style>
  <w:style w:type="paragraph" w:customStyle="1" w:styleId="ASDEFCONOption">
    <w:name w:val="ASDEFCON Option"/>
    <w:basedOn w:val="ASDEFCONNormal"/>
    <w:rsid w:val="00AD7A48"/>
    <w:pPr>
      <w:keepNext/>
      <w:spacing w:before="60"/>
    </w:pPr>
    <w:rPr>
      <w:b/>
      <w:i/>
      <w:szCs w:val="24"/>
    </w:rPr>
  </w:style>
  <w:style w:type="paragraph" w:customStyle="1" w:styleId="NoteToDrafters-ASDEFCON">
    <w:name w:val="Note To Drafters - ASDEFCON"/>
    <w:basedOn w:val="ASDEFCONNormal"/>
    <w:rsid w:val="00AD7A48"/>
    <w:pPr>
      <w:keepNext/>
      <w:shd w:val="clear" w:color="auto" w:fill="000000"/>
    </w:pPr>
    <w:rPr>
      <w:b/>
      <w:i/>
      <w:color w:val="FFFFFF"/>
    </w:rPr>
  </w:style>
  <w:style w:type="paragraph" w:customStyle="1" w:styleId="NoteToTenderers-ASDEFCON">
    <w:name w:val="Note To Tenderers - ASDEFCON"/>
    <w:basedOn w:val="ASDEFCONNormal"/>
    <w:rsid w:val="00AD7A48"/>
    <w:pPr>
      <w:keepNext/>
      <w:shd w:val="pct15" w:color="auto" w:fill="auto"/>
    </w:pPr>
    <w:rPr>
      <w:b/>
      <w:i/>
    </w:rPr>
  </w:style>
  <w:style w:type="paragraph" w:customStyle="1" w:styleId="ASDEFCONTitle">
    <w:name w:val="ASDEFCON Title"/>
    <w:basedOn w:val="ASDEFCONNormal"/>
    <w:rsid w:val="00AD7A48"/>
    <w:pPr>
      <w:keepLines/>
      <w:spacing w:before="240"/>
      <w:jc w:val="center"/>
    </w:pPr>
    <w:rPr>
      <w:b/>
      <w:caps/>
    </w:rPr>
  </w:style>
  <w:style w:type="paragraph" w:customStyle="1" w:styleId="ATTANNLV1-ASDEFCON">
    <w:name w:val="ATT/ANN LV1 - ASDEFCON"/>
    <w:basedOn w:val="ASDEFCONNormal"/>
    <w:next w:val="ATTANNLV2-ASDEFCON"/>
    <w:rsid w:val="00AD7A48"/>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D7A48"/>
    <w:pPr>
      <w:numPr>
        <w:ilvl w:val="1"/>
        <w:numId w:val="25"/>
      </w:numPr>
    </w:pPr>
    <w:rPr>
      <w:szCs w:val="24"/>
    </w:rPr>
  </w:style>
  <w:style w:type="character" w:customStyle="1" w:styleId="ATTANNLV2-ASDEFCONChar">
    <w:name w:val="ATT/ANN LV2 - ASDEFCON Char"/>
    <w:link w:val="ATTANNLV2-ASDEFCON"/>
    <w:rsid w:val="00AD7A48"/>
    <w:rPr>
      <w:rFonts w:ascii="Arial" w:hAnsi="Arial"/>
      <w:color w:val="000000"/>
      <w:szCs w:val="24"/>
    </w:rPr>
  </w:style>
  <w:style w:type="paragraph" w:customStyle="1" w:styleId="ATTANNLV3-ASDEFCON">
    <w:name w:val="ATT/ANN LV3 - ASDEFCON"/>
    <w:basedOn w:val="ASDEFCONNormal"/>
    <w:rsid w:val="00AD7A48"/>
    <w:pPr>
      <w:numPr>
        <w:ilvl w:val="2"/>
        <w:numId w:val="25"/>
      </w:numPr>
    </w:pPr>
    <w:rPr>
      <w:szCs w:val="24"/>
    </w:rPr>
  </w:style>
  <w:style w:type="paragraph" w:customStyle="1" w:styleId="ATTANNLV4-ASDEFCON">
    <w:name w:val="ATT/ANN LV4 - ASDEFCON"/>
    <w:basedOn w:val="ASDEFCONNormal"/>
    <w:rsid w:val="00AD7A48"/>
    <w:pPr>
      <w:numPr>
        <w:ilvl w:val="3"/>
        <w:numId w:val="25"/>
      </w:numPr>
    </w:pPr>
    <w:rPr>
      <w:szCs w:val="24"/>
    </w:rPr>
  </w:style>
  <w:style w:type="paragraph" w:customStyle="1" w:styleId="ASDEFCONCoverTitle">
    <w:name w:val="ASDEFCON Cover Title"/>
    <w:rsid w:val="00AD7A48"/>
    <w:pPr>
      <w:jc w:val="center"/>
    </w:pPr>
    <w:rPr>
      <w:rFonts w:ascii="Georgia" w:hAnsi="Georgia"/>
      <w:b/>
      <w:color w:val="000000"/>
      <w:sz w:val="100"/>
      <w:szCs w:val="24"/>
    </w:rPr>
  </w:style>
  <w:style w:type="paragraph" w:customStyle="1" w:styleId="ASDEFCONHeaderFooterLeft">
    <w:name w:val="ASDEFCON Header/Footer Left"/>
    <w:basedOn w:val="ASDEFCONNormal"/>
    <w:rsid w:val="00AD7A48"/>
    <w:pPr>
      <w:spacing w:after="0"/>
      <w:jc w:val="left"/>
    </w:pPr>
    <w:rPr>
      <w:sz w:val="16"/>
      <w:szCs w:val="24"/>
    </w:rPr>
  </w:style>
  <w:style w:type="paragraph" w:customStyle="1" w:styleId="ASDEFCONCoverPageIncorp">
    <w:name w:val="ASDEFCON Cover Page Incorp"/>
    <w:rsid w:val="00AD7A4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D7A48"/>
    <w:rPr>
      <w:b/>
      <w:i/>
    </w:rPr>
  </w:style>
  <w:style w:type="paragraph" w:customStyle="1" w:styleId="COTCOCLV2NONUM-ASDEFCON">
    <w:name w:val="COT/COC LV2 NONUM - ASDEFCON"/>
    <w:basedOn w:val="COTCOCLV2-ASDEFCON"/>
    <w:next w:val="COTCOCLV3-ASDEFCON"/>
    <w:rsid w:val="00AD7A4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D7A48"/>
    <w:pPr>
      <w:keepNext w:val="0"/>
      <w:numPr>
        <w:numId w:val="0"/>
      </w:numPr>
      <w:ind w:left="851"/>
    </w:pPr>
    <w:rPr>
      <w:bCs/>
      <w:szCs w:val="20"/>
    </w:rPr>
  </w:style>
  <w:style w:type="paragraph" w:customStyle="1" w:styleId="COTCOCLV3NONUM-ASDEFCON">
    <w:name w:val="COT/COC LV3 NONUM - ASDEFCON"/>
    <w:basedOn w:val="COTCOCLV3-ASDEFCON"/>
    <w:next w:val="COTCOCLV3-ASDEFCON"/>
    <w:rsid w:val="00AD7A48"/>
    <w:pPr>
      <w:numPr>
        <w:ilvl w:val="0"/>
        <w:numId w:val="0"/>
      </w:numPr>
      <w:ind w:left="851"/>
    </w:pPr>
    <w:rPr>
      <w:szCs w:val="20"/>
    </w:rPr>
  </w:style>
  <w:style w:type="paragraph" w:customStyle="1" w:styleId="COTCOCLV4NONUM-ASDEFCON">
    <w:name w:val="COT/COC LV4 NONUM - ASDEFCON"/>
    <w:basedOn w:val="COTCOCLV4-ASDEFCON"/>
    <w:next w:val="COTCOCLV4-ASDEFCON"/>
    <w:rsid w:val="00AD7A48"/>
    <w:pPr>
      <w:numPr>
        <w:ilvl w:val="0"/>
        <w:numId w:val="0"/>
      </w:numPr>
      <w:ind w:left="1418"/>
    </w:pPr>
    <w:rPr>
      <w:szCs w:val="20"/>
    </w:rPr>
  </w:style>
  <w:style w:type="paragraph" w:customStyle="1" w:styleId="COTCOCLV5NONUM-ASDEFCON">
    <w:name w:val="COT/COC LV5 NONUM - ASDEFCON"/>
    <w:basedOn w:val="COTCOCLV5-ASDEFCON"/>
    <w:next w:val="COTCOCLV5-ASDEFCON"/>
    <w:rsid w:val="00AD7A48"/>
    <w:pPr>
      <w:numPr>
        <w:ilvl w:val="0"/>
        <w:numId w:val="0"/>
      </w:numPr>
      <w:ind w:left="1985"/>
    </w:pPr>
    <w:rPr>
      <w:szCs w:val="20"/>
    </w:rPr>
  </w:style>
  <w:style w:type="paragraph" w:customStyle="1" w:styleId="COTCOCLV6NONUM-ASDEFCON">
    <w:name w:val="COT/COC LV6 NONUM - ASDEFCON"/>
    <w:basedOn w:val="COTCOCLV6-ASDEFCON"/>
    <w:next w:val="COTCOCLV6-ASDEFCON"/>
    <w:rsid w:val="00AD7A48"/>
    <w:pPr>
      <w:numPr>
        <w:ilvl w:val="0"/>
        <w:numId w:val="0"/>
      </w:numPr>
      <w:ind w:left="2552"/>
    </w:pPr>
    <w:rPr>
      <w:szCs w:val="20"/>
    </w:rPr>
  </w:style>
  <w:style w:type="paragraph" w:customStyle="1" w:styleId="ATTANNLV1NONUM-ASDEFCON">
    <w:name w:val="ATT/ANN LV1 NONUM - ASDEFCON"/>
    <w:basedOn w:val="ATTANNLV1-ASDEFCON"/>
    <w:next w:val="ATTANNLV2-ASDEFCON"/>
    <w:rsid w:val="00AD7A48"/>
    <w:pPr>
      <w:numPr>
        <w:numId w:val="0"/>
      </w:numPr>
      <w:ind w:left="851"/>
    </w:pPr>
    <w:rPr>
      <w:bCs/>
      <w:szCs w:val="20"/>
    </w:rPr>
  </w:style>
  <w:style w:type="paragraph" w:customStyle="1" w:styleId="ATTANNLV2NONUM-ASDEFCON">
    <w:name w:val="ATT/ANN LV2 NONUM - ASDEFCON"/>
    <w:basedOn w:val="ATTANNLV2-ASDEFCON"/>
    <w:next w:val="ATTANNLV2-ASDEFCON"/>
    <w:rsid w:val="00AD7A48"/>
    <w:pPr>
      <w:numPr>
        <w:ilvl w:val="0"/>
        <w:numId w:val="0"/>
      </w:numPr>
      <w:ind w:left="851"/>
    </w:pPr>
    <w:rPr>
      <w:szCs w:val="20"/>
    </w:rPr>
  </w:style>
  <w:style w:type="paragraph" w:customStyle="1" w:styleId="ATTANNLV3NONUM-ASDEFCON">
    <w:name w:val="ATT/ANN LV3 NONUM - ASDEFCON"/>
    <w:basedOn w:val="ATTANNLV3-ASDEFCON"/>
    <w:next w:val="ATTANNLV3-ASDEFCON"/>
    <w:rsid w:val="00AD7A48"/>
    <w:pPr>
      <w:numPr>
        <w:ilvl w:val="0"/>
        <w:numId w:val="0"/>
      </w:numPr>
      <w:ind w:left="1418"/>
    </w:pPr>
    <w:rPr>
      <w:szCs w:val="20"/>
    </w:rPr>
  </w:style>
  <w:style w:type="paragraph" w:customStyle="1" w:styleId="ATTANNLV4NONUM-ASDEFCON">
    <w:name w:val="ATT/ANN LV4 NONUM - ASDEFCON"/>
    <w:basedOn w:val="ATTANNLV4-ASDEFCON"/>
    <w:next w:val="ATTANNLV4-ASDEFCON"/>
    <w:rsid w:val="00AD7A48"/>
    <w:pPr>
      <w:numPr>
        <w:ilvl w:val="0"/>
        <w:numId w:val="0"/>
      </w:numPr>
      <w:ind w:left="1985"/>
    </w:pPr>
    <w:rPr>
      <w:szCs w:val="20"/>
    </w:rPr>
  </w:style>
  <w:style w:type="paragraph" w:customStyle="1" w:styleId="NoteToDraftersBullets-ASDEFCON">
    <w:name w:val="Note To Drafters Bullets - ASDEFCON"/>
    <w:basedOn w:val="NoteToDrafters-ASDEFCON"/>
    <w:rsid w:val="00AD7A48"/>
    <w:pPr>
      <w:numPr>
        <w:numId w:val="6"/>
      </w:numPr>
    </w:pPr>
    <w:rPr>
      <w:bCs/>
      <w:iCs/>
      <w:szCs w:val="20"/>
    </w:rPr>
  </w:style>
  <w:style w:type="paragraph" w:customStyle="1" w:styleId="NoteToDraftersList-ASDEFCON">
    <w:name w:val="Note To Drafters List - ASDEFCON"/>
    <w:basedOn w:val="NoteToDrafters-ASDEFCON"/>
    <w:rsid w:val="00AD7A48"/>
    <w:pPr>
      <w:numPr>
        <w:numId w:val="7"/>
      </w:numPr>
    </w:pPr>
    <w:rPr>
      <w:bCs/>
      <w:iCs/>
      <w:szCs w:val="20"/>
    </w:rPr>
  </w:style>
  <w:style w:type="paragraph" w:customStyle="1" w:styleId="NoteToTenderersBullets-ASDEFCON">
    <w:name w:val="Note To Tenderers Bullets - ASDEFCON"/>
    <w:basedOn w:val="NoteToTenderers-ASDEFCON"/>
    <w:rsid w:val="00AD7A48"/>
    <w:pPr>
      <w:numPr>
        <w:numId w:val="8"/>
      </w:numPr>
    </w:pPr>
    <w:rPr>
      <w:bCs/>
      <w:iCs/>
      <w:szCs w:val="20"/>
    </w:rPr>
  </w:style>
  <w:style w:type="paragraph" w:customStyle="1" w:styleId="NoteToTenderersList-ASDEFCON">
    <w:name w:val="Note To Tenderers List - ASDEFCON"/>
    <w:basedOn w:val="NoteToTenderers-ASDEFCON"/>
    <w:rsid w:val="00AD7A48"/>
    <w:pPr>
      <w:numPr>
        <w:numId w:val="9"/>
      </w:numPr>
    </w:pPr>
    <w:rPr>
      <w:bCs/>
      <w:iCs/>
      <w:szCs w:val="20"/>
    </w:rPr>
  </w:style>
  <w:style w:type="paragraph" w:customStyle="1" w:styleId="SOWHL1-ASDEFCON">
    <w:name w:val="SOW HL1 - ASDEFCON"/>
    <w:basedOn w:val="ASDEFCONNormal"/>
    <w:next w:val="SOWHL2-ASDEFCON"/>
    <w:qFormat/>
    <w:rsid w:val="00AD7A48"/>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D7A48"/>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D7A48"/>
    <w:pPr>
      <w:keepNext/>
      <w:numPr>
        <w:ilvl w:val="2"/>
        <w:numId w:val="2"/>
      </w:numPr>
    </w:pPr>
    <w:rPr>
      <w:rFonts w:eastAsia="Calibri"/>
      <w:b/>
      <w:szCs w:val="22"/>
      <w:lang w:eastAsia="en-US"/>
    </w:rPr>
  </w:style>
  <w:style w:type="paragraph" w:customStyle="1" w:styleId="SOWHL4-ASDEFCON">
    <w:name w:val="SOW HL4 - ASDEFCON"/>
    <w:basedOn w:val="ASDEFCONNormal"/>
    <w:qFormat/>
    <w:rsid w:val="00AD7A48"/>
    <w:pPr>
      <w:keepNext/>
      <w:numPr>
        <w:ilvl w:val="3"/>
        <w:numId w:val="2"/>
      </w:numPr>
    </w:pPr>
    <w:rPr>
      <w:rFonts w:eastAsia="Calibri"/>
      <w:b/>
      <w:szCs w:val="22"/>
      <w:lang w:eastAsia="en-US"/>
    </w:rPr>
  </w:style>
  <w:style w:type="paragraph" w:customStyle="1" w:styleId="SOWHL5-ASDEFCON">
    <w:name w:val="SOW HL5 - ASDEFCON"/>
    <w:basedOn w:val="ASDEFCONNormal"/>
    <w:qFormat/>
    <w:rsid w:val="00AD7A48"/>
    <w:pPr>
      <w:keepNext/>
      <w:numPr>
        <w:ilvl w:val="4"/>
        <w:numId w:val="2"/>
      </w:numPr>
    </w:pPr>
    <w:rPr>
      <w:rFonts w:eastAsia="Calibri"/>
      <w:b/>
      <w:szCs w:val="22"/>
      <w:lang w:eastAsia="en-US"/>
    </w:rPr>
  </w:style>
  <w:style w:type="paragraph" w:customStyle="1" w:styleId="SOWSubL1-ASDEFCON">
    <w:name w:val="SOW SubL1 - ASDEFCON"/>
    <w:basedOn w:val="ASDEFCONNormal"/>
    <w:qFormat/>
    <w:rsid w:val="00AD7A48"/>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AD7A4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D7A48"/>
    <w:pPr>
      <w:numPr>
        <w:ilvl w:val="0"/>
        <w:numId w:val="0"/>
      </w:numPr>
      <w:ind w:left="1134"/>
    </w:pPr>
    <w:rPr>
      <w:rFonts w:eastAsia="Times New Roman"/>
      <w:bCs/>
      <w:szCs w:val="20"/>
    </w:rPr>
  </w:style>
  <w:style w:type="paragraph" w:customStyle="1" w:styleId="SOWTL2-ASDEFCON">
    <w:name w:val="SOW TL2 - ASDEFCON"/>
    <w:basedOn w:val="SOWHL2-ASDEFCON"/>
    <w:rsid w:val="00AD7A48"/>
    <w:pPr>
      <w:keepNext w:val="0"/>
      <w:pBdr>
        <w:bottom w:val="none" w:sz="0" w:space="0" w:color="auto"/>
      </w:pBdr>
    </w:pPr>
    <w:rPr>
      <w:b w:val="0"/>
    </w:rPr>
  </w:style>
  <w:style w:type="paragraph" w:customStyle="1" w:styleId="SOWTL3NONUM-ASDEFCON">
    <w:name w:val="SOW TL3 NONUM - ASDEFCON"/>
    <w:basedOn w:val="SOWTL3-ASDEFCON"/>
    <w:next w:val="SOWTL3-ASDEFCON"/>
    <w:rsid w:val="00AD7A48"/>
    <w:pPr>
      <w:numPr>
        <w:ilvl w:val="0"/>
        <w:numId w:val="0"/>
      </w:numPr>
      <w:ind w:left="1134"/>
    </w:pPr>
    <w:rPr>
      <w:rFonts w:eastAsia="Times New Roman"/>
      <w:bCs/>
      <w:szCs w:val="20"/>
    </w:rPr>
  </w:style>
  <w:style w:type="paragraph" w:customStyle="1" w:styleId="SOWTL3-ASDEFCON">
    <w:name w:val="SOW TL3 - ASDEFCON"/>
    <w:basedOn w:val="SOWHL3-ASDEFCON"/>
    <w:rsid w:val="00AD7A48"/>
    <w:pPr>
      <w:keepNext w:val="0"/>
    </w:pPr>
    <w:rPr>
      <w:b w:val="0"/>
    </w:rPr>
  </w:style>
  <w:style w:type="paragraph" w:customStyle="1" w:styleId="SOWTL4NONUM-ASDEFCON">
    <w:name w:val="SOW TL4 NONUM - ASDEFCON"/>
    <w:basedOn w:val="SOWTL4-ASDEFCON"/>
    <w:next w:val="SOWTL4-ASDEFCON"/>
    <w:rsid w:val="00AD7A48"/>
    <w:pPr>
      <w:numPr>
        <w:ilvl w:val="0"/>
        <w:numId w:val="0"/>
      </w:numPr>
      <w:ind w:left="1134"/>
    </w:pPr>
    <w:rPr>
      <w:rFonts w:eastAsia="Times New Roman"/>
      <w:bCs/>
      <w:szCs w:val="20"/>
    </w:rPr>
  </w:style>
  <w:style w:type="paragraph" w:customStyle="1" w:styleId="SOWTL4-ASDEFCON">
    <w:name w:val="SOW TL4 - ASDEFCON"/>
    <w:basedOn w:val="SOWHL4-ASDEFCON"/>
    <w:rsid w:val="00AD7A48"/>
    <w:pPr>
      <w:keepNext w:val="0"/>
    </w:pPr>
    <w:rPr>
      <w:b w:val="0"/>
    </w:rPr>
  </w:style>
  <w:style w:type="paragraph" w:customStyle="1" w:styleId="SOWTL5NONUM-ASDEFCON">
    <w:name w:val="SOW TL5 NONUM - ASDEFCON"/>
    <w:basedOn w:val="SOWHL5-ASDEFCON"/>
    <w:next w:val="SOWTL5-ASDEFCON"/>
    <w:rsid w:val="00AD7A48"/>
    <w:pPr>
      <w:keepNext w:val="0"/>
      <w:numPr>
        <w:ilvl w:val="0"/>
        <w:numId w:val="0"/>
      </w:numPr>
      <w:ind w:left="1134"/>
    </w:pPr>
    <w:rPr>
      <w:b w:val="0"/>
    </w:rPr>
  </w:style>
  <w:style w:type="paragraph" w:customStyle="1" w:styleId="SOWTL5-ASDEFCON">
    <w:name w:val="SOW TL5 - ASDEFCON"/>
    <w:basedOn w:val="SOWHL5-ASDEFCON"/>
    <w:rsid w:val="00AD7A48"/>
    <w:pPr>
      <w:keepNext w:val="0"/>
    </w:pPr>
    <w:rPr>
      <w:b w:val="0"/>
    </w:rPr>
  </w:style>
  <w:style w:type="paragraph" w:customStyle="1" w:styleId="SOWSubL2-ASDEFCON">
    <w:name w:val="SOW SubL2 - ASDEFCON"/>
    <w:basedOn w:val="ASDEFCONNormal"/>
    <w:qFormat/>
    <w:rsid w:val="00AD7A48"/>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AD7A48"/>
    <w:pPr>
      <w:numPr>
        <w:numId w:val="0"/>
      </w:numPr>
      <w:ind w:left="1701"/>
    </w:pPr>
  </w:style>
  <w:style w:type="paragraph" w:customStyle="1" w:styleId="SOWSubL2NONUM-ASDEFCON">
    <w:name w:val="SOW SubL2 NONUM - ASDEFCON"/>
    <w:basedOn w:val="SOWSubL2-ASDEFCON"/>
    <w:next w:val="SOWSubL2-ASDEFCON"/>
    <w:qFormat/>
    <w:rsid w:val="00AD7A48"/>
    <w:pPr>
      <w:numPr>
        <w:ilvl w:val="0"/>
        <w:numId w:val="0"/>
      </w:numPr>
      <w:ind w:left="2268"/>
    </w:pPr>
  </w:style>
  <w:style w:type="paragraph" w:styleId="FootnoteText">
    <w:name w:val="footnote text"/>
    <w:basedOn w:val="Normal"/>
    <w:link w:val="FootnoteTextChar"/>
    <w:semiHidden/>
    <w:rsid w:val="00AD7A48"/>
    <w:rPr>
      <w:szCs w:val="20"/>
    </w:rPr>
  </w:style>
  <w:style w:type="character" w:customStyle="1" w:styleId="FootnoteTextChar">
    <w:name w:val="Footnote Text Char"/>
    <w:basedOn w:val="DefaultParagraphFont"/>
    <w:link w:val="FootnoteText"/>
    <w:semiHidden/>
    <w:rsid w:val="00725094"/>
    <w:rPr>
      <w:rFonts w:ascii="Arial" w:hAnsi="Arial"/>
    </w:rPr>
  </w:style>
  <w:style w:type="paragraph" w:customStyle="1" w:styleId="ASDEFCONTextBlock">
    <w:name w:val="ASDEFCON TextBlock"/>
    <w:basedOn w:val="ASDEFCONNormal"/>
    <w:qFormat/>
    <w:rsid w:val="00AD7A4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D7A48"/>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AD7A48"/>
    <w:pPr>
      <w:keepNext/>
      <w:spacing w:before="240"/>
    </w:pPr>
    <w:rPr>
      <w:rFonts w:ascii="Arial Bold" w:hAnsi="Arial Bold"/>
      <w:b/>
      <w:bCs/>
      <w:caps/>
      <w:szCs w:val="20"/>
    </w:rPr>
  </w:style>
  <w:style w:type="paragraph" w:customStyle="1" w:styleId="Table8ptHeading-ASDEFCON">
    <w:name w:val="Table 8pt Heading - ASDEFCON"/>
    <w:basedOn w:val="ASDEFCONNormal"/>
    <w:rsid w:val="00AD7A4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D7A48"/>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D7A48"/>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D7A48"/>
    <w:rPr>
      <w:rFonts w:ascii="Arial" w:eastAsia="Calibri" w:hAnsi="Arial"/>
      <w:color w:val="000000"/>
      <w:szCs w:val="22"/>
      <w:lang w:eastAsia="en-US"/>
    </w:rPr>
  </w:style>
  <w:style w:type="paragraph" w:customStyle="1" w:styleId="Table8ptSub1-ASDEFCON">
    <w:name w:val="Table 8pt Sub1 - ASDEFCON"/>
    <w:basedOn w:val="Table8ptText-ASDEFCON"/>
    <w:rsid w:val="00AD7A48"/>
    <w:pPr>
      <w:numPr>
        <w:ilvl w:val="1"/>
      </w:numPr>
    </w:pPr>
  </w:style>
  <w:style w:type="paragraph" w:customStyle="1" w:styleId="Table8ptSub2-ASDEFCON">
    <w:name w:val="Table 8pt Sub2 - ASDEFCON"/>
    <w:basedOn w:val="Table8ptText-ASDEFCON"/>
    <w:rsid w:val="00AD7A48"/>
    <w:pPr>
      <w:numPr>
        <w:ilvl w:val="2"/>
      </w:numPr>
    </w:pPr>
  </w:style>
  <w:style w:type="paragraph" w:customStyle="1" w:styleId="Table10ptHeading-ASDEFCON">
    <w:name w:val="Table 10pt Heading - ASDEFCON"/>
    <w:basedOn w:val="ASDEFCONNormal"/>
    <w:rsid w:val="00AD7A48"/>
    <w:pPr>
      <w:keepNext/>
      <w:spacing w:before="60" w:after="60"/>
      <w:jc w:val="center"/>
    </w:pPr>
    <w:rPr>
      <w:b/>
    </w:rPr>
  </w:style>
  <w:style w:type="paragraph" w:customStyle="1" w:styleId="Table8ptBP1-ASDEFCON">
    <w:name w:val="Table 8pt BP1 - ASDEFCON"/>
    <w:basedOn w:val="Table8ptText-ASDEFCON"/>
    <w:rsid w:val="00AD7A48"/>
    <w:pPr>
      <w:numPr>
        <w:numId w:val="12"/>
      </w:numPr>
    </w:pPr>
  </w:style>
  <w:style w:type="paragraph" w:customStyle="1" w:styleId="Table8ptBP2-ASDEFCON">
    <w:name w:val="Table 8pt BP2 - ASDEFCON"/>
    <w:basedOn w:val="Table8ptText-ASDEFCON"/>
    <w:rsid w:val="00AD7A48"/>
    <w:pPr>
      <w:numPr>
        <w:ilvl w:val="1"/>
        <w:numId w:val="12"/>
      </w:numPr>
      <w:tabs>
        <w:tab w:val="clear" w:pos="284"/>
      </w:tabs>
    </w:pPr>
    <w:rPr>
      <w:iCs/>
    </w:rPr>
  </w:style>
  <w:style w:type="paragraph" w:customStyle="1" w:styleId="ASDEFCONBulletsLV1">
    <w:name w:val="ASDEFCON Bullets LV1"/>
    <w:basedOn w:val="ASDEFCONNormal"/>
    <w:rsid w:val="00AD7A48"/>
    <w:pPr>
      <w:numPr>
        <w:numId w:val="14"/>
      </w:numPr>
    </w:pPr>
    <w:rPr>
      <w:rFonts w:eastAsia="Calibri"/>
      <w:szCs w:val="22"/>
      <w:lang w:eastAsia="en-US"/>
    </w:rPr>
  </w:style>
  <w:style w:type="paragraph" w:customStyle="1" w:styleId="Table10ptSub1-ASDEFCON">
    <w:name w:val="Table 10pt Sub1 - ASDEFCON"/>
    <w:basedOn w:val="Table10ptText-ASDEFCON"/>
    <w:rsid w:val="00AD7A48"/>
    <w:pPr>
      <w:numPr>
        <w:ilvl w:val="1"/>
      </w:numPr>
      <w:jc w:val="both"/>
    </w:pPr>
  </w:style>
  <w:style w:type="paragraph" w:customStyle="1" w:styleId="Table10ptSub2-ASDEFCON">
    <w:name w:val="Table 10pt Sub2 - ASDEFCON"/>
    <w:basedOn w:val="Table10ptText-ASDEFCON"/>
    <w:rsid w:val="00AD7A48"/>
    <w:pPr>
      <w:numPr>
        <w:ilvl w:val="2"/>
      </w:numPr>
      <w:jc w:val="both"/>
    </w:pPr>
  </w:style>
  <w:style w:type="paragraph" w:customStyle="1" w:styleId="ASDEFCONBulletsLV2">
    <w:name w:val="ASDEFCON Bullets LV2"/>
    <w:basedOn w:val="ASDEFCONNormal"/>
    <w:rsid w:val="00AD7A48"/>
    <w:pPr>
      <w:numPr>
        <w:numId w:val="1"/>
      </w:numPr>
    </w:pPr>
  </w:style>
  <w:style w:type="paragraph" w:customStyle="1" w:styleId="Table10ptBP1-ASDEFCON">
    <w:name w:val="Table 10pt BP1 - ASDEFCON"/>
    <w:basedOn w:val="ASDEFCONNormal"/>
    <w:rsid w:val="00AD7A48"/>
    <w:pPr>
      <w:numPr>
        <w:numId w:val="18"/>
      </w:numPr>
      <w:spacing w:before="60" w:after="60"/>
    </w:pPr>
  </w:style>
  <w:style w:type="paragraph" w:customStyle="1" w:styleId="Table10ptBP2-ASDEFCON">
    <w:name w:val="Table 10pt BP2 - ASDEFCON"/>
    <w:basedOn w:val="ASDEFCONNormal"/>
    <w:link w:val="Table10ptBP2-ASDEFCONCharChar"/>
    <w:rsid w:val="00AD7A48"/>
    <w:pPr>
      <w:numPr>
        <w:ilvl w:val="1"/>
        <w:numId w:val="18"/>
      </w:numPr>
      <w:spacing w:before="60" w:after="60"/>
    </w:pPr>
  </w:style>
  <w:style w:type="character" w:customStyle="1" w:styleId="Table10ptBP2-ASDEFCONCharChar">
    <w:name w:val="Table 10pt BP2 - ASDEFCON Char Char"/>
    <w:link w:val="Table10ptBP2-ASDEFCON"/>
    <w:rsid w:val="00AD7A48"/>
    <w:rPr>
      <w:rFonts w:ascii="Arial" w:hAnsi="Arial"/>
      <w:color w:val="000000"/>
      <w:szCs w:val="40"/>
    </w:rPr>
  </w:style>
  <w:style w:type="paragraph" w:customStyle="1" w:styleId="GuideMarginHead-ASDEFCON">
    <w:name w:val="Guide Margin Head - ASDEFCON"/>
    <w:basedOn w:val="ASDEFCONNormal"/>
    <w:rsid w:val="00AD7A4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D7A48"/>
    <w:pPr>
      <w:ind w:left="1680"/>
    </w:pPr>
    <w:rPr>
      <w:lang w:eastAsia="en-US"/>
    </w:rPr>
  </w:style>
  <w:style w:type="paragraph" w:customStyle="1" w:styleId="GuideSublistLv1-ASDEFCON">
    <w:name w:val="Guide Sublist Lv1 - ASDEFCON"/>
    <w:basedOn w:val="ASDEFCONNormal"/>
    <w:qFormat/>
    <w:rsid w:val="00AD7A48"/>
    <w:pPr>
      <w:numPr>
        <w:numId w:val="22"/>
      </w:numPr>
    </w:pPr>
    <w:rPr>
      <w:rFonts w:eastAsia="Calibri"/>
      <w:szCs w:val="22"/>
      <w:lang w:eastAsia="en-US"/>
    </w:rPr>
  </w:style>
  <w:style w:type="paragraph" w:customStyle="1" w:styleId="GuideBullets-ASDEFCON">
    <w:name w:val="Guide Bullets - ASDEFCON"/>
    <w:basedOn w:val="ASDEFCONNormal"/>
    <w:rsid w:val="00AD7A48"/>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AD7A4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D7A48"/>
    <w:pPr>
      <w:keepNext/>
      <w:spacing w:before="240"/>
    </w:pPr>
    <w:rPr>
      <w:rFonts w:eastAsia="Calibri"/>
      <w:b/>
      <w:caps/>
      <w:szCs w:val="20"/>
      <w:lang w:eastAsia="en-US"/>
    </w:rPr>
  </w:style>
  <w:style w:type="paragraph" w:customStyle="1" w:styleId="ASDEFCONSublist">
    <w:name w:val="ASDEFCON Sublist"/>
    <w:basedOn w:val="ASDEFCONNormal"/>
    <w:rsid w:val="00AD7A48"/>
    <w:pPr>
      <w:numPr>
        <w:numId w:val="23"/>
      </w:numPr>
    </w:pPr>
    <w:rPr>
      <w:iCs/>
    </w:rPr>
  </w:style>
  <w:style w:type="paragraph" w:customStyle="1" w:styleId="ASDEFCONRecitals">
    <w:name w:val="ASDEFCON Recitals"/>
    <w:basedOn w:val="ASDEFCONNormal"/>
    <w:link w:val="ASDEFCONRecitalsCharChar"/>
    <w:rsid w:val="00AD7A48"/>
    <w:pPr>
      <w:numPr>
        <w:numId w:val="15"/>
      </w:numPr>
    </w:pPr>
  </w:style>
  <w:style w:type="character" w:customStyle="1" w:styleId="ASDEFCONRecitalsCharChar">
    <w:name w:val="ASDEFCON Recitals Char Char"/>
    <w:link w:val="ASDEFCONRecitals"/>
    <w:rsid w:val="00AD7A48"/>
    <w:rPr>
      <w:rFonts w:ascii="Arial" w:hAnsi="Arial"/>
      <w:color w:val="000000"/>
      <w:szCs w:val="40"/>
    </w:rPr>
  </w:style>
  <w:style w:type="paragraph" w:customStyle="1" w:styleId="NoteList-ASDEFCON">
    <w:name w:val="Note List - ASDEFCON"/>
    <w:basedOn w:val="ASDEFCONNormal"/>
    <w:rsid w:val="00AD7A48"/>
    <w:pPr>
      <w:numPr>
        <w:numId w:val="16"/>
      </w:numPr>
    </w:pPr>
    <w:rPr>
      <w:b/>
      <w:bCs/>
      <w:i/>
    </w:rPr>
  </w:style>
  <w:style w:type="paragraph" w:customStyle="1" w:styleId="NoteBullets-ASDEFCON">
    <w:name w:val="Note Bullets - ASDEFCON"/>
    <w:basedOn w:val="ASDEFCONNormal"/>
    <w:rsid w:val="00AD7A48"/>
    <w:pPr>
      <w:numPr>
        <w:numId w:val="17"/>
      </w:numPr>
    </w:pPr>
    <w:rPr>
      <w:b/>
      <w:i/>
    </w:rPr>
  </w:style>
  <w:style w:type="paragraph" w:styleId="Caption">
    <w:name w:val="caption"/>
    <w:basedOn w:val="Normal"/>
    <w:next w:val="Normal"/>
    <w:qFormat/>
    <w:rsid w:val="00AD7A48"/>
    <w:rPr>
      <w:b/>
      <w:bCs/>
      <w:szCs w:val="20"/>
    </w:rPr>
  </w:style>
  <w:style w:type="paragraph" w:customStyle="1" w:styleId="ASDEFCONOperativePartListLV1">
    <w:name w:val="ASDEFCON Operative Part List LV1"/>
    <w:basedOn w:val="ASDEFCONNormal"/>
    <w:rsid w:val="00AD7A48"/>
    <w:pPr>
      <w:numPr>
        <w:numId w:val="19"/>
      </w:numPr>
    </w:pPr>
    <w:rPr>
      <w:iCs/>
    </w:rPr>
  </w:style>
  <w:style w:type="paragraph" w:customStyle="1" w:styleId="ASDEFCONOperativePartListLV2">
    <w:name w:val="ASDEFCON Operative Part List LV2"/>
    <w:basedOn w:val="ASDEFCONOperativePartListLV1"/>
    <w:rsid w:val="00AD7A48"/>
    <w:pPr>
      <w:numPr>
        <w:ilvl w:val="1"/>
      </w:numPr>
    </w:pPr>
  </w:style>
  <w:style w:type="paragraph" w:customStyle="1" w:styleId="ASDEFCONOptionSpace">
    <w:name w:val="ASDEFCON Option Space"/>
    <w:basedOn w:val="ASDEFCONNormal"/>
    <w:rsid w:val="00AD7A48"/>
    <w:pPr>
      <w:spacing w:after="0"/>
    </w:pPr>
    <w:rPr>
      <w:bCs/>
      <w:color w:val="FFFFFF"/>
      <w:sz w:val="8"/>
    </w:rPr>
  </w:style>
  <w:style w:type="paragraph" w:customStyle="1" w:styleId="ATTANNReferencetoCOC">
    <w:name w:val="ATT/ANN Reference to COC"/>
    <w:basedOn w:val="ASDEFCONNormal"/>
    <w:rsid w:val="00AD7A48"/>
    <w:pPr>
      <w:keepNext/>
      <w:jc w:val="right"/>
    </w:pPr>
    <w:rPr>
      <w:i/>
      <w:iCs/>
      <w:szCs w:val="20"/>
    </w:rPr>
  </w:style>
  <w:style w:type="paragraph" w:customStyle="1" w:styleId="ASDEFCONHeaderFooterCenter">
    <w:name w:val="ASDEFCON Header/Footer Center"/>
    <w:basedOn w:val="ASDEFCONHeaderFooterLeft"/>
    <w:rsid w:val="00AD7A48"/>
    <w:pPr>
      <w:jc w:val="center"/>
    </w:pPr>
    <w:rPr>
      <w:szCs w:val="20"/>
    </w:rPr>
  </w:style>
  <w:style w:type="paragraph" w:customStyle="1" w:styleId="ASDEFCONHeaderFooterRight">
    <w:name w:val="ASDEFCON Header/Footer Right"/>
    <w:basedOn w:val="ASDEFCONHeaderFooterLeft"/>
    <w:rsid w:val="00AD7A48"/>
    <w:pPr>
      <w:jc w:val="right"/>
    </w:pPr>
    <w:rPr>
      <w:szCs w:val="20"/>
    </w:rPr>
  </w:style>
  <w:style w:type="paragraph" w:customStyle="1" w:styleId="ASDEFCONHeaderFooterClassification">
    <w:name w:val="ASDEFCON Header/Footer Classification"/>
    <w:basedOn w:val="ASDEFCONHeaderFooterLeft"/>
    <w:rsid w:val="00AD7A48"/>
    <w:pPr>
      <w:jc w:val="center"/>
    </w:pPr>
    <w:rPr>
      <w:rFonts w:ascii="Arial Bold" w:hAnsi="Arial Bold"/>
      <w:b/>
      <w:bCs/>
      <w:caps/>
      <w:sz w:val="20"/>
    </w:rPr>
  </w:style>
  <w:style w:type="paragraph" w:customStyle="1" w:styleId="GuideLV3Head-ASDEFCON">
    <w:name w:val="Guide LV3 Head - ASDEFCON"/>
    <w:basedOn w:val="ASDEFCONNormal"/>
    <w:rsid w:val="00AD7A48"/>
    <w:pPr>
      <w:keepNext/>
    </w:pPr>
    <w:rPr>
      <w:rFonts w:eastAsia="Calibri"/>
      <w:b/>
      <w:szCs w:val="22"/>
      <w:lang w:eastAsia="en-US"/>
    </w:rPr>
  </w:style>
  <w:style w:type="paragraph" w:customStyle="1" w:styleId="GuideSublistLv2-ASDEFCON">
    <w:name w:val="Guide Sublist Lv2 - ASDEFCON"/>
    <w:basedOn w:val="ASDEFCONNormal"/>
    <w:rsid w:val="00AD7A48"/>
    <w:pPr>
      <w:numPr>
        <w:ilvl w:val="1"/>
        <w:numId w:val="22"/>
      </w:numPr>
    </w:pPr>
  </w:style>
  <w:style w:type="character" w:customStyle="1" w:styleId="Heading2Char">
    <w:name w:val="Heading 2 Char"/>
    <w:link w:val="Heading2"/>
    <w:rsid w:val="00AD7A48"/>
    <w:rPr>
      <w:rFonts w:ascii="Cambria" w:hAnsi="Cambria"/>
      <w:b/>
      <w:bCs/>
      <w:color w:val="4F81BD"/>
      <w:sz w:val="26"/>
      <w:szCs w:val="26"/>
    </w:rPr>
  </w:style>
  <w:style w:type="character" w:styleId="Hyperlink">
    <w:name w:val="Hyperlink"/>
    <w:uiPriority w:val="99"/>
    <w:unhideWhenUsed/>
    <w:rsid w:val="00AD7A48"/>
    <w:rPr>
      <w:color w:val="0000FF"/>
      <w:u w:val="single"/>
    </w:rPr>
  </w:style>
  <w:style w:type="paragraph" w:customStyle="1" w:styleId="ASDEFCONList">
    <w:name w:val="ASDEFCON List"/>
    <w:basedOn w:val="ASDEFCONNormal"/>
    <w:qFormat/>
    <w:rsid w:val="00AD7A48"/>
    <w:pPr>
      <w:numPr>
        <w:numId w:val="24"/>
      </w:numPr>
    </w:pPr>
  </w:style>
  <w:style w:type="paragraph" w:styleId="TOCHeading">
    <w:name w:val="TOC Heading"/>
    <w:basedOn w:val="Heading1"/>
    <w:next w:val="Normal"/>
    <w:uiPriority w:val="39"/>
    <w:semiHidden/>
    <w:unhideWhenUsed/>
    <w:qFormat/>
    <w:rsid w:val="00725094"/>
    <w:pPr>
      <w:outlineLvl w:val="9"/>
    </w:pPr>
    <w:rPr>
      <w:rFonts w:asciiTheme="majorHAnsi" w:eastAsiaTheme="majorEastAsia" w:hAnsiTheme="majorHAnsi" w:cstheme="majorBidi"/>
    </w:rPr>
  </w:style>
  <w:style w:type="paragraph" w:customStyle="1" w:styleId="HandbookLevel2Header">
    <w:name w:val="Handbook Level 2 Header"/>
    <w:basedOn w:val="Heading2"/>
    <w:autoRedefine/>
    <w:qFormat/>
    <w:rsid w:val="00045FD3"/>
    <w:pPr>
      <w:pBdr>
        <w:top w:val="single" w:sz="4" w:space="1" w:color="E86D1F"/>
      </w:pBdr>
      <w:spacing w:after="240"/>
    </w:pPr>
    <w:rPr>
      <w:rFonts w:ascii="Arial Bold" w:hAnsi="Arial Bold"/>
      <w:color w:val="E86D1F"/>
      <w:sz w:val="20"/>
    </w:rPr>
  </w:style>
  <w:style w:type="character" w:customStyle="1" w:styleId="Heading1Char">
    <w:name w:val="Heading 1 Char"/>
    <w:link w:val="Heading1"/>
    <w:locked/>
    <w:rsid w:val="004B1EC4"/>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13</TotalTime>
  <Pages>2</Pages>
  <Words>434</Words>
  <Characters>2230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ASDEFCON (Support)</vt:lpstr>
    </vt:vector>
  </TitlesOfParts>
  <Company>Defence</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Draft Conditions of Contract</dc:subject>
  <dc:creator/>
  <cp:lastModifiedBy>Laursen, Christian MR</cp:lastModifiedBy>
  <cp:revision>5</cp:revision>
  <cp:lastPrinted>2015-04-13T05:02:00Z</cp:lastPrinted>
  <dcterms:created xsi:type="dcterms:W3CDTF">2018-06-26T02:58:00Z</dcterms:created>
  <dcterms:modified xsi:type="dcterms:W3CDTF">2024-08-22T02:56:00Z</dcterms:modified>
  <cp:category>PART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DocID">
    <vt:lpwstr>213683827_1</vt:lpwstr>
  </property>
  <property fmtid="{D5CDD505-2E9C-101B-9397-08002B2CF9AE}" pid="4" name="Objective-Id">
    <vt:lpwstr>BM75423838</vt:lpwstr>
  </property>
  <property fmtid="{D5CDD505-2E9C-101B-9397-08002B2CF9AE}" pid="5" name="Objective-Title">
    <vt:lpwstr>019_SPTV5.2_CATTD_LiquidatedDamages</vt:lpwstr>
  </property>
  <property fmtid="{D5CDD505-2E9C-101B-9397-08002B2CF9AE}" pid="6" name="Objective-Comment">
    <vt:lpwstr/>
  </property>
  <property fmtid="{D5CDD505-2E9C-101B-9397-08002B2CF9AE}" pid="7" name="Objective-CreationStamp">
    <vt:filetime>2024-05-29T05:22:59Z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2024-08-12T01:25:26Z</vt:filetime>
  </property>
  <property fmtid="{D5CDD505-2E9C-101B-9397-08002B2CF9AE}" pid="12" name="Objective-Owner">
    <vt:lpwstr>Daly, Mark Mr 3</vt:lpwstr>
  </property>
  <property fmtid="{D5CDD505-2E9C-101B-9397-08002B2CF9AE}" pid="13"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4" name="Objective-Parent">
    <vt:lpwstr>04 Attachments to the Conditions of Contract</vt:lpwstr>
  </property>
  <property fmtid="{D5CDD505-2E9C-101B-9397-08002B2CF9AE}" pid="15" name="Objective-State">
    <vt:lpwstr>Being Edited</vt:lpwstr>
  </property>
  <property fmtid="{D5CDD505-2E9C-101B-9397-08002B2CF9AE}" pid="16" name="Objective-Version">
    <vt:lpwstr>1.2</vt:lpwstr>
  </property>
  <property fmtid="{D5CDD505-2E9C-101B-9397-08002B2CF9AE}" pid="17" name="Objective-VersionNumber">
    <vt:i4>3</vt:i4>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Official</vt:lpwstr>
  </property>
  <property fmtid="{D5CDD505-2E9C-101B-9397-08002B2CF9AE}" pid="21" name="Objective-Caveats">
    <vt:lpwstr/>
  </property>
  <property fmtid="{D5CDD505-2E9C-101B-9397-08002B2CF9AE}" pid="22" name="Objective-Document Type [system]">
    <vt:lpwstr/>
  </property>
  <property fmtid="{D5CDD505-2E9C-101B-9397-08002B2CF9AE}" pid="23" name="Header_Left">
    <vt:lpwstr>ASDEFCON (Support)</vt:lpwstr>
  </property>
  <property fmtid="{D5CDD505-2E9C-101B-9397-08002B2CF9AE}" pid="24" name="Header_Right">
    <vt:lpwstr>PART 2</vt:lpwstr>
  </property>
  <property fmtid="{D5CDD505-2E9C-101B-9397-08002B2CF9AE}" pid="25" name="Classification">
    <vt:lpwstr>OFFICIAL</vt:lpwstr>
  </property>
  <property fmtid="{D5CDD505-2E9C-101B-9397-08002B2CF9AE}" pid="26" name="Footer_Left">
    <vt:lpwstr/>
  </property>
  <property fmtid="{D5CDD505-2E9C-101B-9397-08002B2CF9AE}" pid="27" name="Objective-Reason for Security Classification Change [system]">
    <vt:lpwstr/>
  </property>
</Properties>
</file>