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46B9F6" w14:textId="48F50F1B" w:rsidR="00564B10" w:rsidRPr="00BB4731" w:rsidRDefault="00564B10" w:rsidP="00564B10">
      <w:pPr>
        <w:pStyle w:val="ASDEFCONTitle"/>
      </w:pPr>
      <w:bookmarkStart w:id="0" w:name="_Toc492960655"/>
      <w:bookmarkStart w:id="1" w:name="_Toc530221133"/>
      <w:r w:rsidRPr="00BB4731">
        <w:t>Tender</w:t>
      </w:r>
      <w:r w:rsidR="00782BC2">
        <w:t xml:space="preserve"> </w:t>
      </w:r>
      <w:r w:rsidRPr="00BB4731">
        <w:t>Data</w:t>
      </w:r>
      <w:r w:rsidR="00782BC2">
        <w:t xml:space="preserve"> </w:t>
      </w:r>
      <w:r w:rsidRPr="00BB4731">
        <w:t>Requirements</w:t>
      </w:r>
      <w:r w:rsidR="00782BC2">
        <w:t xml:space="preserve"> </w:t>
      </w:r>
      <w:r w:rsidRPr="00BB4731">
        <w:t>List</w:t>
      </w:r>
    </w:p>
    <w:p w14:paraId="6058CAF0" w14:textId="12059B3D" w:rsidR="00564B10" w:rsidRPr="00BB4731" w:rsidRDefault="00564B10" w:rsidP="00564B10">
      <w:pPr>
        <w:pStyle w:val="NoteToDrafters-ASDEFCON"/>
      </w:pPr>
      <w:r w:rsidRPr="00BB4731">
        <w:t>Note</w:t>
      </w:r>
      <w:r w:rsidR="00782BC2">
        <w:t xml:space="preserve"> </w:t>
      </w:r>
      <w:r w:rsidRPr="00BB4731">
        <w:t>to</w:t>
      </w:r>
      <w:r w:rsidR="00782BC2">
        <w:t xml:space="preserve"> </w:t>
      </w:r>
      <w:r w:rsidRPr="00BB4731">
        <w:t>drafters:</w:t>
      </w:r>
      <w:r w:rsidR="00782BC2">
        <w:t xml:space="preserve">  </w:t>
      </w:r>
      <w:r w:rsidRPr="00BB4731">
        <w:t>The</w:t>
      </w:r>
      <w:r w:rsidR="00782BC2">
        <w:t xml:space="preserve"> </w:t>
      </w:r>
      <w:r w:rsidRPr="00BB4731">
        <w:t>following</w:t>
      </w:r>
      <w:r w:rsidR="00782BC2">
        <w:t xml:space="preserve"> </w:t>
      </w:r>
      <w:r w:rsidRPr="00BB4731">
        <w:t>format</w:t>
      </w:r>
      <w:r w:rsidR="00782BC2">
        <w:t xml:space="preserve"> </w:t>
      </w:r>
      <w:r w:rsidRPr="00BB4731">
        <w:t>is</w:t>
      </w:r>
      <w:r w:rsidR="00782BC2">
        <w:t xml:space="preserve"> </w:t>
      </w:r>
      <w:r w:rsidRPr="00BB4731">
        <w:t>provided</w:t>
      </w:r>
      <w:r w:rsidR="00782BC2">
        <w:t xml:space="preserve"> </w:t>
      </w:r>
      <w:r w:rsidRPr="00BB4731">
        <w:t>for</w:t>
      </w:r>
      <w:r w:rsidR="00782BC2">
        <w:t xml:space="preserve"> </w:t>
      </w:r>
      <w:r w:rsidRPr="00BB4731">
        <w:t>guidance</w:t>
      </w:r>
      <w:r w:rsidR="00782BC2">
        <w:t xml:space="preserve"> </w:t>
      </w:r>
      <w:r w:rsidRPr="00BB4731">
        <w:t>and</w:t>
      </w:r>
      <w:r w:rsidR="00782BC2">
        <w:t xml:space="preserve"> </w:t>
      </w:r>
      <w:r w:rsidRPr="00BB4731">
        <w:t>may</w:t>
      </w:r>
      <w:r w:rsidR="00782BC2">
        <w:t xml:space="preserve"> </w:t>
      </w:r>
      <w:r w:rsidRPr="00BB4731">
        <w:t>be</w:t>
      </w:r>
      <w:r w:rsidR="00782BC2">
        <w:t xml:space="preserve"> </w:t>
      </w:r>
      <w:r w:rsidRPr="00BB4731">
        <w:t>amended</w:t>
      </w:r>
      <w:r w:rsidR="00782BC2">
        <w:t xml:space="preserve"> </w:t>
      </w:r>
      <w:r w:rsidRPr="00BB4731">
        <w:t>as</w:t>
      </w:r>
      <w:r w:rsidR="00782BC2">
        <w:t xml:space="preserve"> </w:t>
      </w:r>
      <w:r w:rsidRPr="00BB4731">
        <w:t>required.</w:t>
      </w: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93"/>
      </w:tblGrid>
      <w:tr w:rsidR="002F303A" w14:paraId="23C7269C" w14:textId="77777777" w:rsidTr="00313762">
        <w:trPr>
          <w:cantSplit/>
          <w:tblHeader/>
          <w:jc w:val="center"/>
        </w:trPr>
        <w:tc>
          <w:tcPr>
            <w:tcW w:w="1560" w:type="dxa"/>
            <w:tcBorders>
              <w:bottom w:val="single" w:sz="4" w:space="0" w:color="auto"/>
            </w:tcBorders>
            <w:shd w:val="pct15" w:color="auto" w:fill="FFFFFF"/>
          </w:tcPr>
          <w:p w14:paraId="496E3859" w14:textId="6BDEA872" w:rsidR="00564B10" w:rsidRPr="00BB4731" w:rsidRDefault="00564B10" w:rsidP="00564B10">
            <w:pPr>
              <w:pStyle w:val="Table10ptHeading-ASDEFCON"/>
            </w:pPr>
            <w:r w:rsidRPr="00BB4731">
              <w:t>Tender</w:t>
            </w:r>
            <w:r w:rsidR="00782BC2">
              <w:t xml:space="preserve"> </w:t>
            </w:r>
            <w:r w:rsidRPr="00BB4731">
              <w:t>Data</w:t>
            </w:r>
            <w:r w:rsidR="00782BC2">
              <w:t xml:space="preserve"> </w:t>
            </w:r>
            <w:r w:rsidRPr="00BB4731">
              <w:t>Requirement</w:t>
            </w:r>
            <w:r w:rsidR="00782BC2">
              <w:t xml:space="preserve"> </w:t>
            </w:r>
            <w:r w:rsidRPr="00BB4731">
              <w:t>Number</w:t>
            </w:r>
          </w:p>
        </w:tc>
        <w:tc>
          <w:tcPr>
            <w:tcW w:w="7593" w:type="dxa"/>
            <w:tcBorders>
              <w:bottom w:val="single" w:sz="4" w:space="0" w:color="auto"/>
            </w:tcBorders>
            <w:shd w:val="pct15" w:color="auto" w:fill="FFFFFF"/>
          </w:tcPr>
          <w:p w14:paraId="24747C09" w14:textId="6352CD85" w:rsidR="00564B10" w:rsidRPr="00BB4731" w:rsidRDefault="00564B10" w:rsidP="00564B10">
            <w:pPr>
              <w:pStyle w:val="Table10ptHeading-ASDEFCON"/>
            </w:pPr>
            <w:r w:rsidRPr="00BB4731">
              <w:t>Tender</w:t>
            </w:r>
            <w:r w:rsidR="00782BC2">
              <w:t xml:space="preserve"> </w:t>
            </w:r>
            <w:r w:rsidRPr="00BB4731">
              <w:t>Response</w:t>
            </w:r>
            <w:r w:rsidR="00782BC2">
              <w:t xml:space="preserve"> </w:t>
            </w:r>
            <w:r w:rsidRPr="00BB4731">
              <w:t>Volume</w:t>
            </w:r>
          </w:p>
        </w:tc>
      </w:tr>
      <w:tr w:rsidR="002F303A" w14:paraId="4FF8E4D7" w14:textId="77777777" w:rsidTr="00313762">
        <w:trPr>
          <w:cantSplit/>
          <w:jc w:val="center"/>
        </w:trPr>
        <w:tc>
          <w:tcPr>
            <w:tcW w:w="1560" w:type="dxa"/>
            <w:tcBorders>
              <w:top w:val="single" w:sz="4" w:space="0" w:color="auto"/>
            </w:tcBorders>
            <w:shd w:val="pct15" w:color="auto" w:fill="FFFFFF"/>
          </w:tcPr>
          <w:p w14:paraId="2A20F123" w14:textId="77777777" w:rsidR="00564B10" w:rsidRPr="00EE30F0" w:rsidRDefault="00564B10" w:rsidP="00564B10">
            <w:pPr>
              <w:rPr>
                <w:rFonts w:cs="Arial"/>
                <w:color w:val="000000"/>
                <w:szCs w:val="20"/>
              </w:rPr>
            </w:pPr>
          </w:p>
        </w:tc>
        <w:tc>
          <w:tcPr>
            <w:tcW w:w="7593" w:type="dxa"/>
            <w:tcBorders>
              <w:top w:val="single" w:sz="4" w:space="0" w:color="auto"/>
            </w:tcBorders>
            <w:shd w:val="pct15" w:color="auto" w:fill="FFFFFF"/>
          </w:tcPr>
          <w:p w14:paraId="4CCF839C" w14:textId="45FF970F" w:rsidR="00564B10" w:rsidRPr="00EE30F0" w:rsidRDefault="00564B10" w:rsidP="00564B10">
            <w:pPr>
              <w:pStyle w:val="Table10ptHeading-ASDEFCON"/>
            </w:pPr>
            <w:r>
              <w:t>Volume</w:t>
            </w:r>
            <w:r w:rsidR="00782BC2">
              <w:t xml:space="preserve"> </w:t>
            </w:r>
            <w:r>
              <w:t>1:</w:t>
            </w:r>
            <w:r w:rsidR="00782BC2">
              <w:t xml:space="preserve"> </w:t>
            </w:r>
            <w:r w:rsidRPr="00EE30F0">
              <w:t>Overview</w:t>
            </w:r>
          </w:p>
        </w:tc>
      </w:tr>
      <w:tr w:rsidR="002F303A" w14:paraId="6F997F78" w14:textId="7C5D8850" w:rsidTr="00313762">
        <w:trPr>
          <w:cantSplit/>
          <w:jc w:val="center"/>
        </w:trPr>
        <w:tc>
          <w:tcPr>
            <w:tcW w:w="1560" w:type="dxa"/>
          </w:tcPr>
          <w:p w14:paraId="1A6FFEE6" w14:textId="34A1044A" w:rsidR="00564B10" w:rsidRPr="00BB4731" w:rsidRDefault="00564B10" w:rsidP="00564B10">
            <w:pPr>
              <w:pStyle w:val="Table10ptHeading-ASDEFCON"/>
            </w:pPr>
            <w:r w:rsidRPr="00BB4731">
              <w:t>A-1</w:t>
            </w:r>
          </w:p>
        </w:tc>
        <w:tc>
          <w:tcPr>
            <w:tcW w:w="7593" w:type="dxa"/>
          </w:tcPr>
          <w:p w14:paraId="55927B85" w14:textId="16C0C54B" w:rsidR="00564B10" w:rsidRPr="00BB4731" w:rsidRDefault="00564B10" w:rsidP="00564B10">
            <w:pPr>
              <w:pStyle w:val="Table10ptText-ASDEFCON"/>
            </w:pPr>
            <w:r w:rsidRPr="00BB4731">
              <w:t>Executive</w:t>
            </w:r>
            <w:r w:rsidR="00782BC2">
              <w:t xml:space="preserve"> </w:t>
            </w:r>
            <w:r w:rsidRPr="00BB4731">
              <w:t>Summary</w:t>
            </w:r>
            <w:r w:rsidR="00782BC2">
              <w:t xml:space="preserve"> </w:t>
            </w:r>
            <w:r w:rsidRPr="00BB4731">
              <w:t>(Core)</w:t>
            </w:r>
          </w:p>
        </w:tc>
      </w:tr>
      <w:tr w:rsidR="002F303A" w14:paraId="6D5575D5" w14:textId="77777777" w:rsidTr="00313762">
        <w:trPr>
          <w:cantSplit/>
          <w:jc w:val="center"/>
        </w:trPr>
        <w:tc>
          <w:tcPr>
            <w:tcW w:w="1560" w:type="dxa"/>
          </w:tcPr>
          <w:p w14:paraId="6EBC1CD8" w14:textId="4DED4C9A" w:rsidR="00564B10" w:rsidRPr="00EE30F0" w:rsidRDefault="00564B10" w:rsidP="00564B10">
            <w:pPr>
              <w:pStyle w:val="Table10ptHeading-ASDEFCON"/>
            </w:pPr>
            <w:r w:rsidRPr="00EE30F0">
              <w:t>A-</w:t>
            </w:r>
            <w:r w:rsidR="00F32BB6">
              <w:fldChar w:fldCharType="begin"/>
            </w:r>
            <w:r w:rsidR="00F32BB6">
              <w:instrText xml:space="preserve"> REF _Ref158364228 \r \h </w:instrText>
            </w:r>
            <w:r w:rsidR="00F32BB6">
              <w:fldChar w:fldCharType="separate"/>
            </w:r>
            <w:r w:rsidR="00072EBD">
              <w:t>2</w:t>
            </w:r>
            <w:r w:rsidR="00F32BB6">
              <w:fldChar w:fldCharType="end"/>
            </w:r>
          </w:p>
        </w:tc>
        <w:tc>
          <w:tcPr>
            <w:tcW w:w="7593" w:type="dxa"/>
          </w:tcPr>
          <w:p w14:paraId="41AB8D38" w14:textId="5AFCA1C4" w:rsidR="00564B10" w:rsidRPr="00EE30F0" w:rsidRDefault="00F32BB6" w:rsidP="00F32BB6">
            <w:pPr>
              <w:pStyle w:val="Table10ptText-ASDEFCON"/>
            </w:pPr>
            <w:r>
              <w:fldChar w:fldCharType="begin"/>
            </w:r>
            <w:r>
              <w:instrText xml:space="preserve"> REF _Ref158364228 \h </w:instrText>
            </w:r>
            <w:r>
              <w:fldChar w:fldCharType="separate"/>
            </w:r>
            <w:r w:rsidR="00072EBD" w:rsidRPr="00F32BB6">
              <w:t>Tenderer's Profile and Past Performance (CORE)</w:t>
            </w:r>
            <w:r>
              <w:fldChar w:fldCharType="end"/>
            </w:r>
          </w:p>
        </w:tc>
      </w:tr>
      <w:tr w:rsidR="002F303A" w14:paraId="7254A3DE" w14:textId="77777777" w:rsidTr="00313762">
        <w:trPr>
          <w:cantSplit/>
          <w:jc w:val="center"/>
        </w:trPr>
        <w:tc>
          <w:tcPr>
            <w:tcW w:w="1560" w:type="dxa"/>
          </w:tcPr>
          <w:p w14:paraId="02965A14" w14:textId="7E224002" w:rsidR="00564B10" w:rsidRPr="00F766B5" w:rsidRDefault="00564B10" w:rsidP="00D00FF1">
            <w:pPr>
              <w:pStyle w:val="Table10ptHeading-ASDEFCON"/>
            </w:pPr>
            <w:r w:rsidRPr="00F766B5">
              <w:t>A-</w:t>
            </w:r>
            <w:r w:rsidR="00D00FF1">
              <w:fldChar w:fldCharType="begin"/>
            </w:r>
            <w:r w:rsidR="00D00FF1">
              <w:instrText xml:space="preserve"> REF _Ref158364397 \r \h </w:instrText>
            </w:r>
            <w:r w:rsidR="00D00FF1">
              <w:fldChar w:fldCharType="separate"/>
            </w:r>
            <w:r w:rsidR="00591145">
              <w:t>3</w:t>
            </w:r>
            <w:r w:rsidR="00D00FF1">
              <w:fldChar w:fldCharType="end"/>
            </w:r>
          </w:p>
        </w:tc>
        <w:tc>
          <w:tcPr>
            <w:tcW w:w="7593" w:type="dxa"/>
          </w:tcPr>
          <w:p w14:paraId="5D0A61BE" w14:textId="127CADF6" w:rsidR="00564B10" w:rsidRPr="00F766B5" w:rsidRDefault="00D00FF1" w:rsidP="00D00FF1">
            <w:pPr>
              <w:pStyle w:val="Table10ptText-ASDEFCON"/>
            </w:pPr>
            <w:r>
              <w:fldChar w:fldCharType="begin"/>
            </w:r>
            <w:r>
              <w:instrText xml:space="preserve"> REF _Ref158364397 \h </w:instrText>
            </w:r>
            <w:r>
              <w:fldChar w:fldCharType="separate"/>
            </w:r>
            <w:r w:rsidR="00591145" w:rsidRPr="00D00FF1">
              <w:t>Schedule of Proposed Subcontractors (CORE)</w:t>
            </w:r>
            <w:r>
              <w:fldChar w:fldCharType="end"/>
            </w:r>
            <w:r w:rsidRPr="00F766B5">
              <w:t xml:space="preserve"> </w:t>
            </w:r>
          </w:p>
        </w:tc>
      </w:tr>
      <w:tr w:rsidR="002F303A" w14:paraId="4068557D" w14:textId="77777777" w:rsidTr="00313762">
        <w:trPr>
          <w:cantSplit/>
          <w:jc w:val="center"/>
        </w:trPr>
        <w:tc>
          <w:tcPr>
            <w:tcW w:w="1560" w:type="dxa"/>
          </w:tcPr>
          <w:p w14:paraId="341F776E" w14:textId="7BA6C411" w:rsidR="00564B10" w:rsidRPr="00F766B5" w:rsidRDefault="00564B10" w:rsidP="00564B10">
            <w:pPr>
              <w:pStyle w:val="Table10ptHeading-ASDEFCON"/>
            </w:pPr>
            <w:r w:rsidRPr="00F766B5">
              <w:t>A-</w:t>
            </w:r>
            <w:r w:rsidR="00D00FF1">
              <w:fldChar w:fldCharType="begin"/>
            </w:r>
            <w:r w:rsidR="00D00FF1">
              <w:instrText xml:space="preserve"> REF _Ref158364404 \r \h </w:instrText>
            </w:r>
            <w:r w:rsidR="00D00FF1">
              <w:fldChar w:fldCharType="separate"/>
            </w:r>
            <w:r w:rsidR="00591145">
              <w:t>4</w:t>
            </w:r>
            <w:r w:rsidR="00D00FF1">
              <w:fldChar w:fldCharType="end"/>
            </w:r>
          </w:p>
        </w:tc>
        <w:tc>
          <w:tcPr>
            <w:tcW w:w="7593" w:type="dxa"/>
          </w:tcPr>
          <w:p w14:paraId="36359380" w14:textId="7A2B7B83" w:rsidR="00564B10" w:rsidRPr="00F766B5" w:rsidRDefault="00D00FF1" w:rsidP="00564B10">
            <w:pPr>
              <w:pStyle w:val="Table10ptText-ASDEFCON"/>
            </w:pPr>
            <w:r>
              <w:fldChar w:fldCharType="begin"/>
            </w:r>
            <w:r>
              <w:instrText xml:space="preserve"> REF _Ref158364404 \h </w:instrText>
            </w:r>
            <w:r>
              <w:fldChar w:fldCharType="separate"/>
            </w:r>
            <w:r w:rsidR="00591145" w:rsidRPr="00D00FF1">
              <w:t>Statement of Non-Compliance (CORE)</w:t>
            </w:r>
            <w:r>
              <w:fldChar w:fldCharType="end"/>
            </w:r>
          </w:p>
        </w:tc>
      </w:tr>
      <w:tr w:rsidR="002F303A" w14:paraId="16104A59" w14:textId="77777777" w:rsidTr="00313762">
        <w:trPr>
          <w:cantSplit/>
          <w:jc w:val="center"/>
        </w:trPr>
        <w:tc>
          <w:tcPr>
            <w:tcW w:w="1560" w:type="dxa"/>
            <w:tcBorders>
              <w:bottom w:val="nil"/>
            </w:tcBorders>
          </w:tcPr>
          <w:p w14:paraId="7DA47AE4" w14:textId="085CC9F0" w:rsidR="00564B10" w:rsidRPr="00EE30F0" w:rsidRDefault="00564B10" w:rsidP="00591145">
            <w:pPr>
              <w:pStyle w:val="Table10ptHeading-ASDEFCON"/>
            </w:pPr>
            <w:r w:rsidRPr="00EE30F0">
              <w:t>B</w:t>
            </w:r>
            <w:r>
              <w:t>-</w:t>
            </w:r>
            <w:r w:rsidR="00591145">
              <w:fldChar w:fldCharType="begin"/>
            </w:r>
            <w:r w:rsidR="00591145">
              <w:instrText xml:space="preserve"> REF _Ref177978470 \r \h </w:instrText>
            </w:r>
            <w:r w:rsidR="00591145">
              <w:fldChar w:fldCharType="separate"/>
            </w:r>
            <w:r w:rsidR="00591145">
              <w:t>1</w:t>
            </w:r>
            <w:r w:rsidR="00591145">
              <w:fldChar w:fldCharType="end"/>
            </w:r>
          </w:p>
        </w:tc>
        <w:tc>
          <w:tcPr>
            <w:tcW w:w="7593" w:type="dxa"/>
            <w:tcBorders>
              <w:bottom w:val="nil"/>
            </w:tcBorders>
          </w:tcPr>
          <w:p w14:paraId="2A0B7EE8" w14:textId="20C9DCEB" w:rsidR="00564B10" w:rsidRPr="00EE30F0" w:rsidRDefault="00564B10" w:rsidP="00564B10">
            <w:pPr>
              <w:pStyle w:val="Table10ptText-ASDEFCON"/>
            </w:pPr>
            <w:r w:rsidRPr="00EE30F0">
              <w:t>Tenderer’s</w:t>
            </w:r>
            <w:r w:rsidR="00782BC2">
              <w:t xml:space="preserve"> </w:t>
            </w:r>
            <w:r w:rsidRPr="00EE30F0">
              <w:t>Deed</w:t>
            </w:r>
            <w:r w:rsidR="00782BC2">
              <w:t xml:space="preserve"> </w:t>
            </w:r>
            <w:r w:rsidRPr="00EE30F0">
              <w:t>of</w:t>
            </w:r>
            <w:r w:rsidR="00782BC2">
              <w:t xml:space="preserve"> </w:t>
            </w:r>
            <w:r w:rsidRPr="00EE30F0">
              <w:t>Undertaking</w:t>
            </w:r>
            <w:r w:rsidR="00782BC2">
              <w:t xml:space="preserve"> </w:t>
            </w:r>
            <w:r w:rsidRPr="00EE30F0">
              <w:t>(Core)</w:t>
            </w:r>
          </w:p>
        </w:tc>
      </w:tr>
      <w:tr w:rsidR="002F303A" w14:paraId="1DB8A275" w14:textId="77777777" w:rsidTr="00313762">
        <w:trPr>
          <w:cantSplit/>
          <w:jc w:val="center"/>
        </w:trPr>
        <w:tc>
          <w:tcPr>
            <w:tcW w:w="1560" w:type="dxa"/>
            <w:shd w:val="pct15" w:color="auto" w:fill="FFFFFF"/>
          </w:tcPr>
          <w:p w14:paraId="0A00F76D" w14:textId="77777777" w:rsidR="00564B10" w:rsidRPr="00EE30F0" w:rsidRDefault="00564B10" w:rsidP="00564B10">
            <w:pPr>
              <w:rPr>
                <w:rFonts w:cs="Arial"/>
                <w:color w:val="000000"/>
                <w:szCs w:val="20"/>
              </w:rPr>
            </w:pPr>
          </w:p>
        </w:tc>
        <w:tc>
          <w:tcPr>
            <w:tcW w:w="7593" w:type="dxa"/>
            <w:shd w:val="pct15" w:color="auto" w:fill="FFFFFF"/>
          </w:tcPr>
          <w:p w14:paraId="6220C1D3" w14:textId="22DCC665" w:rsidR="00564B10" w:rsidRPr="00BB4731" w:rsidRDefault="00564B10" w:rsidP="00564B10">
            <w:pPr>
              <w:pStyle w:val="Table10ptHeading-ASDEFCON"/>
            </w:pPr>
            <w:r>
              <w:t>Volume</w:t>
            </w:r>
            <w:r w:rsidR="00782BC2">
              <w:t xml:space="preserve"> </w:t>
            </w:r>
            <w:r>
              <w:t>2:</w:t>
            </w:r>
            <w:r w:rsidR="00782BC2">
              <w:t xml:space="preserve"> </w:t>
            </w:r>
            <w:r w:rsidRPr="00BB4731">
              <w:t>Commercial</w:t>
            </w:r>
          </w:p>
        </w:tc>
      </w:tr>
      <w:tr w:rsidR="002F303A" w14:paraId="78FECA23" w14:textId="77777777" w:rsidTr="00313762">
        <w:trPr>
          <w:cantSplit/>
          <w:jc w:val="center"/>
        </w:trPr>
        <w:tc>
          <w:tcPr>
            <w:tcW w:w="1560" w:type="dxa"/>
          </w:tcPr>
          <w:p w14:paraId="4F3D1E12" w14:textId="195ADC61" w:rsidR="00564B10" w:rsidRPr="00EE30F0" w:rsidRDefault="00564B10" w:rsidP="00E25506">
            <w:pPr>
              <w:pStyle w:val="Table10ptHeading-ASDEFCON"/>
            </w:pPr>
            <w:r w:rsidRPr="00EE30F0">
              <w:t>C-</w:t>
            </w:r>
            <w:r w:rsidR="00E25506">
              <w:fldChar w:fldCharType="begin"/>
            </w:r>
            <w:r w:rsidR="00E25506">
              <w:instrText xml:space="preserve"> REF _Ref158364802 \r \h </w:instrText>
            </w:r>
            <w:r w:rsidR="00E25506">
              <w:fldChar w:fldCharType="separate"/>
            </w:r>
            <w:r w:rsidR="00072EBD">
              <w:t>1</w:t>
            </w:r>
            <w:r w:rsidR="00E25506">
              <w:fldChar w:fldCharType="end"/>
            </w:r>
          </w:p>
        </w:tc>
        <w:tc>
          <w:tcPr>
            <w:tcW w:w="7593" w:type="dxa"/>
          </w:tcPr>
          <w:p w14:paraId="76B781E3" w14:textId="082BDECF" w:rsidR="00564B10" w:rsidRPr="00EE30F0" w:rsidRDefault="006F1F98" w:rsidP="006F1F98">
            <w:pPr>
              <w:pStyle w:val="Table10ptText-ASDEFCON"/>
            </w:pPr>
            <w:r>
              <w:fldChar w:fldCharType="begin"/>
            </w:r>
            <w:r>
              <w:instrText xml:space="preserve"> REF _Ref158364802 \h </w:instrText>
            </w:r>
            <w:r>
              <w:fldChar w:fldCharType="separate"/>
            </w:r>
            <w:r w:rsidR="00072EBD" w:rsidRPr="006F1F98">
              <w:t>Importation of Services and Export Approvals (CORE)</w:t>
            </w:r>
            <w:r>
              <w:fldChar w:fldCharType="end"/>
            </w:r>
            <w:r w:rsidRPr="00EE30F0">
              <w:t xml:space="preserve"> </w:t>
            </w:r>
          </w:p>
        </w:tc>
      </w:tr>
      <w:tr w:rsidR="002F303A" w14:paraId="3A152609" w14:textId="77777777" w:rsidTr="00313762">
        <w:trPr>
          <w:cantSplit/>
          <w:jc w:val="center"/>
        </w:trPr>
        <w:tc>
          <w:tcPr>
            <w:tcW w:w="1560" w:type="dxa"/>
          </w:tcPr>
          <w:p w14:paraId="619D9779" w14:textId="687BCFD3" w:rsidR="00564B10" w:rsidRPr="00EE30F0" w:rsidRDefault="00564B10" w:rsidP="00B3499D">
            <w:pPr>
              <w:pStyle w:val="Table10ptHeading-ASDEFCON"/>
            </w:pPr>
            <w:r w:rsidRPr="00EE30F0">
              <w:t>C-</w:t>
            </w:r>
            <w:r w:rsidR="00B3499D">
              <w:fldChar w:fldCharType="begin"/>
            </w:r>
            <w:r w:rsidR="00B3499D">
              <w:instrText xml:space="preserve"> REF _Ref158364808 \r \h </w:instrText>
            </w:r>
            <w:r w:rsidR="00B3499D">
              <w:fldChar w:fldCharType="separate"/>
            </w:r>
            <w:r w:rsidR="00072EBD">
              <w:t>2</w:t>
            </w:r>
            <w:r w:rsidR="00B3499D">
              <w:fldChar w:fldCharType="end"/>
            </w:r>
          </w:p>
        </w:tc>
        <w:tc>
          <w:tcPr>
            <w:tcW w:w="7593" w:type="dxa"/>
          </w:tcPr>
          <w:p w14:paraId="75C8F969" w14:textId="199D7846" w:rsidR="00564B10" w:rsidRPr="00EE30F0" w:rsidRDefault="006F1F98" w:rsidP="00564B10">
            <w:pPr>
              <w:pStyle w:val="Table10ptText-ASDEFCON"/>
            </w:pPr>
            <w:r>
              <w:fldChar w:fldCharType="begin"/>
            </w:r>
            <w:r>
              <w:instrText xml:space="preserve"> REF _Ref158364808 \h </w:instrText>
            </w:r>
            <w:r>
              <w:fldChar w:fldCharType="separate"/>
            </w:r>
            <w:r w:rsidR="00072EBD" w:rsidRPr="006F1F98">
              <w:t>Liability (CORE)</w:t>
            </w:r>
            <w:r>
              <w:fldChar w:fldCharType="end"/>
            </w:r>
          </w:p>
        </w:tc>
      </w:tr>
      <w:tr w:rsidR="002F303A" w14:paraId="6D7C6BB8" w14:textId="77777777" w:rsidTr="00313762">
        <w:trPr>
          <w:cantSplit/>
          <w:jc w:val="center"/>
        </w:trPr>
        <w:tc>
          <w:tcPr>
            <w:tcW w:w="1560" w:type="dxa"/>
          </w:tcPr>
          <w:p w14:paraId="5860E888" w14:textId="4AFCD22F" w:rsidR="00564B10" w:rsidRPr="00EE30F0" w:rsidRDefault="00564B10" w:rsidP="00B3499D">
            <w:pPr>
              <w:pStyle w:val="Table10ptHeading-ASDEFCON"/>
            </w:pPr>
            <w:r w:rsidRPr="00EE30F0">
              <w:t>C-</w:t>
            </w:r>
            <w:r w:rsidR="00B3499D">
              <w:fldChar w:fldCharType="begin"/>
            </w:r>
            <w:r w:rsidR="00B3499D">
              <w:instrText xml:space="preserve"> REF _Ref158364869 \r \h </w:instrText>
            </w:r>
            <w:r w:rsidR="00B3499D">
              <w:fldChar w:fldCharType="separate"/>
            </w:r>
            <w:r w:rsidR="00072EBD">
              <w:t>3</w:t>
            </w:r>
            <w:r w:rsidR="00B3499D">
              <w:fldChar w:fldCharType="end"/>
            </w:r>
          </w:p>
        </w:tc>
        <w:tc>
          <w:tcPr>
            <w:tcW w:w="7593" w:type="dxa"/>
          </w:tcPr>
          <w:p w14:paraId="18C58B44" w14:textId="25A91C46" w:rsidR="00564B10" w:rsidRPr="00EE30F0" w:rsidRDefault="006F1F98" w:rsidP="006F1F98">
            <w:pPr>
              <w:pStyle w:val="Table10ptText-ASDEFCON"/>
            </w:pPr>
            <w:r>
              <w:fldChar w:fldCharType="begin"/>
            </w:r>
            <w:r>
              <w:instrText xml:space="preserve"> REF _Ref158364869 \h </w:instrText>
            </w:r>
            <w:r>
              <w:fldChar w:fldCharType="separate"/>
            </w:r>
            <w:r w:rsidR="00072EBD" w:rsidRPr="006F1F98">
              <w:t>Insurance (CORE)</w:t>
            </w:r>
            <w:r>
              <w:fldChar w:fldCharType="end"/>
            </w:r>
            <w:r w:rsidRPr="00EE30F0">
              <w:t xml:space="preserve"> </w:t>
            </w:r>
          </w:p>
        </w:tc>
      </w:tr>
      <w:tr w:rsidR="002F303A" w14:paraId="6BB1A958" w14:textId="77777777" w:rsidTr="00313762">
        <w:trPr>
          <w:cantSplit/>
          <w:jc w:val="center"/>
        </w:trPr>
        <w:tc>
          <w:tcPr>
            <w:tcW w:w="1560" w:type="dxa"/>
          </w:tcPr>
          <w:p w14:paraId="4F28B151" w14:textId="38DEDBB5" w:rsidR="00564B10" w:rsidRPr="00EE30F0" w:rsidRDefault="00564B10" w:rsidP="00B3499D">
            <w:pPr>
              <w:pStyle w:val="Table10ptHeading-ASDEFCON"/>
            </w:pPr>
            <w:r w:rsidRPr="00EE30F0">
              <w:t>C-</w:t>
            </w:r>
            <w:r w:rsidR="00B3499D">
              <w:fldChar w:fldCharType="begin"/>
            </w:r>
            <w:r w:rsidR="00B3499D">
              <w:instrText xml:space="preserve"> REF _Ref40428951 \r \h </w:instrText>
            </w:r>
            <w:r w:rsidR="00B3499D">
              <w:fldChar w:fldCharType="separate"/>
            </w:r>
            <w:r w:rsidR="00072EBD">
              <w:t>4</w:t>
            </w:r>
            <w:r w:rsidR="00B3499D">
              <w:fldChar w:fldCharType="end"/>
            </w:r>
          </w:p>
        </w:tc>
        <w:tc>
          <w:tcPr>
            <w:tcW w:w="7593" w:type="dxa"/>
          </w:tcPr>
          <w:p w14:paraId="672759EC" w14:textId="0EA25808" w:rsidR="00564B10" w:rsidRPr="00EE30F0" w:rsidRDefault="00A73BA4" w:rsidP="00A73BA4">
            <w:pPr>
              <w:pStyle w:val="Table10ptText-ASDEFCON"/>
            </w:pPr>
            <w:r>
              <w:fldChar w:fldCharType="begin"/>
            </w:r>
            <w:r>
              <w:instrText xml:space="preserve"> REF _Ref40428951 \h </w:instrText>
            </w:r>
            <w:r>
              <w:fldChar w:fldCharType="separate"/>
            </w:r>
            <w:r w:rsidR="00072EBD">
              <w:t>Technical Data and Software Rights (CORE)</w:t>
            </w:r>
            <w:r>
              <w:fldChar w:fldCharType="end"/>
            </w:r>
            <w:r w:rsidRPr="00EE30F0">
              <w:t xml:space="preserve"> </w:t>
            </w:r>
          </w:p>
        </w:tc>
      </w:tr>
      <w:tr w:rsidR="002F303A" w14:paraId="4B221CA6" w14:textId="77777777" w:rsidTr="00313762">
        <w:trPr>
          <w:cantSplit/>
          <w:jc w:val="center"/>
        </w:trPr>
        <w:tc>
          <w:tcPr>
            <w:tcW w:w="1560" w:type="dxa"/>
            <w:tcBorders>
              <w:bottom w:val="nil"/>
            </w:tcBorders>
          </w:tcPr>
          <w:p w14:paraId="6D87192F" w14:textId="0517D0C0" w:rsidR="00564B10" w:rsidRPr="00EE30F0" w:rsidRDefault="00564B10" w:rsidP="00B3499D">
            <w:pPr>
              <w:pStyle w:val="Table10ptHeading-ASDEFCON"/>
            </w:pPr>
            <w:r>
              <w:t>C-</w:t>
            </w:r>
            <w:r w:rsidR="00B3499D">
              <w:fldChar w:fldCharType="begin"/>
            </w:r>
            <w:r w:rsidR="00B3499D">
              <w:instrText xml:space="preserve"> REF _Ref158364877 \r \h </w:instrText>
            </w:r>
            <w:r w:rsidR="00B3499D">
              <w:fldChar w:fldCharType="separate"/>
            </w:r>
            <w:r w:rsidR="00072EBD">
              <w:t>5</w:t>
            </w:r>
            <w:r w:rsidR="00B3499D">
              <w:fldChar w:fldCharType="end"/>
            </w:r>
          </w:p>
        </w:tc>
        <w:tc>
          <w:tcPr>
            <w:tcW w:w="7593" w:type="dxa"/>
            <w:tcBorders>
              <w:bottom w:val="nil"/>
            </w:tcBorders>
          </w:tcPr>
          <w:p w14:paraId="72DE0992" w14:textId="1FE61EB0" w:rsidR="00564B10" w:rsidRPr="00EE30F0" w:rsidRDefault="006F1F98" w:rsidP="00564B10">
            <w:pPr>
              <w:pStyle w:val="Table10ptText-ASDEFCON"/>
            </w:pPr>
            <w:r>
              <w:fldChar w:fldCharType="begin"/>
            </w:r>
            <w:r>
              <w:instrText xml:space="preserve"> REF _Ref158364877 \h </w:instrText>
            </w:r>
            <w:r>
              <w:fldChar w:fldCharType="separate"/>
            </w:r>
            <w:r w:rsidR="00072EBD" w:rsidRPr="00A73BA4">
              <w:t>Economic Benefit to the Australian Economy (OPTIONAL)</w:t>
            </w:r>
            <w:r>
              <w:fldChar w:fldCharType="end"/>
            </w:r>
          </w:p>
        </w:tc>
      </w:tr>
      <w:tr w:rsidR="002F303A" w14:paraId="30F0BAE6" w14:textId="77777777" w:rsidTr="00313762">
        <w:trPr>
          <w:cantSplit/>
          <w:jc w:val="center"/>
        </w:trPr>
        <w:tc>
          <w:tcPr>
            <w:tcW w:w="1560" w:type="dxa"/>
            <w:shd w:val="pct15" w:color="auto" w:fill="FFFFFF"/>
          </w:tcPr>
          <w:p w14:paraId="76B1FAD2" w14:textId="77777777" w:rsidR="00564B10" w:rsidRPr="00EE30F0" w:rsidRDefault="00564B10" w:rsidP="00564B10">
            <w:pPr>
              <w:rPr>
                <w:rFonts w:cs="Arial"/>
                <w:color w:val="000000"/>
                <w:szCs w:val="20"/>
              </w:rPr>
            </w:pPr>
          </w:p>
        </w:tc>
        <w:tc>
          <w:tcPr>
            <w:tcW w:w="7593" w:type="dxa"/>
            <w:shd w:val="pct15" w:color="auto" w:fill="FFFFFF"/>
          </w:tcPr>
          <w:p w14:paraId="24F0476C" w14:textId="24B083FB" w:rsidR="00564B10" w:rsidRPr="00EE30F0" w:rsidRDefault="00564B10" w:rsidP="00564B10">
            <w:pPr>
              <w:pStyle w:val="Table10ptHeading-ASDEFCON"/>
            </w:pPr>
            <w:r>
              <w:t>Volume</w:t>
            </w:r>
            <w:r w:rsidR="00782BC2">
              <w:t xml:space="preserve"> </w:t>
            </w:r>
            <w:r>
              <w:t>3:</w:t>
            </w:r>
            <w:r w:rsidR="00782BC2">
              <w:t xml:space="preserve"> </w:t>
            </w:r>
            <w:r w:rsidRPr="00EE30F0">
              <w:t>Financial</w:t>
            </w:r>
          </w:p>
        </w:tc>
      </w:tr>
      <w:tr w:rsidR="002F303A" w14:paraId="4C0FF3D7" w14:textId="77777777" w:rsidTr="00313762">
        <w:trPr>
          <w:cantSplit/>
          <w:jc w:val="center"/>
        </w:trPr>
        <w:tc>
          <w:tcPr>
            <w:tcW w:w="1560" w:type="dxa"/>
          </w:tcPr>
          <w:p w14:paraId="1E3EDA08" w14:textId="746AD935" w:rsidR="00564B10" w:rsidRPr="00EE30F0" w:rsidRDefault="00564B10" w:rsidP="00564B10">
            <w:pPr>
              <w:pStyle w:val="Table10ptHeading-ASDEFCON"/>
            </w:pPr>
            <w:r w:rsidRPr="00EE30F0">
              <w:t>D-</w:t>
            </w:r>
            <w:r w:rsidR="00E875E1">
              <w:fldChar w:fldCharType="begin"/>
            </w:r>
            <w:r w:rsidR="00E875E1">
              <w:instrText xml:space="preserve"> REF _Ref158372323 \r \h </w:instrText>
            </w:r>
            <w:r w:rsidR="00E875E1">
              <w:fldChar w:fldCharType="separate"/>
            </w:r>
            <w:r w:rsidR="00072EBD">
              <w:t>1</w:t>
            </w:r>
            <w:r w:rsidR="00E875E1">
              <w:fldChar w:fldCharType="end"/>
            </w:r>
          </w:p>
        </w:tc>
        <w:tc>
          <w:tcPr>
            <w:tcW w:w="7593" w:type="dxa"/>
          </w:tcPr>
          <w:p w14:paraId="6C3F1B87" w14:textId="334D13E9" w:rsidR="00564B10" w:rsidRPr="00EE30F0" w:rsidRDefault="00E875E1" w:rsidP="00E875E1">
            <w:pPr>
              <w:pStyle w:val="Table10ptText-ASDEFCON"/>
              <w:numPr>
                <w:ilvl w:val="0"/>
                <w:numId w:val="0"/>
              </w:numPr>
            </w:pPr>
            <w:r>
              <w:fldChar w:fldCharType="begin"/>
            </w:r>
            <w:r>
              <w:instrText xml:space="preserve"> REF _Ref158372323 \h </w:instrText>
            </w:r>
            <w:r>
              <w:fldChar w:fldCharType="separate"/>
            </w:r>
            <w:r w:rsidR="00072EBD" w:rsidRPr="00E875E1">
              <w:t xml:space="preserve">Tendered Pricing Information </w:t>
            </w:r>
            <w:r w:rsidR="00072EBD" w:rsidRPr="00E875E1">
              <w:rPr>
                <w:rFonts w:hint="eastAsia"/>
              </w:rPr>
              <w:t>–</w:t>
            </w:r>
            <w:r w:rsidR="00072EBD" w:rsidRPr="00E875E1">
              <w:t xml:space="preserve"> General Requirements (CORE)</w:t>
            </w:r>
            <w:r>
              <w:fldChar w:fldCharType="end"/>
            </w:r>
            <w:r w:rsidRPr="00EE30F0">
              <w:t xml:space="preserve"> </w:t>
            </w:r>
          </w:p>
        </w:tc>
      </w:tr>
      <w:tr w:rsidR="00313762" w14:paraId="58AE7543" w14:textId="77777777" w:rsidTr="00313762">
        <w:trPr>
          <w:cantSplit/>
          <w:jc w:val="center"/>
        </w:trPr>
        <w:tc>
          <w:tcPr>
            <w:tcW w:w="1560" w:type="dxa"/>
          </w:tcPr>
          <w:p w14:paraId="32B992D4" w14:textId="044F1128" w:rsidR="00313762" w:rsidRPr="00EE30F0" w:rsidRDefault="00313762" w:rsidP="00216237">
            <w:pPr>
              <w:pStyle w:val="Table10ptHeading-ASDEFCON"/>
              <w:keepNext w:val="0"/>
            </w:pPr>
            <w:r>
              <w:t>D-</w:t>
            </w:r>
            <w:r w:rsidR="00E875E1">
              <w:fldChar w:fldCharType="begin"/>
            </w:r>
            <w:r w:rsidR="00E875E1">
              <w:instrText xml:space="preserve"> REF _Ref158372339 \r \h </w:instrText>
            </w:r>
            <w:r w:rsidR="00E875E1">
              <w:fldChar w:fldCharType="separate"/>
            </w:r>
            <w:r w:rsidR="00072EBD">
              <w:t>2</w:t>
            </w:r>
            <w:r w:rsidR="00E875E1">
              <w:fldChar w:fldCharType="end"/>
            </w:r>
          </w:p>
        </w:tc>
        <w:tc>
          <w:tcPr>
            <w:tcW w:w="7593" w:type="dxa"/>
          </w:tcPr>
          <w:p w14:paraId="14429082" w14:textId="7D577C27" w:rsidR="00313762" w:rsidRPr="00EE30F0" w:rsidRDefault="00E875E1" w:rsidP="00E875E1">
            <w:pPr>
              <w:pStyle w:val="Table10ptText-ASDEFCON"/>
              <w:numPr>
                <w:ilvl w:val="0"/>
                <w:numId w:val="0"/>
              </w:numPr>
            </w:pPr>
            <w:r>
              <w:fldChar w:fldCharType="begin"/>
            </w:r>
            <w:r>
              <w:instrText xml:space="preserve"> REF _Ref158372339 \h </w:instrText>
            </w:r>
            <w:r>
              <w:fldChar w:fldCharType="separate"/>
            </w:r>
            <w:r w:rsidR="00072EBD" w:rsidRPr="00E875E1">
              <w:t xml:space="preserve">Tendered Pricing Information </w:t>
            </w:r>
            <w:r w:rsidR="00072EBD" w:rsidRPr="00E875E1">
              <w:rPr>
                <w:rFonts w:hint="eastAsia"/>
              </w:rPr>
              <w:t>–</w:t>
            </w:r>
            <w:r w:rsidR="00072EBD" w:rsidRPr="00E875E1">
              <w:t xml:space="preserve"> Specific Requirements (CORE)</w:t>
            </w:r>
            <w:r>
              <w:fldChar w:fldCharType="end"/>
            </w:r>
            <w:r w:rsidRPr="00EE30F0">
              <w:t xml:space="preserve"> </w:t>
            </w:r>
          </w:p>
        </w:tc>
      </w:tr>
      <w:tr w:rsidR="00313762" w14:paraId="1B0031FA" w14:textId="77777777" w:rsidTr="00313762">
        <w:trPr>
          <w:cantSplit/>
          <w:jc w:val="center"/>
        </w:trPr>
        <w:tc>
          <w:tcPr>
            <w:tcW w:w="1560" w:type="dxa"/>
          </w:tcPr>
          <w:p w14:paraId="355D7094" w14:textId="10BFF93B" w:rsidR="00313762" w:rsidRDefault="00313762" w:rsidP="00216237">
            <w:pPr>
              <w:pStyle w:val="Table10ptHeading-ASDEFCON"/>
              <w:keepNext w:val="0"/>
            </w:pPr>
            <w:r>
              <w:t>D-</w:t>
            </w:r>
            <w:r w:rsidR="00E875E1">
              <w:fldChar w:fldCharType="begin"/>
            </w:r>
            <w:r w:rsidR="00E875E1">
              <w:instrText xml:space="preserve"> REF _Ref158372349 \r \h </w:instrText>
            </w:r>
            <w:r w:rsidR="00E875E1">
              <w:fldChar w:fldCharType="separate"/>
            </w:r>
            <w:r w:rsidR="00072EBD">
              <w:t>3</w:t>
            </w:r>
            <w:r w:rsidR="00E875E1">
              <w:fldChar w:fldCharType="end"/>
            </w:r>
          </w:p>
        </w:tc>
        <w:tc>
          <w:tcPr>
            <w:tcW w:w="7593" w:type="dxa"/>
          </w:tcPr>
          <w:p w14:paraId="5CB4B13C" w14:textId="6628DF7B" w:rsidR="00313762" w:rsidRDefault="00E875E1" w:rsidP="00E875E1">
            <w:pPr>
              <w:pStyle w:val="Table10ptText-ASDEFCON"/>
              <w:numPr>
                <w:ilvl w:val="0"/>
                <w:numId w:val="0"/>
              </w:numPr>
            </w:pPr>
            <w:r>
              <w:fldChar w:fldCharType="begin"/>
            </w:r>
            <w:r>
              <w:instrText xml:space="preserve"> REF _Ref158372353 \h </w:instrText>
            </w:r>
            <w:r>
              <w:fldChar w:fldCharType="separate"/>
            </w:r>
            <w:r w:rsidR="00072EBD" w:rsidRPr="00E875E1">
              <w:t>Adjustments (CORE)</w:t>
            </w:r>
            <w:r>
              <w:fldChar w:fldCharType="end"/>
            </w:r>
          </w:p>
        </w:tc>
      </w:tr>
      <w:tr w:rsidR="00313762" w14:paraId="35EBD687" w14:textId="77777777" w:rsidTr="00313762">
        <w:trPr>
          <w:cantSplit/>
          <w:jc w:val="center"/>
        </w:trPr>
        <w:tc>
          <w:tcPr>
            <w:tcW w:w="1560" w:type="dxa"/>
          </w:tcPr>
          <w:p w14:paraId="2E335923" w14:textId="610181A8" w:rsidR="00313762" w:rsidRDefault="00313762" w:rsidP="00216237">
            <w:pPr>
              <w:pStyle w:val="Table10ptHeading-ASDEFCON"/>
              <w:keepNext w:val="0"/>
            </w:pPr>
            <w:r>
              <w:t>D-</w:t>
            </w:r>
            <w:r w:rsidR="00E875E1">
              <w:fldChar w:fldCharType="begin"/>
            </w:r>
            <w:r w:rsidR="00E875E1">
              <w:instrText xml:space="preserve"> REF _Ref158372356 \r \h </w:instrText>
            </w:r>
            <w:r w:rsidR="00E875E1">
              <w:fldChar w:fldCharType="separate"/>
            </w:r>
            <w:r w:rsidR="00072EBD">
              <w:t>4</w:t>
            </w:r>
            <w:r w:rsidR="00E875E1">
              <w:fldChar w:fldCharType="end"/>
            </w:r>
          </w:p>
        </w:tc>
        <w:tc>
          <w:tcPr>
            <w:tcW w:w="7593" w:type="dxa"/>
          </w:tcPr>
          <w:p w14:paraId="02EF6B16" w14:textId="5C166A3C" w:rsidR="00313762" w:rsidRDefault="00E875E1" w:rsidP="00E875E1">
            <w:pPr>
              <w:pStyle w:val="Table10ptText-ASDEFCON"/>
              <w:numPr>
                <w:ilvl w:val="0"/>
                <w:numId w:val="0"/>
              </w:numPr>
            </w:pPr>
            <w:r>
              <w:fldChar w:fldCharType="begin"/>
            </w:r>
            <w:r>
              <w:instrText xml:space="preserve"> REF _Ref158372356 \h </w:instrText>
            </w:r>
            <w:r>
              <w:fldChar w:fldCharType="separate"/>
            </w:r>
            <w:r w:rsidR="00072EBD">
              <w:t>Performance Assessment and Performance Payments (OPTIONAL)</w:t>
            </w:r>
            <w:r>
              <w:fldChar w:fldCharType="end"/>
            </w:r>
          </w:p>
        </w:tc>
      </w:tr>
      <w:tr w:rsidR="00313762" w14:paraId="3B0CD157" w14:textId="77777777" w:rsidTr="00313762">
        <w:trPr>
          <w:cantSplit/>
          <w:jc w:val="center"/>
        </w:trPr>
        <w:tc>
          <w:tcPr>
            <w:tcW w:w="1560" w:type="dxa"/>
          </w:tcPr>
          <w:p w14:paraId="682FD473" w14:textId="23A5282D" w:rsidR="00313762" w:rsidRDefault="00313762" w:rsidP="00216237">
            <w:pPr>
              <w:pStyle w:val="Table10ptHeading-ASDEFCON"/>
              <w:keepNext w:val="0"/>
            </w:pPr>
            <w:r>
              <w:t>D-</w:t>
            </w:r>
            <w:r w:rsidR="00E875E1">
              <w:fldChar w:fldCharType="begin"/>
            </w:r>
            <w:r w:rsidR="00E875E1">
              <w:instrText xml:space="preserve"> REF _Ref83970412 \r \h </w:instrText>
            </w:r>
            <w:r w:rsidR="00E875E1">
              <w:fldChar w:fldCharType="separate"/>
            </w:r>
            <w:r w:rsidR="00072EBD">
              <w:t>5</w:t>
            </w:r>
            <w:r w:rsidR="00E875E1">
              <w:fldChar w:fldCharType="end"/>
            </w:r>
          </w:p>
        </w:tc>
        <w:tc>
          <w:tcPr>
            <w:tcW w:w="7593" w:type="dxa"/>
          </w:tcPr>
          <w:p w14:paraId="0DF64048" w14:textId="4C0EFB49" w:rsidR="00313762" w:rsidRDefault="00E875E1" w:rsidP="00E875E1">
            <w:pPr>
              <w:pStyle w:val="Table10ptText-ASDEFCON"/>
              <w:numPr>
                <w:ilvl w:val="0"/>
                <w:numId w:val="0"/>
              </w:numPr>
            </w:pPr>
            <w:r>
              <w:fldChar w:fldCharType="begin"/>
            </w:r>
            <w:r>
              <w:instrText xml:space="preserve"> REF _Ref83970412 \h </w:instrText>
            </w:r>
            <w:r>
              <w:fldChar w:fldCharType="separate"/>
            </w:r>
            <w:r w:rsidR="00072EBD" w:rsidRPr="000647BE">
              <w:t>Australian Contract Expenditure (OPTIONAL)</w:t>
            </w:r>
            <w:r>
              <w:fldChar w:fldCharType="end"/>
            </w:r>
          </w:p>
        </w:tc>
      </w:tr>
      <w:tr w:rsidR="002F303A" w14:paraId="5FD3B6AA" w14:textId="77777777" w:rsidTr="008B0019">
        <w:trPr>
          <w:cantSplit/>
          <w:jc w:val="center"/>
        </w:trPr>
        <w:tc>
          <w:tcPr>
            <w:tcW w:w="1560" w:type="dxa"/>
            <w:tcBorders>
              <w:top w:val="single" w:sz="4" w:space="0" w:color="auto"/>
            </w:tcBorders>
            <w:shd w:val="pct15" w:color="auto" w:fill="FFFFFF"/>
          </w:tcPr>
          <w:p w14:paraId="5F79751B" w14:textId="77777777" w:rsidR="00564B10" w:rsidRPr="00BB4731" w:rsidRDefault="00564B10" w:rsidP="00216237">
            <w:pPr>
              <w:keepNext/>
              <w:rPr>
                <w:rFonts w:cs="Arial"/>
                <w:color w:val="000000"/>
                <w:szCs w:val="20"/>
              </w:rPr>
            </w:pPr>
          </w:p>
        </w:tc>
        <w:tc>
          <w:tcPr>
            <w:tcW w:w="7593" w:type="dxa"/>
            <w:tcBorders>
              <w:top w:val="single" w:sz="4" w:space="0" w:color="auto"/>
            </w:tcBorders>
            <w:shd w:val="pct15" w:color="auto" w:fill="FFFFFF"/>
          </w:tcPr>
          <w:p w14:paraId="518E6C0B" w14:textId="007EA10E" w:rsidR="00564B10" w:rsidRPr="00BB4731" w:rsidRDefault="00564B10" w:rsidP="00216237">
            <w:pPr>
              <w:pStyle w:val="Table10ptHeading-ASDEFCON"/>
            </w:pPr>
            <w:r>
              <w:t>Volume</w:t>
            </w:r>
            <w:r w:rsidR="00782BC2">
              <w:t xml:space="preserve"> </w:t>
            </w:r>
            <w:r>
              <w:t>4:</w:t>
            </w:r>
            <w:r w:rsidR="00782BC2">
              <w:t xml:space="preserve"> </w:t>
            </w:r>
            <w:r w:rsidRPr="00BB4731">
              <w:t>General</w:t>
            </w:r>
          </w:p>
        </w:tc>
      </w:tr>
      <w:tr w:rsidR="002F303A" w14:paraId="6FFADF60" w14:textId="77777777" w:rsidTr="00313762">
        <w:trPr>
          <w:cantSplit/>
          <w:jc w:val="center"/>
        </w:trPr>
        <w:tc>
          <w:tcPr>
            <w:tcW w:w="1560" w:type="dxa"/>
          </w:tcPr>
          <w:p w14:paraId="3929B606" w14:textId="2BB3FAD6" w:rsidR="00564B10" w:rsidRPr="00BB4731" w:rsidRDefault="00564B10" w:rsidP="00564B10">
            <w:pPr>
              <w:pStyle w:val="Table10ptHeading-ASDEFCON"/>
            </w:pPr>
            <w:r>
              <w:t>E-</w:t>
            </w:r>
            <w:r w:rsidR="000647BE">
              <w:fldChar w:fldCharType="begin"/>
            </w:r>
            <w:r w:rsidR="000647BE">
              <w:instrText xml:space="preserve"> REF _Ref158375016 \r \h </w:instrText>
            </w:r>
            <w:r w:rsidR="000647BE">
              <w:fldChar w:fldCharType="separate"/>
            </w:r>
            <w:r w:rsidR="00591145">
              <w:t>1</w:t>
            </w:r>
            <w:r w:rsidR="000647BE">
              <w:fldChar w:fldCharType="end"/>
            </w:r>
          </w:p>
        </w:tc>
        <w:tc>
          <w:tcPr>
            <w:tcW w:w="7593" w:type="dxa"/>
          </w:tcPr>
          <w:p w14:paraId="1038D974" w14:textId="6A63D756" w:rsidR="00564B10" w:rsidRPr="00BB4731" w:rsidRDefault="000647BE" w:rsidP="000647BE">
            <w:pPr>
              <w:pStyle w:val="Table10ptText-ASDEFCON"/>
            </w:pPr>
            <w:r>
              <w:fldChar w:fldCharType="begin"/>
            </w:r>
            <w:r>
              <w:instrText xml:space="preserve"> REF _Ref158375021 \h </w:instrText>
            </w:r>
            <w:r>
              <w:fldChar w:fldCharType="separate"/>
            </w:r>
            <w:r w:rsidR="00591145" w:rsidRPr="000647BE">
              <w:t xml:space="preserve">Risk Assessment and </w:t>
            </w:r>
            <w:r w:rsidR="00591145">
              <w:t>Risk Register</w:t>
            </w:r>
            <w:r w:rsidR="00591145" w:rsidRPr="000647BE">
              <w:t xml:space="preserve"> (CORE)</w:t>
            </w:r>
            <w:r>
              <w:fldChar w:fldCharType="end"/>
            </w:r>
          </w:p>
        </w:tc>
      </w:tr>
      <w:tr w:rsidR="002F303A" w14:paraId="7BB74E66" w14:textId="77777777" w:rsidTr="00313762">
        <w:trPr>
          <w:cantSplit/>
          <w:jc w:val="center"/>
        </w:trPr>
        <w:tc>
          <w:tcPr>
            <w:tcW w:w="1560" w:type="dxa"/>
          </w:tcPr>
          <w:p w14:paraId="19BCDBFB" w14:textId="0D51F39C" w:rsidR="00564B10" w:rsidRPr="00BB4731" w:rsidRDefault="00564B10" w:rsidP="00564B10">
            <w:pPr>
              <w:pStyle w:val="Table10ptHeading-ASDEFCON"/>
            </w:pPr>
            <w:r>
              <w:t>E-</w:t>
            </w:r>
            <w:r w:rsidR="000647BE">
              <w:fldChar w:fldCharType="begin"/>
            </w:r>
            <w:r w:rsidR="000647BE">
              <w:instrText xml:space="preserve"> REF _Ref158375031 \r \h </w:instrText>
            </w:r>
            <w:r w:rsidR="000647BE">
              <w:fldChar w:fldCharType="separate"/>
            </w:r>
            <w:r w:rsidR="00591145">
              <w:t>2</w:t>
            </w:r>
            <w:r w:rsidR="000647BE">
              <w:fldChar w:fldCharType="end"/>
            </w:r>
          </w:p>
        </w:tc>
        <w:tc>
          <w:tcPr>
            <w:tcW w:w="7593" w:type="dxa"/>
          </w:tcPr>
          <w:p w14:paraId="7D4FDBFC" w14:textId="466C1CD9" w:rsidR="00564B10" w:rsidRPr="00BB4731" w:rsidRDefault="000647BE" w:rsidP="00564B10">
            <w:pPr>
              <w:pStyle w:val="Table10ptText-ASDEFCON"/>
            </w:pPr>
            <w:r>
              <w:fldChar w:fldCharType="begin"/>
            </w:r>
            <w:r>
              <w:instrText xml:space="preserve"> REF _Ref158375035 \h </w:instrText>
            </w:r>
            <w:r>
              <w:fldChar w:fldCharType="separate"/>
            </w:r>
            <w:r w:rsidR="00591145" w:rsidRPr="000647BE">
              <w:t>Defence Industry Security Program</w:t>
            </w:r>
            <w:r w:rsidR="00591145">
              <w:t>,</w:t>
            </w:r>
            <w:r w:rsidR="00591145" w:rsidRPr="000647BE">
              <w:t xml:space="preserve"> Physical and Information / Cyber Security Requirements (OPTIONAL)</w:t>
            </w:r>
            <w:r>
              <w:fldChar w:fldCharType="end"/>
            </w:r>
          </w:p>
        </w:tc>
      </w:tr>
      <w:tr w:rsidR="002F303A" w14:paraId="5CA6F759" w14:textId="77777777" w:rsidTr="00313762">
        <w:trPr>
          <w:cantSplit/>
          <w:jc w:val="center"/>
        </w:trPr>
        <w:tc>
          <w:tcPr>
            <w:tcW w:w="1560" w:type="dxa"/>
          </w:tcPr>
          <w:p w14:paraId="4247A8FF" w14:textId="33DD23BC" w:rsidR="00564B10" w:rsidRPr="006265CB" w:rsidRDefault="00564B10" w:rsidP="000647BE">
            <w:pPr>
              <w:pStyle w:val="Table10ptHeading-ASDEFCON"/>
            </w:pPr>
            <w:r>
              <w:t>E-</w:t>
            </w:r>
            <w:r w:rsidR="000647BE">
              <w:fldChar w:fldCharType="begin"/>
            </w:r>
            <w:r w:rsidR="000647BE">
              <w:instrText xml:space="preserve"> REF _Ref158375044 \r \h </w:instrText>
            </w:r>
            <w:r w:rsidR="000647BE">
              <w:fldChar w:fldCharType="separate"/>
            </w:r>
            <w:r w:rsidR="00591145">
              <w:t>3</w:t>
            </w:r>
            <w:r w:rsidR="000647BE">
              <w:fldChar w:fldCharType="end"/>
            </w:r>
          </w:p>
        </w:tc>
        <w:tc>
          <w:tcPr>
            <w:tcW w:w="7593" w:type="dxa"/>
          </w:tcPr>
          <w:p w14:paraId="522B27E9" w14:textId="1EEB0C45" w:rsidR="00564B10" w:rsidRPr="00EE30F0" w:rsidRDefault="000647BE" w:rsidP="00564B10">
            <w:pPr>
              <w:pStyle w:val="Table10ptText-ASDEFCON"/>
            </w:pPr>
            <w:r>
              <w:fldChar w:fldCharType="begin"/>
            </w:r>
            <w:r>
              <w:instrText xml:space="preserve"> REF _Ref158375044 \h </w:instrText>
            </w:r>
            <w:r>
              <w:fldChar w:fldCharType="separate"/>
            </w:r>
            <w:r w:rsidR="00591145" w:rsidRPr="000647BE">
              <w:t>Government Furnished Material (OPTIONAL)</w:t>
            </w:r>
            <w:r>
              <w:fldChar w:fldCharType="end"/>
            </w:r>
          </w:p>
        </w:tc>
      </w:tr>
      <w:tr w:rsidR="002F303A" w14:paraId="1E09AE51" w14:textId="77777777" w:rsidTr="00313762">
        <w:trPr>
          <w:cantSplit/>
          <w:jc w:val="center"/>
        </w:trPr>
        <w:tc>
          <w:tcPr>
            <w:tcW w:w="1560" w:type="dxa"/>
            <w:shd w:val="pct15" w:color="auto" w:fill="FFFFFF"/>
          </w:tcPr>
          <w:p w14:paraId="0C6C0C25" w14:textId="77777777" w:rsidR="00564B10" w:rsidRPr="00EE30F0" w:rsidRDefault="00564B10" w:rsidP="00564B10">
            <w:pPr>
              <w:rPr>
                <w:rFonts w:cs="Arial"/>
                <w:color w:val="000000"/>
                <w:szCs w:val="20"/>
              </w:rPr>
            </w:pPr>
          </w:p>
        </w:tc>
        <w:tc>
          <w:tcPr>
            <w:tcW w:w="7593" w:type="dxa"/>
            <w:shd w:val="pct15" w:color="auto" w:fill="FFFFFF"/>
          </w:tcPr>
          <w:p w14:paraId="281A8FC1" w14:textId="7DF712B4" w:rsidR="00564B10" w:rsidRPr="00EE30F0" w:rsidRDefault="00564B10" w:rsidP="00564B10">
            <w:pPr>
              <w:pStyle w:val="Table10ptHeading-ASDEFCON"/>
            </w:pPr>
            <w:r>
              <w:t>Volume</w:t>
            </w:r>
            <w:r w:rsidR="00782BC2">
              <w:t xml:space="preserve"> </w:t>
            </w:r>
            <w:r>
              <w:t>5:</w:t>
            </w:r>
            <w:r w:rsidR="00782BC2">
              <w:t xml:space="preserve"> </w:t>
            </w:r>
            <w:r>
              <w:t>Proposed</w:t>
            </w:r>
            <w:r w:rsidR="00782BC2">
              <w:t xml:space="preserve"> </w:t>
            </w:r>
            <w:r w:rsidRPr="00EE30F0">
              <w:t>Support</w:t>
            </w:r>
            <w:r w:rsidR="00782BC2">
              <w:t xml:space="preserve"> </w:t>
            </w:r>
            <w:r w:rsidRPr="00EE30F0">
              <w:t>System</w:t>
            </w:r>
          </w:p>
        </w:tc>
      </w:tr>
      <w:tr w:rsidR="002F303A" w14:paraId="11A3FBA7" w14:textId="77777777" w:rsidTr="00313762">
        <w:trPr>
          <w:cantSplit/>
          <w:jc w:val="center"/>
        </w:trPr>
        <w:tc>
          <w:tcPr>
            <w:tcW w:w="1560" w:type="dxa"/>
          </w:tcPr>
          <w:p w14:paraId="74710CAD" w14:textId="4A9698A1" w:rsidR="00564B10" w:rsidRPr="00BB4731" w:rsidRDefault="00564B10" w:rsidP="00564B10">
            <w:pPr>
              <w:pStyle w:val="Table10ptHeading-ASDEFCON"/>
            </w:pPr>
            <w:r w:rsidRPr="00EE30F0">
              <w:t>F</w:t>
            </w:r>
            <w:r>
              <w:t>-</w:t>
            </w:r>
            <w:r w:rsidR="000647BE">
              <w:fldChar w:fldCharType="begin"/>
            </w:r>
            <w:r w:rsidR="000647BE">
              <w:instrText xml:space="preserve"> REF _Ref158375068 \r \h </w:instrText>
            </w:r>
            <w:r w:rsidR="000647BE">
              <w:fldChar w:fldCharType="separate"/>
            </w:r>
            <w:r w:rsidR="00072EBD">
              <w:t>1</w:t>
            </w:r>
            <w:r w:rsidR="000647BE">
              <w:fldChar w:fldCharType="end"/>
            </w:r>
          </w:p>
        </w:tc>
        <w:tc>
          <w:tcPr>
            <w:tcW w:w="7593" w:type="dxa"/>
          </w:tcPr>
          <w:p w14:paraId="30002BFB" w14:textId="1A9020F5" w:rsidR="00564B10" w:rsidRPr="00BB4731" w:rsidRDefault="000647BE" w:rsidP="00564B10">
            <w:pPr>
              <w:pStyle w:val="Table10ptText-ASDEFCON"/>
            </w:pPr>
            <w:r>
              <w:fldChar w:fldCharType="begin"/>
            </w:r>
            <w:r>
              <w:instrText xml:space="preserve"> REF _Ref158375068 \h </w:instrText>
            </w:r>
            <w:r>
              <w:fldChar w:fldCharType="separate"/>
            </w:r>
            <w:r w:rsidR="00072EBD" w:rsidRPr="000647BE">
              <w:t>Description of Proposed Support Solution (CORE)</w:t>
            </w:r>
            <w:r>
              <w:fldChar w:fldCharType="end"/>
            </w:r>
          </w:p>
        </w:tc>
      </w:tr>
      <w:tr w:rsidR="002F303A" w14:paraId="459A1258" w14:textId="77777777" w:rsidTr="00313762">
        <w:trPr>
          <w:cantSplit/>
          <w:jc w:val="center"/>
        </w:trPr>
        <w:tc>
          <w:tcPr>
            <w:tcW w:w="1560" w:type="dxa"/>
            <w:shd w:val="clear" w:color="auto" w:fill="D9D9D9" w:themeFill="background1" w:themeFillShade="D9"/>
          </w:tcPr>
          <w:p w14:paraId="5AF9E35F" w14:textId="77777777" w:rsidR="00564B10" w:rsidRPr="004B2101" w:rsidRDefault="00564B10" w:rsidP="00564B10">
            <w:pPr>
              <w:rPr>
                <w:rFonts w:cs="Arial"/>
                <w:color w:val="000000"/>
                <w:szCs w:val="20"/>
              </w:rPr>
            </w:pPr>
          </w:p>
        </w:tc>
        <w:tc>
          <w:tcPr>
            <w:tcW w:w="7593" w:type="dxa"/>
            <w:shd w:val="clear" w:color="auto" w:fill="D9D9D9" w:themeFill="background1" w:themeFillShade="D9"/>
          </w:tcPr>
          <w:p w14:paraId="3F94AC12" w14:textId="0BF11A9E" w:rsidR="00564B10" w:rsidRDefault="00564B10" w:rsidP="00564B10">
            <w:pPr>
              <w:pStyle w:val="Table10ptHeading-ASDEFCON"/>
            </w:pPr>
            <w:r>
              <w:t>Volume</w:t>
            </w:r>
            <w:r w:rsidR="00782BC2">
              <w:t xml:space="preserve"> </w:t>
            </w:r>
            <w:r>
              <w:t>6:</w:t>
            </w:r>
            <w:r w:rsidR="00782BC2">
              <w:t xml:space="preserve"> </w:t>
            </w:r>
            <w:r>
              <w:t>Australian</w:t>
            </w:r>
            <w:r w:rsidR="00782BC2">
              <w:t xml:space="preserve"> </w:t>
            </w:r>
            <w:r>
              <w:t>Industry</w:t>
            </w:r>
            <w:r w:rsidR="00782BC2">
              <w:t xml:space="preserve"> </w:t>
            </w:r>
            <w:r>
              <w:t>Capability</w:t>
            </w:r>
          </w:p>
        </w:tc>
      </w:tr>
      <w:tr w:rsidR="002F303A" w14:paraId="3353D877" w14:textId="77777777" w:rsidTr="00CD6A68">
        <w:trPr>
          <w:cantSplit/>
          <w:jc w:val="center"/>
        </w:trPr>
        <w:tc>
          <w:tcPr>
            <w:tcW w:w="1560" w:type="dxa"/>
            <w:tcBorders>
              <w:bottom w:val="single" w:sz="4" w:space="0" w:color="auto"/>
            </w:tcBorders>
          </w:tcPr>
          <w:p w14:paraId="42BE91B6" w14:textId="775822AB" w:rsidR="00564B10" w:rsidRPr="00EE30F0" w:rsidRDefault="00564B10" w:rsidP="00564B10">
            <w:pPr>
              <w:pStyle w:val="Table10ptHeading-ASDEFCON"/>
            </w:pPr>
            <w:r>
              <w:t>G-</w:t>
            </w:r>
            <w:r w:rsidR="00313732">
              <w:fldChar w:fldCharType="begin"/>
            </w:r>
            <w:r w:rsidR="00313732">
              <w:instrText xml:space="preserve"> REF _Ref158375590 \r \h </w:instrText>
            </w:r>
            <w:r w:rsidR="00313732">
              <w:fldChar w:fldCharType="separate"/>
            </w:r>
            <w:r w:rsidR="00072EBD">
              <w:t>1</w:t>
            </w:r>
            <w:r w:rsidR="00313732">
              <w:fldChar w:fldCharType="end"/>
            </w:r>
          </w:p>
        </w:tc>
        <w:tc>
          <w:tcPr>
            <w:tcW w:w="7593" w:type="dxa"/>
            <w:tcBorders>
              <w:bottom w:val="single" w:sz="4" w:space="0" w:color="auto"/>
            </w:tcBorders>
          </w:tcPr>
          <w:p w14:paraId="23E8C17F" w14:textId="6765D8BC" w:rsidR="00564B10" w:rsidRDefault="00313732" w:rsidP="00313732">
            <w:pPr>
              <w:pStyle w:val="Table10ptText-ASDEFCON"/>
            </w:pPr>
            <w:r>
              <w:fldChar w:fldCharType="begin"/>
            </w:r>
            <w:r>
              <w:instrText xml:space="preserve"> REF _Ref158375731 \h </w:instrText>
            </w:r>
            <w:r>
              <w:fldChar w:fldCharType="separate"/>
            </w:r>
            <w:r w:rsidR="00072EBD" w:rsidRPr="00313732">
              <w:t>Australian Industry Capability Schedule (OPTIONAL)</w:t>
            </w:r>
            <w:r>
              <w:fldChar w:fldCharType="end"/>
            </w:r>
          </w:p>
        </w:tc>
      </w:tr>
    </w:tbl>
    <w:p w14:paraId="5B2BB55C" w14:textId="77777777" w:rsidR="00564B10" w:rsidRDefault="00564B10">
      <w:pPr>
        <w:rPr>
          <w:color w:val="000000"/>
        </w:rPr>
      </w:pPr>
    </w:p>
    <w:p w14:paraId="36D97E43" w14:textId="77777777" w:rsidR="00564B10" w:rsidRPr="00DF3220" w:rsidRDefault="00564B10" w:rsidP="00564B10">
      <w:pPr>
        <w:tabs>
          <w:tab w:val="left" w:pos="2565"/>
        </w:tabs>
        <w:rPr>
          <w:color w:val="000000"/>
        </w:rPr>
        <w:sectPr w:rsidR="00564B10" w:rsidRPr="00DF3220" w:rsidSect="00A3606E">
          <w:headerReference w:type="default" r:id="rId8"/>
          <w:footerReference w:type="default" r:id="rId9"/>
          <w:headerReference w:type="first" r:id="rId10"/>
          <w:footerReference w:type="first" r:id="rId11"/>
          <w:pgSz w:w="11907" w:h="16840" w:code="9"/>
          <w:pgMar w:top="1304" w:right="1417" w:bottom="907" w:left="1417" w:header="567" w:footer="567" w:gutter="0"/>
          <w:pgNumType w:start="1"/>
          <w:cols w:space="720"/>
          <w:docGrid w:linePitch="272"/>
        </w:sectPr>
      </w:pPr>
    </w:p>
    <w:p w14:paraId="7E6A3F44" w14:textId="104E3D4C" w:rsidR="00564B10" w:rsidRDefault="00564B10" w:rsidP="00564B10">
      <w:pPr>
        <w:pStyle w:val="ASDEFCONTitle"/>
      </w:pPr>
      <w:r>
        <w:lastRenderedPageBreak/>
        <w:t>RESPONSE</w:t>
      </w:r>
      <w:r w:rsidR="00782BC2">
        <w:t xml:space="preserve"> </w:t>
      </w:r>
      <w:r>
        <w:t>VOLUME:</w:t>
      </w:r>
      <w:r w:rsidR="00782BC2">
        <w:t xml:space="preserve"> </w:t>
      </w:r>
      <w:r>
        <w:t>OVERVIEW</w:t>
      </w:r>
      <w:r w:rsidR="00782BC2">
        <w:t xml:space="preserve"> </w:t>
      </w:r>
      <w:r>
        <w:t>(CORE)</w:t>
      </w:r>
    </w:p>
    <w:p w14:paraId="4D0A0B83" w14:textId="53235614" w:rsidR="00564B10" w:rsidRDefault="00564B10" w:rsidP="00026995">
      <w:pPr>
        <w:pStyle w:val="ATTANNLV1-ASDEFCON"/>
      </w:pPr>
      <w:r>
        <w:t>EXECUTIVE</w:t>
      </w:r>
      <w:r w:rsidR="00782BC2">
        <w:t xml:space="preserve"> </w:t>
      </w:r>
      <w:r>
        <w:t>SUMMARY</w:t>
      </w:r>
      <w:r w:rsidR="00782BC2">
        <w:t xml:space="preserve"> </w:t>
      </w:r>
      <w:r w:rsidR="00026995">
        <w:t>(CORE)</w:t>
      </w:r>
    </w:p>
    <w:p w14:paraId="15688B84" w14:textId="71A8D176" w:rsidR="00564B10" w:rsidRPr="00F32BB6" w:rsidRDefault="00564B10" w:rsidP="00026995">
      <w:pPr>
        <w:pStyle w:val="ATTANNLV2-ASDEFCON"/>
      </w:pPr>
      <w:r w:rsidRPr="00F32BB6">
        <w:t>Tenderers</w:t>
      </w:r>
      <w:r w:rsidR="00782BC2" w:rsidRPr="00F32BB6">
        <w:t xml:space="preserve"> </w:t>
      </w:r>
      <w:r w:rsidRPr="00F32BB6">
        <w:t>are</w:t>
      </w:r>
      <w:r w:rsidR="00782BC2" w:rsidRPr="00F32BB6">
        <w:t xml:space="preserve"> </w:t>
      </w:r>
      <w:r w:rsidRPr="00F32BB6">
        <w:t>to</w:t>
      </w:r>
      <w:r w:rsidR="00782BC2" w:rsidRPr="00F32BB6">
        <w:t xml:space="preserve"> </w:t>
      </w:r>
      <w:r w:rsidRPr="00F32BB6">
        <w:t>provide</w:t>
      </w:r>
      <w:r w:rsidR="00782BC2" w:rsidRPr="00F32BB6">
        <w:t xml:space="preserve"> </w:t>
      </w:r>
      <w:r w:rsidRPr="00F32BB6">
        <w:t>an</w:t>
      </w:r>
      <w:r w:rsidR="00782BC2" w:rsidRPr="00F32BB6">
        <w:t xml:space="preserve"> </w:t>
      </w:r>
      <w:r w:rsidRPr="00F32BB6">
        <w:t>executive</w:t>
      </w:r>
      <w:r w:rsidR="00782BC2" w:rsidRPr="00F32BB6">
        <w:t xml:space="preserve"> </w:t>
      </w:r>
      <w:r w:rsidRPr="00F32BB6">
        <w:t>summary</w:t>
      </w:r>
      <w:r w:rsidR="00782BC2" w:rsidRPr="00F32BB6">
        <w:t xml:space="preserve"> </w:t>
      </w:r>
      <w:r w:rsidRPr="00F32BB6">
        <w:t>of</w:t>
      </w:r>
      <w:r w:rsidR="00782BC2" w:rsidRPr="00F32BB6">
        <w:t xml:space="preserve"> </w:t>
      </w:r>
      <w:r w:rsidRPr="00F32BB6">
        <w:t>their</w:t>
      </w:r>
      <w:r w:rsidR="00782BC2" w:rsidRPr="00F32BB6">
        <w:t xml:space="preserve"> </w:t>
      </w:r>
      <w:r w:rsidRPr="00F32BB6">
        <w:t>tender.</w:t>
      </w:r>
    </w:p>
    <w:p w14:paraId="66BD0225" w14:textId="281B402E" w:rsidR="00564B10" w:rsidRPr="00F32BB6" w:rsidRDefault="00564B10" w:rsidP="00026995">
      <w:pPr>
        <w:pStyle w:val="ATTANNLV2-ASDEFCON"/>
      </w:pPr>
      <w:r w:rsidRPr="00F32BB6">
        <w:t>The</w:t>
      </w:r>
      <w:r w:rsidR="00782BC2" w:rsidRPr="00F32BB6">
        <w:t xml:space="preserve"> </w:t>
      </w:r>
      <w:r w:rsidRPr="00F32BB6">
        <w:t>executive</w:t>
      </w:r>
      <w:r w:rsidR="00782BC2" w:rsidRPr="00F32BB6">
        <w:t xml:space="preserve"> </w:t>
      </w:r>
      <w:r w:rsidRPr="00F32BB6">
        <w:t>summary</w:t>
      </w:r>
      <w:r w:rsidR="00782BC2" w:rsidRPr="00F32BB6">
        <w:t xml:space="preserve"> </w:t>
      </w:r>
      <w:r w:rsidRPr="00F32BB6">
        <w:t>is</w:t>
      </w:r>
      <w:r w:rsidR="00782BC2" w:rsidRPr="00F32BB6">
        <w:t xml:space="preserve"> </w:t>
      </w:r>
      <w:r w:rsidRPr="00F32BB6">
        <w:t>to</w:t>
      </w:r>
      <w:r w:rsidR="00782BC2" w:rsidRPr="00F32BB6">
        <w:t xml:space="preserve"> </w:t>
      </w:r>
      <w:r w:rsidRPr="00F32BB6">
        <w:t>contain</w:t>
      </w:r>
      <w:r w:rsidR="00782BC2" w:rsidRPr="00F32BB6">
        <w:t xml:space="preserve"> </w:t>
      </w:r>
      <w:r w:rsidRPr="00F32BB6">
        <w:t>no</w:t>
      </w:r>
      <w:r w:rsidR="00782BC2" w:rsidRPr="00F32BB6">
        <w:t xml:space="preserve"> </w:t>
      </w:r>
      <w:r w:rsidRPr="00F32BB6">
        <w:t>pricing</w:t>
      </w:r>
      <w:r w:rsidR="00782BC2" w:rsidRPr="00F32BB6">
        <w:t xml:space="preserve"> </w:t>
      </w:r>
      <w:r w:rsidRPr="00F32BB6">
        <w:t>information.</w:t>
      </w:r>
    </w:p>
    <w:p w14:paraId="74D5DE65" w14:textId="09FCEBF7" w:rsidR="000E6AB1" w:rsidRPr="00F32BB6" w:rsidRDefault="00F32BB6" w:rsidP="00F32BB6">
      <w:pPr>
        <w:pStyle w:val="ATTANNLV1-ASDEFCON"/>
      </w:pPr>
      <w:bookmarkStart w:id="2" w:name="_Ref158364228"/>
      <w:r w:rsidRPr="00F32BB6">
        <w:t xml:space="preserve">Tenderer's Profile </w:t>
      </w:r>
      <w:r w:rsidR="003C4227" w:rsidRPr="00F32BB6">
        <w:t>and Past Performance</w:t>
      </w:r>
      <w:r w:rsidR="00782BC2" w:rsidRPr="00F32BB6">
        <w:t xml:space="preserve"> </w:t>
      </w:r>
      <w:r w:rsidR="00564B10" w:rsidRPr="00F32BB6">
        <w:t>(</w:t>
      </w:r>
      <w:r w:rsidR="00D00FF1" w:rsidRPr="00F32BB6">
        <w:rPr>
          <w:caps w:val="0"/>
        </w:rPr>
        <w:t>CORE</w:t>
      </w:r>
      <w:r w:rsidR="00564B10" w:rsidRPr="00F32BB6">
        <w:t>)</w:t>
      </w:r>
      <w:bookmarkStart w:id="3" w:name="_Ref322518706"/>
      <w:bookmarkEnd w:id="0"/>
      <w:bookmarkEnd w:id="1"/>
      <w:bookmarkEnd w:id="2"/>
    </w:p>
    <w:p w14:paraId="617EFDFA" w14:textId="5540503E" w:rsidR="00564B10" w:rsidRPr="00071990" w:rsidRDefault="00564B10" w:rsidP="00564B10">
      <w:pPr>
        <w:pStyle w:val="ATTANNLV2-ASDEFCON"/>
      </w:pPr>
      <w:bookmarkStart w:id="4" w:name="_Ref158188141"/>
      <w:r>
        <w:t>T</w:t>
      </w:r>
      <w:r w:rsidRPr="00071990">
        <w:t>enderer</w:t>
      </w:r>
      <w:r>
        <w:t>s</w:t>
      </w:r>
      <w:r w:rsidR="00782BC2">
        <w:t xml:space="preserve"> </w:t>
      </w:r>
      <w:r>
        <w:t>are</w:t>
      </w:r>
      <w:r w:rsidR="00782BC2">
        <w:t xml:space="preserve"> </w:t>
      </w:r>
      <w:r>
        <w:t>to</w:t>
      </w:r>
      <w:r w:rsidR="00782BC2">
        <w:t xml:space="preserve"> </w:t>
      </w:r>
      <w:r w:rsidRPr="00071990">
        <w:t>provide</w:t>
      </w:r>
      <w:r w:rsidR="00782BC2">
        <w:t xml:space="preserve"> </w:t>
      </w:r>
      <w:r w:rsidRPr="00071990">
        <w:t>the</w:t>
      </w:r>
      <w:r w:rsidR="00782BC2">
        <w:t xml:space="preserve"> </w:t>
      </w:r>
      <w:r w:rsidRPr="00071990">
        <w:t>following</w:t>
      </w:r>
      <w:r w:rsidR="00782BC2">
        <w:t xml:space="preserve"> </w:t>
      </w:r>
      <w:r>
        <w:t>information</w:t>
      </w:r>
      <w:r w:rsidRPr="00071990">
        <w:t>:</w:t>
      </w:r>
      <w:bookmarkEnd w:id="3"/>
      <w:bookmarkEnd w:id="4"/>
    </w:p>
    <w:p w14:paraId="5FE254A2" w14:textId="6F7F864C" w:rsidR="00564B10" w:rsidRDefault="00564B10" w:rsidP="00564B10">
      <w:pPr>
        <w:pStyle w:val="ATTANNLV3-ASDEFCON"/>
      </w:pPr>
      <w:bookmarkStart w:id="5" w:name="_Ref308593723"/>
      <w:r>
        <w:t>t</w:t>
      </w:r>
      <w:r w:rsidRPr="001E2AA6">
        <w:t>he</w:t>
      </w:r>
      <w:r w:rsidR="00782BC2">
        <w:t xml:space="preserve"> </w:t>
      </w:r>
      <w:r w:rsidRPr="001E2AA6">
        <w:t>tenderer’s</w:t>
      </w:r>
      <w:r w:rsidR="00782BC2">
        <w:t xml:space="preserve"> </w:t>
      </w:r>
      <w:r w:rsidRPr="001E2AA6">
        <w:t>background</w:t>
      </w:r>
      <w:r w:rsidR="00782BC2">
        <w:t xml:space="preserve"> </w:t>
      </w:r>
      <w:r w:rsidRPr="001E2AA6">
        <w:t>and</w:t>
      </w:r>
      <w:r w:rsidR="00782BC2">
        <w:t xml:space="preserve"> </w:t>
      </w:r>
      <w:r w:rsidRPr="001E2AA6">
        <w:t>resources</w:t>
      </w:r>
      <w:r w:rsidR="00782BC2">
        <w:t xml:space="preserve"> </w:t>
      </w:r>
      <w:r w:rsidRPr="001E2AA6">
        <w:t>relevant</w:t>
      </w:r>
      <w:r w:rsidR="00782BC2">
        <w:t xml:space="preserve"> </w:t>
      </w:r>
      <w:r w:rsidRPr="001E2AA6">
        <w:t>to</w:t>
      </w:r>
      <w:r w:rsidR="00782BC2">
        <w:t xml:space="preserve"> </w:t>
      </w:r>
      <w:r w:rsidRPr="001E2AA6">
        <w:t>its</w:t>
      </w:r>
      <w:r w:rsidR="00782BC2">
        <w:t xml:space="preserve"> </w:t>
      </w:r>
      <w:r w:rsidRPr="001E2AA6">
        <w:t>ability</w:t>
      </w:r>
      <w:r w:rsidR="00782BC2">
        <w:t xml:space="preserve"> </w:t>
      </w:r>
      <w:r w:rsidRPr="001E2AA6">
        <w:t>to</w:t>
      </w:r>
      <w:r w:rsidR="00782BC2">
        <w:t xml:space="preserve"> </w:t>
      </w:r>
      <w:r>
        <w:t>perform</w:t>
      </w:r>
      <w:r w:rsidR="00782BC2">
        <w:t xml:space="preserve"> </w:t>
      </w:r>
      <w:r>
        <w:t>the</w:t>
      </w:r>
      <w:r w:rsidR="00782BC2">
        <w:t xml:space="preserve"> </w:t>
      </w:r>
      <w:r>
        <w:t>resultant</w:t>
      </w:r>
      <w:r w:rsidR="00782BC2">
        <w:t xml:space="preserve"> </w:t>
      </w:r>
      <w:r>
        <w:t>Contract;</w:t>
      </w:r>
      <w:r w:rsidR="00782BC2">
        <w:t xml:space="preserve"> </w:t>
      </w:r>
      <w:r>
        <w:t>and</w:t>
      </w:r>
    </w:p>
    <w:p w14:paraId="08D5AB83" w14:textId="0AD648C7" w:rsidR="00564B10" w:rsidRDefault="00564B10" w:rsidP="00564B10">
      <w:pPr>
        <w:pStyle w:val="ATTANNLV3-ASDEFCON"/>
      </w:pPr>
      <w:r w:rsidRPr="002346DB">
        <w:t>details</w:t>
      </w:r>
      <w:r w:rsidR="00782BC2">
        <w:t xml:space="preserve"> </w:t>
      </w:r>
      <w:r w:rsidRPr="002346DB">
        <w:t>of</w:t>
      </w:r>
      <w:r w:rsidR="00782BC2">
        <w:t xml:space="preserve"> </w:t>
      </w:r>
      <w:r w:rsidRPr="002346DB">
        <w:t>any</w:t>
      </w:r>
      <w:r w:rsidR="00782BC2">
        <w:t xml:space="preserve"> </w:t>
      </w:r>
      <w:r w:rsidRPr="002346DB">
        <w:t>other</w:t>
      </w:r>
      <w:r w:rsidR="00782BC2">
        <w:t xml:space="preserve"> </w:t>
      </w:r>
      <w:r w:rsidRPr="002346DB">
        <w:t>matters</w:t>
      </w:r>
      <w:r w:rsidR="00782BC2">
        <w:t xml:space="preserve"> </w:t>
      </w:r>
      <w:r w:rsidRPr="002346DB">
        <w:t>relating</w:t>
      </w:r>
      <w:r w:rsidR="00782BC2">
        <w:t xml:space="preserve"> </w:t>
      </w:r>
      <w:r w:rsidRPr="002346DB">
        <w:t>to</w:t>
      </w:r>
      <w:r w:rsidR="00782BC2">
        <w:t xml:space="preserve"> </w:t>
      </w:r>
      <w:r w:rsidRPr="002346DB">
        <w:t>commercial,</w:t>
      </w:r>
      <w:r w:rsidR="00782BC2">
        <w:t xml:space="preserve"> </w:t>
      </w:r>
      <w:r w:rsidRPr="002346DB">
        <w:t>technical</w:t>
      </w:r>
      <w:r w:rsidR="00782BC2">
        <w:t xml:space="preserve"> </w:t>
      </w:r>
      <w:r w:rsidRPr="002346DB">
        <w:t>or</w:t>
      </w:r>
      <w:r w:rsidR="00782BC2">
        <w:t xml:space="preserve"> </w:t>
      </w:r>
      <w:r w:rsidRPr="002346DB">
        <w:t>financial</w:t>
      </w:r>
      <w:r w:rsidR="00782BC2">
        <w:t xml:space="preserve"> </w:t>
      </w:r>
      <w:r w:rsidRPr="002346DB">
        <w:t>capa</w:t>
      </w:r>
      <w:r>
        <w:t>city</w:t>
      </w:r>
      <w:r w:rsidR="00782BC2">
        <w:t xml:space="preserve"> </w:t>
      </w:r>
      <w:r w:rsidR="003C4227">
        <w:t>that</w:t>
      </w:r>
      <w:r w:rsidR="00782BC2">
        <w:t xml:space="preserve"> </w:t>
      </w:r>
      <w:r w:rsidRPr="002346DB">
        <w:t>may</w:t>
      </w:r>
      <w:r w:rsidR="00782BC2">
        <w:t xml:space="preserve"> </w:t>
      </w:r>
      <w:r w:rsidRPr="002346DB">
        <w:t>materially</w:t>
      </w:r>
      <w:r w:rsidR="00782BC2">
        <w:t xml:space="preserve"> </w:t>
      </w:r>
      <w:r w:rsidRPr="002346DB">
        <w:t>affect</w:t>
      </w:r>
      <w:r w:rsidR="00782BC2">
        <w:t xml:space="preserve"> </w:t>
      </w:r>
      <w:r w:rsidRPr="002346DB">
        <w:t>the</w:t>
      </w:r>
      <w:r w:rsidR="00782BC2">
        <w:t xml:space="preserve"> </w:t>
      </w:r>
      <w:r w:rsidRPr="002346DB">
        <w:t>tenderer’s</w:t>
      </w:r>
      <w:r w:rsidR="00782BC2">
        <w:t xml:space="preserve"> </w:t>
      </w:r>
      <w:r w:rsidRPr="002346DB">
        <w:t>ability</w:t>
      </w:r>
      <w:r w:rsidR="00782BC2">
        <w:t xml:space="preserve"> </w:t>
      </w:r>
      <w:r w:rsidRPr="002346DB">
        <w:t>to</w:t>
      </w:r>
      <w:r w:rsidR="00782BC2">
        <w:t xml:space="preserve"> </w:t>
      </w:r>
      <w:r w:rsidRPr="002346DB">
        <w:t>perform</w:t>
      </w:r>
      <w:r w:rsidR="00782BC2">
        <w:t xml:space="preserve"> </w:t>
      </w:r>
      <w:r>
        <w:t>any</w:t>
      </w:r>
      <w:r w:rsidR="00782BC2">
        <w:t xml:space="preserve"> </w:t>
      </w:r>
      <w:r>
        <w:t>resultant</w:t>
      </w:r>
      <w:r w:rsidR="00782BC2">
        <w:t xml:space="preserve"> </w:t>
      </w:r>
      <w:r>
        <w:t>Contract</w:t>
      </w:r>
      <w:r w:rsidR="003C4227">
        <w:t>,</w:t>
      </w:r>
      <w:r w:rsidR="00782BC2">
        <w:t xml:space="preserve"> </w:t>
      </w:r>
      <w:r>
        <w:t>includ</w:t>
      </w:r>
      <w:r w:rsidR="003C4227">
        <w:t>ing</w:t>
      </w:r>
      <w:r>
        <w:t>:</w:t>
      </w:r>
    </w:p>
    <w:p w14:paraId="08218035" w14:textId="3C8BFFCA" w:rsidR="00564B10" w:rsidRPr="00CA0569" w:rsidRDefault="00564B10" w:rsidP="00564B10">
      <w:pPr>
        <w:pStyle w:val="ATTANNLV4-ASDEFCON"/>
      </w:pPr>
      <w:r w:rsidRPr="00CA0569">
        <w:t>the</w:t>
      </w:r>
      <w:r w:rsidR="00782BC2">
        <w:t xml:space="preserve"> </w:t>
      </w:r>
      <w:r w:rsidRPr="00CA0569">
        <w:t>proportionate</w:t>
      </w:r>
      <w:r w:rsidR="00782BC2">
        <w:t xml:space="preserve"> </w:t>
      </w:r>
      <w:r w:rsidRPr="00CA0569">
        <w:t>value</w:t>
      </w:r>
      <w:r w:rsidR="00782BC2">
        <w:t xml:space="preserve"> </w:t>
      </w:r>
      <w:r w:rsidRPr="00CA0569">
        <w:t>of</w:t>
      </w:r>
      <w:r w:rsidR="00782BC2">
        <w:t xml:space="preserve"> </w:t>
      </w:r>
      <w:r w:rsidRPr="00CA0569">
        <w:t>any</w:t>
      </w:r>
      <w:r w:rsidR="00782BC2">
        <w:t xml:space="preserve"> </w:t>
      </w:r>
      <w:r w:rsidRPr="00CA0569">
        <w:t>resultant</w:t>
      </w:r>
      <w:r w:rsidR="00782BC2">
        <w:t xml:space="preserve"> </w:t>
      </w:r>
      <w:r w:rsidRPr="00CA0569">
        <w:t>Contract,</w:t>
      </w:r>
      <w:r w:rsidR="00782BC2">
        <w:t xml:space="preserve"> </w:t>
      </w:r>
      <w:r w:rsidRPr="00CA0569">
        <w:t>if</w:t>
      </w:r>
      <w:r w:rsidR="00782BC2">
        <w:t xml:space="preserve"> </w:t>
      </w:r>
      <w:r w:rsidRPr="00CA0569">
        <w:t>the</w:t>
      </w:r>
      <w:r w:rsidR="00782BC2">
        <w:t xml:space="preserve"> </w:t>
      </w:r>
      <w:r w:rsidRPr="00CA0569">
        <w:t>tender</w:t>
      </w:r>
      <w:r w:rsidR="00782BC2">
        <w:t xml:space="preserve"> </w:t>
      </w:r>
      <w:r w:rsidRPr="00CA0569">
        <w:t>was</w:t>
      </w:r>
      <w:r w:rsidR="00782BC2">
        <w:t xml:space="preserve"> </w:t>
      </w:r>
      <w:r w:rsidRPr="00CA0569">
        <w:t>accepted,</w:t>
      </w:r>
      <w:r w:rsidR="00782BC2">
        <w:t xml:space="preserve"> </w:t>
      </w:r>
      <w:r w:rsidRPr="00CA0569">
        <w:t>in</w:t>
      </w:r>
      <w:r w:rsidR="00782BC2">
        <w:t xml:space="preserve"> </w:t>
      </w:r>
      <w:r w:rsidRPr="00CA0569">
        <w:t>relation</w:t>
      </w:r>
      <w:r w:rsidR="00782BC2">
        <w:t xml:space="preserve"> </w:t>
      </w:r>
      <w:r w:rsidRPr="00CA0569">
        <w:t>to</w:t>
      </w:r>
      <w:r w:rsidR="00782BC2">
        <w:t xml:space="preserve"> </w:t>
      </w:r>
      <w:r w:rsidRPr="00CA0569">
        <w:t>the</w:t>
      </w:r>
      <w:r w:rsidR="00782BC2">
        <w:t xml:space="preserve"> </w:t>
      </w:r>
      <w:r w:rsidRPr="00CA0569">
        <w:t>tenderer’s</w:t>
      </w:r>
      <w:r w:rsidR="00782BC2">
        <w:t xml:space="preserve"> </w:t>
      </w:r>
      <w:r w:rsidRPr="00CA0569">
        <w:t>total</w:t>
      </w:r>
      <w:r w:rsidR="00782BC2">
        <w:t xml:space="preserve"> </w:t>
      </w:r>
      <w:r w:rsidRPr="00CA0569">
        <w:t>income</w:t>
      </w:r>
      <w:r w:rsidR="00782BC2">
        <w:t xml:space="preserve"> </w:t>
      </w:r>
      <w:r w:rsidRPr="00CA0569">
        <w:t>and</w:t>
      </w:r>
      <w:r w:rsidR="00782BC2">
        <w:t xml:space="preserve"> </w:t>
      </w:r>
      <w:r w:rsidRPr="00CA0569">
        <w:t>value</w:t>
      </w:r>
      <w:r w:rsidR="00782BC2">
        <w:t xml:space="preserve"> </w:t>
      </w:r>
      <w:r w:rsidRPr="00CA0569">
        <w:t>of</w:t>
      </w:r>
      <w:r w:rsidR="00782BC2">
        <w:t xml:space="preserve"> </w:t>
      </w:r>
      <w:r w:rsidRPr="00CA0569">
        <w:t>work;</w:t>
      </w:r>
      <w:r w:rsidR="00782BC2">
        <w:t xml:space="preserve"> </w:t>
      </w:r>
      <w:r w:rsidRPr="00CA0569">
        <w:t>and</w:t>
      </w:r>
    </w:p>
    <w:p w14:paraId="4BC1B15E" w14:textId="37014FA6" w:rsidR="000E6AB1" w:rsidRDefault="00564B10" w:rsidP="00564B10">
      <w:pPr>
        <w:pStyle w:val="ATTANNLV4-ASDEFCON"/>
      </w:pPr>
      <w:r w:rsidRPr="00CA0569">
        <w:t>how</w:t>
      </w:r>
      <w:r w:rsidR="00782BC2">
        <w:t xml:space="preserve"> </w:t>
      </w:r>
      <w:r w:rsidRPr="00CA0569">
        <w:t>the</w:t>
      </w:r>
      <w:r w:rsidR="00782BC2">
        <w:t xml:space="preserve"> </w:t>
      </w:r>
      <w:r w:rsidRPr="00CA0569">
        <w:t>tenderer</w:t>
      </w:r>
      <w:r w:rsidR="00782BC2">
        <w:t xml:space="preserve"> </w:t>
      </w:r>
      <w:r w:rsidRPr="00CA0569">
        <w:t>would</w:t>
      </w:r>
      <w:r w:rsidR="00782BC2">
        <w:t xml:space="preserve"> </w:t>
      </w:r>
      <w:r w:rsidRPr="00CA0569">
        <w:t>mitigate</w:t>
      </w:r>
      <w:r w:rsidR="00782BC2">
        <w:t xml:space="preserve"> </w:t>
      </w:r>
      <w:r w:rsidRPr="00CA0569">
        <w:t>risks,</w:t>
      </w:r>
      <w:r w:rsidR="00782BC2">
        <w:t xml:space="preserve"> </w:t>
      </w:r>
      <w:r w:rsidRPr="00CA0569">
        <w:t>including</w:t>
      </w:r>
      <w:r w:rsidR="00782BC2">
        <w:t xml:space="preserve"> </w:t>
      </w:r>
      <w:r w:rsidRPr="00CA0569">
        <w:t>risks</w:t>
      </w:r>
      <w:r w:rsidR="00782BC2">
        <w:t xml:space="preserve"> </w:t>
      </w:r>
      <w:r w:rsidRPr="00CA0569">
        <w:t>arising</w:t>
      </w:r>
      <w:r w:rsidR="00782BC2">
        <w:t xml:space="preserve"> </w:t>
      </w:r>
      <w:r w:rsidRPr="00CA0569">
        <w:t>from</w:t>
      </w:r>
      <w:r w:rsidR="00782BC2">
        <w:t xml:space="preserve"> </w:t>
      </w:r>
      <w:r w:rsidR="003C2599" w:rsidRPr="00CA0569">
        <w:t>subcontracted</w:t>
      </w:r>
      <w:r w:rsidR="003C2599">
        <w:t xml:space="preserve"> </w:t>
      </w:r>
      <w:r w:rsidRPr="00CA0569">
        <w:t>work,</w:t>
      </w:r>
      <w:r w:rsidR="00782BC2">
        <w:t xml:space="preserve"> </w:t>
      </w:r>
      <w:r w:rsidRPr="00CA0569">
        <w:t>and</w:t>
      </w:r>
      <w:r w:rsidR="00782BC2">
        <w:t xml:space="preserve"> </w:t>
      </w:r>
      <w:r w:rsidRPr="00CA0569">
        <w:t>how</w:t>
      </w:r>
      <w:r w:rsidR="00782BC2">
        <w:t xml:space="preserve"> </w:t>
      </w:r>
      <w:r w:rsidR="00294417">
        <w:t>the tenderer</w:t>
      </w:r>
      <w:r w:rsidR="00782BC2">
        <w:t xml:space="preserve"> </w:t>
      </w:r>
      <w:r w:rsidRPr="00CA0569">
        <w:t>would</w:t>
      </w:r>
      <w:r w:rsidR="00782BC2">
        <w:t xml:space="preserve"> </w:t>
      </w:r>
      <w:r w:rsidRPr="00CA0569">
        <w:t>maintain</w:t>
      </w:r>
      <w:r w:rsidR="00782BC2">
        <w:t xml:space="preserve"> </w:t>
      </w:r>
      <w:r w:rsidRPr="00CA0569">
        <w:t>sufficient</w:t>
      </w:r>
      <w:r w:rsidR="00782BC2">
        <w:t xml:space="preserve"> </w:t>
      </w:r>
      <w:r w:rsidRPr="00CA0569">
        <w:t>cash</w:t>
      </w:r>
      <w:r w:rsidR="00782BC2">
        <w:t xml:space="preserve"> </w:t>
      </w:r>
      <w:r w:rsidRPr="00CA0569">
        <w:t>flow</w:t>
      </w:r>
      <w:r w:rsidR="00782BC2">
        <w:t xml:space="preserve"> </w:t>
      </w:r>
      <w:r w:rsidRPr="00CA0569">
        <w:t>in</w:t>
      </w:r>
      <w:r w:rsidR="00782BC2">
        <w:t xml:space="preserve"> </w:t>
      </w:r>
      <w:r w:rsidRPr="00CA0569">
        <w:t>the</w:t>
      </w:r>
      <w:r w:rsidR="00782BC2">
        <w:t xml:space="preserve"> </w:t>
      </w:r>
      <w:r w:rsidRPr="00CA0569">
        <w:t>event</w:t>
      </w:r>
      <w:r w:rsidR="00782BC2">
        <w:t xml:space="preserve"> </w:t>
      </w:r>
      <w:r w:rsidRPr="00CA0569">
        <w:t>of</w:t>
      </w:r>
      <w:r w:rsidR="00782BC2">
        <w:t xml:space="preserve"> </w:t>
      </w:r>
      <w:r w:rsidRPr="00CA0569">
        <w:t>a</w:t>
      </w:r>
      <w:r w:rsidR="00782BC2">
        <w:t xml:space="preserve"> </w:t>
      </w:r>
      <w:r w:rsidRPr="00CA0569">
        <w:t>delay</w:t>
      </w:r>
      <w:r w:rsidR="00782BC2">
        <w:t xml:space="preserve"> </w:t>
      </w:r>
      <w:r w:rsidR="00531B3D">
        <w:t xml:space="preserve">to </w:t>
      </w:r>
      <w:r w:rsidRPr="00CA0569">
        <w:t>a</w:t>
      </w:r>
      <w:r w:rsidR="00782BC2">
        <w:t xml:space="preserve"> </w:t>
      </w:r>
      <w:r w:rsidRPr="00CA0569">
        <w:t>payment</w:t>
      </w:r>
      <w:r w:rsidR="00782BC2">
        <w:t xml:space="preserve"> </w:t>
      </w:r>
      <w:r w:rsidRPr="00CA0569">
        <w:t>under</w:t>
      </w:r>
      <w:r w:rsidR="00782BC2">
        <w:t xml:space="preserve"> </w:t>
      </w:r>
      <w:r w:rsidRPr="00CA0569">
        <w:t>any</w:t>
      </w:r>
      <w:r w:rsidR="00782BC2">
        <w:t xml:space="preserve"> </w:t>
      </w:r>
      <w:r w:rsidRPr="00CA0569">
        <w:t>resultant</w:t>
      </w:r>
      <w:r w:rsidR="00782BC2">
        <w:t xml:space="preserve"> </w:t>
      </w:r>
      <w:r w:rsidRPr="00CA0569">
        <w:t>Contract</w:t>
      </w:r>
      <w:r w:rsidR="00782BC2">
        <w:t xml:space="preserve"> </w:t>
      </w:r>
      <w:r w:rsidRPr="00CA0569">
        <w:t>for</w:t>
      </w:r>
      <w:r w:rsidR="00782BC2">
        <w:t xml:space="preserve"> </w:t>
      </w:r>
      <w:r w:rsidRPr="00CA0569">
        <w:t>any</w:t>
      </w:r>
      <w:r w:rsidR="00782BC2">
        <w:t xml:space="preserve"> </w:t>
      </w:r>
      <w:r w:rsidRPr="00CA0569">
        <w:t>reason</w:t>
      </w:r>
      <w:r>
        <w:t>.</w:t>
      </w:r>
    </w:p>
    <w:p w14:paraId="17D0C39E" w14:textId="77DA7A1D" w:rsidR="00D108CF" w:rsidRDefault="00D108CF" w:rsidP="00D108CF">
      <w:pPr>
        <w:pStyle w:val="NoteToDrafters-ASDEFCON"/>
      </w:pPr>
      <w:r>
        <w:t>Note to drafters:  Insert the number of contracts below, considering the applicable market size.</w:t>
      </w:r>
    </w:p>
    <w:p w14:paraId="7CD494E6" w14:textId="29A24CD0" w:rsidR="00333BDB" w:rsidRDefault="00D108CF" w:rsidP="00D108CF">
      <w:pPr>
        <w:pStyle w:val="ATTANNLV2-ASDEFCON"/>
      </w:pPr>
      <w:r>
        <w:t xml:space="preserve">Tenderers are to list up to </w:t>
      </w:r>
      <w:r w:rsidRPr="00B14A61">
        <w:rPr>
          <w:b/>
        </w:rPr>
        <w:fldChar w:fldCharType="begin">
          <w:ffData>
            <w:name w:val=""/>
            <w:enabled/>
            <w:calcOnExit w:val="0"/>
            <w:textInput>
              <w:default w:val="[...INSERT NUMBER, EG. three...]"/>
            </w:textInput>
          </w:ffData>
        </w:fldChar>
      </w:r>
      <w:r w:rsidRPr="00B14A61">
        <w:rPr>
          <w:b/>
        </w:rPr>
        <w:instrText xml:space="preserve"> FORMTEXT </w:instrText>
      </w:r>
      <w:r w:rsidRPr="00B14A61">
        <w:rPr>
          <w:b/>
        </w:rPr>
      </w:r>
      <w:r w:rsidRPr="00B14A61">
        <w:rPr>
          <w:b/>
        </w:rPr>
        <w:fldChar w:fldCharType="separate"/>
      </w:r>
      <w:r w:rsidRPr="00B14A61">
        <w:rPr>
          <w:b/>
          <w:noProof/>
        </w:rPr>
        <w:t>[...INSERT NUMBER, EG. three...]</w:t>
      </w:r>
      <w:r w:rsidRPr="00B14A61">
        <w:rPr>
          <w:b/>
        </w:rPr>
        <w:fldChar w:fldCharType="end"/>
      </w:r>
      <w:r>
        <w:t xml:space="preserve"> relevant contracts, </w:t>
      </w:r>
      <w:r w:rsidR="00333BDB">
        <w:t>either current or completed in the last five years that are:</w:t>
      </w:r>
      <w:r w:rsidRPr="00734A47">
        <w:t xml:space="preserve"> </w:t>
      </w:r>
    </w:p>
    <w:p w14:paraId="622E8153" w14:textId="695DA28B" w:rsidR="00333BDB" w:rsidRDefault="00D108CF" w:rsidP="00333BDB">
      <w:pPr>
        <w:pStyle w:val="ATTANNLV3-ASDEFCON"/>
      </w:pPr>
      <w:r>
        <w:t>Australian Defence contracts</w:t>
      </w:r>
      <w:r w:rsidR="00333BDB">
        <w:t>;</w:t>
      </w:r>
      <w:r>
        <w:t xml:space="preserve"> or </w:t>
      </w:r>
    </w:p>
    <w:p w14:paraId="6776FAB8" w14:textId="6AF0C0E1" w:rsidR="00333BDB" w:rsidRDefault="00333BDB" w:rsidP="00333BDB">
      <w:pPr>
        <w:pStyle w:val="ATTANNLV3-ASDEFCON"/>
      </w:pPr>
      <w:r>
        <w:t>C</w:t>
      </w:r>
      <w:r w:rsidR="00D108CF">
        <w:t>ontracts</w:t>
      </w:r>
      <w:r>
        <w:t>,</w:t>
      </w:r>
      <w:r w:rsidR="00D108CF">
        <w:t xml:space="preserve"> with other customer organisations</w:t>
      </w:r>
      <w:r>
        <w:t>, with comparable scope and complexity,</w:t>
      </w:r>
    </w:p>
    <w:p w14:paraId="3EED35C7" w14:textId="275EB411" w:rsidR="00D108CF" w:rsidRDefault="00333BDB" w:rsidP="00333BDB">
      <w:pPr>
        <w:pStyle w:val="ATTANNLV2NONUM-ASDEFCON"/>
      </w:pPr>
      <w:r>
        <w:t>in which the tenderer was the prime contractor or a subcontractor (‘referenced contracts’)</w:t>
      </w:r>
      <w:r w:rsidR="00D108CF">
        <w:t>.</w:t>
      </w:r>
    </w:p>
    <w:p w14:paraId="1C9B29CF" w14:textId="7AC09AD2" w:rsidR="00333BDB" w:rsidRPr="00E51D92" w:rsidRDefault="00333BDB" w:rsidP="00333BDB">
      <w:pPr>
        <w:pStyle w:val="NoteToTenderers-ASDEFCON"/>
      </w:pPr>
      <w:r>
        <w:t xml:space="preserve">Note to tenderers:  As guidance, the summary of each referenced contract, in response to clauses </w:t>
      </w:r>
      <w:r>
        <w:fldChar w:fldCharType="begin"/>
      </w:r>
      <w:r>
        <w:instrText xml:space="preserve"> REF _Ref158185083 \r \h </w:instrText>
      </w:r>
      <w:r>
        <w:fldChar w:fldCharType="separate"/>
      </w:r>
      <w:r w:rsidR="00072EBD">
        <w:t>2.3</w:t>
      </w:r>
      <w:r>
        <w:fldChar w:fldCharType="end"/>
      </w:r>
      <w:r>
        <w:t xml:space="preserve"> and </w:t>
      </w:r>
      <w:r>
        <w:fldChar w:fldCharType="begin"/>
      </w:r>
      <w:r>
        <w:instrText xml:space="preserve"> REF _Ref158185087 \r \h </w:instrText>
      </w:r>
      <w:r>
        <w:fldChar w:fldCharType="separate"/>
      </w:r>
      <w:r w:rsidR="00072EBD">
        <w:t>2.4</w:t>
      </w:r>
      <w:r>
        <w:fldChar w:fldCharType="end"/>
      </w:r>
      <w:r>
        <w:t xml:space="preserve">, should not exceed </w:t>
      </w:r>
      <w:r w:rsidR="0016142E" w:rsidRPr="00670696">
        <w:t>t</w:t>
      </w:r>
      <w:r w:rsidR="00BD785F" w:rsidRPr="00670696">
        <w:t xml:space="preserve">hree </w:t>
      </w:r>
      <w:r>
        <w:t>pages per contract.</w:t>
      </w:r>
    </w:p>
    <w:p w14:paraId="2D34E1AB" w14:textId="748E90A9" w:rsidR="00D108CF" w:rsidRDefault="00D108CF" w:rsidP="00D108CF">
      <w:pPr>
        <w:pStyle w:val="ATTANNLV2-ASDEFCON"/>
      </w:pPr>
      <w:bookmarkStart w:id="6" w:name="_Ref158185083"/>
      <w:r>
        <w:t xml:space="preserve">Tenderers </w:t>
      </w:r>
      <w:r w:rsidR="00D552D6">
        <w:t>are to</w:t>
      </w:r>
      <w:r>
        <w:t xml:space="preserve"> provide the following details for </w:t>
      </w:r>
      <w:r w:rsidR="00D552D6">
        <w:t>each referenced</w:t>
      </w:r>
      <w:r>
        <w:t xml:space="preserve"> contract:</w:t>
      </w:r>
      <w:bookmarkEnd w:id="6"/>
    </w:p>
    <w:p w14:paraId="15BD8D4D" w14:textId="2DC11147" w:rsidR="00D108CF" w:rsidRDefault="00D108CF" w:rsidP="00D552D6">
      <w:pPr>
        <w:pStyle w:val="ATTANNLV3-ASDEFCON"/>
      </w:pPr>
      <w:r>
        <w:t xml:space="preserve">contract </w:t>
      </w:r>
      <w:r w:rsidR="00D552D6">
        <w:t xml:space="preserve">title / project </w:t>
      </w:r>
      <w:r>
        <w:t xml:space="preserve">name and number, </w:t>
      </w:r>
      <w:r w:rsidR="00D552D6">
        <w:t>the</w:t>
      </w:r>
      <w:r>
        <w:t xml:space="preserve"> end customer </w:t>
      </w:r>
      <w:r w:rsidR="00D552D6">
        <w:t>/</w:t>
      </w:r>
      <w:r w:rsidR="002E5C44">
        <w:t xml:space="preserve"> </w:t>
      </w:r>
      <w:r w:rsidR="00D552D6">
        <w:t>user</w:t>
      </w:r>
      <w:r>
        <w:t xml:space="preserve"> organisation</w:t>
      </w:r>
      <w:r w:rsidR="00D552D6">
        <w:t xml:space="preserve"> to which the contract relates, and details of the procurement entity (if not Defence)</w:t>
      </w:r>
      <w:r>
        <w:t>;</w:t>
      </w:r>
    </w:p>
    <w:p w14:paraId="23E27E3E" w14:textId="4ABA5450" w:rsidR="00D108CF" w:rsidRDefault="00D552D6" w:rsidP="00D108CF">
      <w:pPr>
        <w:pStyle w:val="ATTANNLV3-ASDEFCON"/>
      </w:pPr>
      <w:r>
        <w:t xml:space="preserve">for any contracts that are not Australian Defence contracts, </w:t>
      </w:r>
      <w:r w:rsidR="00D108CF">
        <w:t>the contact</w:t>
      </w:r>
      <w:r>
        <w:t xml:space="preserve"> </w:t>
      </w:r>
      <w:r w:rsidR="00D108CF">
        <w:t xml:space="preserve">details </w:t>
      </w:r>
      <w:r>
        <w:t>for a</w:t>
      </w:r>
      <w:r w:rsidR="00D108CF">
        <w:t xml:space="preserve"> manager within the </w:t>
      </w:r>
      <w:r>
        <w:t xml:space="preserve">contract management / </w:t>
      </w:r>
      <w:r w:rsidR="00D108CF">
        <w:t>customer organisation;</w:t>
      </w:r>
    </w:p>
    <w:p w14:paraId="4311DE00" w14:textId="69415129" w:rsidR="00D108CF" w:rsidRDefault="00D552D6" w:rsidP="00D108CF">
      <w:pPr>
        <w:pStyle w:val="ATTANNLV3-ASDEFCON"/>
      </w:pPr>
      <w:r>
        <w:t>the company division</w:t>
      </w:r>
      <w:r w:rsidR="00294417">
        <w:t>,</w:t>
      </w:r>
      <w:r>
        <w:t xml:space="preserve"> and their </w:t>
      </w:r>
      <w:r w:rsidR="00D108CF">
        <w:t>responsibility as prime contractor or</w:t>
      </w:r>
      <w:r w:rsidR="0016142E">
        <w:t xml:space="preserve"> as a</w:t>
      </w:r>
      <w:r w:rsidR="00D108CF">
        <w:t xml:space="preserve"> subcontractor;</w:t>
      </w:r>
    </w:p>
    <w:p w14:paraId="1F7E78CC" w14:textId="09D37268" w:rsidR="00D108CF" w:rsidRDefault="0016142E" w:rsidP="00D108CF">
      <w:pPr>
        <w:pStyle w:val="ATTANNLV3-ASDEFCON"/>
      </w:pPr>
      <w:r>
        <w:t xml:space="preserve">a </w:t>
      </w:r>
      <w:r w:rsidR="00D108CF">
        <w:t xml:space="preserve">description of </w:t>
      </w:r>
      <w:r>
        <w:t>the</w:t>
      </w:r>
      <w:r w:rsidR="00D108CF">
        <w:t xml:space="preserve"> service</w:t>
      </w:r>
      <w:r>
        <w:t>s</w:t>
      </w:r>
      <w:r w:rsidR="00D108CF">
        <w:t xml:space="preserve"> provided</w:t>
      </w:r>
      <w:r w:rsidR="002E5C44">
        <w:t>,</w:t>
      </w:r>
      <w:r w:rsidRPr="0016142E">
        <w:t xml:space="preserve"> </w:t>
      </w:r>
      <w:r>
        <w:t xml:space="preserve">and the location and nature of </w:t>
      </w:r>
      <w:r w:rsidR="002E5C44">
        <w:t xml:space="preserve">the </w:t>
      </w:r>
      <w:r>
        <w:t>work</w:t>
      </w:r>
      <w:r w:rsidR="00D108CF">
        <w:t>;</w:t>
      </w:r>
    </w:p>
    <w:p w14:paraId="51ECF8EF" w14:textId="258A7E83" w:rsidR="00D108CF" w:rsidRDefault="0016142E" w:rsidP="00D108CF">
      <w:pPr>
        <w:pStyle w:val="ATTANNLV3-ASDEFCON"/>
      </w:pPr>
      <w:r>
        <w:t xml:space="preserve">the </w:t>
      </w:r>
      <w:r w:rsidR="00D108CF">
        <w:t>contract (or subcontract) commencement and completion dates;</w:t>
      </w:r>
    </w:p>
    <w:p w14:paraId="5B5B198A" w14:textId="1DD673B5" w:rsidR="00D108CF" w:rsidRDefault="0016142E" w:rsidP="00D108CF">
      <w:pPr>
        <w:pStyle w:val="ATTANNLV3-ASDEFCON"/>
      </w:pPr>
      <w:r>
        <w:t xml:space="preserve">the </w:t>
      </w:r>
      <w:r w:rsidR="00D108CF">
        <w:t xml:space="preserve">approximate </w:t>
      </w:r>
      <w:r>
        <w:t xml:space="preserve">Australian </w:t>
      </w:r>
      <w:r w:rsidR="00D108CF">
        <w:t xml:space="preserve">dollar value of </w:t>
      </w:r>
      <w:r w:rsidR="00294417">
        <w:t xml:space="preserve">the </w:t>
      </w:r>
      <w:r w:rsidR="00D108CF">
        <w:t xml:space="preserve">contract </w:t>
      </w:r>
      <w:r>
        <w:t>or subcontract</w:t>
      </w:r>
      <w:r w:rsidR="00D108CF">
        <w:t>.</w:t>
      </w:r>
    </w:p>
    <w:p w14:paraId="1E276F63" w14:textId="77777777" w:rsidR="0016142E" w:rsidRDefault="0016142E" w:rsidP="0016142E">
      <w:pPr>
        <w:pStyle w:val="ATTANNLV2-ASDEFCON"/>
      </w:pPr>
      <w:bookmarkStart w:id="7" w:name="_Ref143008180"/>
      <w:bookmarkStart w:id="8" w:name="_Ref158185087"/>
      <w:r>
        <w:t>Tenderers are to provide a summary, for each referenced contract, describing how the referenced contract</w:t>
      </w:r>
      <w:r w:rsidRPr="003F047E">
        <w:t xml:space="preserve"> </w:t>
      </w:r>
      <w:r>
        <w:t>demonstrates that the tenderer has:</w:t>
      </w:r>
      <w:bookmarkEnd w:id="7"/>
    </w:p>
    <w:p w14:paraId="69E8FCF6" w14:textId="7FEB1751" w:rsidR="0016142E" w:rsidRDefault="0016142E" w:rsidP="0016142E">
      <w:pPr>
        <w:pStyle w:val="ATTANNLV3-ASDEFCON"/>
      </w:pPr>
      <w:r>
        <w:t xml:space="preserve">the commercial and </w:t>
      </w:r>
      <w:r w:rsidR="00531B3D">
        <w:t xml:space="preserve">support services </w:t>
      </w:r>
      <w:r>
        <w:t>management capabilities necessary to address the complexities of the draft Contract;</w:t>
      </w:r>
      <w:r w:rsidR="000B0372" w:rsidRPr="000B0372">
        <w:t xml:space="preserve"> </w:t>
      </w:r>
      <w:r w:rsidR="000B0372">
        <w:t>and</w:t>
      </w:r>
    </w:p>
    <w:p w14:paraId="2A3D4B9A" w14:textId="73486B83" w:rsidR="0016142E" w:rsidRDefault="0016142E" w:rsidP="0016142E">
      <w:pPr>
        <w:pStyle w:val="ATTANNLV3-ASDEFCON"/>
      </w:pPr>
      <w:r>
        <w:t xml:space="preserve">the </w:t>
      </w:r>
      <w:r w:rsidR="00DF5C02">
        <w:t>s</w:t>
      </w:r>
      <w:r>
        <w:t>ervice-delivery capabilities sufficient to address those Services described in the draft SOW (primarily clauses 4 to 8)</w:t>
      </w:r>
      <w:r w:rsidR="000B0372">
        <w:t>.</w:t>
      </w:r>
    </w:p>
    <w:p w14:paraId="1420A5BA" w14:textId="4067B5C6" w:rsidR="00D108CF" w:rsidRPr="0058279D" w:rsidRDefault="00D108CF" w:rsidP="00DF5C02">
      <w:pPr>
        <w:pStyle w:val="ATTANNLV2-ASDEFCON"/>
      </w:pPr>
      <w:r>
        <w:t xml:space="preserve">Tenderers are to indicate if they, </w:t>
      </w:r>
      <w:r w:rsidR="000B0372">
        <w:t xml:space="preserve">any of </w:t>
      </w:r>
      <w:r>
        <w:t>their Related Bodies Corporate</w:t>
      </w:r>
      <w:r w:rsidR="000B0372">
        <w:t>,</w:t>
      </w:r>
      <w:r>
        <w:t xml:space="preserve"> or proposed Approved Subcontractors</w:t>
      </w:r>
      <w:r w:rsidR="000B0372">
        <w:t>,</w:t>
      </w:r>
      <w:r>
        <w:t xml:space="preserve"> </w:t>
      </w:r>
      <w:r w:rsidR="000B0372">
        <w:t>were</w:t>
      </w:r>
      <w:r>
        <w:t xml:space="preserve"> a contractor or subcontractor to a project </w:t>
      </w:r>
      <w:r w:rsidR="000B0372">
        <w:t xml:space="preserve">/ sustainment activity </w:t>
      </w:r>
      <w:r>
        <w:t>that has been listed as a Project / Product of Concern in the last three years</w:t>
      </w:r>
      <w:bookmarkEnd w:id="8"/>
      <w:r w:rsidR="00022871">
        <w:t xml:space="preserve"> and</w:t>
      </w:r>
      <w:r w:rsidR="00DF5C02">
        <w:t>,</w:t>
      </w:r>
      <w:r w:rsidR="00022871">
        <w:t xml:space="preserve"> if</w:t>
      </w:r>
      <w:r w:rsidR="00DF5C02">
        <w:t xml:space="preserve"> so,</w:t>
      </w:r>
      <w:r w:rsidR="00022871">
        <w:t xml:space="preserve"> </w:t>
      </w:r>
      <w:r>
        <w:t>the strateg</w:t>
      </w:r>
      <w:r w:rsidR="00DF5C02">
        <w:t>ies</w:t>
      </w:r>
      <w:r>
        <w:t xml:space="preserve"> </w:t>
      </w:r>
      <w:r w:rsidR="00DF5C02">
        <w:t>by</w:t>
      </w:r>
      <w:r>
        <w:t xml:space="preserve"> which performance improvements </w:t>
      </w:r>
      <w:r w:rsidR="00022871">
        <w:t xml:space="preserve">would </w:t>
      </w:r>
      <w:r>
        <w:t>be implemented for any resultant Contract.</w:t>
      </w:r>
    </w:p>
    <w:p w14:paraId="21073D83" w14:textId="41A9A074" w:rsidR="00564B10" w:rsidRDefault="00564B10" w:rsidP="00564B10">
      <w:pPr>
        <w:pStyle w:val="ATTANNLV3-ASDEFCON"/>
        <w:numPr>
          <w:ilvl w:val="0"/>
          <w:numId w:val="0"/>
        </w:numPr>
      </w:pPr>
      <w:r w:rsidRPr="00421AC3">
        <w:rPr>
          <w:b/>
        </w:rPr>
        <w:t>Financial</w:t>
      </w:r>
      <w:r w:rsidR="00782BC2">
        <w:rPr>
          <w:b/>
        </w:rPr>
        <w:t xml:space="preserve"> </w:t>
      </w:r>
      <w:r w:rsidRPr="00421AC3">
        <w:rPr>
          <w:b/>
        </w:rPr>
        <w:t>Statements</w:t>
      </w:r>
      <w:r w:rsidR="00782BC2">
        <w:rPr>
          <w:b/>
        </w:rPr>
        <w:t xml:space="preserve"> </w:t>
      </w:r>
      <w:proofErr w:type="spellStart"/>
      <w:r w:rsidRPr="00421AC3">
        <w:rPr>
          <w:b/>
        </w:rPr>
        <w:t>Presubmittal</w:t>
      </w:r>
      <w:proofErr w:type="spellEnd"/>
      <w:r w:rsidR="00782BC2">
        <w:rPr>
          <w:b/>
        </w:rPr>
        <w:t xml:space="preserve"> </w:t>
      </w:r>
      <w:r w:rsidRPr="00421AC3">
        <w:rPr>
          <w:b/>
        </w:rPr>
        <w:t>Program</w:t>
      </w:r>
      <w:r w:rsidR="00782BC2">
        <w:rPr>
          <w:b/>
        </w:rPr>
        <w:t xml:space="preserve"> </w:t>
      </w:r>
      <w:r>
        <w:rPr>
          <w:b/>
        </w:rPr>
        <w:t>or</w:t>
      </w:r>
      <w:r w:rsidR="00782BC2">
        <w:rPr>
          <w:b/>
        </w:rPr>
        <w:t xml:space="preserve"> </w:t>
      </w:r>
      <w:r>
        <w:rPr>
          <w:b/>
        </w:rPr>
        <w:t>Approved</w:t>
      </w:r>
      <w:r w:rsidR="00782BC2">
        <w:rPr>
          <w:b/>
        </w:rPr>
        <w:t xml:space="preserve"> </w:t>
      </w:r>
      <w:r>
        <w:rPr>
          <w:b/>
        </w:rPr>
        <w:t>Contractor</w:t>
      </w:r>
      <w:r w:rsidR="00782BC2">
        <w:rPr>
          <w:b/>
        </w:rPr>
        <w:t xml:space="preserve"> </w:t>
      </w:r>
      <w:r>
        <w:rPr>
          <w:b/>
        </w:rPr>
        <w:t>Viability</w:t>
      </w:r>
      <w:r w:rsidR="00782BC2">
        <w:rPr>
          <w:b/>
        </w:rPr>
        <w:t xml:space="preserve"> </w:t>
      </w:r>
      <w:r>
        <w:rPr>
          <w:b/>
        </w:rPr>
        <w:t>Program</w:t>
      </w:r>
    </w:p>
    <w:p w14:paraId="69136DBD" w14:textId="2782ED43" w:rsidR="00782BC2" w:rsidRDefault="00564B10" w:rsidP="00564B10">
      <w:pPr>
        <w:pStyle w:val="NoteToDrafters-ASDEFCON"/>
      </w:pPr>
      <w:r w:rsidRPr="00421AC3">
        <w:lastRenderedPageBreak/>
        <w:t>Note</w:t>
      </w:r>
      <w:r w:rsidR="00782BC2">
        <w:t xml:space="preserve"> </w:t>
      </w:r>
      <w:r w:rsidRPr="00421AC3">
        <w:t>to</w:t>
      </w:r>
      <w:r w:rsidR="00782BC2">
        <w:t xml:space="preserve"> </w:t>
      </w:r>
      <w:r>
        <w:t>drafters:</w:t>
      </w:r>
      <w:r w:rsidR="00782BC2">
        <w:t xml:space="preserve">  </w:t>
      </w:r>
      <w:r w:rsidRPr="00421AC3">
        <w:t>Further</w:t>
      </w:r>
      <w:r w:rsidR="00782BC2">
        <w:t xml:space="preserve"> </w:t>
      </w:r>
      <w:r w:rsidRPr="00421AC3">
        <w:t>information</w:t>
      </w:r>
      <w:r w:rsidR="00782BC2">
        <w:t xml:space="preserve"> </w:t>
      </w:r>
      <w:r w:rsidRPr="00421AC3">
        <w:t>on</w:t>
      </w:r>
      <w:r w:rsidR="00782BC2">
        <w:t xml:space="preserve"> </w:t>
      </w:r>
      <w:r w:rsidRPr="00421AC3">
        <w:t>the</w:t>
      </w:r>
      <w:r w:rsidR="00782BC2">
        <w:t xml:space="preserve"> </w:t>
      </w:r>
      <w:r w:rsidRPr="00421AC3">
        <w:t>FSPP</w:t>
      </w:r>
      <w:r w:rsidR="00782BC2">
        <w:t xml:space="preserve"> </w:t>
      </w:r>
      <w:r w:rsidRPr="00421AC3">
        <w:t>and</w:t>
      </w:r>
      <w:r w:rsidR="00782BC2">
        <w:t xml:space="preserve"> </w:t>
      </w:r>
      <w:proofErr w:type="gramStart"/>
      <w:r w:rsidRPr="00421AC3">
        <w:t>ACVP</w:t>
      </w:r>
      <w:r w:rsidR="009A51EA" w:rsidDel="009A51EA">
        <w:t xml:space="preserve"> </w:t>
      </w:r>
      <w:r w:rsidR="00782BC2">
        <w:t xml:space="preserve"> </w:t>
      </w:r>
      <w:r>
        <w:t>is</w:t>
      </w:r>
      <w:proofErr w:type="gramEnd"/>
      <w:r w:rsidR="00782BC2">
        <w:t xml:space="preserve"> </w:t>
      </w:r>
      <w:r>
        <w:t>available</w:t>
      </w:r>
      <w:r w:rsidR="00782BC2">
        <w:t xml:space="preserve"> </w:t>
      </w:r>
      <w:r>
        <w:t>at:</w:t>
      </w:r>
    </w:p>
    <w:p w14:paraId="615BC6ED" w14:textId="4A0061A6" w:rsidR="00564B10" w:rsidRPr="00421AC3" w:rsidRDefault="009152D9" w:rsidP="00F86BD3">
      <w:pPr>
        <w:pStyle w:val="NoteToDraftersBullets-ASDEFCON"/>
      </w:pPr>
      <w:hyperlink r:id="rId12" w:history="1">
        <w:r w:rsidR="009A51EA" w:rsidRPr="00A47038">
          <w:rPr>
            <w:rStyle w:val="Hyperlink"/>
          </w:rPr>
          <w:t>http://drnet.defence.gov.au/casg/commercial/SpecialistCommercialServices/Pages/FIS-Viability-Assessments.aspx</w:t>
        </w:r>
      </w:hyperlink>
      <w:r w:rsidR="00564B10" w:rsidRPr="00421AC3">
        <w:t>.</w:t>
      </w:r>
    </w:p>
    <w:p w14:paraId="46E440BB" w14:textId="36FB2EAE" w:rsidR="00782BC2" w:rsidRDefault="00564B10" w:rsidP="00564B10">
      <w:pPr>
        <w:pStyle w:val="NoteToTenderers-ASDEFCON"/>
      </w:pPr>
      <w:r w:rsidRPr="00421AC3">
        <w:t>Note</w:t>
      </w:r>
      <w:r w:rsidR="00782BC2">
        <w:t xml:space="preserve"> </w:t>
      </w:r>
      <w:r w:rsidRPr="00421AC3">
        <w:t>to</w:t>
      </w:r>
      <w:r w:rsidR="00782BC2">
        <w:t xml:space="preserve"> </w:t>
      </w:r>
      <w:r w:rsidRPr="00421AC3">
        <w:t>tenderers:</w:t>
      </w:r>
      <w:r w:rsidR="00782BC2">
        <w:t xml:space="preserve">  </w:t>
      </w:r>
      <w:r w:rsidR="009A51EA">
        <w:t>T</w:t>
      </w:r>
      <w:r w:rsidRPr="00421AC3">
        <w:t>he</w:t>
      </w:r>
      <w:r w:rsidR="00782BC2">
        <w:t xml:space="preserve"> </w:t>
      </w:r>
      <w:r w:rsidRPr="00421AC3">
        <w:t>Financial</w:t>
      </w:r>
      <w:r w:rsidR="00782BC2">
        <w:t xml:space="preserve"> </w:t>
      </w:r>
      <w:r w:rsidRPr="00421AC3">
        <w:t>Statements</w:t>
      </w:r>
      <w:r w:rsidR="00782BC2">
        <w:t xml:space="preserve"> </w:t>
      </w:r>
      <w:proofErr w:type="spellStart"/>
      <w:r w:rsidRPr="00421AC3">
        <w:t>Presubmittal</w:t>
      </w:r>
      <w:proofErr w:type="spellEnd"/>
      <w:r w:rsidR="00782BC2">
        <w:t xml:space="preserve"> </w:t>
      </w:r>
      <w:r w:rsidRPr="00421AC3">
        <w:t>Program</w:t>
      </w:r>
      <w:r w:rsidR="00782BC2">
        <w:t xml:space="preserve"> </w:t>
      </w:r>
      <w:r w:rsidRPr="00421AC3">
        <w:t>(FSPP)</w:t>
      </w:r>
      <w:r w:rsidR="00782BC2">
        <w:t xml:space="preserve"> </w:t>
      </w:r>
      <w:r w:rsidRPr="00421AC3">
        <w:t>permits</w:t>
      </w:r>
      <w:r w:rsidR="00782BC2">
        <w:t xml:space="preserve"> </w:t>
      </w:r>
      <w:r w:rsidRPr="00421AC3">
        <w:t>suppliers</w:t>
      </w:r>
      <w:r w:rsidR="00782BC2">
        <w:t xml:space="preserve"> </w:t>
      </w:r>
      <w:r w:rsidRPr="00421AC3">
        <w:t>to</w:t>
      </w:r>
      <w:r w:rsidR="00782BC2">
        <w:t xml:space="preserve"> </w:t>
      </w:r>
      <w:r w:rsidRPr="00421AC3">
        <w:t>submit</w:t>
      </w:r>
      <w:r w:rsidR="00782BC2">
        <w:t xml:space="preserve"> </w:t>
      </w:r>
      <w:r w:rsidRPr="00421AC3">
        <w:t>tenderer</w:t>
      </w:r>
      <w:r w:rsidR="009A51EA">
        <w:t>-related financial</w:t>
      </w:r>
      <w:r w:rsidR="00782BC2">
        <w:t xml:space="preserve"> </w:t>
      </w:r>
      <w:r w:rsidRPr="00421AC3">
        <w:t>information</w:t>
      </w:r>
      <w:r w:rsidR="00782BC2">
        <w:t xml:space="preserve"> </w:t>
      </w:r>
      <w:r w:rsidRPr="00421AC3">
        <w:t>once</w:t>
      </w:r>
      <w:r w:rsidR="00782BC2">
        <w:t xml:space="preserve"> </w:t>
      </w:r>
      <w:r w:rsidRPr="00421AC3">
        <w:t>per</w:t>
      </w:r>
      <w:r w:rsidR="00782BC2">
        <w:t xml:space="preserve"> </w:t>
      </w:r>
      <w:r w:rsidRPr="00421AC3">
        <w:t>year</w:t>
      </w:r>
      <w:r w:rsidR="00782BC2">
        <w:t xml:space="preserve"> </w:t>
      </w:r>
      <w:r w:rsidRPr="00421AC3">
        <w:t>to</w:t>
      </w:r>
      <w:r w:rsidR="00782BC2">
        <w:t xml:space="preserve"> </w:t>
      </w:r>
      <w:r w:rsidR="009A51EA">
        <w:t xml:space="preserve">CASG, </w:t>
      </w:r>
      <w:r w:rsidRPr="00421AC3">
        <w:t>rather</w:t>
      </w:r>
      <w:r w:rsidR="00782BC2">
        <w:t xml:space="preserve"> </w:t>
      </w:r>
      <w:r w:rsidRPr="00421AC3">
        <w:t>than</w:t>
      </w:r>
      <w:r w:rsidR="00782BC2">
        <w:t xml:space="preserve"> </w:t>
      </w:r>
      <w:r w:rsidRPr="00421AC3">
        <w:t>as</w:t>
      </w:r>
      <w:r w:rsidR="00782BC2">
        <w:t xml:space="preserve"> </w:t>
      </w:r>
      <w:r w:rsidRPr="00421AC3">
        <w:t>part</w:t>
      </w:r>
      <w:r w:rsidR="00782BC2">
        <w:t xml:space="preserve"> </w:t>
      </w:r>
      <w:r w:rsidRPr="00421AC3">
        <w:t>of</w:t>
      </w:r>
      <w:r w:rsidR="00782BC2">
        <w:t xml:space="preserve"> </w:t>
      </w:r>
      <w:r w:rsidRPr="00421AC3">
        <w:t>each</w:t>
      </w:r>
      <w:r w:rsidR="00782BC2">
        <w:t xml:space="preserve"> </w:t>
      </w:r>
      <w:r w:rsidRPr="00421AC3">
        <w:t>tender.</w:t>
      </w:r>
      <w:r w:rsidR="00B02FBE">
        <w:t xml:space="preserve">  Approved Contractor Viability Program (</w:t>
      </w:r>
      <w:r w:rsidR="00B02FBE" w:rsidRPr="00421AC3">
        <w:t>ACVP</w:t>
      </w:r>
      <w:r w:rsidR="00B02FBE">
        <w:t xml:space="preserve">) </w:t>
      </w:r>
      <w:r w:rsidR="00B02FBE" w:rsidRPr="00421AC3">
        <w:t>status</w:t>
      </w:r>
      <w:r w:rsidR="00B02FBE">
        <w:t xml:space="preserve"> prequalifies a tenderer as being financially viable </w:t>
      </w:r>
      <w:r w:rsidR="00B02FBE" w:rsidRPr="00421AC3">
        <w:t>for</w:t>
      </w:r>
      <w:r w:rsidR="00B02FBE">
        <w:t xml:space="preserve"> </w:t>
      </w:r>
      <w:r w:rsidR="00B02FBE" w:rsidRPr="00421AC3">
        <w:t>the</w:t>
      </w:r>
      <w:r w:rsidR="00B02FBE">
        <w:t xml:space="preserve"> </w:t>
      </w:r>
      <w:r w:rsidR="00B02FBE" w:rsidRPr="00421AC3">
        <w:t>purposes</w:t>
      </w:r>
      <w:r w:rsidR="00B02FBE">
        <w:t xml:space="preserve"> </w:t>
      </w:r>
      <w:r w:rsidR="00B02FBE" w:rsidRPr="00421AC3">
        <w:t>of</w:t>
      </w:r>
      <w:r w:rsidR="00B02FBE">
        <w:t xml:space="preserve"> </w:t>
      </w:r>
      <w:r w:rsidR="00B02FBE" w:rsidRPr="00421AC3">
        <w:t>tender</w:t>
      </w:r>
      <w:r w:rsidR="00B02FBE">
        <w:t xml:space="preserve"> </w:t>
      </w:r>
      <w:r w:rsidR="00B02FBE" w:rsidRPr="00421AC3">
        <w:t>evaluation</w:t>
      </w:r>
      <w:r w:rsidR="00B02FBE">
        <w:t>.</w:t>
      </w:r>
      <w:r w:rsidR="00DF5C02">
        <w:t xml:space="preserve">  </w:t>
      </w:r>
      <w:r w:rsidR="009A51EA">
        <w:t xml:space="preserve">For </w:t>
      </w:r>
      <w:r w:rsidRPr="00421AC3">
        <w:t>information</w:t>
      </w:r>
      <w:r w:rsidR="00782BC2">
        <w:t xml:space="preserve"> </w:t>
      </w:r>
      <w:r w:rsidRPr="00421AC3">
        <w:t>on</w:t>
      </w:r>
      <w:r w:rsidR="00782BC2">
        <w:t xml:space="preserve"> </w:t>
      </w:r>
      <w:r w:rsidRPr="00421AC3">
        <w:t>the</w:t>
      </w:r>
      <w:r w:rsidR="00782BC2">
        <w:t xml:space="preserve"> </w:t>
      </w:r>
      <w:r w:rsidRPr="00421AC3">
        <w:t>FSPP</w:t>
      </w:r>
      <w:r w:rsidR="00782BC2">
        <w:t xml:space="preserve"> </w:t>
      </w:r>
      <w:r w:rsidRPr="00421AC3">
        <w:t>and</w:t>
      </w:r>
      <w:r w:rsidR="00782BC2">
        <w:t xml:space="preserve"> </w:t>
      </w:r>
      <w:r w:rsidRPr="00421AC3">
        <w:t>ACVP,</w:t>
      </w:r>
      <w:r w:rsidR="00782BC2">
        <w:t xml:space="preserve"> </w:t>
      </w:r>
      <w:r w:rsidRPr="00421AC3">
        <w:t>and</w:t>
      </w:r>
      <w:r w:rsidR="00782BC2">
        <w:t xml:space="preserve"> </w:t>
      </w:r>
      <w:r w:rsidRPr="00421AC3">
        <w:t>register</w:t>
      </w:r>
      <w:r>
        <w:t>s</w:t>
      </w:r>
      <w:r w:rsidR="00782BC2">
        <w:t xml:space="preserve"> </w:t>
      </w:r>
      <w:r w:rsidRPr="00421AC3">
        <w:t>of</w:t>
      </w:r>
      <w:r w:rsidR="00782BC2">
        <w:t xml:space="preserve"> </w:t>
      </w:r>
      <w:r w:rsidRPr="00421AC3">
        <w:t>participating</w:t>
      </w:r>
      <w:r w:rsidR="00782BC2">
        <w:t xml:space="preserve"> </w:t>
      </w:r>
      <w:r>
        <w:t>suppliers</w:t>
      </w:r>
      <w:r w:rsidR="009A51EA">
        <w:t>, refer to</w:t>
      </w:r>
      <w:r>
        <w:t>:</w:t>
      </w:r>
    </w:p>
    <w:p w14:paraId="18B8663D" w14:textId="0BAF04C9" w:rsidR="00564B10" w:rsidRPr="00421AC3" w:rsidRDefault="009152D9" w:rsidP="00F86BD3">
      <w:pPr>
        <w:pStyle w:val="NoteToTenderersBullets-ASDEFCON"/>
      </w:pPr>
      <w:hyperlink r:id="rId13" w:history="1">
        <w:r w:rsidR="002251E3">
          <w:rPr>
            <w:rStyle w:val="Hyperlink"/>
          </w:rPr>
          <w:t>https://www.defence.gov.au/business-industry/procurement/policies-guidelines-templates/procurement-guidance/program-guidelines</w:t>
        </w:r>
      </w:hyperlink>
      <w:r w:rsidR="00564B10" w:rsidRPr="00421AC3">
        <w:t>.</w:t>
      </w:r>
    </w:p>
    <w:p w14:paraId="7536E7E1" w14:textId="370A58A8" w:rsidR="00564B10" w:rsidRPr="00421AC3" w:rsidRDefault="00564B10" w:rsidP="00DF5C02">
      <w:pPr>
        <w:pStyle w:val="Note-ASDEFCON"/>
      </w:pPr>
      <w:r w:rsidRPr="00421AC3">
        <w:t>Tenderers</w:t>
      </w:r>
      <w:r w:rsidR="00782BC2">
        <w:t xml:space="preserve"> </w:t>
      </w:r>
      <w:r w:rsidRPr="00421AC3">
        <w:t>NOT</w:t>
      </w:r>
      <w:r w:rsidR="00782BC2">
        <w:t xml:space="preserve"> </w:t>
      </w:r>
      <w:r w:rsidRPr="00421AC3">
        <w:t>participating</w:t>
      </w:r>
      <w:r w:rsidR="00782BC2">
        <w:t xml:space="preserve"> </w:t>
      </w:r>
      <w:r w:rsidRPr="00421AC3">
        <w:t>in</w:t>
      </w:r>
      <w:r w:rsidR="00782BC2">
        <w:t xml:space="preserve"> </w:t>
      </w:r>
      <w:r w:rsidRPr="00421AC3">
        <w:t>the</w:t>
      </w:r>
      <w:r w:rsidR="00782BC2">
        <w:t xml:space="preserve"> </w:t>
      </w:r>
      <w:r w:rsidR="00B02FBE">
        <w:t>FSPP or ACVP</w:t>
      </w:r>
      <w:r w:rsidRPr="00421AC3">
        <w:t>:</w:t>
      </w:r>
    </w:p>
    <w:p w14:paraId="566AAC02" w14:textId="5667ED00" w:rsidR="00564B10" w:rsidRPr="00421AC3" w:rsidRDefault="00564B10" w:rsidP="00564B10">
      <w:pPr>
        <w:pStyle w:val="ATTANNLV2-ASDEFCON"/>
      </w:pPr>
      <w:bookmarkStart w:id="9" w:name="_Ref488309463"/>
      <w:r w:rsidRPr="00421AC3">
        <w:t>Tenderers</w:t>
      </w:r>
      <w:r w:rsidR="00782BC2">
        <w:t xml:space="preserve"> </w:t>
      </w:r>
      <w:r w:rsidRPr="00421AC3">
        <w:t>that</w:t>
      </w:r>
      <w:r w:rsidR="00782BC2">
        <w:t xml:space="preserve"> </w:t>
      </w:r>
      <w:r w:rsidRPr="00421AC3">
        <w:t>are</w:t>
      </w:r>
      <w:r w:rsidR="00782BC2">
        <w:t xml:space="preserve"> </w:t>
      </w:r>
      <w:r w:rsidRPr="00421AC3">
        <w:t>not</w:t>
      </w:r>
      <w:r w:rsidR="00782BC2">
        <w:t xml:space="preserve"> </w:t>
      </w:r>
      <w:r w:rsidRPr="00421AC3">
        <w:t>participating</w:t>
      </w:r>
      <w:r w:rsidR="00782BC2">
        <w:t xml:space="preserve"> </w:t>
      </w:r>
      <w:r w:rsidRPr="00421AC3">
        <w:t>in</w:t>
      </w:r>
      <w:r w:rsidR="00782BC2">
        <w:t xml:space="preserve"> </w:t>
      </w:r>
      <w:r w:rsidRPr="00421AC3">
        <w:t>the</w:t>
      </w:r>
      <w:r w:rsidR="00782BC2">
        <w:t xml:space="preserve"> </w:t>
      </w:r>
      <w:r w:rsidR="00B02FBE">
        <w:t>FSPP</w:t>
      </w:r>
      <w:r w:rsidR="00782BC2">
        <w:t xml:space="preserve"> </w:t>
      </w:r>
      <w:r w:rsidRPr="00421AC3">
        <w:t>(</w:t>
      </w:r>
      <w:proofErr w:type="spellStart"/>
      <w:r w:rsidRPr="00421AC3">
        <w:t>ie</w:t>
      </w:r>
      <w:proofErr w:type="spellEnd"/>
      <w:r>
        <w:t>,</w:t>
      </w:r>
      <w:r w:rsidR="00782BC2">
        <w:t xml:space="preserve"> </w:t>
      </w:r>
      <w:r w:rsidRPr="00421AC3">
        <w:t>not</w:t>
      </w:r>
      <w:r w:rsidR="00782BC2">
        <w:t xml:space="preserve"> </w:t>
      </w:r>
      <w:r w:rsidRPr="00421AC3">
        <w:t>listed</w:t>
      </w:r>
      <w:r w:rsidR="00782BC2">
        <w:t xml:space="preserve"> </w:t>
      </w:r>
      <w:r w:rsidRPr="00421AC3">
        <w:t>in</w:t>
      </w:r>
      <w:r w:rsidR="00782BC2">
        <w:t xml:space="preserve"> </w:t>
      </w:r>
      <w:r w:rsidRPr="00421AC3">
        <w:t>the</w:t>
      </w:r>
      <w:r w:rsidR="00782BC2">
        <w:t xml:space="preserve"> </w:t>
      </w:r>
      <w:r w:rsidRPr="00421AC3">
        <w:t>FSPP</w:t>
      </w:r>
      <w:r w:rsidR="00782BC2">
        <w:t xml:space="preserve"> </w:t>
      </w:r>
      <w:r>
        <w:t>or</w:t>
      </w:r>
      <w:r w:rsidR="00782BC2">
        <w:t xml:space="preserve"> </w:t>
      </w:r>
      <w:r>
        <w:t>ACVP</w:t>
      </w:r>
      <w:r w:rsidR="00782BC2">
        <w:t xml:space="preserve"> </w:t>
      </w:r>
      <w:r>
        <w:t>r</w:t>
      </w:r>
      <w:r w:rsidRPr="00421AC3">
        <w:t>egister</w:t>
      </w:r>
      <w:r>
        <w:t>s</w:t>
      </w:r>
      <w:r w:rsidR="00782BC2">
        <w:t xml:space="preserve"> </w:t>
      </w:r>
      <w:r w:rsidRPr="00421AC3">
        <w:t>as</w:t>
      </w:r>
      <w:r w:rsidR="00782BC2">
        <w:t xml:space="preserve"> </w:t>
      </w:r>
      <w:r w:rsidRPr="00421AC3">
        <w:t>at</w:t>
      </w:r>
      <w:r w:rsidR="00782BC2">
        <w:t xml:space="preserve"> </w:t>
      </w:r>
      <w:r w:rsidRPr="00421AC3">
        <w:t>the</w:t>
      </w:r>
      <w:r w:rsidR="00782BC2">
        <w:t xml:space="preserve"> </w:t>
      </w:r>
      <w:r>
        <w:t>time</w:t>
      </w:r>
      <w:r w:rsidR="00782BC2">
        <w:t xml:space="preserve"> </w:t>
      </w:r>
      <w:r>
        <w:t>of</w:t>
      </w:r>
      <w:r w:rsidR="00782BC2">
        <w:t xml:space="preserve"> </w:t>
      </w:r>
      <w:r>
        <w:t>tender</w:t>
      </w:r>
      <w:r w:rsidR="00782BC2">
        <w:t xml:space="preserve"> </w:t>
      </w:r>
      <w:r>
        <w:t>lodgement</w:t>
      </w:r>
      <w:r w:rsidRPr="00421AC3">
        <w:t>)</w:t>
      </w:r>
      <w:r w:rsidR="00782BC2">
        <w:t xml:space="preserve"> </w:t>
      </w:r>
      <w:r w:rsidRPr="00421AC3">
        <w:t>are</w:t>
      </w:r>
      <w:r w:rsidR="00782BC2">
        <w:t xml:space="preserve"> </w:t>
      </w:r>
      <w:r w:rsidRPr="00421AC3">
        <w:t>to</w:t>
      </w:r>
      <w:r w:rsidR="00782BC2">
        <w:t xml:space="preserve"> </w:t>
      </w:r>
      <w:r w:rsidRPr="00421AC3">
        <w:t>provide</w:t>
      </w:r>
      <w:r w:rsidR="00782BC2">
        <w:t xml:space="preserve"> </w:t>
      </w:r>
      <w:r w:rsidRPr="00421AC3">
        <w:t>the</w:t>
      </w:r>
      <w:r w:rsidR="00782BC2">
        <w:t xml:space="preserve"> </w:t>
      </w:r>
      <w:r w:rsidRPr="00421AC3">
        <w:t>following</w:t>
      </w:r>
      <w:r w:rsidR="00782BC2">
        <w:t xml:space="preserve"> </w:t>
      </w:r>
      <w:r w:rsidRPr="00421AC3">
        <w:t>information:</w:t>
      </w:r>
      <w:bookmarkEnd w:id="9"/>
    </w:p>
    <w:p w14:paraId="55559993" w14:textId="5D2852CB" w:rsidR="00564B10" w:rsidRDefault="00564B10" w:rsidP="00564B10">
      <w:pPr>
        <w:pStyle w:val="ATTANNLV3-ASDEFCON"/>
      </w:pPr>
      <w:bookmarkStart w:id="10" w:name="_Ref453768673"/>
      <w:r>
        <w:t>the</w:t>
      </w:r>
      <w:r w:rsidR="00782BC2">
        <w:t xml:space="preserve"> </w:t>
      </w:r>
      <w:r>
        <w:t>following</w:t>
      </w:r>
      <w:r w:rsidR="00782BC2">
        <w:t xml:space="preserve"> </w:t>
      </w:r>
      <w:r>
        <w:t>details</w:t>
      </w:r>
      <w:r w:rsidR="00782BC2">
        <w:t xml:space="preserve"> </w:t>
      </w:r>
      <w:r>
        <w:t>of</w:t>
      </w:r>
      <w:r w:rsidR="00782BC2">
        <w:t xml:space="preserve"> </w:t>
      </w:r>
      <w:r>
        <w:t>the</w:t>
      </w:r>
      <w:r w:rsidR="00782BC2">
        <w:t xml:space="preserve"> </w:t>
      </w:r>
      <w:r>
        <w:t>tenderer,</w:t>
      </w:r>
      <w:r w:rsidR="00782BC2">
        <w:t xml:space="preserve"> </w:t>
      </w:r>
      <w:r>
        <w:t>as</w:t>
      </w:r>
      <w:r w:rsidR="00782BC2">
        <w:t xml:space="preserve"> </w:t>
      </w:r>
      <w:r>
        <w:t>applicable:</w:t>
      </w:r>
      <w:bookmarkEnd w:id="10"/>
    </w:p>
    <w:p w14:paraId="20AD8022" w14:textId="77777777" w:rsidR="00072EBD" w:rsidRPr="004D6337" w:rsidRDefault="00072EBD" w:rsidP="00072EBD">
      <w:pPr>
        <w:pStyle w:val="ATTANNLV4-ASDEFCON"/>
      </w:pPr>
      <w:r w:rsidRPr="004D6337">
        <w:t xml:space="preserve">the full name of the tenderer; </w:t>
      </w:r>
    </w:p>
    <w:p w14:paraId="3B1968AD" w14:textId="77777777" w:rsidR="00072EBD" w:rsidRPr="004D6337" w:rsidRDefault="00072EBD" w:rsidP="00072EBD">
      <w:pPr>
        <w:pStyle w:val="ATTANNLV4-ASDEFCON"/>
      </w:pPr>
      <w:r w:rsidRPr="004D6337">
        <w:t xml:space="preserve">any trading or business name; </w:t>
      </w:r>
    </w:p>
    <w:p w14:paraId="58D183E5" w14:textId="77777777" w:rsidR="00072EBD" w:rsidRPr="004D6337" w:rsidRDefault="00072EBD" w:rsidP="00072EBD">
      <w:pPr>
        <w:pStyle w:val="ATTANNLV4-ASDEFCON"/>
      </w:pPr>
      <w:r w:rsidRPr="004D6337">
        <w:t xml:space="preserve">if a company, the registered office, principal place of business and an outline of the company structure; </w:t>
      </w:r>
    </w:p>
    <w:p w14:paraId="78BDDA3B" w14:textId="77777777" w:rsidR="00072EBD" w:rsidRPr="004D6337" w:rsidRDefault="00072EBD" w:rsidP="00072EBD">
      <w:pPr>
        <w:pStyle w:val="ATTANNLV4-ASDEFCON"/>
      </w:pPr>
      <w:r w:rsidRPr="004D6337">
        <w:t xml:space="preserve">the date and place of incorporation; </w:t>
      </w:r>
    </w:p>
    <w:p w14:paraId="2669F4CF" w14:textId="77777777" w:rsidR="00072EBD" w:rsidRPr="004D6337" w:rsidRDefault="00072EBD" w:rsidP="00072EBD">
      <w:pPr>
        <w:pStyle w:val="ATTANNLV4-ASDEFCON"/>
      </w:pPr>
      <w:r w:rsidRPr="004D6337">
        <w:t xml:space="preserve">individual shareholders holding 20 percent or more of any issued share capital; </w:t>
      </w:r>
    </w:p>
    <w:p w14:paraId="49E167EA" w14:textId="77777777" w:rsidR="00072EBD" w:rsidRPr="004D6337" w:rsidRDefault="00072EBD" w:rsidP="00072EBD">
      <w:pPr>
        <w:pStyle w:val="ATTANNLV4-ASDEFCON"/>
      </w:pPr>
      <w:r w:rsidRPr="004D6337">
        <w:t xml:space="preserve">particulars of any foreign national or foreign bodies or organisations in a position to exercise or influence control over the tenderer; </w:t>
      </w:r>
    </w:p>
    <w:p w14:paraId="675C571E" w14:textId="77777777" w:rsidR="00072EBD" w:rsidRPr="004D6337" w:rsidRDefault="00072EBD" w:rsidP="00072EBD">
      <w:pPr>
        <w:pStyle w:val="ATTANNLV4-ASDEFCON"/>
      </w:pPr>
      <w:r w:rsidRPr="004D6337">
        <w:t xml:space="preserve">Related Bodies Corporate; </w:t>
      </w:r>
    </w:p>
    <w:p w14:paraId="5C87154E" w14:textId="77777777" w:rsidR="00072EBD" w:rsidRPr="004D6337" w:rsidRDefault="00072EBD" w:rsidP="00072EBD">
      <w:pPr>
        <w:pStyle w:val="ATTANNLV4-ASDEFCON"/>
      </w:pPr>
      <w:r w:rsidRPr="004D6337">
        <w:t>for a foreign firm or company, details of its registration, incorporation and place of business in Australia, the name of any Australian representative and its ABN (if any); and</w:t>
      </w:r>
    </w:p>
    <w:p w14:paraId="64E0A5DE" w14:textId="1AB69584" w:rsidR="00564B10" w:rsidRDefault="00072EBD" w:rsidP="00564B10">
      <w:pPr>
        <w:pStyle w:val="ATTANNLV4-ASDEFCON"/>
      </w:pPr>
      <w:r w:rsidRPr="004D6337">
        <w:t>if an Australian company, its ACN/ARBN and ABN as applicable</w:t>
      </w:r>
      <w:bookmarkStart w:id="11" w:name="_GoBack"/>
      <w:bookmarkEnd w:id="5"/>
      <w:bookmarkEnd w:id="11"/>
      <w:r w:rsidR="00564B10">
        <w:t>;</w:t>
      </w:r>
      <w:r w:rsidR="00782BC2">
        <w:t xml:space="preserve"> </w:t>
      </w:r>
      <w:r w:rsidR="00564B10">
        <w:t>and</w:t>
      </w:r>
    </w:p>
    <w:p w14:paraId="19483388" w14:textId="6BFBEA38" w:rsidR="00564B10" w:rsidRDefault="00564B10" w:rsidP="00564B10">
      <w:pPr>
        <w:pStyle w:val="ATTANNLV3-ASDEFCON"/>
      </w:pPr>
      <w:r w:rsidRPr="001E2AA6">
        <w:t>copies</w:t>
      </w:r>
      <w:r w:rsidR="00782BC2">
        <w:t xml:space="preserve"> </w:t>
      </w:r>
      <w:r w:rsidRPr="001E2AA6">
        <w:t>of</w:t>
      </w:r>
      <w:r w:rsidR="00782BC2">
        <w:t xml:space="preserve"> </w:t>
      </w:r>
      <w:r w:rsidRPr="001E2AA6">
        <w:t>Annual</w:t>
      </w:r>
      <w:r w:rsidR="00782BC2">
        <w:t xml:space="preserve"> </w:t>
      </w:r>
      <w:r w:rsidRPr="001E2AA6">
        <w:t>Statement</w:t>
      </w:r>
      <w:r w:rsidR="00782BC2">
        <w:t xml:space="preserve"> </w:t>
      </w:r>
      <w:r w:rsidRPr="001E2AA6">
        <w:t>of</w:t>
      </w:r>
      <w:r w:rsidR="00782BC2">
        <w:t xml:space="preserve"> </w:t>
      </w:r>
      <w:r w:rsidRPr="001E2AA6">
        <w:t>Financial</w:t>
      </w:r>
      <w:r w:rsidR="00782BC2">
        <w:t xml:space="preserve"> </w:t>
      </w:r>
      <w:r w:rsidRPr="001E2AA6">
        <w:t>Position</w:t>
      </w:r>
      <w:r>
        <w:t>,</w:t>
      </w:r>
      <w:r w:rsidR="00782BC2">
        <w:t xml:space="preserve"> </w:t>
      </w:r>
      <w:r>
        <w:t>Income</w:t>
      </w:r>
      <w:r w:rsidR="00782BC2">
        <w:t xml:space="preserve"> </w:t>
      </w:r>
      <w:r>
        <w:t>Statement</w:t>
      </w:r>
      <w:r w:rsidR="00782BC2">
        <w:t xml:space="preserve"> </w:t>
      </w:r>
      <w:r>
        <w:t>and</w:t>
      </w:r>
      <w:r w:rsidR="00782BC2">
        <w:t xml:space="preserve"> </w:t>
      </w:r>
      <w:r>
        <w:t>Statement</w:t>
      </w:r>
      <w:r w:rsidR="00782BC2">
        <w:t xml:space="preserve"> </w:t>
      </w:r>
      <w:r>
        <w:t>of</w:t>
      </w:r>
      <w:r w:rsidR="00782BC2">
        <w:t xml:space="preserve"> </w:t>
      </w:r>
      <w:r>
        <w:t>Cash</w:t>
      </w:r>
      <w:r w:rsidR="00782BC2">
        <w:t xml:space="preserve"> </w:t>
      </w:r>
      <w:r>
        <w:t>Flows,</w:t>
      </w:r>
      <w:r w:rsidR="00782BC2">
        <w:t xml:space="preserve"> </w:t>
      </w:r>
      <w:r w:rsidRPr="001E2AA6">
        <w:t>with</w:t>
      </w:r>
      <w:r w:rsidR="00782BC2">
        <w:t xml:space="preserve"> </w:t>
      </w:r>
      <w:r w:rsidRPr="001E2AA6">
        <w:t>the</w:t>
      </w:r>
      <w:r w:rsidR="00782BC2">
        <w:t xml:space="preserve"> </w:t>
      </w:r>
      <w:r w:rsidRPr="001E2AA6">
        <w:t>appropriate</w:t>
      </w:r>
      <w:r w:rsidR="00782BC2">
        <w:t xml:space="preserve"> </w:t>
      </w:r>
      <w:r w:rsidRPr="001E2AA6">
        <w:t>accompanying</w:t>
      </w:r>
      <w:r w:rsidR="00782BC2">
        <w:t xml:space="preserve"> </w:t>
      </w:r>
      <w:r w:rsidRPr="001E2AA6">
        <w:t>notes</w:t>
      </w:r>
      <w:r w:rsidR="00782BC2">
        <w:t xml:space="preserve"> </w:t>
      </w:r>
      <w:r w:rsidRPr="001E2AA6">
        <w:t>for</w:t>
      </w:r>
      <w:r w:rsidR="00782BC2">
        <w:t xml:space="preserve"> </w:t>
      </w:r>
      <w:r w:rsidRPr="001E2AA6">
        <w:t>the</w:t>
      </w:r>
      <w:r w:rsidR="00782BC2">
        <w:t xml:space="preserve"> </w:t>
      </w:r>
      <w:r w:rsidRPr="001E2AA6">
        <w:t>three</w:t>
      </w:r>
      <w:r w:rsidR="00782BC2">
        <w:t xml:space="preserve"> </w:t>
      </w:r>
      <w:r w:rsidRPr="001E2AA6">
        <w:t>previous</w:t>
      </w:r>
      <w:r w:rsidR="00782BC2">
        <w:t xml:space="preserve"> </w:t>
      </w:r>
      <w:r w:rsidRPr="001E2AA6">
        <w:t>financial</w:t>
      </w:r>
      <w:r w:rsidR="00782BC2">
        <w:t xml:space="preserve"> </w:t>
      </w:r>
      <w:r w:rsidRPr="001E2AA6">
        <w:t>years</w:t>
      </w:r>
      <w:r>
        <w:t>.</w:t>
      </w:r>
      <w:r w:rsidR="00782BC2">
        <w:t xml:space="preserve">  </w:t>
      </w:r>
      <w:r w:rsidRPr="001E2AA6">
        <w:t>If</w:t>
      </w:r>
      <w:r w:rsidR="00782BC2">
        <w:t xml:space="preserve"> </w:t>
      </w:r>
      <w:r w:rsidRPr="001E2AA6">
        <w:t>the</w:t>
      </w:r>
      <w:r w:rsidR="00782BC2">
        <w:t xml:space="preserve"> </w:t>
      </w:r>
      <w:r w:rsidRPr="001E2AA6">
        <w:t>tenderer</w:t>
      </w:r>
      <w:r w:rsidR="00782BC2">
        <w:t xml:space="preserve"> </w:t>
      </w:r>
      <w:r w:rsidRPr="001E2AA6">
        <w:t>is</w:t>
      </w:r>
      <w:r w:rsidR="00782BC2">
        <w:t xml:space="preserve"> </w:t>
      </w:r>
      <w:r w:rsidRPr="001E2AA6">
        <w:t>part</w:t>
      </w:r>
      <w:r w:rsidR="00782BC2">
        <w:t xml:space="preserve"> </w:t>
      </w:r>
      <w:r w:rsidRPr="001E2AA6">
        <w:t>of</w:t>
      </w:r>
      <w:r w:rsidR="00782BC2">
        <w:t xml:space="preserve"> </w:t>
      </w:r>
      <w:r w:rsidRPr="001E2AA6">
        <w:t>a</w:t>
      </w:r>
      <w:r w:rsidR="00782BC2">
        <w:t xml:space="preserve"> </w:t>
      </w:r>
      <w:r w:rsidRPr="001E2AA6">
        <w:t>group</w:t>
      </w:r>
      <w:r w:rsidR="00782BC2">
        <w:t xml:space="preserve"> </w:t>
      </w:r>
      <w:r w:rsidRPr="001E2AA6">
        <w:t>of</w:t>
      </w:r>
      <w:r w:rsidR="00782BC2">
        <w:t xml:space="preserve"> </w:t>
      </w:r>
      <w:r w:rsidRPr="001E2AA6">
        <w:t>companies,</w:t>
      </w:r>
      <w:r w:rsidR="00782BC2">
        <w:t xml:space="preserve"> </w:t>
      </w:r>
      <w:r w:rsidRPr="001E2AA6">
        <w:t>th</w:t>
      </w:r>
      <w:r w:rsidR="00CA65C8">
        <w:t>e</w:t>
      </w:r>
      <w:r w:rsidRPr="001E2AA6">
        <w:t>se</w:t>
      </w:r>
      <w:r w:rsidR="00782BC2">
        <w:t xml:space="preserve"> </w:t>
      </w:r>
      <w:r w:rsidRPr="001E2AA6">
        <w:t>documents</w:t>
      </w:r>
      <w:r w:rsidR="00782BC2">
        <w:t xml:space="preserve"> </w:t>
      </w:r>
      <w:r w:rsidRPr="001E2AA6">
        <w:t>or</w:t>
      </w:r>
      <w:r w:rsidR="00782BC2">
        <w:t xml:space="preserve"> </w:t>
      </w:r>
      <w:r w:rsidRPr="001E2AA6">
        <w:t>the</w:t>
      </w:r>
      <w:r w:rsidR="00782BC2">
        <w:t xml:space="preserve"> </w:t>
      </w:r>
      <w:r w:rsidRPr="001E2AA6">
        <w:t>equivalent</w:t>
      </w:r>
      <w:r w:rsidR="00782BC2">
        <w:t xml:space="preserve"> </w:t>
      </w:r>
      <w:r w:rsidRPr="001E2AA6">
        <w:t>information</w:t>
      </w:r>
      <w:r w:rsidR="00782BC2">
        <w:t xml:space="preserve"> </w:t>
      </w:r>
      <w:r>
        <w:t>is</w:t>
      </w:r>
      <w:r w:rsidR="00782BC2">
        <w:t xml:space="preserve"> </w:t>
      </w:r>
      <w:r>
        <w:t>to</w:t>
      </w:r>
      <w:r w:rsidR="00782BC2">
        <w:t xml:space="preserve"> </w:t>
      </w:r>
      <w:r w:rsidRPr="001E2AA6">
        <w:t>relat</w:t>
      </w:r>
      <w:r>
        <w:t>e</w:t>
      </w:r>
      <w:r w:rsidR="00782BC2">
        <w:t xml:space="preserve"> </w:t>
      </w:r>
      <w:r w:rsidRPr="001E2AA6">
        <w:t>to</w:t>
      </w:r>
      <w:r w:rsidR="00782BC2">
        <w:t xml:space="preserve"> </w:t>
      </w:r>
      <w:r w:rsidRPr="001E2AA6">
        <w:t>the</w:t>
      </w:r>
      <w:r w:rsidR="00782BC2">
        <w:t xml:space="preserve"> </w:t>
      </w:r>
      <w:r w:rsidRPr="001E2AA6">
        <w:t>tenderer</w:t>
      </w:r>
      <w:r w:rsidR="00782BC2">
        <w:t xml:space="preserve"> </w:t>
      </w:r>
      <w:r w:rsidRPr="001E2AA6">
        <w:t>as</w:t>
      </w:r>
      <w:r w:rsidR="00782BC2">
        <w:t xml:space="preserve"> </w:t>
      </w:r>
      <w:r w:rsidRPr="001E2AA6">
        <w:t>a</w:t>
      </w:r>
      <w:r w:rsidR="00782BC2">
        <w:t xml:space="preserve"> </w:t>
      </w:r>
      <w:r w:rsidRPr="001E2AA6">
        <w:t>single</w:t>
      </w:r>
      <w:r w:rsidR="00782BC2">
        <w:t xml:space="preserve"> </w:t>
      </w:r>
      <w:r w:rsidRPr="001E2AA6">
        <w:t>entity</w:t>
      </w:r>
      <w:r>
        <w:t>,</w:t>
      </w:r>
      <w:r w:rsidR="00782BC2">
        <w:t xml:space="preserve"> </w:t>
      </w:r>
      <w:r>
        <w:t>unless</w:t>
      </w:r>
      <w:r w:rsidR="00782BC2">
        <w:t xml:space="preserve"> </w:t>
      </w:r>
      <w:r>
        <w:t>granted</w:t>
      </w:r>
      <w:r w:rsidR="00782BC2">
        <w:t xml:space="preserve"> </w:t>
      </w:r>
      <w:r>
        <w:t>relief</w:t>
      </w:r>
      <w:r w:rsidR="00782BC2">
        <w:t xml:space="preserve"> </w:t>
      </w:r>
      <w:r>
        <w:t>under</w:t>
      </w:r>
      <w:r w:rsidR="00782BC2">
        <w:t xml:space="preserve"> </w:t>
      </w:r>
      <w:r>
        <w:t>the</w:t>
      </w:r>
      <w:r w:rsidR="00782BC2">
        <w:t xml:space="preserve"> </w:t>
      </w:r>
      <w:r>
        <w:t>relevant</w:t>
      </w:r>
      <w:r w:rsidR="00782BC2">
        <w:t xml:space="preserve"> </w:t>
      </w:r>
      <w:r>
        <w:t>Australian</w:t>
      </w:r>
      <w:r w:rsidR="00782BC2">
        <w:t xml:space="preserve"> </w:t>
      </w:r>
      <w:r>
        <w:t>Securities</w:t>
      </w:r>
      <w:r w:rsidR="00782BC2">
        <w:t xml:space="preserve"> </w:t>
      </w:r>
      <w:r>
        <w:t>and</w:t>
      </w:r>
      <w:r w:rsidR="00782BC2">
        <w:t xml:space="preserve"> </w:t>
      </w:r>
      <w:r>
        <w:t>Investments</w:t>
      </w:r>
      <w:r w:rsidR="00782BC2">
        <w:t xml:space="preserve"> </w:t>
      </w:r>
      <w:r>
        <w:t>Commission</w:t>
      </w:r>
      <w:r w:rsidR="00782BC2">
        <w:t xml:space="preserve"> </w:t>
      </w:r>
      <w:r>
        <w:t>class</w:t>
      </w:r>
      <w:r w:rsidR="00782BC2">
        <w:t xml:space="preserve"> </w:t>
      </w:r>
      <w:r>
        <w:t>order.</w:t>
      </w:r>
    </w:p>
    <w:p w14:paraId="5EC19E3F" w14:textId="79C09DAB" w:rsidR="005706B3" w:rsidRDefault="005706B3" w:rsidP="005706B3">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p w14:paraId="01EDA1E1" w14:textId="739CEF23" w:rsidR="00564B10" w:rsidRPr="00421AC3" w:rsidRDefault="00564B10" w:rsidP="00DF5C02">
      <w:pPr>
        <w:pStyle w:val="Note-ASDEFCON"/>
      </w:pPr>
      <w:bookmarkStart w:id="12" w:name="_Ref488242419"/>
      <w:r w:rsidRPr="00421AC3">
        <w:t>Tenderers</w:t>
      </w:r>
      <w:r w:rsidR="00782BC2">
        <w:t xml:space="preserve"> </w:t>
      </w:r>
      <w:r w:rsidRPr="00421AC3">
        <w:t>participating</w:t>
      </w:r>
      <w:r w:rsidR="00782BC2">
        <w:t xml:space="preserve"> </w:t>
      </w:r>
      <w:r w:rsidRPr="00421AC3">
        <w:t>in</w:t>
      </w:r>
      <w:r w:rsidR="00782BC2">
        <w:t xml:space="preserve"> </w:t>
      </w:r>
      <w:r w:rsidRPr="00421AC3">
        <w:t>the</w:t>
      </w:r>
      <w:r w:rsidR="00782BC2">
        <w:t xml:space="preserve"> </w:t>
      </w:r>
      <w:r w:rsidR="00E95575">
        <w:t>FSPP</w:t>
      </w:r>
      <w:r w:rsidR="00782BC2">
        <w:t xml:space="preserve"> </w:t>
      </w:r>
      <w:r>
        <w:t>or</w:t>
      </w:r>
      <w:r w:rsidR="00782BC2">
        <w:t xml:space="preserve"> </w:t>
      </w:r>
      <w:r w:rsidR="00E95575">
        <w:t>ACVP</w:t>
      </w:r>
      <w:r w:rsidRPr="00421AC3">
        <w:t>:</w:t>
      </w:r>
    </w:p>
    <w:p w14:paraId="1467F46E" w14:textId="584B17E6" w:rsidR="00564B10" w:rsidRPr="00421AC3" w:rsidRDefault="00564B10" w:rsidP="00564B10">
      <w:pPr>
        <w:pStyle w:val="ATTANNLV2-ASDEFCON"/>
      </w:pPr>
      <w:bookmarkStart w:id="13" w:name="_Ref488309449"/>
      <w:r w:rsidRPr="00421AC3">
        <w:t>Tenderers</w:t>
      </w:r>
      <w:r w:rsidR="00782BC2">
        <w:t xml:space="preserve"> </w:t>
      </w:r>
      <w:r w:rsidRPr="00421AC3">
        <w:t>that</w:t>
      </w:r>
      <w:r w:rsidR="00782BC2">
        <w:t xml:space="preserve"> </w:t>
      </w:r>
      <w:r w:rsidRPr="00421AC3">
        <w:t>are</w:t>
      </w:r>
      <w:r w:rsidR="00782BC2">
        <w:t xml:space="preserve"> </w:t>
      </w:r>
      <w:r w:rsidRPr="00421AC3">
        <w:t>participating</w:t>
      </w:r>
      <w:r w:rsidR="00782BC2">
        <w:t xml:space="preserve"> </w:t>
      </w:r>
      <w:r w:rsidRPr="00421AC3">
        <w:t>in</w:t>
      </w:r>
      <w:r w:rsidR="00782BC2">
        <w:t xml:space="preserve"> </w:t>
      </w:r>
      <w:r w:rsidRPr="00421AC3">
        <w:t>the</w:t>
      </w:r>
      <w:r w:rsidR="00782BC2">
        <w:t xml:space="preserve"> </w:t>
      </w:r>
      <w:r w:rsidR="00E95575">
        <w:t>FSPP</w:t>
      </w:r>
      <w:r w:rsidR="00782BC2">
        <w:t xml:space="preserve"> </w:t>
      </w:r>
      <w:r>
        <w:t>(</w:t>
      </w:r>
      <w:proofErr w:type="spellStart"/>
      <w:r>
        <w:t>ie</w:t>
      </w:r>
      <w:proofErr w:type="spellEnd"/>
      <w:r>
        <w:t>,</w:t>
      </w:r>
      <w:r w:rsidR="00782BC2">
        <w:t xml:space="preserve"> </w:t>
      </w:r>
      <w:r w:rsidRPr="00421AC3">
        <w:t>listed</w:t>
      </w:r>
      <w:r w:rsidR="00782BC2">
        <w:t xml:space="preserve"> </w:t>
      </w:r>
      <w:r w:rsidRPr="00421AC3">
        <w:t>in</w:t>
      </w:r>
      <w:r w:rsidR="00782BC2">
        <w:t xml:space="preserve"> </w:t>
      </w:r>
      <w:r w:rsidRPr="00421AC3">
        <w:t>the</w:t>
      </w:r>
      <w:r w:rsidR="00782BC2">
        <w:t xml:space="preserve"> </w:t>
      </w:r>
      <w:r w:rsidRPr="00421AC3">
        <w:t>FSPP</w:t>
      </w:r>
      <w:r w:rsidR="00782BC2">
        <w:t xml:space="preserve"> </w:t>
      </w:r>
      <w:r>
        <w:t>or</w:t>
      </w:r>
      <w:r w:rsidR="00782BC2">
        <w:t xml:space="preserve"> </w:t>
      </w:r>
      <w:r>
        <w:t>ACVP</w:t>
      </w:r>
      <w:r w:rsidR="00782BC2">
        <w:t xml:space="preserve"> </w:t>
      </w:r>
      <w:r>
        <w:t>r</w:t>
      </w:r>
      <w:r w:rsidRPr="00421AC3">
        <w:t>egister</w:t>
      </w:r>
      <w:r>
        <w:t>s</w:t>
      </w:r>
      <w:r w:rsidR="00782BC2">
        <w:t xml:space="preserve"> </w:t>
      </w:r>
      <w:r w:rsidRPr="00421AC3">
        <w:t>as</w:t>
      </w:r>
      <w:r w:rsidR="00782BC2">
        <w:t xml:space="preserve"> </w:t>
      </w:r>
      <w:r w:rsidRPr="00421AC3">
        <w:t>at</w:t>
      </w:r>
      <w:r w:rsidR="00782BC2">
        <w:t xml:space="preserve"> </w:t>
      </w:r>
      <w:r w:rsidRPr="00421AC3">
        <w:t>the</w:t>
      </w:r>
      <w:r w:rsidR="00782BC2">
        <w:t xml:space="preserve"> </w:t>
      </w:r>
      <w:r>
        <w:t>time</w:t>
      </w:r>
      <w:r w:rsidR="00782BC2">
        <w:t xml:space="preserve"> </w:t>
      </w:r>
      <w:r>
        <w:t>of</w:t>
      </w:r>
      <w:r w:rsidR="00782BC2">
        <w:t xml:space="preserve"> </w:t>
      </w:r>
      <w:r>
        <w:t>tender</w:t>
      </w:r>
      <w:r w:rsidR="00782BC2">
        <w:t xml:space="preserve"> </w:t>
      </w:r>
      <w:r>
        <w:t>lodgement</w:t>
      </w:r>
      <w:r w:rsidRPr="00421AC3">
        <w:t>)</w:t>
      </w:r>
      <w:r w:rsidR="00782BC2">
        <w:t xml:space="preserve"> </w:t>
      </w:r>
      <w:r w:rsidRPr="00421AC3">
        <w:t>are</w:t>
      </w:r>
      <w:r w:rsidR="00782BC2">
        <w:t xml:space="preserve"> </w:t>
      </w:r>
      <w:r w:rsidRPr="00421AC3">
        <w:t>to:</w:t>
      </w:r>
      <w:bookmarkEnd w:id="12"/>
      <w:bookmarkEnd w:id="13"/>
    </w:p>
    <w:p w14:paraId="7318E292" w14:textId="1836E4D8" w:rsidR="00564B10" w:rsidRPr="00421AC3" w:rsidRDefault="00564B10" w:rsidP="00564B10">
      <w:pPr>
        <w:pStyle w:val="ATTANNLV3-ASDEFCON"/>
      </w:pPr>
      <w:r w:rsidRPr="00421AC3">
        <w:t>state</w:t>
      </w:r>
      <w:r w:rsidR="00782BC2">
        <w:t xml:space="preserve"> </w:t>
      </w:r>
      <w:r w:rsidRPr="00421AC3">
        <w:t>that</w:t>
      </w:r>
      <w:r w:rsidR="00782BC2">
        <w:t xml:space="preserve"> </w:t>
      </w:r>
      <w:r w:rsidRPr="00421AC3">
        <w:t>they</w:t>
      </w:r>
      <w:r w:rsidR="00782BC2">
        <w:t xml:space="preserve"> </w:t>
      </w:r>
      <w:r w:rsidRPr="00421AC3">
        <w:t>are</w:t>
      </w:r>
      <w:r w:rsidR="00782BC2">
        <w:t xml:space="preserve"> </w:t>
      </w:r>
      <w:r w:rsidRPr="00421AC3">
        <w:t>participating</w:t>
      </w:r>
      <w:r w:rsidR="00782BC2">
        <w:t xml:space="preserve"> </w:t>
      </w:r>
      <w:r w:rsidRPr="00421AC3">
        <w:t>in</w:t>
      </w:r>
      <w:r w:rsidR="00782BC2">
        <w:t xml:space="preserve"> </w:t>
      </w:r>
      <w:r w:rsidRPr="00421AC3">
        <w:t>the</w:t>
      </w:r>
      <w:r w:rsidR="00782BC2">
        <w:t xml:space="preserve"> </w:t>
      </w:r>
      <w:r w:rsidR="00E95575">
        <w:t>FSPP</w:t>
      </w:r>
      <w:r w:rsidR="00782BC2">
        <w:t xml:space="preserve"> </w:t>
      </w:r>
      <w:r w:rsidRPr="00421AC3">
        <w:t>and</w:t>
      </w:r>
      <w:r w:rsidR="00782BC2">
        <w:t xml:space="preserve"> </w:t>
      </w:r>
      <w:r w:rsidRPr="00421AC3">
        <w:t>whether</w:t>
      </w:r>
      <w:r w:rsidR="00782BC2">
        <w:t xml:space="preserve"> </w:t>
      </w:r>
      <w:r w:rsidRPr="00421AC3">
        <w:t>they</w:t>
      </w:r>
      <w:r w:rsidR="00782BC2">
        <w:t xml:space="preserve"> </w:t>
      </w:r>
      <w:r w:rsidRPr="00421AC3">
        <w:t>have</w:t>
      </w:r>
      <w:r w:rsidR="00782BC2">
        <w:t xml:space="preserve"> </w:t>
      </w:r>
      <w:r w:rsidRPr="00421AC3">
        <w:t>ACVP</w:t>
      </w:r>
      <w:r w:rsidR="00782BC2">
        <w:t xml:space="preserve"> </w:t>
      </w:r>
      <w:r w:rsidRPr="00421AC3">
        <w:t>status;</w:t>
      </w:r>
      <w:r w:rsidR="00782BC2">
        <w:t xml:space="preserve"> </w:t>
      </w:r>
      <w:r w:rsidRPr="00421AC3">
        <w:t>and</w:t>
      </w:r>
    </w:p>
    <w:p w14:paraId="1CB8FE3E" w14:textId="6D756185" w:rsidR="00564B10" w:rsidRPr="00421AC3" w:rsidRDefault="00564B10" w:rsidP="00564B10">
      <w:pPr>
        <w:pStyle w:val="ATTANNLV3-ASDEFCON"/>
      </w:pPr>
      <w:r w:rsidRPr="00421AC3">
        <w:t>provide</w:t>
      </w:r>
      <w:r w:rsidR="00782BC2">
        <w:t xml:space="preserve"> </w:t>
      </w:r>
      <w:r w:rsidRPr="00421AC3">
        <w:t>the</w:t>
      </w:r>
      <w:r w:rsidR="00782BC2">
        <w:t xml:space="preserve"> </w:t>
      </w:r>
      <w:r w:rsidRPr="00421AC3">
        <w:t>following</w:t>
      </w:r>
      <w:r w:rsidR="00782BC2">
        <w:t xml:space="preserve"> </w:t>
      </w:r>
      <w:r w:rsidRPr="00421AC3">
        <w:t>details</w:t>
      </w:r>
      <w:r w:rsidR="00782BC2">
        <w:t xml:space="preserve"> </w:t>
      </w:r>
      <w:r w:rsidRPr="00421AC3">
        <w:t>of</w:t>
      </w:r>
      <w:r w:rsidR="00782BC2">
        <w:t xml:space="preserve"> </w:t>
      </w:r>
      <w:r w:rsidRPr="00421AC3">
        <w:t>the</w:t>
      </w:r>
      <w:r w:rsidR="00782BC2">
        <w:t xml:space="preserve"> </w:t>
      </w:r>
      <w:r w:rsidRPr="00421AC3">
        <w:t>tenderer:</w:t>
      </w:r>
    </w:p>
    <w:p w14:paraId="7FFE4618" w14:textId="7AA177DD" w:rsidR="00564B10" w:rsidRPr="00421AC3" w:rsidRDefault="00564B10" w:rsidP="00564B10">
      <w:pPr>
        <w:pStyle w:val="COTCOCLV5-ASDEFCON"/>
      </w:pPr>
      <w:r w:rsidRPr="00421AC3">
        <w:t>the</w:t>
      </w:r>
      <w:r w:rsidR="00782BC2">
        <w:t xml:space="preserve"> </w:t>
      </w:r>
      <w:r w:rsidRPr="00421AC3">
        <w:t>full</w:t>
      </w:r>
      <w:r w:rsidR="00782BC2">
        <w:t xml:space="preserve"> </w:t>
      </w:r>
      <w:r w:rsidRPr="00421AC3">
        <w:t>name</w:t>
      </w:r>
      <w:r w:rsidR="00782BC2">
        <w:t xml:space="preserve"> </w:t>
      </w:r>
      <w:r w:rsidRPr="00421AC3">
        <w:t>of</w:t>
      </w:r>
      <w:r w:rsidR="00782BC2">
        <w:t xml:space="preserve"> </w:t>
      </w:r>
      <w:r w:rsidRPr="00421AC3">
        <w:t>the</w:t>
      </w:r>
      <w:r w:rsidR="00782BC2">
        <w:t xml:space="preserve"> </w:t>
      </w:r>
      <w:r w:rsidRPr="00421AC3">
        <w:t>tenderer;</w:t>
      </w:r>
    </w:p>
    <w:p w14:paraId="58D4020D" w14:textId="32A67F48" w:rsidR="00564B10" w:rsidRPr="00421AC3" w:rsidRDefault="00564B10" w:rsidP="00564B10">
      <w:pPr>
        <w:pStyle w:val="COTCOCLV5-ASDEFCON"/>
      </w:pPr>
      <w:r w:rsidRPr="00421AC3">
        <w:t>if</w:t>
      </w:r>
      <w:r w:rsidR="00782BC2">
        <w:t xml:space="preserve"> </w:t>
      </w:r>
      <w:r w:rsidRPr="00421AC3">
        <w:t>an</w:t>
      </w:r>
      <w:r w:rsidR="00782BC2">
        <w:t xml:space="preserve"> </w:t>
      </w:r>
      <w:r w:rsidRPr="00421AC3">
        <w:t>Australian</w:t>
      </w:r>
      <w:r w:rsidR="00782BC2">
        <w:t xml:space="preserve"> </w:t>
      </w:r>
      <w:r w:rsidRPr="00421AC3">
        <w:t>company,</w:t>
      </w:r>
      <w:r w:rsidR="00782BC2">
        <w:t xml:space="preserve"> </w:t>
      </w:r>
      <w:r w:rsidRPr="00421AC3">
        <w:t>its</w:t>
      </w:r>
      <w:r w:rsidR="00782BC2">
        <w:t xml:space="preserve"> </w:t>
      </w:r>
      <w:r w:rsidRPr="00421AC3">
        <w:t>ACN/ARBN</w:t>
      </w:r>
      <w:r w:rsidR="00782BC2">
        <w:t xml:space="preserve"> </w:t>
      </w:r>
      <w:r w:rsidRPr="00421AC3">
        <w:t>and</w:t>
      </w:r>
      <w:r w:rsidR="00782BC2">
        <w:t xml:space="preserve"> </w:t>
      </w:r>
      <w:r w:rsidRPr="00421AC3">
        <w:t>ABN</w:t>
      </w:r>
      <w:r w:rsidR="00782BC2">
        <w:t xml:space="preserve"> </w:t>
      </w:r>
      <w:r w:rsidRPr="00421AC3">
        <w:t>as</w:t>
      </w:r>
      <w:r w:rsidR="00782BC2">
        <w:t xml:space="preserve"> </w:t>
      </w:r>
      <w:r w:rsidRPr="00421AC3">
        <w:t>applicable;</w:t>
      </w:r>
      <w:r w:rsidR="00782BC2">
        <w:t xml:space="preserve"> </w:t>
      </w:r>
      <w:r>
        <w:t>and</w:t>
      </w:r>
    </w:p>
    <w:p w14:paraId="585F85F6" w14:textId="3B2A6B64" w:rsidR="00564B10" w:rsidRDefault="00564B10" w:rsidP="00564B10">
      <w:pPr>
        <w:pStyle w:val="COTCOCLV5-ASDEFCON"/>
      </w:pPr>
      <w:r w:rsidRPr="00421AC3">
        <w:t>if</w:t>
      </w:r>
      <w:r w:rsidR="00782BC2">
        <w:t xml:space="preserve"> </w:t>
      </w:r>
      <w:r w:rsidRPr="00421AC3">
        <w:t>a</w:t>
      </w:r>
      <w:r w:rsidR="00782BC2">
        <w:t xml:space="preserve"> </w:t>
      </w:r>
      <w:r w:rsidRPr="00421AC3">
        <w:t>foreign</w:t>
      </w:r>
      <w:r w:rsidR="00782BC2">
        <w:t xml:space="preserve"> </w:t>
      </w:r>
      <w:r w:rsidRPr="00421AC3">
        <w:t>firm</w:t>
      </w:r>
      <w:r w:rsidR="00782BC2">
        <w:t xml:space="preserve"> </w:t>
      </w:r>
      <w:r w:rsidRPr="00421AC3">
        <w:t>or</w:t>
      </w:r>
      <w:r w:rsidR="00782BC2">
        <w:t xml:space="preserve"> </w:t>
      </w:r>
      <w:r w:rsidRPr="00421AC3">
        <w:t>company,</w:t>
      </w:r>
      <w:r w:rsidR="00782BC2">
        <w:t xml:space="preserve"> </w:t>
      </w:r>
      <w:r w:rsidRPr="00421AC3">
        <w:t>details</w:t>
      </w:r>
      <w:r w:rsidR="00782BC2">
        <w:t xml:space="preserve"> </w:t>
      </w:r>
      <w:r w:rsidRPr="00421AC3">
        <w:t>of</w:t>
      </w:r>
      <w:r w:rsidR="00782BC2">
        <w:t xml:space="preserve"> </w:t>
      </w:r>
      <w:r w:rsidRPr="00421AC3">
        <w:t>its</w:t>
      </w:r>
      <w:r w:rsidR="00782BC2">
        <w:t xml:space="preserve"> </w:t>
      </w:r>
      <w:r w:rsidRPr="00421AC3">
        <w:t>registration,</w:t>
      </w:r>
      <w:r w:rsidR="00782BC2">
        <w:t xml:space="preserve"> </w:t>
      </w:r>
      <w:r w:rsidRPr="00421AC3">
        <w:t>incorporation</w:t>
      </w:r>
      <w:r w:rsidR="00782BC2">
        <w:t xml:space="preserve"> </w:t>
      </w:r>
      <w:r w:rsidRPr="00421AC3">
        <w:t>and</w:t>
      </w:r>
      <w:r w:rsidR="00782BC2">
        <w:t xml:space="preserve"> </w:t>
      </w:r>
      <w:r w:rsidRPr="00421AC3">
        <w:t>place</w:t>
      </w:r>
      <w:r w:rsidR="00782BC2">
        <w:t xml:space="preserve"> </w:t>
      </w:r>
      <w:r w:rsidRPr="00421AC3">
        <w:t>of</w:t>
      </w:r>
      <w:r w:rsidR="00782BC2">
        <w:t xml:space="preserve"> </w:t>
      </w:r>
      <w:r w:rsidRPr="00421AC3">
        <w:t>business</w:t>
      </w:r>
      <w:r w:rsidR="00782BC2">
        <w:t xml:space="preserve"> </w:t>
      </w:r>
      <w:r w:rsidRPr="00421AC3">
        <w:t>in</w:t>
      </w:r>
      <w:r w:rsidR="00782BC2">
        <w:t xml:space="preserve"> </w:t>
      </w:r>
      <w:r w:rsidRPr="00421AC3">
        <w:t>Australia,</w:t>
      </w:r>
      <w:r w:rsidR="00782BC2">
        <w:t xml:space="preserve"> </w:t>
      </w:r>
      <w:r w:rsidR="0043730E">
        <w:t xml:space="preserve">and </w:t>
      </w:r>
      <w:r w:rsidRPr="00421AC3">
        <w:t>the</w:t>
      </w:r>
      <w:r w:rsidR="00782BC2">
        <w:t xml:space="preserve"> </w:t>
      </w:r>
      <w:r w:rsidRPr="00421AC3">
        <w:t>name</w:t>
      </w:r>
      <w:r w:rsidR="00782BC2">
        <w:t xml:space="preserve"> </w:t>
      </w:r>
      <w:r w:rsidRPr="00421AC3">
        <w:t>of</w:t>
      </w:r>
      <w:r w:rsidR="00782BC2">
        <w:t xml:space="preserve"> </w:t>
      </w:r>
      <w:r w:rsidRPr="00421AC3">
        <w:t>any</w:t>
      </w:r>
      <w:r w:rsidR="00782BC2">
        <w:t xml:space="preserve"> </w:t>
      </w:r>
      <w:r w:rsidRPr="00421AC3">
        <w:t>Australian</w:t>
      </w:r>
      <w:r w:rsidR="00782BC2">
        <w:t xml:space="preserve"> </w:t>
      </w:r>
      <w:r w:rsidRPr="00421AC3">
        <w:t>representative</w:t>
      </w:r>
      <w:r w:rsidR="00782BC2">
        <w:t xml:space="preserve"> </w:t>
      </w:r>
      <w:r w:rsidRPr="00421AC3">
        <w:t>and</w:t>
      </w:r>
      <w:r w:rsidR="00782BC2">
        <w:t xml:space="preserve"> </w:t>
      </w:r>
      <w:r w:rsidRPr="00421AC3">
        <w:t>its</w:t>
      </w:r>
      <w:r w:rsidR="00782BC2">
        <w:t xml:space="preserve"> </w:t>
      </w:r>
      <w:r w:rsidRPr="00421AC3">
        <w:t>ABN</w:t>
      </w:r>
      <w:r>
        <w:t>.</w:t>
      </w:r>
    </w:p>
    <w:p w14:paraId="63A31504" w14:textId="4F0336D4" w:rsidR="00564B10" w:rsidRPr="003E701E" w:rsidRDefault="00564B10" w:rsidP="00564B10">
      <w:pPr>
        <w:pStyle w:val="ATTANNLV2-ASDEFCON"/>
        <w:numPr>
          <w:ilvl w:val="0"/>
          <w:numId w:val="0"/>
        </w:numPr>
        <w:rPr>
          <w:b/>
        </w:rPr>
      </w:pP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2F303A" w14:paraId="52403C44" w14:textId="77777777" w:rsidTr="00564B10">
        <w:tc>
          <w:tcPr>
            <w:tcW w:w="9209" w:type="dxa"/>
            <w:shd w:val="clear" w:color="auto" w:fill="auto"/>
          </w:tcPr>
          <w:p w14:paraId="23D22BDE" w14:textId="77777777" w:rsidR="00E37AAC" w:rsidRDefault="00E37AAC" w:rsidP="00E37AAC">
            <w:pPr>
              <w:pStyle w:val="ASDEFCONOption"/>
              <w:keepNext w:val="0"/>
            </w:pPr>
            <w:bookmarkStart w:id="14" w:name="_Toc228854750"/>
            <w:bookmarkStart w:id="15" w:name="_Toc229969585"/>
            <w:bookmarkStart w:id="16" w:name="_Toc231196032"/>
            <w:bookmarkStart w:id="17" w:name="_Ref327185382"/>
            <w:r>
              <w:t xml:space="preserve">Option:  Include this clause if the </w:t>
            </w:r>
            <w:r w:rsidRPr="005651ED">
              <w:t xml:space="preserve">procurement </w:t>
            </w:r>
            <w:r w:rsidRPr="00613B03">
              <w:t>is at or above the relevant procurement threshold, and does not meet the exemptions set out at Appendix A to the CPRs.</w:t>
            </w:r>
          </w:p>
          <w:p w14:paraId="50E9BA7D" w14:textId="77777777" w:rsidR="00E37AAC" w:rsidRDefault="00E37AAC" w:rsidP="00E37AAC">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31A43B42" w14:textId="77777777" w:rsidR="00E37AAC" w:rsidRDefault="00E37AAC" w:rsidP="00E37AAC">
            <w:pPr>
              <w:pStyle w:val="NoteToTenderers-ASDEFCON"/>
            </w:pPr>
            <w:r w:rsidRPr="005651ED">
              <w:t xml:space="preserve">Note to tenderers:  </w:t>
            </w:r>
            <w:r w:rsidRPr="00613B03">
              <w:t>In performing any resultant Contract, the tenderer is to comply with its obligations under the Workplace Gender Equality Act 2012 (</w:t>
            </w:r>
            <w:proofErr w:type="spellStart"/>
            <w:r w:rsidRPr="00613B03">
              <w:t>Cth</w:t>
            </w:r>
            <w:proofErr w:type="spellEnd"/>
            <w:r w:rsidRPr="00613B03">
              <w:t>). Information about the coverage of the Workplace Gender Equality Procurement Principles is available from the Workplace Gender Equality Agency at:</w:t>
            </w:r>
          </w:p>
          <w:p w14:paraId="04821165" w14:textId="020DF560" w:rsidR="00E37AAC" w:rsidRDefault="009152D9" w:rsidP="00E37AAC">
            <w:pPr>
              <w:pStyle w:val="NoteToTenderersBullets-ASDEFCON"/>
            </w:pPr>
            <w:hyperlink r:id="rId14" w:history="1">
              <w:r w:rsidR="00E37AAC">
                <w:rPr>
                  <w:rStyle w:val="Hyperlink"/>
                </w:rPr>
                <w:t>https://www.wgea.gov.au/what-we-do/compliance-reporting/wgea-procurement-principles</w:t>
              </w:r>
            </w:hyperlink>
          </w:p>
          <w:p w14:paraId="0CE20EEF" w14:textId="77777777" w:rsidR="00E37AAC" w:rsidRPr="005651ED" w:rsidRDefault="00E37AAC" w:rsidP="00E37AAC">
            <w:pPr>
              <w:pStyle w:val="ATTANNLV2-ASDEFCON"/>
            </w:pPr>
            <w:bookmarkStart w:id="18" w:name="_Ref80024351"/>
            <w:r w:rsidRPr="005651ED">
              <w:t>If the tenderer is a Relevant Employer, the tenderer is to:</w:t>
            </w:r>
            <w:bookmarkEnd w:id="18"/>
          </w:p>
          <w:p w14:paraId="5763A5FD" w14:textId="77777777" w:rsidR="00E37AAC" w:rsidRDefault="00E37AAC" w:rsidP="00E37AAC">
            <w:pPr>
              <w:pStyle w:val="ATTANNLV3-ASDEFCON"/>
            </w:pPr>
            <w:r w:rsidRPr="00613B03">
              <w:t>provide a current letter of compliance issued by the Workplace Gender Equality Agency (WGEA) as part of its tender; or</w:t>
            </w:r>
          </w:p>
          <w:p w14:paraId="24E3B979" w14:textId="77777777" w:rsidR="00E37AAC" w:rsidRDefault="00E37AAC" w:rsidP="00E37AAC">
            <w:pPr>
              <w:pStyle w:val="ATTANNLV3-ASDEFCON"/>
            </w:pPr>
            <w:r w:rsidRPr="00613B03">
              <w:t>advise that it is a Relevant Employer as part of its tender and provide a current letter of compliance issued by WGEA prior to executing any resultant Contract with the Commonwealth.</w:t>
            </w:r>
          </w:p>
          <w:p w14:paraId="3E18A35F" w14:textId="30D794AE" w:rsidR="002F0040" w:rsidRDefault="00E37AAC" w:rsidP="002F0040">
            <w:pPr>
              <w:pStyle w:val="ATTANNLV2-ASDEFCON"/>
            </w:pPr>
            <w:r>
              <w:t xml:space="preserve">For the purposes of clause </w:t>
            </w:r>
            <w:r>
              <w:rPr>
                <w:b/>
                <w:i/>
              </w:rPr>
              <w:fldChar w:fldCharType="begin"/>
            </w:r>
            <w:r>
              <w:instrText xml:space="preserve"> REF _Ref80024351 \r \h </w:instrText>
            </w:r>
            <w:r>
              <w:rPr>
                <w:b/>
                <w:i/>
              </w:rPr>
            </w:r>
            <w:r>
              <w:rPr>
                <w:b/>
                <w:i/>
              </w:rPr>
              <w:fldChar w:fldCharType="separate"/>
            </w:r>
            <w:r w:rsidR="00072EBD">
              <w:t>2.9</w:t>
            </w:r>
            <w:r>
              <w:rPr>
                <w:b/>
                <w:i/>
              </w:rP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p>
        </w:tc>
      </w:tr>
    </w:tbl>
    <w:p w14:paraId="0554E4DB" w14:textId="77777777" w:rsidR="00564B10" w:rsidRDefault="00564B10" w:rsidP="00564B10">
      <w:pPr>
        <w:pStyle w:val="ASDEFCONOptionSpace"/>
        <w:rPr>
          <w:color w:val="000000"/>
        </w:rPr>
      </w:pPr>
    </w:p>
    <w:tbl>
      <w:tblPr>
        <w:tblW w:w="92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6"/>
      </w:tblGrid>
      <w:tr w:rsidR="002F303A" w14:paraId="25317763" w14:textId="77777777" w:rsidTr="00445142">
        <w:tc>
          <w:tcPr>
            <w:tcW w:w="9206" w:type="dxa"/>
            <w:shd w:val="clear" w:color="auto" w:fill="auto"/>
          </w:tcPr>
          <w:p w14:paraId="24DC6B78" w14:textId="2007431E" w:rsidR="00564B10" w:rsidRDefault="00564B10" w:rsidP="006536FE">
            <w:pPr>
              <w:pStyle w:val="ASDEFCONOption"/>
              <w:keepNext w:val="0"/>
            </w:pPr>
            <w:bookmarkStart w:id="19" w:name="_Ref9877359"/>
            <w:bookmarkStart w:id="20" w:name="_Ref5909210"/>
            <w:r>
              <w:t>Option:</w:t>
            </w:r>
            <w:r w:rsidR="00782BC2">
              <w:t xml:space="preserve">  </w:t>
            </w:r>
            <w:r w:rsidRPr="00A031F3">
              <w:t>This</w:t>
            </w:r>
            <w:r w:rsidR="00782BC2">
              <w:t xml:space="preserve"> </w:t>
            </w:r>
            <w:r w:rsidRPr="00A031F3">
              <w:t>clause</w:t>
            </w:r>
            <w:r w:rsidR="00782BC2">
              <w:t xml:space="preserve"> </w:t>
            </w:r>
            <w:r w:rsidRPr="00A031F3">
              <w:t>must</w:t>
            </w:r>
            <w:r w:rsidR="00782BC2">
              <w:t xml:space="preserve"> </w:t>
            </w:r>
            <w:r w:rsidRPr="00A031F3">
              <w:t>be</w:t>
            </w:r>
            <w:r w:rsidR="00782BC2">
              <w:t xml:space="preserve"> </w:t>
            </w:r>
            <w:r w:rsidRPr="00A031F3">
              <w:t>used</w:t>
            </w:r>
            <w:r w:rsidR="00782BC2">
              <w:t xml:space="preserve"> </w:t>
            </w:r>
            <w:r w:rsidRPr="00A031F3">
              <w:t>when</w:t>
            </w:r>
            <w:r w:rsidR="00782BC2">
              <w:t xml:space="preserve"> </w:t>
            </w:r>
            <w:r w:rsidRPr="00A031F3">
              <w:t>a</w:t>
            </w:r>
            <w:r w:rsidR="00782BC2">
              <w:t xml:space="preserve"> </w:t>
            </w:r>
            <w:r w:rsidRPr="00A031F3">
              <w:t>procurement</w:t>
            </w:r>
            <w:r w:rsidR="00782BC2">
              <w:t xml:space="preserve"> </w:t>
            </w:r>
            <w:r w:rsidRPr="00A031F3">
              <w:t>is</w:t>
            </w:r>
            <w:r w:rsidR="00782BC2">
              <w:t xml:space="preserve"> </w:t>
            </w:r>
            <w:r w:rsidRPr="00A031F3">
              <w:t>conducted</w:t>
            </w:r>
            <w:r w:rsidR="00782BC2">
              <w:t xml:space="preserve"> </w:t>
            </w:r>
            <w:r w:rsidRPr="00A031F3">
              <w:t>by</w:t>
            </w:r>
            <w:r w:rsidR="00782BC2">
              <w:t xml:space="preserve"> </w:t>
            </w:r>
            <w:r w:rsidRPr="00A031F3">
              <w:t>open</w:t>
            </w:r>
            <w:r w:rsidR="00782BC2">
              <w:t xml:space="preserve"> </w:t>
            </w:r>
            <w:r w:rsidRPr="00A031F3">
              <w:t>tender,</w:t>
            </w:r>
            <w:r w:rsidR="00782BC2">
              <w:t xml:space="preserve"> </w:t>
            </w:r>
            <w:r w:rsidRPr="00A031F3">
              <w:t>is</w:t>
            </w:r>
            <w:r w:rsidR="00782BC2">
              <w:t xml:space="preserve"> </w:t>
            </w:r>
            <w:r w:rsidRPr="00A031F3">
              <w:t>subject</w:t>
            </w:r>
            <w:r w:rsidR="00782BC2">
              <w:t xml:space="preserve"> </w:t>
            </w:r>
            <w:r w:rsidRPr="00A031F3">
              <w:t>to</w:t>
            </w:r>
            <w:r w:rsidR="00782BC2">
              <w:t xml:space="preserve"> </w:t>
            </w:r>
            <w:r w:rsidRPr="00A031F3">
              <w:t>the</w:t>
            </w:r>
            <w:r w:rsidR="00782BC2">
              <w:t xml:space="preserve"> </w:t>
            </w:r>
            <w:r w:rsidRPr="00A031F3">
              <w:t>CPRs</w:t>
            </w:r>
            <w:r w:rsidR="00092A7A">
              <w:t>,</w:t>
            </w:r>
            <w:r w:rsidR="00782BC2">
              <w:t xml:space="preserve"> </w:t>
            </w:r>
            <w:r w:rsidRPr="00A031F3">
              <w:t>and</w:t>
            </w:r>
            <w:r w:rsidR="00782BC2">
              <w:t xml:space="preserve"> </w:t>
            </w:r>
            <w:r w:rsidRPr="00A031F3">
              <w:t>has</w:t>
            </w:r>
            <w:r w:rsidR="00782BC2">
              <w:t xml:space="preserve"> </w:t>
            </w:r>
            <w:r w:rsidRPr="00A031F3">
              <w:t>an</w:t>
            </w:r>
            <w:r w:rsidR="00782BC2">
              <w:t xml:space="preserve"> </w:t>
            </w:r>
            <w:r w:rsidRPr="00A031F3">
              <w:t>estimated</w:t>
            </w:r>
            <w:r w:rsidR="00782BC2">
              <w:t xml:space="preserve"> </w:t>
            </w:r>
            <w:r w:rsidRPr="00A031F3">
              <w:t>value</w:t>
            </w:r>
            <w:r w:rsidR="00782BC2">
              <w:t xml:space="preserve"> </w:t>
            </w:r>
            <w:r w:rsidRPr="00A031F3">
              <w:t>over</w:t>
            </w:r>
            <w:r w:rsidR="00782BC2">
              <w:t xml:space="preserve"> </w:t>
            </w:r>
            <w:r w:rsidRPr="00A031F3">
              <w:t>$4</w:t>
            </w:r>
            <w:r w:rsidR="00782BC2">
              <w:t xml:space="preserve"> </w:t>
            </w:r>
            <w:r w:rsidRPr="00A031F3">
              <w:t>million</w:t>
            </w:r>
            <w:r w:rsidR="00782BC2">
              <w:t xml:space="preserve"> </w:t>
            </w:r>
            <w:r w:rsidRPr="00A031F3">
              <w:t>(</w:t>
            </w:r>
            <w:proofErr w:type="spellStart"/>
            <w:r w:rsidRPr="00A031F3">
              <w:t>inc</w:t>
            </w:r>
            <w:proofErr w:type="spellEnd"/>
            <w:r w:rsidR="00782BC2">
              <w:t xml:space="preserve"> </w:t>
            </w:r>
            <w:r w:rsidRPr="00A031F3">
              <w:t>GST).</w:t>
            </w:r>
          </w:p>
          <w:p w14:paraId="6ED33867" w14:textId="56368910" w:rsidR="00357C9A" w:rsidRDefault="00564B10" w:rsidP="00564B10">
            <w:pPr>
              <w:pStyle w:val="NoteToTenderers-ASDEFCON"/>
            </w:pPr>
            <w:r>
              <w:t>Note</w:t>
            </w:r>
            <w:r w:rsidR="00782BC2">
              <w:t xml:space="preserve"> </w:t>
            </w:r>
            <w:r>
              <w:t>to</w:t>
            </w:r>
            <w:r w:rsidR="00782BC2">
              <w:t xml:space="preserve"> </w:t>
            </w:r>
            <w:r>
              <w:t>tenderers:</w:t>
            </w:r>
            <w:r w:rsidR="00782BC2">
              <w:t xml:space="preserve">  </w:t>
            </w:r>
            <w:r>
              <w:t>The</w:t>
            </w:r>
            <w:r w:rsidR="00782BC2">
              <w:t xml:space="preserve"> </w:t>
            </w:r>
            <w:r w:rsidR="006536FE">
              <w:t>Shadow</w:t>
            </w:r>
            <w:r w:rsidR="00782BC2">
              <w:t xml:space="preserve"> </w:t>
            </w:r>
            <w:r>
              <w:t>Economy</w:t>
            </w:r>
            <w:r w:rsidR="00782BC2">
              <w:t xml:space="preserve"> </w:t>
            </w:r>
            <w:r>
              <w:t>Procurement</w:t>
            </w:r>
            <w:r w:rsidR="00782BC2">
              <w:t xml:space="preserve"> </w:t>
            </w:r>
            <w:r>
              <w:t>Connected</w:t>
            </w:r>
            <w:r w:rsidR="00782BC2">
              <w:t xml:space="preserve"> </w:t>
            </w:r>
            <w:r>
              <w:t>Policy</w:t>
            </w:r>
            <w:r w:rsidR="00782BC2">
              <w:t xml:space="preserve"> </w:t>
            </w:r>
            <w:r>
              <w:t>obligat</w:t>
            </w:r>
            <w:r w:rsidR="007144A6">
              <w:t>e</w:t>
            </w:r>
            <w:r>
              <w:t>s</w:t>
            </w:r>
            <w:r w:rsidR="00782BC2">
              <w:t xml:space="preserve"> </w:t>
            </w:r>
            <w:r>
              <w:t>the</w:t>
            </w:r>
            <w:r w:rsidR="00782BC2">
              <w:t xml:space="preserve"> </w:t>
            </w:r>
            <w:r>
              <w:t>Commonwealth</w:t>
            </w:r>
            <w:r w:rsidR="00782BC2">
              <w:t xml:space="preserve"> </w:t>
            </w:r>
            <w:r>
              <w:t>to</w:t>
            </w:r>
            <w:r w:rsidR="00782BC2">
              <w:t xml:space="preserve"> </w:t>
            </w:r>
            <w:r>
              <w:t>obtain</w:t>
            </w:r>
            <w:r w:rsidR="00782BC2">
              <w:t xml:space="preserve"> </w:t>
            </w:r>
            <w:r>
              <w:t>STRs</w:t>
            </w:r>
            <w:r w:rsidR="00782BC2">
              <w:t xml:space="preserve"> </w:t>
            </w:r>
            <w:r>
              <w:t>from</w:t>
            </w:r>
            <w:r w:rsidR="00782BC2">
              <w:t xml:space="preserve"> </w:t>
            </w:r>
            <w:r>
              <w:t>tenderers.</w:t>
            </w:r>
            <w:r w:rsidR="00782BC2">
              <w:t xml:space="preserve">  </w:t>
            </w:r>
            <w:r w:rsidR="007144A6">
              <w:t xml:space="preserve">For </w:t>
            </w:r>
            <w:r>
              <w:t>information</w:t>
            </w:r>
            <w:r w:rsidR="00782BC2">
              <w:t xml:space="preserve"> </w:t>
            </w:r>
            <w:r>
              <w:t>about</w:t>
            </w:r>
            <w:r w:rsidR="00782BC2">
              <w:t xml:space="preserve"> </w:t>
            </w:r>
            <w:r>
              <w:t>th</w:t>
            </w:r>
            <w:r w:rsidR="002F54D6">
              <w:t>is</w:t>
            </w:r>
            <w:r w:rsidR="00782BC2">
              <w:t xml:space="preserve"> </w:t>
            </w:r>
            <w:r w:rsidR="007144A6">
              <w:t>policy refer to</w:t>
            </w:r>
            <w:r w:rsidR="00357C9A">
              <w:t>:</w:t>
            </w:r>
          </w:p>
          <w:p w14:paraId="3713A021" w14:textId="596F9A1F" w:rsidR="00564B10" w:rsidRDefault="009152D9" w:rsidP="00F86BD3">
            <w:pPr>
              <w:pStyle w:val="NoteToTenderersBullets-ASDEFCON"/>
            </w:pPr>
            <w:hyperlink r:id="rId15" w:history="1">
              <w:r w:rsidR="002251E3">
                <w:rPr>
                  <w:rStyle w:val="Hyperlink"/>
                </w:rPr>
                <w:t>https://treasury.gov.au/policy-topics/economy/shadow-economy/procurement-connected-policy</w:t>
              </w:r>
            </w:hyperlink>
            <w:r w:rsidR="00564B10">
              <w:t>.</w:t>
            </w:r>
          </w:p>
          <w:p w14:paraId="06F2DB0C" w14:textId="1BB39838" w:rsidR="00564B10" w:rsidRDefault="00564B10" w:rsidP="00564B10">
            <w:pPr>
              <w:pStyle w:val="ATTANNLV2-ASDEFCON"/>
            </w:pPr>
            <w:bookmarkStart w:id="21" w:name="_Ref11850061"/>
            <w:bookmarkEnd w:id="19"/>
            <w:bookmarkEnd w:id="20"/>
            <w:r>
              <w:t>Tenderers</w:t>
            </w:r>
            <w:r w:rsidR="00782BC2">
              <w:t xml:space="preserve"> </w:t>
            </w:r>
            <w:r>
              <w:t>are</w:t>
            </w:r>
            <w:r w:rsidR="00782BC2">
              <w:t xml:space="preserve"> </w:t>
            </w:r>
            <w:r>
              <w:t>to:</w:t>
            </w:r>
            <w:bookmarkEnd w:id="21"/>
          </w:p>
          <w:p w14:paraId="2DCA12A8" w14:textId="6F584F4C" w:rsidR="00564B10" w:rsidRDefault="00564B10" w:rsidP="00564B10">
            <w:pPr>
              <w:pStyle w:val="ATTANNLV3-ASDEFCON"/>
            </w:pPr>
            <w:r>
              <w:t>provide</w:t>
            </w:r>
            <w:r w:rsidR="00782BC2">
              <w:t xml:space="preserve"> </w:t>
            </w:r>
            <w:r>
              <w:t>as</w:t>
            </w:r>
            <w:r w:rsidR="00782BC2">
              <w:t xml:space="preserve"> </w:t>
            </w:r>
            <w:r>
              <w:t>part</w:t>
            </w:r>
            <w:r w:rsidR="00782BC2">
              <w:t xml:space="preserve"> </w:t>
            </w:r>
            <w:r>
              <w:t>of</w:t>
            </w:r>
            <w:r w:rsidR="00782BC2">
              <w:t xml:space="preserve"> </w:t>
            </w:r>
            <w:r>
              <w:t>their</w:t>
            </w:r>
            <w:r w:rsidR="00782BC2">
              <w:t xml:space="preserve"> </w:t>
            </w:r>
            <w:r>
              <w:t>tender</w:t>
            </w:r>
            <w:r w:rsidR="00782BC2">
              <w:t xml:space="preserve"> </w:t>
            </w:r>
            <w:r>
              <w:t>any</w:t>
            </w:r>
            <w:r w:rsidR="00782BC2">
              <w:t xml:space="preserve"> </w:t>
            </w:r>
            <w:r>
              <w:t>of</w:t>
            </w:r>
            <w:r w:rsidR="00782BC2">
              <w:t xml:space="preserve"> </w:t>
            </w:r>
            <w:r>
              <w:t>the</w:t>
            </w:r>
            <w:r w:rsidR="00782BC2">
              <w:t xml:space="preserve"> </w:t>
            </w:r>
            <w:r>
              <w:t>following</w:t>
            </w:r>
            <w:r w:rsidR="00782BC2">
              <w:t xml:space="preserve"> </w:t>
            </w:r>
            <w:r>
              <w:t>STRs</w:t>
            </w:r>
            <w:r w:rsidR="00782BC2">
              <w:t xml:space="preserve"> </w:t>
            </w:r>
            <w:r>
              <w:t>that</w:t>
            </w:r>
            <w:r w:rsidR="00782BC2">
              <w:t xml:space="preserve"> </w:t>
            </w:r>
            <w:r>
              <w:t>are</w:t>
            </w:r>
            <w:r w:rsidR="00782BC2">
              <w:t xml:space="preserve"> </w:t>
            </w:r>
            <w:r>
              <w:t>applicable</w:t>
            </w:r>
            <w:r w:rsidR="00782BC2">
              <w:t xml:space="preserve"> </w:t>
            </w:r>
            <w:r>
              <w:t>to</w:t>
            </w:r>
            <w:r w:rsidR="00782BC2">
              <w:t xml:space="preserve"> </w:t>
            </w:r>
            <w:r>
              <w:t>the</w:t>
            </w:r>
            <w:r w:rsidR="00782BC2">
              <w:t xml:space="preserve"> </w:t>
            </w:r>
            <w:r>
              <w:t>tenderer;</w:t>
            </w:r>
            <w:r w:rsidR="00782BC2">
              <w:t xml:space="preserve"> </w:t>
            </w:r>
            <w:r>
              <w:t>and</w:t>
            </w:r>
          </w:p>
          <w:p w14:paraId="3C3A92D2" w14:textId="228CEB8B" w:rsidR="00564B10" w:rsidRDefault="00564B10" w:rsidP="00564B10">
            <w:pPr>
              <w:pStyle w:val="ATTANNLV3-ASDEFCON"/>
            </w:pPr>
            <w:r>
              <w:t>in</w:t>
            </w:r>
            <w:r w:rsidR="00782BC2">
              <w:t xml:space="preserve"> </w:t>
            </w:r>
            <w:r>
              <w:t>accordance</w:t>
            </w:r>
            <w:r w:rsidR="00782BC2">
              <w:t xml:space="preserve"> </w:t>
            </w:r>
            <w:r>
              <w:t>with</w:t>
            </w:r>
            <w:r w:rsidR="00782BC2">
              <w:t xml:space="preserve"> </w:t>
            </w:r>
            <w:r>
              <w:t>clause</w:t>
            </w:r>
            <w:r w:rsidR="00782BC2">
              <w:t xml:space="preserve"> </w:t>
            </w:r>
            <w:r>
              <w:t>1.9.3</w:t>
            </w:r>
            <w:r w:rsidR="00782BC2">
              <w:t xml:space="preserve"> </w:t>
            </w:r>
            <w:r>
              <w:t>of</w:t>
            </w:r>
            <w:r w:rsidR="00782BC2">
              <w:t xml:space="preserve"> </w:t>
            </w:r>
            <w:r>
              <w:t>the</w:t>
            </w:r>
            <w:r w:rsidR="00782BC2">
              <w:t xml:space="preserve"> </w:t>
            </w:r>
            <w:r>
              <w:t>Conditions</w:t>
            </w:r>
            <w:r w:rsidR="00782BC2">
              <w:t xml:space="preserve"> </w:t>
            </w:r>
            <w:r>
              <w:t>of</w:t>
            </w:r>
            <w:r w:rsidR="00782BC2">
              <w:t xml:space="preserve"> </w:t>
            </w:r>
            <w:r>
              <w:t>Tender,</w:t>
            </w:r>
            <w:r w:rsidR="00782BC2">
              <w:t xml:space="preserve"> </w:t>
            </w:r>
            <w:r>
              <w:t>obtain</w:t>
            </w:r>
            <w:r w:rsidR="00782BC2">
              <w:t xml:space="preserve"> </w:t>
            </w:r>
            <w:r>
              <w:t>and</w:t>
            </w:r>
            <w:r w:rsidR="00782BC2">
              <w:t xml:space="preserve"> </w:t>
            </w:r>
            <w:r>
              <w:t>hold</w:t>
            </w:r>
            <w:r w:rsidR="00782BC2">
              <w:t xml:space="preserve"> </w:t>
            </w:r>
            <w:r>
              <w:t>any</w:t>
            </w:r>
            <w:r w:rsidR="00782BC2">
              <w:t xml:space="preserve"> </w:t>
            </w:r>
            <w:r>
              <w:t>of</w:t>
            </w:r>
            <w:r w:rsidR="00782BC2">
              <w:t xml:space="preserve"> </w:t>
            </w:r>
            <w:r>
              <w:t>the</w:t>
            </w:r>
            <w:r w:rsidR="00782BC2">
              <w:t xml:space="preserve"> </w:t>
            </w:r>
            <w:r>
              <w:t>following</w:t>
            </w:r>
            <w:r w:rsidR="00782BC2">
              <w:t xml:space="preserve"> </w:t>
            </w:r>
            <w:r>
              <w:t>STRs</w:t>
            </w:r>
            <w:r w:rsidR="00782BC2">
              <w:t xml:space="preserve"> </w:t>
            </w:r>
            <w:r>
              <w:t>that</w:t>
            </w:r>
            <w:r w:rsidR="00782BC2">
              <w:t xml:space="preserve"> </w:t>
            </w:r>
            <w:r>
              <w:t>are</w:t>
            </w:r>
            <w:r w:rsidR="00782BC2">
              <w:t xml:space="preserve"> </w:t>
            </w:r>
            <w:r>
              <w:t>applicable</w:t>
            </w:r>
            <w:r w:rsidR="00782BC2">
              <w:t xml:space="preserve"> </w:t>
            </w:r>
            <w:r>
              <w:t>to</w:t>
            </w:r>
            <w:r w:rsidR="00782BC2">
              <w:t xml:space="preserve"> </w:t>
            </w:r>
            <w:r>
              <w:t>a</w:t>
            </w:r>
            <w:r w:rsidR="00782BC2">
              <w:t xml:space="preserve"> </w:t>
            </w:r>
            <w:r>
              <w:t>relevant</w:t>
            </w:r>
            <w:r w:rsidR="00782BC2">
              <w:t xml:space="preserve"> </w:t>
            </w:r>
            <w:r>
              <w:t>Subcontractor:</w:t>
            </w:r>
          </w:p>
          <w:p w14:paraId="2E1F4953" w14:textId="089EA667" w:rsidR="00564B10" w:rsidRDefault="00564B10" w:rsidP="00564B10">
            <w:pPr>
              <w:pStyle w:val="Caption"/>
              <w:keepNext/>
            </w:pPr>
            <w:r>
              <w:t>Table</w:t>
            </w:r>
            <w:r w:rsidR="00782BC2">
              <w:t xml:space="preserve"> </w:t>
            </w:r>
            <w:r>
              <w:t>A-</w:t>
            </w:r>
            <w:r w:rsidR="009152D9">
              <w:fldChar w:fldCharType="begin"/>
            </w:r>
            <w:r w:rsidR="009152D9">
              <w:instrText xml:space="preserve"> SEQ Table \* ARABIC </w:instrText>
            </w:r>
            <w:r w:rsidR="009152D9">
              <w:fldChar w:fldCharType="separate"/>
            </w:r>
            <w:r w:rsidR="00072EBD">
              <w:rPr>
                <w:noProof/>
              </w:rPr>
              <w:t>1</w:t>
            </w:r>
            <w:r w:rsidR="009152D9">
              <w:rPr>
                <w:noProof/>
              </w:rPr>
              <w:fldChar w:fldCharType="end"/>
            </w:r>
            <w:r>
              <w:t>:</w:t>
            </w:r>
            <w:r w:rsidR="00782BC2">
              <w:t xml:space="preserve"> </w:t>
            </w:r>
            <w:r w:rsidRPr="00835217">
              <w:t>Tenderer</w:t>
            </w:r>
            <w:r w:rsidR="00782BC2">
              <w:t xml:space="preserve"> </w:t>
            </w:r>
            <w:r w:rsidRPr="00835217">
              <w:t>/</w:t>
            </w:r>
            <w:r w:rsidR="00782BC2">
              <w:t xml:space="preserve"> </w:t>
            </w:r>
            <w:r w:rsidRPr="00835217">
              <w:t>Subcontractor</w:t>
            </w:r>
            <w:r w:rsidR="00782BC2">
              <w:t xml:space="preserve"> </w:t>
            </w:r>
            <w:r w:rsidRPr="00835217">
              <w:t>STR</w:t>
            </w:r>
            <w:r w:rsidR="00782BC2">
              <w:t xml:space="preserve"> </w:t>
            </w:r>
            <w:r w:rsidRPr="00835217">
              <w:t>requirements</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5094"/>
            </w:tblGrid>
            <w:tr w:rsidR="002F303A" w14:paraId="7C242D59" w14:textId="77777777" w:rsidTr="00564B10">
              <w:trPr>
                <w:trHeight w:val="545"/>
                <w:jc w:val="right"/>
              </w:trPr>
              <w:tc>
                <w:tcPr>
                  <w:tcW w:w="3118" w:type="dxa"/>
                  <w:shd w:val="clear" w:color="auto" w:fill="D9D9D9"/>
                </w:tcPr>
                <w:p w14:paraId="014CB020" w14:textId="138FD494" w:rsidR="00564B10" w:rsidRPr="00142165" w:rsidRDefault="00564B10" w:rsidP="00564B10">
                  <w:pPr>
                    <w:pStyle w:val="Table10ptHeading-ASDEFCON"/>
                    <w:rPr>
                      <w:rFonts w:eastAsia="Calibri"/>
                    </w:rPr>
                  </w:pPr>
                  <w:r w:rsidRPr="00142165">
                    <w:rPr>
                      <w:rFonts w:eastAsia="Calibri"/>
                    </w:rPr>
                    <w:t>If</w:t>
                  </w:r>
                  <w:r w:rsidR="00782BC2">
                    <w:rPr>
                      <w:rFonts w:eastAsia="Calibri"/>
                    </w:rPr>
                    <w:t xml:space="preserve"> </w:t>
                  </w:r>
                  <w:r w:rsidRPr="00142165">
                    <w:rPr>
                      <w:rFonts w:eastAsia="Calibri"/>
                    </w:rPr>
                    <w:t>the</w:t>
                  </w:r>
                  <w:r w:rsidR="00782BC2">
                    <w:rPr>
                      <w:rFonts w:eastAsia="Calibri"/>
                    </w:rPr>
                    <w:t xml:space="preserve"> </w:t>
                  </w:r>
                  <w:r w:rsidRPr="00142165">
                    <w:rPr>
                      <w:rFonts w:eastAsia="Calibri"/>
                    </w:rPr>
                    <w:t>tenderer</w:t>
                  </w:r>
                  <w:r w:rsidR="00782BC2">
                    <w:rPr>
                      <w:rFonts w:eastAsia="Calibri"/>
                    </w:rPr>
                    <w:t xml:space="preserve"> </w:t>
                  </w:r>
                  <w:r w:rsidRPr="00142165">
                    <w:rPr>
                      <w:rFonts w:eastAsia="Calibri"/>
                    </w:rPr>
                    <w:t>/</w:t>
                  </w:r>
                  <w:r w:rsidR="00782BC2">
                    <w:rPr>
                      <w:rFonts w:eastAsia="Calibri"/>
                    </w:rPr>
                    <w:t xml:space="preserve"> </w:t>
                  </w:r>
                  <w:r w:rsidRPr="00142165">
                    <w:rPr>
                      <w:rFonts w:eastAsia="Calibri"/>
                    </w:rPr>
                    <w:t>subcontractor</w:t>
                  </w:r>
                  <w:r w:rsidR="00782BC2">
                    <w:rPr>
                      <w:rFonts w:eastAsia="Calibri"/>
                    </w:rPr>
                    <w:t xml:space="preserve"> </w:t>
                  </w:r>
                  <w:r w:rsidRPr="00142165">
                    <w:rPr>
                      <w:rFonts w:eastAsia="Calibri"/>
                    </w:rPr>
                    <w:t>(as</w:t>
                  </w:r>
                  <w:r w:rsidR="00782BC2">
                    <w:rPr>
                      <w:rFonts w:eastAsia="Calibri"/>
                    </w:rPr>
                    <w:t xml:space="preserve"> </w:t>
                  </w:r>
                  <w:r w:rsidRPr="00142165">
                    <w:rPr>
                      <w:rFonts w:eastAsia="Calibri"/>
                    </w:rPr>
                    <w:t>the</w:t>
                  </w:r>
                  <w:r w:rsidR="00782BC2">
                    <w:rPr>
                      <w:rFonts w:eastAsia="Calibri"/>
                    </w:rPr>
                    <w:t xml:space="preserve"> </w:t>
                  </w:r>
                  <w:r w:rsidRPr="00142165">
                    <w:rPr>
                      <w:rFonts w:eastAsia="Calibri"/>
                    </w:rPr>
                    <w:t>case</w:t>
                  </w:r>
                  <w:r w:rsidR="00782BC2">
                    <w:rPr>
                      <w:rFonts w:eastAsia="Calibri"/>
                    </w:rPr>
                    <w:t xml:space="preserve"> </w:t>
                  </w:r>
                  <w:r w:rsidRPr="00142165">
                    <w:rPr>
                      <w:rFonts w:eastAsia="Calibri"/>
                    </w:rPr>
                    <w:t>may</w:t>
                  </w:r>
                  <w:r w:rsidR="00782BC2">
                    <w:rPr>
                      <w:rFonts w:eastAsia="Calibri"/>
                    </w:rPr>
                    <w:t xml:space="preserve"> </w:t>
                  </w:r>
                  <w:r w:rsidRPr="00142165">
                    <w:rPr>
                      <w:rFonts w:eastAsia="Calibri"/>
                    </w:rPr>
                    <w:t>be)</w:t>
                  </w:r>
                  <w:r w:rsidR="00782BC2">
                    <w:rPr>
                      <w:rFonts w:eastAsia="Calibri"/>
                    </w:rPr>
                    <w:t xml:space="preserve"> </w:t>
                  </w:r>
                  <w:r w:rsidRPr="00142165">
                    <w:rPr>
                      <w:rFonts w:eastAsia="Calibri"/>
                    </w:rPr>
                    <w:t>is:</w:t>
                  </w:r>
                </w:p>
              </w:tc>
              <w:tc>
                <w:tcPr>
                  <w:tcW w:w="5094" w:type="dxa"/>
                  <w:shd w:val="clear" w:color="auto" w:fill="D9D9D9"/>
                </w:tcPr>
                <w:p w14:paraId="760D6D39" w14:textId="5EF1E6A8" w:rsidR="00564B10" w:rsidRPr="00142165" w:rsidRDefault="00564B10" w:rsidP="00564B10">
                  <w:pPr>
                    <w:pStyle w:val="Table10ptHeading-ASDEFCON"/>
                    <w:rPr>
                      <w:rFonts w:eastAsia="Calibri"/>
                    </w:rPr>
                  </w:pPr>
                  <w:r w:rsidRPr="00142165">
                    <w:rPr>
                      <w:rFonts w:eastAsia="Calibri"/>
                    </w:rPr>
                    <w:t>STRs</w:t>
                  </w:r>
                  <w:r w:rsidR="00782BC2">
                    <w:rPr>
                      <w:rFonts w:eastAsia="Calibri"/>
                    </w:rPr>
                    <w:t xml:space="preserve"> </w:t>
                  </w:r>
                  <w:r w:rsidRPr="00142165">
                    <w:rPr>
                      <w:rFonts w:eastAsia="Calibri"/>
                    </w:rPr>
                    <w:t>required:</w:t>
                  </w:r>
                </w:p>
              </w:tc>
            </w:tr>
            <w:tr w:rsidR="002F303A" w14:paraId="682F6D9F" w14:textId="77777777" w:rsidTr="00564B10">
              <w:trPr>
                <w:trHeight w:val="319"/>
                <w:jc w:val="right"/>
              </w:trPr>
              <w:tc>
                <w:tcPr>
                  <w:tcW w:w="3118" w:type="dxa"/>
                  <w:shd w:val="clear" w:color="auto" w:fill="D9D9D9"/>
                </w:tcPr>
                <w:p w14:paraId="12ECAEA3" w14:textId="77777777" w:rsidR="00564B10" w:rsidRPr="00142165" w:rsidRDefault="00564B10" w:rsidP="00564B10">
                  <w:pPr>
                    <w:pStyle w:val="Table10ptHeading-ASDEFCON"/>
                    <w:rPr>
                      <w:rFonts w:eastAsia="Calibri"/>
                    </w:rPr>
                  </w:pPr>
                  <w:r w:rsidRPr="00142165">
                    <w:rPr>
                      <w:rFonts w:eastAsia="Calibri"/>
                    </w:rPr>
                    <w:t>(a)</w:t>
                  </w:r>
                </w:p>
              </w:tc>
              <w:tc>
                <w:tcPr>
                  <w:tcW w:w="5094" w:type="dxa"/>
                  <w:shd w:val="clear" w:color="auto" w:fill="D9D9D9"/>
                </w:tcPr>
                <w:p w14:paraId="1CF46E12" w14:textId="77777777" w:rsidR="00564B10" w:rsidRPr="00142165" w:rsidRDefault="00564B10" w:rsidP="00564B10">
                  <w:pPr>
                    <w:pStyle w:val="Table10ptHeading-ASDEFCON"/>
                    <w:rPr>
                      <w:rFonts w:eastAsia="Calibri"/>
                    </w:rPr>
                  </w:pPr>
                  <w:r w:rsidRPr="00142165">
                    <w:rPr>
                      <w:rFonts w:eastAsia="Calibri"/>
                    </w:rPr>
                    <w:t>(b)</w:t>
                  </w:r>
                </w:p>
              </w:tc>
            </w:tr>
            <w:tr w:rsidR="002F303A" w14:paraId="6D56C753" w14:textId="77777777" w:rsidTr="00564B10">
              <w:trPr>
                <w:trHeight w:val="529"/>
                <w:jc w:val="right"/>
              </w:trPr>
              <w:tc>
                <w:tcPr>
                  <w:tcW w:w="3118" w:type="dxa"/>
                  <w:shd w:val="clear" w:color="auto" w:fill="auto"/>
                </w:tcPr>
                <w:p w14:paraId="7E8D58BB" w14:textId="31902148" w:rsidR="00564B10" w:rsidRDefault="00564B10" w:rsidP="00890622">
                  <w:pPr>
                    <w:pStyle w:val="Table10ptSub1-ASDEFCON"/>
                    <w:numPr>
                      <w:ilvl w:val="1"/>
                      <w:numId w:val="29"/>
                    </w:numPr>
                    <w:ind w:left="264" w:hanging="264"/>
                  </w:pPr>
                  <w:r w:rsidRPr="0002446D">
                    <w:t>body</w:t>
                  </w:r>
                  <w:r w:rsidR="00782BC2">
                    <w:t xml:space="preserve"> </w:t>
                  </w:r>
                  <w:r w:rsidRPr="0002446D">
                    <w:t>corporate</w:t>
                  </w:r>
                  <w:r w:rsidR="00782BC2">
                    <w:t xml:space="preserve"> </w:t>
                  </w:r>
                  <w:r w:rsidRPr="0002446D">
                    <w:t>or</w:t>
                  </w:r>
                  <w:r w:rsidR="00782BC2">
                    <w:t xml:space="preserve"> </w:t>
                  </w:r>
                  <w:r w:rsidRPr="0002446D">
                    <w:t>natural</w:t>
                  </w:r>
                  <w:r w:rsidR="00782BC2">
                    <w:t xml:space="preserve"> </w:t>
                  </w:r>
                  <w:r w:rsidRPr="0002446D">
                    <w:t>person;</w:t>
                  </w:r>
                </w:p>
              </w:tc>
              <w:tc>
                <w:tcPr>
                  <w:tcW w:w="5094" w:type="dxa"/>
                  <w:shd w:val="clear" w:color="auto" w:fill="auto"/>
                </w:tcPr>
                <w:p w14:paraId="0F91F453" w14:textId="0ECAE8C8"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r w:rsidR="00782BC2">
                    <w:t xml:space="preserve"> </w:t>
                  </w:r>
                  <w:r w:rsidRPr="009D0DB7">
                    <w:t>in</w:t>
                  </w:r>
                  <w:r w:rsidR="00782BC2">
                    <w:t xml:space="preserve"> </w:t>
                  </w:r>
                  <w:r w:rsidRPr="009D0DB7">
                    <w:t>respect</w:t>
                  </w:r>
                  <w:r w:rsidR="00782BC2">
                    <w:t xml:space="preserve"> </w:t>
                  </w:r>
                  <w:r w:rsidRPr="009D0DB7">
                    <w:t>of</w:t>
                  </w:r>
                  <w:r w:rsidR="00782BC2">
                    <w:t xml:space="preserve"> </w:t>
                  </w:r>
                  <w:r w:rsidRPr="009D0DB7">
                    <w:t>that</w:t>
                  </w:r>
                  <w:r w:rsidR="00782BC2">
                    <w:t xml:space="preserve"> </w:t>
                  </w:r>
                  <w:r w:rsidRPr="009D0DB7">
                    <w:t>body</w:t>
                  </w:r>
                  <w:r w:rsidR="00782BC2">
                    <w:t xml:space="preserve"> </w:t>
                  </w:r>
                  <w:r w:rsidRPr="009D0DB7">
                    <w:t>corporate</w:t>
                  </w:r>
                  <w:r w:rsidR="00782BC2">
                    <w:t xml:space="preserve"> </w:t>
                  </w:r>
                  <w:r w:rsidRPr="009D0DB7">
                    <w:t>or</w:t>
                  </w:r>
                  <w:r w:rsidR="00782BC2">
                    <w:t xml:space="preserve"> </w:t>
                  </w:r>
                  <w:r w:rsidRPr="009D0DB7">
                    <w:t>person;</w:t>
                  </w:r>
                </w:p>
              </w:tc>
            </w:tr>
            <w:tr w:rsidR="002F303A" w14:paraId="46BA95D6" w14:textId="77777777" w:rsidTr="00564B10">
              <w:trPr>
                <w:trHeight w:val="529"/>
                <w:jc w:val="right"/>
              </w:trPr>
              <w:tc>
                <w:tcPr>
                  <w:tcW w:w="3118" w:type="dxa"/>
                  <w:shd w:val="clear" w:color="auto" w:fill="auto"/>
                </w:tcPr>
                <w:p w14:paraId="3529BDAE" w14:textId="3D90C412" w:rsidR="00564B10" w:rsidRPr="0002446D" w:rsidRDefault="00564B10" w:rsidP="00890622">
                  <w:pPr>
                    <w:pStyle w:val="Table10ptText-ASDEFCON"/>
                    <w:numPr>
                      <w:ilvl w:val="0"/>
                      <w:numId w:val="29"/>
                    </w:numPr>
                    <w:ind w:left="264" w:hanging="294"/>
                  </w:pPr>
                  <w:r w:rsidRPr="0002446D">
                    <w:t>a</w:t>
                  </w:r>
                  <w:r w:rsidR="00782BC2">
                    <w:t xml:space="preserve"> </w:t>
                  </w:r>
                  <w:r w:rsidRPr="0002446D">
                    <w:t>partner</w:t>
                  </w:r>
                  <w:r w:rsidR="00782BC2">
                    <w:t xml:space="preserve"> </w:t>
                  </w:r>
                  <w:r w:rsidRPr="0002446D">
                    <w:t>acting</w:t>
                  </w:r>
                  <w:r w:rsidR="00782BC2">
                    <w:t xml:space="preserve"> </w:t>
                  </w:r>
                  <w:r w:rsidRPr="0002446D">
                    <w:t>for</w:t>
                  </w:r>
                  <w:r w:rsidR="00782BC2">
                    <w:t xml:space="preserve"> </w:t>
                  </w:r>
                  <w:r w:rsidRPr="0002446D">
                    <w:t>and</w:t>
                  </w:r>
                  <w:r w:rsidR="00782BC2">
                    <w:t xml:space="preserve"> </w:t>
                  </w:r>
                  <w:r w:rsidRPr="0002446D">
                    <w:t>on</w:t>
                  </w:r>
                  <w:r w:rsidR="00782BC2">
                    <w:t xml:space="preserve"> </w:t>
                  </w:r>
                  <w:r w:rsidRPr="0002446D">
                    <w:t>behalf</w:t>
                  </w:r>
                  <w:r w:rsidR="00782BC2">
                    <w:t xml:space="preserve"> </w:t>
                  </w:r>
                  <w:r w:rsidRPr="0002446D">
                    <w:t>of</w:t>
                  </w:r>
                  <w:r w:rsidR="00782BC2">
                    <w:t xml:space="preserve"> </w:t>
                  </w:r>
                  <w:r w:rsidRPr="0002446D">
                    <w:t>a</w:t>
                  </w:r>
                  <w:r w:rsidR="00782BC2">
                    <w:t xml:space="preserve"> </w:t>
                  </w:r>
                  <w:r w:rsidRPr="0002446D">
                    <w:t>partnership;</w:t>
                  </w:r>
                </w:p>
              </w:tc>
              <w:tc>
                <w:tcPr>
                  <w:tcW w:w="5094" w:type="dxa"/>
                  <w:shd w:val="clear" w:color="auto" w:fill="auto"/>
                </w:tcPr>
                <w:p w14:paraId="1D5E7FE0" w14:textId="501A433E"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p>
                <w:p w14:paraId="60BE338B" w14:textId="57B01A90" w:rsidR="000E6AB1" w:rsidRDefault="00564B10" w:rsidP="00564B10">
                  <w:pPr>
                    <w:pStyle w:val="Table10ptSub2-ASDEFCON"/>
                  </w:pPr>
                  <w:r>
                    <w:t>on</w:t>
                  </w:r>
                  <w:r w:rsidR="00782BC2">
                    <w:t xml:space="preserve"> </w:t>
                  </w:r>
                  <w:r>
                    <w:t>behalf</w:t>
                  </w:r>
                  <w:r w:rsidR="00782BC2">
                    <w:t xml:space="preserve"> </w:t>
                  </w:r>
                  <w:r>
                    <w:t>of</w:t>
                  </w:r>
                  <w:r w:rsidR="00782BC2">
                    <w:t xml:space="preserve"> </w:t>
                  </w:r>
                  <w:r>
                    <w:t>the</w:t>
                  </w:r>
                  <w:r w:rsidR="00782BC2">
                    <w:t xml:space="preserve"> </w:t>
                  </w:r>
                  <w:r>
                    <w:t>partnership;</w:t>
                  </w:r>
                  <w:r w:rsidR="00782BC2">
                    <w:t xml:space="preserve"> </w:t>
                  </w:r>
                  <w:r>
                    <w:t>and</w:t>
                  </w:r>
                </w:p>
                <w:p w14:paraId="6D288671" w14:textId="3EF635FF" w:rsidR="00564B10" w:rsidRPr="0002446D" w:rsidRDefault="00564B10" w:rsidP="00564B10">
                  <w:pPr>
                    <w:pStyle w:val="Table10ptSub2-ASDEFCON"/>
                  </w:pPr>
                  <w:r>
                    <w:t>in</w:t>
                  </w:r>
                  <w:r w:rsidR="00782BC2">
                    <w:t xml:space="preserve"> </w:t>
                  </w:r>
                  <w:r>
                    <w:t>respect</w:t>
                  </w:r>
                  <w:r w:rsidR="00782BC2">
                    <w:t xml:space="preserve"> </w:t>
                  </w:r>
                  <w:r>
                    <w:t>of</w:t>
                  </w:r>
                  <w:r w:rsidR="00782BC2">
                    <w:t xml:space="preserve"> </w:t>
                  </w:r>
                  <w:r>
                    <w:t>each</w:t>
                  </w:r>
                  <w:r w:rsidR="00782BC2">
                    <w:t xml:space="preserve"> </w:t>
                  </w:r>
                  <w:r>
                    <w:t>partner</w:t>
                  </w:r>
                  <w:r w:rsidR="00782BC2">
                    <w:t xml:space="preserve"> </w:t>
                  </w:r>
                  <w:r>
                    <w:t>in</w:t>
                  </w:r>
                  <w:r w:rsidR="00782BC2">
                    <w:t xml:space="preserve"> </w:t>
                  </w:r>
                  <w:r>
                    <w:t>the</w:t>
                  </w:r>
                  <w:r w:rsidR="00782BC2">
                    <w:t xml:space="preserve"> </w:t>
                  </w:r>
                  <w:r>
                    <w:t>partnership</w:t>
                  </w:r>
                  <w:r w:rsidR="00782BC2">
                    <w:t xml:space="preserve"> </w:t>
                  </w:r>
                  <w:r>
                    <w:t>that</w:t>
                  </w:r>
                  <w:r w:rsidR="00782BC2">
                    <w:t xml:space="preserve"> </w:t>
                  </w:r>
                  <w:r>
                    <w:t>will</w:t>
                  </w:r>
                  <w:r w:rsidR="00782BC2">
                    <w:t xml:space="preserve"> </w:t>
                  </w:r>
                  <w:r>
                    <w:t>be</w:t>
                  </w:r>
                  <w:r w:rsidR="00782BC2">
                    <w:t xml:space="preserve"> </w:t>
                  </w:r>
                  <w:r>
                    <w:t>directly</w:t>
                  </w:r>
                  <w:r w:rsidR="00782BC2">
                    <w:t xml:space="preserve"> </w:t>
                  </w:r>
                  <w:r>
                    <w:t>involved</w:t>
                  </w:r>
                  <w:r w:rsidR="00782BC2">
                    <w:t xml:space="preserve"> </w:t>
                  </w:r>
                  <w:r>
                    <w:t>in</w:t>
                  </w:r>
                  <w:r w:rsidR="00782BC2">
                    <w:t xml:space="preserve"> </w:t>
                  </w:r>
                  <w:r>
                    <w:t>the</w:t>
                  </w:r>
                  <w:r w:rsidR="00782BC2">
                    <w:t xml:space="preserve"> </w:t>
                  </w:r>
                  <w:r>
                    <w:t>delivery</w:t>
                  </w:r>
                  <w:r w:rsidR="00782BC2">
                    <w:t xml:space="preserve"> </w:t>
                  </w:r>
                  <w:r>
                    <w:t>of</w:t>
                  </w:r>
                  <w:r w:rsidR="00782BC2">
                    <w:t xml:space="preserve"> </w:t>
                  </w:r>
                  <w:r>
                    <w:t>any</w:t>
                  </w:r>
                  <w:r w:rsidR="00782BC2">
                    <w:t xml:space="preserve"> </w:t>
                  </w:r>
                  <w:r>
                    <w:t>resultant</w:t>
                  </w:r>
                  <w:r w:rsidR="00782BC2">
                    <w:t xml:space="preserve"> </w:t>
                  </w:r>
                  <w:r>
                    <w:t>Contract</w:t>
                  </w:r>
                  <w:r w:rsidR="00782BC2">
                    <w:t xml:space="preserve"> </w:t>
                  </w:r>
                  <w:r>
                    <w:t>or</w:t>
                  </w:r>
                  <w:r w:rsidR="00782BC2">
                    <w:t xml:space="preserve"> </w:t>
                  </w:r>
                  <w:r>
                    <w:t>Subcontract</w:t>
                  </w:r>
                  <w:r w:rsidR="00782BC2">
                    <w:t xml:space="preserve"> </w:t>
                  </w:r>
                  <w:r>
                    <w:t>(as</w:t>
                  </w:r>
                  <w:r w:rsidR="00782BC2">
                    <w:t xml:space="preserve"> </w:t>
                  </w:r>
                  <w:r>
                    <w:t>applicable);</w:t>
                  </w:r>
                </w:p>
              </w:tc>
            </w:tr>
            <w:tr w:rsidR="002F303A" w14:paraId="23CA3A3A" w14:textId="77777777" w:rsidTr="00564B10">
              <w:trPr>
                <w:trHeight w:val="529"/>
                <w:jc w:val="right"/>
              </w:trPr>
              <w:tc>
                <w:tcPr>
                  <w:tcW w:w="3118" w:type="dxa"/>
                  <w:shd w:val="clear" w:color="auto" w:fill="auto"/>
                </w:tcPr>
                <w:p w14:paraId="7F130516" w14:textId="7923397F" w:rsidR="00564B10" w:rsidRPr="0002446D" w:rsidRDefault="00564B10" w:rsidP="00890622">
                  <w:pPr>
                    <w:pStyle w:val="Table10ptSub1-ASDEFCON"/>
                    <w:numPr>
                      <w:ilvl w:val="0"/>
                      <w:numId w:val="29"/>
                    </w:numPr>
                    <w:ind w:left="264" w:hanging="294"/>
                  </w:pPr>
                  <w:r w:rsidRPr="0002446D">
                    <w:t>a</w:t>
                  </w:r>
                  <w:r w:rsidR="00782BC2">
                    <w:t xml:space="preserve"> </w:t>
                  </w:r>
                  <w:r w:rsidRPr="0002446D">
                    <w:t>trustee</w:t>
                  </w:r>
                  <w:r w:rsidR="00782BC2">
                    <w:t xml:space="preserve"> </w:t>
                  </w:r>
                  <w:r w:rsidRPr="0002446D">
                    <w:t>acting</w:t>
                  </w:r>
                  <w:r w:rsidR="00782BC2">
                    <w:t xml:space="preserve"> </w:t>
                  </w:r>
                  <w:r w:rsidRPr="0002446D">
                    <w:t>in</w:t>
                  </w:r>
                  <w:r w:rsidR="00782BC2">
                    <w:t xml:space="preserve"> </w:t>
                  </w:r>
                  <w:r w:rsidRPr="0002446D">
                    <w:t>its</w:t>
                  </w:r>
                  <w:r w:rsidR="00782BC2">
                    <w:t xml:space="preserve"> </w:t>
                  </w:r>
                  <w:r w:rsidRPr="0002446D">
                    <w:t>capacity</w:t>
                  </w:r>
                  <w:r w:rsidR="00782BC2">
                    <w:t xml:space="preserve"> </w:t>
                  </w:r>
                  <w:r w:rsidRPr="0002446D">
                    <w:t>as</w:t>
                  </w:r>
                  <w:r w:rsidR="00782BC2">
                    <w:t xml:space="preserve"> </w:t>
                  </w:r>
                  <w:r w:rsidRPr="0002446D">
                    <w:t>trustee</w:t>
                  </w:r>
                  <w:r w:rsidR="00782BC2">
                    <w:t xml:space="preserve"> </w:t>
                  </w:r>
                  <w:r w:rsidRPr="0002446D">
                    <w:t>of</w:t>
                  </w:r>
                  <w:r w:rsidR="00782BC2">
                    <w:t xml:space="preserve"> </w:t>
                  </w:r>
                  <w:r w:rsidRPr="0002446D">
                    <w:t>a</w:t>
                  </w:r>
                  <w:r w:rsidR="00782BC2">
                    <w:t xml:space="preserve"> </w:t>
                  </w:r>
                  <w:r w:rsidRPr="0002446D">
                    <w:t>trust;</w:t>
                  </w:r>
                </w:p>
              </w:tc>
              <w:tc>
                <w:tcPr>
                  <w:tcW w:w="5094" w:type="dxa"/>
                  <w:shd w:val="clear" w:color="auto" w:fill="auto"/>
                </w:tcPr>
                <w:p w14:paraId="17B70EBC" w14:textId="0C463950"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r w:rsidR="00782BC2">
                    <w:t xml:space="preserve"> </w:t>
                  </w:r>
                  <w:r w:rsidRPr="009D0DB7">
                    <w:t>in</w:t>
                  </w:r>
                  <w:r w:rsidR="00782BC2">
                    <w:t xml:space="preserve"> </w:t>
                  </w:r>
                  <w:r w:rsidRPr="009D0DB7">
                    <w:t>respect</w:t>
                  </w:r>
                  <w:r w:rsidR="00782BC2">
                    <w:t xml:space="preserve"> </w:t>
                  </w:r>
                  <w:r w:rsidRPr="009D0DB7">
                    <w:t>of</w:t>
                  </w:r>
                  <w:r w:rsidR="00782BC2">
                    <w:t xml:space="preserve"> </w:t>
                  </w:r>
                  <w:r w:rsidRPr="009D0DB7">
                    <w:t>the:</w:t>
                  </w:r>
                </w:p>
                <w:p w14:paraId="64BD11F2" w14:textId="1E9C915F" w:rsidR="00564B10" w:rsidRDefault="00564B10" w:rsidP="00564B10">
                  <w:pPr>
                    <w:pStyle w:val="Table10ptSub2-ASDEFCON"/>
                  </w:pPr>
                  <w:r>
                    <w:t>trustee;</w:t>
                  </w:r>
                  <w:r w:rsidR="00782BC2">
                    <w:t xml:space="preserve"> </w:t>
                  </w:r>
                  <w:r>
                    <w:t>and</w:t>
                  </w:r>
                </w:p>
                <w:p w14:paraId="44664DFA" w14:textId="4430D368" w:rsidR="00564B10" w:rsidRDefault="00564B10" w:rsidP="00564B10">
                  <w:pPr>
                    <w:pStyle w:val="Table10ptSub2-ASDEFCON"/>
                  </w:pPr>
                  <w:r>
                    <w:t>the</w:t>
                  </w:r>
                  <w:r w:rsidR="00782BC2">
                    <w:t xml:space="preserve"> </w:t>
                  </w:r>
                  <w:r>
                    <w:t>trust;</w:t>
                  </w:r>
                </w:p>
              </w:tc>
            </w:tr>
            <w:tr w:rsidR="002F303A" w14:paraId="454E6BBC" w14:textId="77777777" w:rsidTr="00564B10">
              <w:trPr>
                <w:trHeight w:val="529"/>
                <w:jc w:val="right"/>
              </w:trPr>
              <w:tc>
                <w:tcPr>
                  <w:tcW w:w="3118" w:type="dxa"/>
                  <w:shd w:val="clear" w:color="auto" w:fill="auto"/>
                </w:tcPr>
                <w:p w14:paraId="202884B6" w14:textId="78DE06F9" w:rsidR="00564B10" w:rsidRPr="00612C76" w:rsidRDefault="00564B10" w:rsidP="00890622">
                  <w:pPr>
                    <w:pStyle w:val="Table10ptText-ASDEFCON"/>
                    <w:numPr>
                      <w:ilvl w:val="0"/>
                      <w:numId w:val="29"/>
                    </w:numPr>
                    <w:ind w:left="264" w:hanging="294"/>
                    <w:rPr>
                      <w:lang w:val="fr-FR"/>
                    </w:rPr>
                  </w:pPr>
                  <w:r w:rsidRPr="00612C76">
                    <w:rPr>
                      <w:lang w:val="fr-FR"/>
                    </w:rPr>
                    <w:t>a</w:t>
                  </w:r>
                  <w:r w:rsidR="00782BC2">
                    <w:rPr>
                      <w:lang w:val="fr-FR"/>
                    </w:rPr>
                    <w:t xml:space="preserve"> </w:t>
                  </w:r>
                  <w:proofErr w:type="spellStart"/>
                  <w:r w:rsidRPr="00612C76">
                    <w:rPr>
                      <w:lang w:val="fr-FR"/>
                    </w:rPr>
                    <w:t>joint</w:t>
                  </w:r>
                  <w:r w:rsidR="00782BC2">
                    <w:rPr>
                      <w:lang w:val="fr-FR"/>
                    </w:rPr>
                    <w:t xml:space="preserve"> </w:t>
                  </w:r>
                  <w:r w:rsidRPr="00612C76">
                    <w:rPr>
                      <w:lang w:val="fr-FR"/>
                    </w:rPr>
                    <w:t>venture</w:t>
                  </w:r>
                  <w:proofErr w:type="spellEnd"/>
                  <w:r w:rsidR="00782BC2">
                    <w:rPr>
                      <w:lang w:val="fr-FR"/>
                    </w:rPr>
                    <w:t xml:space="preserve"> </w:t>
                  </w:r>
                  <w:r w:rsidRPr="00612C76">
                    <w:rPr>
                      <w:lang w:val="fr-FR"/>
                    </w:rPr>
                    <w:t>participant;</w:t>
                  </w:r>
                </w:p>
              </w:tc>
              <w:tc>
                <w:tcPr>
                  <w:tcW w:w="5094" w:type="dxa"/>
                  <w:shd w:val="clear" w:color="auto" w:fill="auto"/>
                </w:tcPr>
                <w:p w14:paraId="4D77F217" w14:textId="4CCFB549"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r w:rsidR="00782BC2">
                    <w:t xml:space="preserve"> </w:t>
                  </w:r>
                  <w:r w:rsidRPr="009D0DB7">
                    <w:t>in</w:t>
                  </w:r>
                  <w:r w:rsidR="00782BC2">
                    <w:t xml:space="preserve"> </w:t>
                  </w:r>
                  <w:r w:rsidRPr="009D0DB7">
                    <w:t>respect</w:t>
                  </w:r>
                  <w:r w:rsidR="00782BC2">
                    <w:t xml:space="preserve"> </w:t>
                  </w:r>
                  <w:r w:rsidRPr="009D0DB7">
                    <w:t>of:</w:t>
                  </w:r>
                </w:p>
                <w:p w14:paraId="0D8F2A22" w14:textId="34CF688B" w:rsidR="00564B10" w:rsidRDefault="00564B10" w:rsidP="00564B10">
                  <w:pPr>
                    <w:pStyle w:val="Table10ptSub2-ASDEFCON"/>
                  </w:pPr>
                  <w:r>
                    <w:t>each</w:t>
                  </w:r>
                  <w:r w:rsidR="00782BC2">
                    <w:t xml:space="preserve"> </w:t>
                  </w:r>
                  <w:r>
                    <w:t>participant</w:t>
                  </w:r>
                  <w:r w:rsidR="00782BC2">
                    <w:t xml:space="preserve"> </w:t>
                  </w:r>
                  <w:r>
                    <w:t>in</w:t>
                  </w:r>
                  <w:r w:rsidR="00782BC2">
                    <w:t xml:space="preserve"> </w:t>
                  </w:r>
                  <w:r>
                    <w:t>the</w:t>
                  </w:r>
                  <w:r w:rsidR="00782BC2">
                    <w:t xml:space="preserve"> </w:t>
                  </w:r>
                  <w:r>
                    <w:t>joint</w:t>
                  </w:r>
                  <w:r w:rsidR="00782BC2">
                    <w:t xml:space="preserve"> </w:t>
                  </w:r>
                  <w:r>
                    <w:t>venture;</w:t>
                  </w:r>
                  <w:r w:rsidR="00782BC2">
                    <w:t xml:space="preserve"> </w:t>
                  </w:r>
                  <w:r>
                    <w:t>and</w:t>
                  </w:r>
                </w:p>
                <w:p w14:paraId="485022A8" w14:textId="70D5C74C" w:rsidR="00564B10" w:rsidRDefault="00564B10" w:rsidP="00564B10">
                  <w:pPr>
                    <w:pStyle w:val="Table10ptSub2-ASDEFCON"/>
                  </w:pPr>
                  <w:r>
                    <w:t>if</w:t>
                  </w:r>
                  <w:r w:rsidR="00782BC2">
                    <w:t xml:space="preserve"> </w:t>
                  </w:r>
                  <w:r>
                    <w:t>the</w:t>
                  </w:r>
                  <w:r w:rsidR="00782BC2">
                    <w:t xml:space="preserve"> </w:t>
                  </w:r>
                  <w:r>
                    <w:t>operator</w:t>
                  </w:r>
                  <w:r w:rsidR="00782BC2">
                    <w:t xml:space="preserve"> </w:t>
                  </w:r>
                  <w:r>
                    <w:t>of</w:t>
                  </w:r>
                  <w:r w:rsidR="00782BC2">
                    <w:t xml:space="preserve"> </w:t>
                  </w:r>
                  <w:r>
                    <w:t>the</w:t>
                  </w:r>
                  <w:r w:rsidR="00782BC2">
                    <w:t xml:space="preserve"> </w:t>
                  </w:r>
                  <w:r>
                    <w:t>joint</w:t>
                  </w:r>
                  <w:r w:rsidR="00782BC2">
                    <w:t xml:space="preserve"> </w:t>
                  </w:r>
                  <w:r>
                    <w:t>venture</w:t>
                  </w:r>
                  <w:r w:rsidR="00782BC2">
                    <w:t xml:space="preserve"> </w:t>
                  </w:r>
                  <w:r>
                    <w:t>is</w:t>
                  </w:r>
                  <w:r w:rsidR="00782BC2">
                    <w:t xml:space="preserve"> </w:t>
                  </w:r>
                  <w:r>
                    <w:t>not</w:t>
                  </w:r>
                  <w:r w:rsidR="00782BC2">
                    <w:t xml:space="preserve"> </w:t>
                  </w:r>
                  <w:r>
                    <w:t>a</w:t>
                  </w:r>
                  <w:r w:rsidR="00782BC2">
                    <w:t xml:space="preserve"> </w:t>
                  </w:r>
                  <w:r>
                    <w:t>participant</w:t>
                  </w:r>
                  <w:r w:rsidR="00782BC2">
                    <w:t xml:space="preserve"> </w:t>
                  </w:r>
                  <w:r>
                    <w:t>in</w:t>
                  </w:r>
                  <w:r w:rsidR="00782BC2">
                    <w:t xml:space="preserve"> </w:t>
                  </w:r>
                  <w:r>
                    <w:t>the</w:t>
                  </w:r>
                  <w:r w:rsidR="00782BC2">
                    <w:t xml:space="preserve"> </w:t>
                  </w:r>
                  <w:r>
                    <w:t>joint</w:t>
                  </w:r>
                  <w:r w:rsidR="00782BC2">
                    <w:t xml:space="preserve"> </w:t>
                  </w:r>
                  <w:r>
                    <w:t>venture,</w:t>
                  </w:r>
                  <w:r w:rsidR="00782BC2">
                    <w:t xml:space="preserve"> </w:t>
                  </w:r>
                  <w:r>
                    <w:t>the</w:t>
                  </w:r>
                  <w:r w:rsidR="00782BC2">
                    <w:t xml:space="preserve"> </w:t>
                  </w:r>
                  <w:r>
                    <w:t>joint</w:t>
                  </w:r>
                  <w:r w:rsidR="00782BC2">
                    <w:t xml:space="preserve"> </w:t>
                  </w:r>
                  <w:r>
                    <w:t>venture</w:t>
                  </w:r>
                  <w:r w:rsidR="00782BC2">
                    <w:t xml:space="preserve"> </w:t>
                  </w:r>
                  <w:r>
                    <w:t>operator;</w:t>
                  </w:r>
                </w:p>
              </w:tc>
            </w:tr>
            <w:tr w:rsidR="002F303A" w14:paraId="6B1A20AB" w14:textId="77777777" w:rsidTr="00564B10">
              <w:trPr>
                <w:trHeight w:val="529"/>
                <w:jc w:val="right"/>
              </w:trPr>
              <w:tc>
                <w:tcPr>
                  <w:tcW w:w="3118" w:type="dxa"/>
                  <w:shd w:val="clear" w:color="auto" w:fill="auto"/>
                </w:tcPr>
                <w:p w14:paraId="6C87E9EE" w14:textId="651149DE" w:rsidR="00564B10" w:rsidRPr="0002446D" w:rsidRDefault="00564B10" w:rsidP="00890622">
                  <w:pPr>
                    <w:pStyle w:val="Table10ptText-ASDEFCON"/>
                    <w:numPr>
                      <w:ilvl w:val="0"/>
                      <w:numId w:val="29"/>
                    </w:numPr>
                    <w:ind w:left="264" w:hanging="294"/>
                  </w:pPr>
                  <w:r w:rsidRPr="0002446D">
                    <w:t>a</w:t>
                  </w:r>
                  <w:r w:rsidR="00782BC2">
                    <w:t xml:space="preserve"> </w:t>
                  </w:r>
                  <w:r w:rsidRPr="0002446D">
                    <w:t>member</w:t>
                  </w:r>
                  <w:r w:rsidR="00782BC2">
                    <w:t xml:space="preserve"> </w:t>
                  </w:r>
                  <w:r w:rsidRPr="0002446D">
                    <w:t>of</w:t>
                  </w:r>
                  <w:r w:rsidR="00782BC2">
                    <w:t xml:space="preserve"> </w:t>
                  </w:r>
                  <w:r w:rsidRPr="0002446D">
                    <w:t>a</w:t>
                  </w:r>
                  <w:r w:rsidR="00782BC2">
                    <w:t xml:space="preserve"> </w:t>
                  </w:r>
                  <w:r w:rsidRPr="0002446D">
                    <w:t>Consolidated</w:t>
                  </w:r>
                  <w:r w:rsidR="00782BC2">
                    <w:t xml:space="preserve"> </w:t>
                  </w:r>
                  <w:r w:rsidRPr="0002446D">
                    <w:t>Group;</w:t>
                  </w:r>
                </w:p>
              </w:tc>
              <w:tc>
                <w:tcPr>
                  <w:tcW w:w="5094" w:type="dxa"/>
                  <w:shd w:val="clear" w:color="auto" w:fill="auto"/>
                </w:tcPr>
                <w:p w14:paraId="3526391C" w14:textId="125CA181"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r w:rsidR="00782BC2">
                    <w:t xml:space="preserve"> </w:t>
                  </w:r>
                  <w:r w:rsidRPr="009D0DB7">
                    <w:t>in</w:t>
                  </w:r>
                  <w:r w:rsidR="00782BC2">
                    <w:t xml:space="preserve"> </w:t>
                  </w:r>
                  <w:r w:rsidRPr="009D0DB7">
                    <w:t>respect</w:t>
                  </w:r>
                  <w:r w:rsidR="00782BC2">
                    <w:t xml:space="preserve"> </w:t>
                  </w:r>
                  <w:r w:rsidRPr="009D0DB7">
                    <w:t>of:</w:t>
                  </w:r>
                </w:p>
                <w:p w14:paraId="1669C582" w14:textId="0DDDD479" w:rsidR="00564B10" w:rsidRDefault="00564B10" w:rsidP="00564B10">
                  <w:pPr>
                    <w:pStyle w:val="Table10ptSub2-ASDEFCON"/>
                  </w:pPr>
                  <w:r>
                    <w:t>the</w:t>
                  </w:r>
                  <w:r w:rsidR="00782BC2">
                    <w:t xml:space="preserve"> </w:t>
                  </w:r>
                  <w:r>
                    <w:t>relevant</w:t>
                  </w:r>
                  <w:r w:rsidR="00782BC2">
                    <w:t xml:space="preserve"> </w:t>
                  </w:r>
                  <w:r>
                    <w:t>member</w:t>
                  </w:r>
                  <w:r w:rsidR="00782BC2">
                    <w:t xml:space="preserve"> </w:t>
                  </w:r>
                  <w:r>
                    <w:t>of</w:t>
                  </w:r>
                  <w:r w:rsidR="00782BC2">
                    <w:t xml:space="preserve"> </w:t>
                  </w:r>
                  <w:r>
                    <w:t>the</w:t>
                  </w:r>
                  <w:r w:rsidR="00782BC2">
                    <w:t xml:space="preserve"> </w:t>
                  </w:r>
                  <w:r>
                    <w:t>Consolidated</w:t>
                  </w:r>
                  <w:r w:rsidR="00782BC2">
                    <w:t xml:space="preserve"> </w:t>
                  </w:r>
                  <w:r>
                    <w:t>Group;</w:t>
                  </w:r>
                  <w:r w:rsidR="00782BC2">
                    <w:t xml:space="preserve"> </w:t>
                  </w:r>
                  <w:r>
                    <w:t>and</w:t>
                  </w:r>
                </w:p>
                <w:p w14:paraId="72CADA00" w14:textId="0A2266A1" w:rsidR="00564B10" w:rsidRDefault="00564B10" w:rsidP="00564B10">
                  <w:pPr>
                    <w:pStyle w:val="Table10ptSub2-ASDEFCON"/>
                  </w:pPr>
                  <w:r>
                    <w:t>the</w:t>
                  </w:r>
                  <w:r w:rsidR="00782BC2">
                    <w:t xml:space="preserve"> </w:t>
                  </w:r>
                  <w:r>
                    <w:t>head</w:t>
                  </w:r>
                  <w:r w:rsidR="00782BC2">
                    <w:t xml:space="preserve"> </w:t>
                  </w:r>
                  <w:r>
                    <w:t>company</w:t>
                  </w:r>
                  <w:r w:rsidR="00782BC2">
                    <w:t xml:space="preserve"> </w:t>
                  </w:r>
                  <w:r>
                    <w:t>in</w:t>
                  </w:r>
                  <w:r w:rsidR="00782BC2">
                    <w:t xml:space="preserve"> </w:t>
                  </w:r>
                  <w:r>
                    <w:t>the</w:t>
                  </w:r>
                  <w:r w:rsidR="00782BC2">
                    <w:t xml:space="preserve"> </w:t>
                  </w:r>
                  <w:r>
                    <w:t>Consolidated</w:t>
                  </w:r>
                  <w:r w:rsidR="00782BC2">
                    <w:t xml:space="preserve"> </w:t>
                  </w:r>
                  <w:r>
                    <w:t>Group;</w:t>
                  </w:r>
                </w:p>
              </w:tc>
            </w:tr>
            <w:tr w:rsidR="002F303A" w14:paraId="71469E9B" w14:textId="77777777" w:rsidTr="00564B10">
              <w:trPr>
                <w:trHeight w:val="529"/>
                <w:jc w:val="right"/>
              </w:trPr>
              <w:tc>
                <w:tcPr>
                  <w:tcW w:w="3118" w:type="dxa"/>
                  <w:shd w:val="clear" w:color="auto" w:fill="auto"/>
                </w:tcPr>
                <w:p w14:paraId="646424E6" w14:textId="60416109" w:rsidR="00564B10" w:rsidRPr="0002446D" w:rsidRDefault="00564B10" w:rsidP="00890622">
                  <w:pPr>
                    <w:pStyle w:val="Table10ptText-ASDEFCON"/>
                    <w:numPr>
                      <w:ilvl w:val="0"/>
                      <w:numId w:val="29"/>
                    </w:numPr>
                    <w:ind w:left="264" w:hanging="294"/>
                  </w:pPr>
                  <w:r w:rsidRPr="0002446D">
                    <w:t>a</w:t>
                  </w:r>
                  <w:r w:rsidR="00782BC2">
                    <w:t xml:space="preserve"> </w:t>
                  </w:r>
                  <w:r w:rsidRPr="0002446D">
                    <w:t>member</w:t>
                  </w:r>
                  <w:r w:rsidR="00782BC2">
                    <w:t xml:space="preserve"> </w:t>
                  </w:r>
                  <w:r w:rsidRPr="0002446D">
                    <w:t>of</w:t>
                  </w:r>
                  <w:r w:rsidR="00782BC2">
                    <w:t xml:space="preserve"> </w:t>
                  </w:r>
                  <w:r w:rsidRPr="0002446D">
                    <w:t>a</w:t>
                  </w:r>
                  <w:r w:rsidR="00782BC2">
                    <w:t xml:space="preserve"> </w:t>
                  </w:r>
                  <w:r w:rsidRPr="0002446D">
                    <w:t>GST</w:t>
                  </w:r>
                  <w:r w:rsidR="00782BC2">
                    <w:t xml:space="preserve"> </w:t>
                  </w:r>
                  <w:r w:rsidRPr="0002446D">
                    <w:t>Group;</w:t>
                  </w:r>
                </w:p>
              </w:tc>
              <w:tc>
                <w:tcPr>
                  <w:tcW w:w="5094" w:type="dxa"/>
                  <w:shd w:val="clear" w:color="auto" w:fill="auto"/>
                </w:tcPr>
                <w:p w14:paraId="70E8713B" w14:textId="69A3876D" w:rsidR="00564B10" w:rsidRPr="009D0DB7" w:rsidRDefault="00564B10" w:rsidP="00564B10">
                  <w:pPr>
                    <w:pStyle w:val="Table10ptText-ASDEFCON"/>
                  </w:pPr>
                  <w:r w:rsidRPr="009D0DB7">
                    <w:t>a</w:t>
                  </w:r>
                  <w:r w:rsidR="00782BC2">
                    <w:t xml:space="preserve"> </w:t>
                  </w:r>
                  <w:r w:rsidRPr="009D0DB7">
                    <w:t>satisfactory</w:t>
                  </w:r>
                  <w:r w:rsidR="00782BC2">
                    <w:t xml:space="preserve"> </w:t>
                  </w:r>
                  <w:r w:rsidRPr="009D0DB7">
                    <w:t>and</w:t>
                  </w:r>
                  <w:r w:rsidR="00782BC2">
                    <w:t xml:space="preserve"> </w:t>
                  </w:r>
                  <w:r w:rsidRPr="009D0DB7">
                    <w:t>valid</w:t>
                  </w:r>
                  <w:r w:rsidR="00782BC2">
                    <w:t xml:space="preserve"> </w:t>
                  </w:r>
                  <w:r w:rsidRPr="009D0DB7">
                    <w:t>STR</w:t>
                  </w:r>
                  <w:r w:rsidR="00782BC2">
                    <w:t xml:space="preserve"> </w:t>
                  </w:r>
                  <w:r w:rsidRPr="009D0DB7">
                    <w:t>in</w:t>
                  </w:r>
                  <w:r w:rsidR="00782BC2">
                    <w:t xml:space="preserve"> </w:t>
                  </w:r>
                  <w:r w:rsidRPr="009D0DB7">
                    <w:t>respect</w:t>
                  </w:r>
                  <w:r w:rsidR="00782BC2">
                    <w:t xml:space="preserve"> </w:t>
                  </w:r>
                  <w:r w:rsidRPr="009D0DB7">
                    <w:t>of</w:t>
                  </w:r>
                  <w:r w:rsidR="00782BC2">
                    <w:t xml:space="preserve"> </w:t>
                  </w:r>
                  <w:r w:rsidRPr="009D0DB7">
                    <w:t>the:</w:t>
                  </w:r>
                </w:p>
                <w:p w14:paraId="7BCC57E0" w14:textId="2426510E" w:rsidR="000E6AB1" w:rsidRDefault="00564B10" w:rsidP="00564B10">
                  <w:pPr>
                    <w:pStyle w:val="Table10ptSub2-ASDEFCON"/>
                  </w:pPr>
                  <w:r>
                    <w:t>the</w:t>
                  </w:r>
                  <w:r w:rsidR="00782BC2">
                    <w:t xml:space="preserve"> </w:t>
                  </w:r>
                  <w:r>
                    <w:t>GST</w:t>
                  </w:r>
                  <w:r w:rsidR="00782BC2">
                    <w:t xml:space="preserve"> </w:t>
                  </w:r>
                  <w:r>
                    <w:t>Group</w:t>
                  </w:r>
                  <w:r w:rsidR="00782BC2">
                    <w:t xml:space="preserve"> </w:t>
                  </w:r>
                  <w:r>
                    <w:t>member;</w:t>
                  </w:r>
                  <w:r w:rsidR="00782BC2">
                    <w:t xml:space="preserve"> </w:t>
                  </w:r>
                  <w:r>
                    <w:t>and</w:t>
                  </w:r>
                </w:p>
                <w:p w14:paraId="3DF814E6" w14:textId="5085CD43" w:rsidR="00564B10" w:rsidRDefault="00564B10" w:rsidP="00564B10">
                  <w:pPr>
                    <w:pStyle w:val="Table10ptSub2-ASDEFCON"/>
                  </w:pPr>
                  <w:r>
                    <w:t>the</w:t>
                  </w:r>
                  <w:r w:rsidR="00782BC2">
                    <w:t xml:space="preserve"> </w:t>
                  </w:r>
                  <w:r>
                    <w:t>GST</w:t>
                  </w:r>
                  <w:r w:rsidR="00782BC2">
                    <w:t xml:space="preserve"> </w:t>
                  </w:r>
                  <w:r>
                    <w:t>Group</w:t>
                  </w:r>
                  <w:r w:rsidR="00782BC2">
                    <w:t xml:space="preserve"> </w:t>
                  </w:r>
                  <w:r>
                    <w:t>representative.</w:t>
                  </w:r>
                </w:p>
              </w:tc>
            </w:tr>
          </w:tbl>
          <w:p w14:paraId="3D3FA575" w14:textId="77777777" w:rsidR="00564B10" w:rsidRDefault="00564B10" w:rsidP="00564B10">
            <w:pPr>
              <w:pStyle w:val="ASDEFCONOptionSpace"/>
              <w:rPr>
                <w:color w:val="000000"/>
              </w:rPr>
            </w:pPr>
          </w:p>
          <w:p w14:paraId="4DBB4ACD" w14:textId="611F67B6" w:rsidR="00564B10" w:rsidRDefault="00564B10" w:rsidP="00564B10">
            <w:pPr>
              <w:pStyle w:val="ATTANNLV2-ASDEFCON"/>
            </w:pPr>
            <w:r>
              <w:t>If</w:t>
            </w:r>
            <w:r w:rsidR="00782BC2">
              <w:t xml:space="preserve"> </w:t>
            </w:r>
            <w:r>
              <w:t>a</w:t>
            </w:r>
            <w:r w:rsidR="00782BC2">
              <w:t xml:space="preserve"> </w:t>
            </w:r>
            <w:r>
              <w:t>tenderer</w:t>
            </w:r>
            <w:r w:rsidR="00782BC2">
              <w:t xml:space="preserve"> </w:t>
            </w:r>
            <w:r>
              <w:t>has</w:t>
            </w:r>
            <w:r w:rsidR="00782BC2">
              <w:t xml:space="preserve"> </w:t>
            </w:r>
            <w:r>
              <w:t>requested</w:t>
            </w:r>
            <w:r w:rsidR="00782BC2">
              <w:t xml:space="preserve"> </w:t>
            </w:r>
            <w:r>
              <w:t>any</w:t>
            </w:r>
            <w:r w:rsidR="00782BC2">
              <w:t xml:space="preserve"> </w:t>
            </w:r>
            <w:r>
              <w:t>of</w:t>
            </w:r>
            <w:r w:rsidR="00782BC2">
              <w:t xml:space="preserve"> </w:t>
            </w:r>
            <w:r>
              <w:t>the</w:t>
            </w:r>
            <w:r w:rsidR="00782BC2">
              <w:t xml:space="preserve"> </w:t>
            </w:r>
            <w:r>
              <w:t>STRs</w:t>
            </w:r>
            <w:r w:rsidR="00782BC2">
              <w:t xml:space="preserve"> </w:t>
            </w:r>
            <w:r>
              <w:t>required</w:t>
            </w:r>
            <w:r w:rsidR="00782BC2">
              <w:t xml:space="preserve"> </w:t>
            </w:r>
            <w:r>
              <w:t>under</w:t>
            </w:r>
            <w:r w:rsidR="00782BC2">
              <w:t xml:space="preserve"> </w:t>
            </w:r>
            <w:r>
              <w:t>clause</w:t>
            </w:r>
            <w:r w:rsidR="00782BC2">
              <w:t xml:space="preserve"> </w:t>
            </w:r>
            <w:r>
              <w:fldChar w:fldCharType="begin"/>
            </w:r>
            <w:r>
              <w:instrText xml:space="preserve"> REF _Ref11850061 \r \h </w:instrText>
            </w:r>
            <w:r>
              <w:fldChar w:fldCharType="separate"/>
            </w:r>
            <w:r w:rsidR="00072EBD">
              <w:t>2.11</w:t>
            </w:r>
            <w:r>
              <w:fldChar w:fldCharType="end"/>
            </w:r>
            <w:r w:rsidR="00782BC2">
              <w:t xml:space="preserve"> </w:t>
            </w:r>
            <w:r>
              <w:t>but</w:t>
            </w:r>
            <w:r w:rsidR="00782BC2">
              <w:t xml:space="preserve"> </w:t>
            </w:r>
            <w:r>
              <w:t>the</w:t>
            </w:r>
            <w:r w:rsidR="00782BC2">
              <w:t xml:space="preserve"> </w:t>
            </w:r>
            <w:r>
              <w:t>STR</w:t>
            </w:r>
            <w:r w:rsidR="00782BC2">
              <w:t xml:space="preserve"> </w:t>
            </w:r>
            <w:r>
              <w:t>has</w:t>
            </w:r>
            <w:r w:rsidR="00782BC2">
              <w:t xml:space="preserve"> </w:t>
            </w:r>
            <w:r>
              <w:t>not</w:t>
            </w:r>
            <w:r w:rsidR="00782BC2">
              <w:t xml:space="preserve"> </w:t>
            </w:r>
            <w:r>
              <w:t>been</w:t>
            </w:r>
            <w:r w:rsidR="00782BC2">
              <w:t xml:space="preserve"> </w:t>
            </w:r>
            <w:r>
              <w:t>issued</w:t>
            </w:r>
            <w:r w:rsidR="00782BC2">
              <w:t xml:space="preserve"> </w:t>
            </w:r>
            <w:r>
              <w:t>by</w:t>
            </w:r>
            <w:r w:rsidR="00782BC2">
              <w:t xml:space="preserve"> </w:t>
            </w:r>
            <w:r>
              <w:t>the</w:t>
            </w:r>
            <w:r w:rsidR="00782BC2">
              <w:t xml:space="preserve"> </w:t>
            </w:r>
            <w:r>
              <w:t>Australian</w:t>
            </w:r>
            <w:r w:rsidR="00782BC2">
              <w:t xml:space="preserve"> </w:t>
            </w:r>
            <w:r>
              <w:t>Taxation</w:t>
            </w:r>
            <w:r w:rsidR="00782BC2">
              <w:t xml:space="preserve"> </w:t>
            </w:r>
            <w:r>
              <w:t>Office</w:t>
            </w:r>
            <w:r w:rsidR="00782BC2">
              <w:t xml:space="preserve"> </w:t>
            </w:r>
            <w:r>
              <w:t>prior</w:t>
            </w:r>
            <w:r w:rsidR="00782BC2">
              <w:t xml:space="preserve"> </w:t>
            </w:r>
            <w:r>
              <w:t>to</w:t>
            </w:r>
            <w:r w:rsidR="00782BC2">
              <w:t xml:space="preserve"> </w:t>
            </w:r>
            <w:r>
              <w:t>the</w:t>
            </w:r>
            <w:r w:rsidR="00782BC2">
              <w:t xml:space="preserve"> </w:t>
            </w:r>
            <w:r>
              <w:t>Closing</w:t>
            </w:r>
            <w:r w:rsidR="00782BC2">
              <w:t xml:space="preserve"> </w:t>
            </w:r>
            <w:r>
              <w:t>Time,</w:t>
            </w:r>
            <w:r w:rsidR="00782BC2">
              <w:t xml:space="preserve"> </w:t>
            </w:r>
            <w:r>
              <w:t>the</w:t>
            </w:r>
            <w:r w:rsidR="00782BC2">
              <w:t xml:space="preserve"> </w:t>
            </w:r>
            <w:r>
              <w:t>tenderer</w:t>
            </w:r>
            <w:r w:rsidR="00782BC2">
              <w:t xml:space="preserve"> </w:t>
            </w:r>
            <w:r>
              <w:t>is</w:t>
            </w:r>
            <w:r w:rsidR="00782BC2">
              <w:t xml:space="preserve"> </w:t>
            </w:r>
            <w:r>
              <w:t>to</w:t>
            </w:r>
            <w:r w:rsidR="00782BC2">
              <w:t xml:space="preserve"> </w:t>
            </w:r>
            <w:r>
              <w:t>provide</w:t>
            </w:r>
            <w:r w:rsidR="00D52FD4">
              <w:t>,</w:t>
            </w:r>
            <w:r w:rsidR="00782BC2">
              <w:t xml:space="preserve"> </w:t>
            </w:r>
            <w:r>
              <w:t>as</w:t>
            </w:r>
            <w:r w:rsidR="00782BC2">
              <w:t xml:space="preserve"> </w:t>
            </w:r>
            <w:r>
              <w:t>part</w:t>
            </w:r>
            <w:r w:rsidR="00782BC2">
              <w:t xml:space="preserve"> </w:t>
            </w:r>
            <w:r>
              <w:t>of</w:t>
            </w:r>
            <w:r w:rsidR="00782BC2">
              <w:t xml:space="preserve"> </w:t>
            </w:r>
            <w:r>
              <w:t>their</w:t>
            </w:r>
            <w:r w:rsidR="00782BC2">
              <w:t xml:space="preserve"> </w:t>
            </w:r>
            <w:r>
              <w:t>tender</w:t>
            </w:r>
            <w:r w:rsidR="00D52FD4">
              <w:t>,</w:t>
            </w:r>
            <w:r w:rsidR="00782BC2">
              <w:t xml:space="preserve"> </w:t>
            </w:r>
            <w:r>
              <w:t>the</w:t>
            </w:r>
            <w:r w:rsidR="00782BC2">
              <w:t xml:space="preserve"> </w:t>
            </w:r>
            <w:r>
              <w:t>STR</w:t>
            </w:r>
            <w:r w:rsidR="00782BC2">
              <w:t xml:space="preserve"> </w:t>
            </w:r>
            <w:r>
              <w:t>receipt</w:t>
            </w:r>
            <w:r w:rsidR="00782BC2">
              <w:t xml:space="preserve"> </w:t>
            </w:r>
            <w:r>
              <w:t>issued</w:t>
            </w:r>
            <w:r w:rsidR="00782BC2">
              <w:t xml:space="preserve"> </w:t>
            </w:r>
            <w:r>
              <w:t>by</w:t>
            </w:r>
            <w:r w:rsidR="00782BC2">
              <w:t xml:space="preserve"> </w:t>
            </w:r>
            <w:r>
              <w:t>the</w:t>
            </w:r>
            <w:r w:rsidR="00782BC2">
              <w:t xml:space="preserve"> </w:t>
            </w:r>
            <w:r>
              <w:t>Australian</w:t>
            </w:r>
            <w:r w:rsidR="00782BC2">
              <w:t xml:space="preserve"> </w:t>
            </w:r>
            <w:r>
              <w:t>Taxation</w:t>
            </w:r>
            <w:r w:rsidR="00782BC2">
              <w:t xml:space="preserve"> </w:t>
            </w:r>
            <w:r>
              <w:t>Office</w:t>
            </w:r>
            <w:r w:rsidR="00782BC2">
              <w:t xml:space="preserve"> </w:t>
            </w:r>
            <w:r>
              <w:t>confirming</w:t>
            </w:r>
            <w:r w:rsidR="00782BC2">
              <w:t xml:space="preserve"> </w:t>
            </w:r>
            <w:r>
              <w:t>that</w:t>
            </w:r>
            <w:r w:rsidR="00782BC2">
              <w:t xml:space="preserve"> </w:t>
            </w:r>
            <w:r>
              <w:t>the</w:t>
            </w:r>
            <w:r w:rsidR="00782BC2">
              <w:t xml:space="preserve"> </w:t>
            </w:r>
            <w:r>
              <w:t>STR</w:t>
            </w:r>
            <w:r w:rsidR="00782BC2">
              <w:t xml:space="preserve"> </w:t>
            </w:r>
            <w:r>
              <w:t>was</w:t>
            </w:r>
            <w:r w:rsidR="00782BC2">
              <w:t xml:space="preserve"> </w:t>
            </w:r>
            <w:r>
              <w:t>requested</w:t>
            </w:r>
            <w:r w:rsidR="00782BC2">
              <w:t xml:space="preserve"> </w:t>
            </w:r>
            <w:r>
              <w:t>prior</w:t>
            </w:r>
            <w:r w:rsidR="00782BC2">
              <w:t xml:space="preserve"> </w:t>
            </w:r>
            <w:r>
              <w:t>to</w:t>
            </w:r>
            <w:r w:rsidR="00782BC2">
              <w:t xml:space="preserve"> </w:t>
            </w:r>
            <w:r>
              <w:t>the</w:t>
            </w:r>
            <w:r w:rsidR="00782BC2">
              <w:t xml:space="preserve"> </w:t>
            </w:r>
            <w:r>
              <w:t>Closing</w:t>
            </w:r>
            <w:r w:rsidR="00782BC2">
              <w:t xml:space="preserve"> </w:t>
            </w:r>
            <w:r>
              <w:t>Time.</w:t>
            </w:r>
          </w:p>
        </w:tc>
      </w:tr>
    </w:tbl>
    <w:p w14:paraId="75BDCD6E" w14:textId="61575E29" w:rsidR="00564B10" w:rsidRDefault="00564B10" w:rsidP="001F2557">
      <w:pPr>
        <w:pStyle w:val="ASDEFCONOptionSpace"/>
      </w:pPr>
    </w:p>
    <w:tbl>
      <w:tblPr>
        <w:tblStyle w:val="TableGrid"/>
        <w:tblW w:w="9067" w:type="dxa"/>
        <w:tblLook w:val="04A0" w:firstRow="1" w:lastRow="0" w:firstColumn="1" w:lastColumn="0" w:noHBand="0" w:noVBand="1"/>
      </w:tblPr>
      <w:tblGrid>
        <w:gridCol w:w="9067"/>
      </w:tblGrid>
      <w:tr w:rsidR="0006525A" w14:paraId="53C37322" w14:textId="77777777" w:rsidTr="009A529A">
        <w:trPr>
          <w:trHeight w:val="4369"/>
        </w:trPr>
        <w:tc>
          <w:tcPr>
            <w:tcW w:w="9067" w:type="dxa"/>
          </w:tcPr>
          <w:p w14:paraId="12DECFD4" w14:textId="320AED94" w:rsidR="0006525A" w:rsidRDefault="0006525A" w:rsidP="007C507A">
            <w:pPr>
              <w:pStyle w:val="ASDEFCONOption"/>
              <w:spacing w:line="240" w:lineRule="auto"/>
            </w:pPr>
            <w:r>
              <w:t xml:space="preserve">Option:  </w:t>
            </w:r>
            <w:r w:rsidRPr="00B100C1">
              <w:t xml:space="preserve">This clause must be used when a procurement </w:t>
            </w:r>
            <w:r>
              <w:t>has an estimated value above $4 million (</w:t>
            </w:r>
            <w:proofErr w:type="spellStart"/>
            <w:r>
              <w:t>inc</w:t>
            </w:r>
            <w:proofErr w:type="spellEnd"/>
            <w:r>
              <w:t xml:space="preserve"> GST) and is not subject to a Defence exemption under paragraph 2.6 of the CPRs.</w:t>
            </w:r>
          </w:p>
          <w:p w14:paraId="08D7B11D" w14:textId="5AE95B2B" w:rsidR="0006525A" w:rsidRDefault="0006525A" w:rsidP="007C507A">
            <w:pPr>
              <w:pStyle w:val="NoteToTenderers-ASDEFCON"/>
              <w:spacing w:line="240" w:lineRule="auto"/>
            </w:pPr>
            <w:r>
              <w:t xml:space="preserve">Note to tenderers:  The Payment Times Procurement Connected Policy imposes obligations on </w:t>
            </w:r>
            <w:r w:rsidR="00E842F1">
              <w:t xml:space="preserve">Commonwealth contractors </w:t>
            </w:r>
            <w:r>
              <w:t xml:space="preserve">with an </w:t>
            </w:r>
            <w:r w:rsidRPr="00DB0CBC">
              <w:t>annual income of over $100 million</w:t>
            </w:r>
            <w:r>
              <w:t xml:space="preserve"> to pay invoices </w:t>
            </w:r>
            <w:r w:rsidR="00D52FD4">
              <w:t xml:space="preserve">for </w:t>
            </w:r>
            <w:r>
              <w:t>their subcontracts (up to $1 million (</w:t>
            </w:r>
            <w:proofErr w:type="spellStart"/>
            <w:r>
              <w:t>inc</w:t>
            </w:r>
            <w:proofErr w:type="spellEnd"/>
            <w:r>
              <w:t xml:space="preserve"> GST)) within 20 days. </w:t>
            </w:r>
            <w:r w:rsidR="006536FE">
              <w:t xml:space="preserve"> </w:t>
            </w:r>
            <w:r>
              <w:t>F</w:t>
            </w:r>
            <w:r w:rsidR="00E842F1">
              <w:t xml:space="preserve">or </w:t>
            </w:r>
            <w:r>
              <w:t>information</w:t>
            </w:r>
            <w:r w:rsidR="00E842F1">
              <w:t xml:space="preserve"> refer to</w:t>
            </w:r>
            <w:r>
              <w:t>:</w:t>
            </w:r>
          </w:p>
          <w:p w14:paraId="55B268BF" w14:textId="608C131F" w:rsidR="0006525A" w:rsidRDefault="009152D9" w:rsidP="00F86BD3">
            <w:pPr>
              <w:pStyle w:val="NoteToTenderersBullets-ASDEFCON"/>
            </w:pPr>
            <w:hyperlink r:id="rId16" w:history="1">
              <w:r w:rsidR="0006525A" w:rsidRPr="005B40FC">
                <w:rPr>
                  <w:rStyle w:val="Hyperlink"/>
                </w:rPr>
                <w:t>https://treasury.gov.au/small-business/payment-times-procurement-connected-policy</w:t>
              </w:r>
            </w:hyperlink>
            <w:r w:rsidR="0006525A">
              <w:t>.</w:t>
            </w:r>
          </w:p>
          <w:p w14:paraId="38693E9B" w14:textId="77777777" w:rsidR="0006525A" w:rsidRPr="008429B9" w:rsidRDefault="0006525A" w:rsidP="007C507A">
            <w:pPr>
              <w:pStyle w:val="ATTANNLV2-ASDEFCON"/>
              <w:spacing w:line="240" w:lineRule="auto"/>
            </w:pPr>
            <w:r w:rsidRPr="008429B9">
              <w:t xml:space="preserve">Tenderers are to </w:t>
            </w:r>
            <w:r>
              <w:t xml:space="preserve">include </w:t>
            </w:r>
            <w:r w:rsidRPr="008429B9">
              <w:t xml:space="preserve">the boxes below </w:t>
            </w:r>
            <w:r>
              <w:t xml:space="preserve">in their tender, and identify </w:t>
            </w:r>
            <w:r w:rsidRPr="008429B9">
              <w:t>whether or not the Tenderer is a ‘Reporting Entity’ for the purposes of the Payment Times Procurement Connected Policy (PT PCP)</w:t>
            </w:r>
            <w:r>
              <w:t xml:space="preserve"> by ticking the appropriate box</w:t>
            </w:r>
            <w:r w:rsidRPr="008429B9">
              <w:t>.</w:t>
            </w:r>
          </w:p>
          <w:p w14:paraId="38938445" w14:textId="77777777" w:rsidR="0006525A" w:rsidRPr="00FB36F0" w:rsidRDefault="009152D9" w:rsidP="007C507A">
            <w:pPr>
              <w:pStyle w:val="ATTANNLV2NONUM-ASDEFCON"/>
              <w:spacing w:line="240" w:lineRule="auto"/>
            </w:pPr>
            <w:sdt>
              <w:sdtPr>
                <w:id w:val="-1543900470"/>
                <w14:checkbox>
                  <w14:checked w14:val="1"/>
                  <w14:checkedState w14:val="2612" w14:font="MS Gothic"/>
                  <w14:uncheckedState w14:val="2610" w14:font="MS Gothic"/>
                </w14:checkbox>
              </w:sdtPr>
              <w:sdtEndPr/>
              <w:sdtContent>
                <w:r w:rsidR="0006525A" w:rsidRPr="00FB36F0">
                  <w:rPr>
                    <w:rFonts w:ascii="Segoe UI Symbol" w:hAnsi="Segoe UI Symbol" w:cs="Segoe UI Symbol"/>
                  </w:rPr>
                  <w:t>☐</w:t>
                </w:r>
              </w:sdtContent>
            </w:sdt>
            <w:r w:rsidR="0006525A" w:rsidRPr="00FB36F0">
              <w:t xml:space="preserve"> The tenderer </w:t>
            </w:r>
            <w:r w:rsidR="0006525A" w:rsidRPr="00FB36F0">
              <w:rPr>
                <w:b/>
                <w:u w:val="single"/>
              </w:rPr>
              <w:t>is</w:t>
            </w:r>
            <w:r w:rsidR="0006525A" w:rsidRPr="00FB36F0">
              <w:t xml:space="preserve"> a Reporting Entity.</w:t>
            </w:r>
          </w:p>
          <w:p w14:paraId="0E461B3E" w14:textId="77777777" w:rsidR="0006525A" w:rsidRDefault="009152D9" w:rsidP="007C507A">
            <w:pPr>
              <w:pStyle w:val="ATTANNLV2NONUM-ASDEFCON"/>
              <w:spacing w:line="240" w:lineRule="auto"/>
            </w:pPr>
            <w:sdt>
              <w:sdtPr>
                <w:id w:val="-1576194688"/>
                <w14:checkbox>
                  <w14:checked w14:val="0"/>
                  <w14:checkedState w14:val="2612" w14:font="MS Gothic"/>
                  <w14:uncheckedState w14:val="2610" w14:font="MS Gothic"/>
                </w14:checkbox>
              </w:sdtPr>
              <w:sdtEndPr/>
              <w:sdtContent>
                <w:r w:rsidR="0006525A" w:rsidRPr="00FB36F0">
                  <w:rPr>
                    <w:rFonts w:ascii="Segoe UI Symbol" w:hAnsi="Segoe UI Symbol" w:cs="Segoe UI Symbol"/>
                  </w:rPr>
                  <w:t>☐</w:t>
                </w:r>
              </w:sdtContent>
            </w:sdt>
            <w:r w:rsidR="0006525A" w:rsidRPr="00FB36F0">
              <w:t xml:space="preserve"> The tenderer </w:t>
            </w:r>
            <w:r w:rsidR="0006525A" w:rsidRPr="00FB36F0">
              <w:rPr>
                <w:b/>
                <w:u w:val="single"/>
              </w:rPr>
              <w:t>is not</w:t>
            </w:r>
            <w:r w:rsidR="0006525A" w:rsidRPr="00FB36F0">
              <w:t xml:space="preserve"> a Reporting Entity.</w:t>
            </w:r>
          </w:p>
          <w:p w14:paraId="328FDAA3" w14:textId="57CC4972" w:rsidR="0006525A" w:rsidRDefault="0006525A" w:rsidP="007C507A">
            <w:pPr>
              <w:pStyle w:val="Note-ASDEFCON"/>
              <w:spacing w:line="240" w:lineRule="auto"/>
            </w:pPr>
            <w:r>
              <w:t>Not</w:t>
            </w:r>
            <w:r w:rsidRPr="00FB36F0">
              <w:t xml:space="preserve">e: A Reporting Entity means a </w:t>
            </w:r>
            <w:r>
              <w:t>‘R</w:t>
            </w:r>
            <w:r w:rsidRPr="00FB36F0">
              <w:t xml:space="preserve">eporting </w:t>
            </w:r>
            <w:r>
              <w:t>E</w:t>
            </w:r>
            <w:r w:rsidRPr="00FB36F0">
              <w:t>ntity</w:t>
            </w:r>
            <w:r>
              <w:t>’</w:t>
            </w:r>
            <w:r w:rsidRPr="00FB36F0">
              <w:t xml:space="preserve"> within the meaning of the Payment Times Reporting Act 2020 (</w:t>
            </w:r>
            <w:proofErr w:type="spellStart"/>
            <w:r w:rsidRPr="00FB36F0">
              <w:t>Cth</w:t>
            </w:r>
            <w:proofErr w:type="spellEnd"/>
            <w:r w:rsidRPr="00FB36F0">
              <w:t>) (PTR Act).</w:t>
            </w:r>
          </w:p>
        </w:tc>
      </w:tr>
    </w:tbl>
    <w:p w14:paraId="0C24C9FA" w14:textId="77777777" w:rsidR="0006525A" w:rsidRDefault="0006525A" w:rsidP="0006525A">
      <w:pPr>
        <w:pStyle w:val="ASDEFCONOptionSpace"/>
      </w:pPr>
    </w:p>
    <w:tbl>
      <w:tblPr>
        <w:tblStyle w:val="TableGrid"/>
        <w:tblW w:w="0" w:type="auto"/>
        <w:tblLook w:val="04A0" w:firstRow="1" w:lastRow="0" w:firstColumn="1" w:lastColumn="0" w:noHBand="0" w:noVBand="1"/>
      </w:tblPr>
      <w:tblGrid>
        <w:gridCol w:w="9061"/>
      </w:tblGrid>
      <w:tr w:rsidR="0006525A" w:rsidRPr="00A52013" w14:paraId="4E33289A" w14:textId="77777777" w:rsidTr="0006525A">
        <w:trPr>
          <w:trHeight w:val="5611"/>
        </w:trPr>
        <w:tc>
          <w:tcPr>
            <w:tcW w:w="9061" w:type="dxa"/>
          </w:tcPr>
          <w:p w14:paraId="7A654180" w14:textId="73314706" w:rsidR="0006525A" w:rsidRPr="00700F94" w:rsidRDefault="00E842F1" w:rsidP="00D7603F">
            <w:pPr>
              <w:pStyle w:val="ASDEFCONOption"/>
              <w:keepNext w:val="0"/>
            </w:pPr>
            <w:r>
              <w:t xml:space="preserve">Option:  </w:t>
            </w:r>
            <w:r w:rsidR="002F54D6">
              <w:t xml:space="preserve">For use </w:t>
            </w:r>
            <w:r>
              <w:t xml:space="preserve">when the Commonwealth intends to use the </w:t>
            </w:r>
            <w:r w:rsidRPr="00A52013">
              <w:t>PEPPOL framework</w:t>
            </w:r>
            <w:r>
              <w:t xml:space="preserve"> </w:t>
            </w:r>
            <w:r w:rsidR="002234B2">
              <w:t>for</w:t>
            </w:r>
            <w:r>
              <w:t xml:space="preserve"> any resultant Contract</w:t>
            </w:r>
            <w:r w:rsidR="00D7603F">
              <w:t xml:space="preserve"> </w:t>
            </w:r>
            <w:r w:rsidR="00C03395">
              <w:t>(refer to the link below)</w:t>
            </w:r>
            <w:r w:rsidR="0006525A">
              <w:t>.</w:t>
            </w:r>
          </w:p>
          <w:p w14:paraId="198EC8DC" w14:textId="63F3C4B3" w:rsidR="0006525A" w:rsidRPr="00A52013" w:rsidRDefault="0006525A" w:rsidP="009A529A">
            <w:pPr>
              <w:pStyle w:val="NoteToTenderers-ASDEFCON"/>
              <w:spacing w:line="240" w:lineRule="auto"/>
            </w:pPr>
            <w:r w:rsidRPr="00A52013">
              <w:t xml:space="preserve">Note to tenderers:  </w:t>
            </w:r>
            <w:r w:rsidRPr="00A52013">
              <w:rPr>
                <w:lang w:eastAsia="zh-CN"/>
              </w:rPr>
              <w:t xml:space="preserve">The Commonwealth Pay On-Time Policy </w:t>
            </w:r>
            <w:r w:rsidR="00C03395">
              <w:rPr>
                <w:lang w:eastAsia="zh-CN"/>
              </w:rPr>
              <w:t>requires</w:t>
            </w:r>
            <w:r w:rsidRPr="00A52013">
              <w:rPr>
                <w:lang w:eastAsia="zh-CN"/>
              </w:rPr>
              <w:t xml:space="preserve"> the Commonwealth to make payments within maximum payment terms, depend</w:t>
            </w:r>
            <w:r w:rsidR="00C03395">
              <w:rPr>
                <w:lang w:eastAsia="zh-CN"/>
              </w:rPr>
              <w:t>ing</w:t>
            </w:r>
            <w:r w:rsidRPr="00A52013">
              <w:rPr>
                <w:lang w:eastAsia="zh-CN"/>
              </w:rPr>
              <w:t xml:space="preserve"> </w:t>
            </w:r>
            <w:r w:rsidRPr="00A52013">
              <w:t xml:space="preserve">on the applicability of the Pan-European Public Procurement On-Line (PEPPOL) framework. </w:t>
            </w:r>
            <w:r w:rsidR="006536FE">
              <w:t xml:space="preserve"> </w:t>
            </w:r>
            <w:r w:rsidR="00C03395">
              <w:t>M</w:t>
            </w:r>
            <w:r w:rsidRPr="00A52013">
              <w:t>aximum payment term will be:</w:t>
            </w:r>
          </w:p>
          <w:p w14:paraId="15BC4F0E" w14:textId="10E877AD" w:rsidR="0006525A" w:rsidRPr="00A52013" w:rsidRDefault="0006525A" w:rsidP="009A529A">
            <w:pPr>
              <w:pStyle w:val="NoteToTenderersBullets-ASDEFCON"/>
              <w:spacing w:line="240" w:lineRule="auto"/>
            </w:pPr>
            <w:r w:rsidRPr="00A52013">
              <w:t>5 days, where the Commonwealth and the Contractor both have the capability to deliver and receive electronic invoices (e-invoices) through the PEPPOL framework and have agreed to use e-invoicing; or</w:t>
            </w:r>
          </w:p>
          <w:p w14:paraId="74318939" w14:textId="77777777" w:rsidR="0006525A" w:rsidRPr="00A52013" w:rsidRDefault="0006525A" w:rsidP="009A529A">
            <w:pPr>
              <w:pStyle w:val="NoteToTenderersBullets-ASDEFCON"/>
              <w:spacing w:line="240" w:lineRule="auto"/>
            </w:pPr>
            <w:r w:rsidRPr="00A52013">
              <w:t>20 days where the PEPPOL framework does not apply.</w:t>
            </w:r>
          </w:p>
          <w:p w14:paraId="2B6A584E" w14:textId="4143E49D" w:rsidR="0006525A" w:rsidRPr="00A52013" w:rsidRDefault="0006525A" w:rsidP="009A529A">
            <w:pPr>
              <w:pStyle w:val="NoteToTenderers-ASDEFCON"/>
              <w:spacing w:line="240" w:lineRule="auto"/>
              <w:rPr>
                <w:lang w:eastAsia="zh-CN"/>
              </w:rPr>
            </w:pPr>
            <w:r w:rsidRPr="00A52013">
              <w:rPr>
                <w:lang w:eastAsia="zh-CN"/>
              </w:rPr>
              <w:t>Further information on the Pay On-Time Policy is available at:</w:t>
            </w:r>
          </w:p>
          <w:p w14:paraId="29CA60E9" w14:textId="78C66DE4" w:rsidR="0006525A" w:rsidRPr="00A52013" w:rsidRDefault="009152D9" w:rsidP="00F86BD3">
            <w:pPr>
              <w:pStyle w:val="NoteToTenderersBullets-ASDEFCON"/>
            </w:pPr>
            <w:hyperlink r:id="rId17" w:history="1">
              <w:r w:rsidR="00F86BD3" w:rsidRPr="009C25E5">
                <w:rPr>
                  <w:rStyle w:val="Hyperlink"/>
                </w:rPr>
                <w:t>https://www.finance.gov.au/publications/resource-management-guides/supplier-pay-time-or-pay-interest-policy-rmg-417</w:t>
              </w:r>
            </w:hyperlink>
            <w:r w:rsidR="00F86BD3">
              <w:t>.</w:t>
            </w:r>
          </w:p>
          <w:p w14:paraId="53F48370" w14:textId="64A640C9" w:rsidR="0006525A" w:rsidRPr="00A52013" w:rsidRDefault="0006525A" w:rsidP="009A529A">
            <w:pPr>
              <w:pStyle w:val="ATTANNLV2-ASDEFCON"/>
              <w:spacing w:line="240" w:lineRule="auto"/>
            </w:pPr>
            <w:bookmarkStart w:id="22" w:name="_Ref106961915"/>
            <w:r w:rsidRPr="00A52013">
              <w:t>Tenderers are to include the boxes below in their tender, and identify whether or not the Tenderer has the capability to use electronic invoicing through the Pan-European Public Procurement On-Line (PEPPOL) framework.</w:t>
            </w:r>
            <w:bookmarkEnd w:id="22"/>
          </w:p>
          <w:p w14:paraId="666353C0" w14:textId="77777777" w:rsidR="0006525A" w:rsidRPr="00A52013" w:rsidRDefault="009152D9" w:rsidP="009A529A">
            <w:pPr>
              <w:pStyle w:val="ATTANNLV2NONUM-ASDEFCON"/>
              <w:spacing w:line="240" w:lineRule="auto"/>
            </w:pPr>
            <w:sdt>
              <w:sdtPr>
                <w:id w:val="-1146896325"/>
                <w14:checkbox>
                  <w14:checked w14:val="1"/>
                  <w14:checkedState w14:val="2612" w14:font="MS Gothic"/>
                  <w14:uncheckedState w14:val="2610" w14:font="MS Gothic"/>
                </w14:checkbox>
              </w:sdtPr>
              <w:sdtEndPr/>
              <w:sdtContent>
                <w:r w:rsidR="0006525A" w:rsidRPr="00A52013">
                  <w:rPr>
                    <w:rFonts w:ascii="Segoe UI Symbol" w:hAnsi="Segoe UI Symbol" w:cs="Segoe UI Symbol"/>
                  </w:rPr>
                  <w:t>☐</w:t>
                </w:r>
              </w:sdtContent>
            </w:sdt>
            <w:r w:rsidR="0006525A" w:rsidRPr="00A52013">
              <w:t xml:space="preserve"> The tenderer </w:t>
            </w:r>
            <w:r w:rsidR="0006525A" w:rsidRPr="00A52013">
              <w:rPr>
                <w:b/>
                <w:u w:val="single"/>
              </w:rPr>
              <w:t>does</w:t>
            </w:r>
            <w:r w:rsidR="0006525A" w:rsidRPr="00A52013">
              <w:t xml:space="preserve"> have the capability for the PEPPOL framework to apply.</w:t>
            </w:r>
          </w:p>
          <w:p w14:paraId="0B90D474" w14:textId="77777777" w:rsidR="0006525A" w:rsidRPr="00A52013" w:rsidRDefault="009152D9" w:rsidP="009A529A">
            <w:pPr>
              <w:pStyle w:val="ATTANNLV2NONUM-ASDEFCON"/>
              <w:spacing w:line="240" w:lineRule="auto"/>
            </w:pPr>
            <w:sdt>
              <w:sdtPr>
                <w:id w:val="-222674685"/>
                <w14:checkbox>
                  <w14:checked w14:val="0"/>
                  <w14:checkedState w14:val="2612" w14:font="MS Gothic"/>
                  <w14:uncheckedState w14:val="2610" w14:font="MS Gothic"/>
                </w14:checkbox>
              </w:sdtPr>
              <w:sdtEndPr/>
              <w:sdtContent>
                <w:r w:rsidR="0006525A" w:rsidRPr="00A52013">
                  <w:rPr>
                    <w:rFonts w:ascii="Segoe UI Symbol" w:hAnsi="Segoe UI Symbol" w:cs="Segoe UI Symbol"/>
                  </w:rPr>
                  <w:t>☐</w:t>
                </w:r>
              </w:sdtContent>
            </w:sdt>
            <w:r w:rsidR="0006525A" w:rsidRPr="00A52013">
              <w:t xml:space="preserve"> The tenderer </w:t>
            </w:r>
            <w:r w:rsidR="0006525A" w:rsidRPr="00A52013">
              <w:rPr>
                <w:b/>
                <w:u w:val="single"/>
              </w:rPr>
              <w:t>does not</w:t>
            </w:r>
            <w:r w:rsidR="0006525A" w:rsidRPr="00A52013">
              <w:t xml:space="preserve"> have the capability for the PEPPOL framework to apply.</w:t>
            </w:r>
          </w:p>
        </w:tc>
      </w:tr>
    </w:tbl>
    <w:p w14:paraId="4FEA5480" w14:textId="21CE2C8C" w:rsidR="001F2557" w:rsidRDefault="001F2557" w:rsidP="00CD304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CD3041" w14:paraId="2329F4ED" w14:textId="77777777" w:rsidTr="00CD3041">
        <w:tc>
          <w:tcPr>
            <w:tcW w:w="9073" w:type="dxa"/>
            <w:shd w:val="clear" w:color="auto" w:fill="auto"/>
          </w:tcPr>
          <w:p w14:paraId="1BA5EBD6" w14:textId="0AF90DA9" w:rsidR="00CD3041" w:rsidRDefault="00CD3041" w:rsidP="00F72C68">
            <w:pPr>
              <w:pStyle w:val="ASDEFCONOption"/>
              <w:keepNext w:val="0"/>
            </w:pPr>
            <w:r>
              <w:t xml:space="preserve">Option:  </w:t>
            </w:r>
            <w:r w:rsidR="007560C0">
              <w:t>Include t</w:t>
            </w:r>
            <w:r>
              <w:t>h</w:t>
            </w:r>
            <w:r w:rsidR="0033627B">
              <w:t>ese</w:t>
            </w:r>
            <w:r>
              <w:t xml:space="preserve"> clause</w:t>
            </w:r>
            <w:r w:rsidR="0033627B">
              <w:t>s</w:t>
            </w:r>
            <w:r>
              <w:t xml:space="preserve"> if the procurement is valued at over $200,000</w:t>
            </w:r>
            <w:r w:rsidR="009C4CC9">
              <w:t xml:space="preserve"> (GST </w:t>
            </w:r>
            <w:r w:rsidR="002F0040">
              <w:t>inclusive</w:t>
            </w:r>
            <w:r w:rsidR="009C4CC9">
              <w:t>)</w:t>
            </w:r>
            <w:r>
              <w:t>.</w:t>
            </w:r>
          </w:p>
          <w:p w14:paraId="2487B6AC" w14:textId="5CA2EE3D" w:rsidR="00CD3041" w:rsidRDefault="00CD3041" w:rsidP="00CD3041">
            <w:pPr>
              <w:pStyle w:val="NoteToTenderers-ASDEFCON"/>
            </w:pPr>
            <w:r>
              <w:t>Note to tenderers:  In accordance with the Buy Australia</w:t>
            </w:r>
            <w:r w:rsidR="00B5369C">
              <w:t>n</w:t>
            </w:r>
            <w:r>
              <w:t xml:space="preserve"> Plan</w:t>
            </w:r>
            <w:r w:rsidR="009C4CC9">
              <w:t xml:space="preserve"> and to support transparency in Australian Government procurement</w:t>
            </w:r>
            <w:r w:rsidR="00D7603F">
              <w:t>s</w:t>
            </w:r>
            <w:r>
              <w:t xml:space="preserve">, tenderers for Australian Government contracts </w:t>
            </w:r>
            <w:r w:rsidR="009C4CC9">
              <w:t xml:space="preserve">worth over $200,000 (GST </w:t>
            </w:r>
            <w:r w:rsidR="00D7603F">
              <w:t>inclusive</w:t>
            </w:r>
            <w:r w:rsidR="009C4CC9">
              <w:t xml:space="preserve">) are required to disclose their country of tax residency.  For further information, see the </w:t>
            </w:r>
            <w:r w:rsidR="00B5369C">
              <w:t>Department of the</w:t>
            </w:r>
            <w:r w:rsidR="009C4CC9">
              <w:t xml:space="preserve"> Treasury, Department of Finance and the Australian Tax Office:</w:t>
            </w:r>
          </w:p>
          <w:p w14:paraId="5018371E" w14:textId="6F72B7AA" w:rsidR="009C4CC9" w:rsidRDefault="009152D9" w:rsidP="009C4CC9">
            <w:pPr>
              <w:pStyle w:val="NoteToTenderersBullets-ASDEFCON"/>
            </w:pPr>
            <w:hyperlink r:id="rId18" w:history="1">
              <w:r w:rsidR="009C4CC9" w:rsidRPr="00630E87">
                <w:rPr>
                  <w:rStyle w:val="Hyperlink"/>
                </w:rPr>
                <w:t>https://treasury.gov.au/policy-topics/taxation/country-tax-residency-disclosures</w:t>
              </w:r>
            </w:hyperlink>
            <w:r w:rsidR="009C4CC9">
              <w:t>;</w:t>
            </w:r>
          </w:p>
          <w:p w14:paraId="3A0C4A5E" w14:textId="1EFCEE12" w:rsidR="009C4CC9" w:rsidRDefault="009152D9" w:rsidP="009C4CC9">
            <w:pPr>
              <w:pStyle w:val="NoteToTenderersBullets-ASDEFCON"/>
            </w:pPr>
            <w:hyperlink r:id="rId19" w:history="1">
              <w:r w:rsidR="009C4CC9" w:rsidRPr="00630E87">
                <w:rPr>
                  <w:rStyle w:val="Hyperlink"/>
                </w:rPr>
                <w:t>https://www.finance.gov.au/business/buyaustralianplan</w:t>
              </w:r>
            </w:hyperlink>
            <w:r w:rsidR="009C4CC9">
              <w:t>; and</w:t>
            </w:r>
          </w:p>
          <w:p w14:paraId="7BD4B7B4" w14:textId="6845DF03" w:rsidR="009C4CC9" w:rsidRDefault="009152D9" w:rsidP="009C4CC9">
            <w:pPr>
              <w:pStyle w:val="NoteToTenderersBullets-ASDEFCON"/>
            </w:pPr>
            <w:hyperlink r:id="rId20" w:history="1">
              <w:r w:rsidR="002251E3">
                <w:rPr>
                  <w:rStyle w:val="Hyperlink"/>
                </w:rPr>
                <w:t>https://www.ato.gov.au/businesses-and-organisations/international-tax-for-business/working-out-your-residency</w:t>
              </w:r>
            </w:hyperlink>
            <w:r w:rsidR="009C4CC9">
              <w:t>.</w:t>
            </w:r>
          </w:p>
          <w:p w14:paraId="56A78694" w14:textId="5B8951F3" w:rsidR="009C4CC9" w:rsidRDefault="009C4CC9" w:rsidP="009C4CC9">
            <w:pPr>
              <w:pStyle w:val="NoteToTenderersBullets-ASDEFCON"/>
              <w:numPr>
                <w:ilvl w:val="0"/>
                <w:numId w:val="0"/>
              </w:numPr>
            </w:pPr>
            <w:r>
              <w:t>This information will not be used to exclude a tenderer from participation in the RFT process.</w:t>
            </w:r>
            <w:r w:rsidR="00B5369C">
              <w:t xml:space="preserve">  </w:t>
            </w:r>
            <w:r w:rsidR="00B5369C" w:rsidRPr="00B5369C">
              <w:t xml:space="preserve">Queries relating to the collection and use of </w:t>
            </w:r>
            <w:r w:rsidR="00B5369C">
              <w:t xml:space="preserve">data </w:t>
            </w:r>
            <w:r w:rsidR="00B50509">
              <w:t xml:space="preserve">for </w:t>
            </w:r>
            <w:r w:rsidR="00B5369C" w:rsidRPr="00B5369C">
              <w:t xml:space="preserve">an entity’s country of tax residency can be directed to the </w:t>
            </w:r>
            <w:r w:rsidR="00B5369C">
              <w:t>Department of the</w:t>
            </w:r>
            <w:r w:rsidR="00B5369C" w:rsidRPr="00B5369C">
              <w:t xml:space="preserve"> Treasury at </w:t>
            </w:r>
            <w:hyperlink r:id="rId21" w:history="1">
              <w:r w:rsidR="00B5369C" w:rsidRPr="003B6CE7">
                <w:rPr>
                  <w:rStyle w:val="Hyperlink"/>
                </w:rPr>
                <w:t>MNETaxTransparency@treasury.gov.au</w:t>
              </w:r>
            </w:hyperlink>
            <w:r w:rsidR="00B5369C" w:rsidRPr="00B5369C">
              <w:t>.</w:t>
            </w:r>
          </w:p>
          <w:p w14:paraId="30BEEF74" w14:textId="77777777" w:rsidR="00CD3041" w:rsidRDefault="00CD3041" w:rsidP="00CD3041">
            <w:pPr>
              <w:pStyle w:val="ATTANNLV2-ASDEFCON"/>
            </w:pPr>
            <w:bookmarkStart w:id="23" w:name="_Ref140653512"/>
            <w:r>
              <w:t>Tenderers are to provide:</w:t>
            </w:r>
            <w:bookmarkEnd w:id="23"/>
          </w:p>
          <w:p w14:paraId="069B0A66" w14:textId="77777777" w:rsidR="00CD3041" w:rsidRDefault="00CD3041" w:rsidP="00CD3041">
            <w:pPr>
              <w:pStyle w:val="ATTANNLV3-ASDEFCON"/>
            </w:pPr>
            <w:r>
              <w:t>the tenderer’s country of tax residency; and</w:t>
            </w:r>
          </w:p>
          <w:p w14:paraId="7CCBF5CD" w14:textId="77777777" w:rsidR="00CD3041" w:rsidRDefault="00CD3041" w:rsidP="00CD3041">
            <w:pPr>
              <w:pStyle w:val="ATTANNLV3-ASDEFCON"/>
            </w:pPr>
            <w:r>
              <w:t>the tenderer’s ultimate parent entity’s country of tax residency.</w:t>
            </w:r>
          </w:p>
          <w:p w14:paraId="5BD172D6" w14:textId="0CDA8C29" w:rsidR="00CD3041" w:rsidRDefault="00CD3041" w:rsidP="00CD3041">
            <w:pPr>
              <w:pStyle w:val="ATTANNLV2-ASDEFCON"/>
            </w:pPr>
            <w:bookmarkStart w:id="24" w:name="_Ref140653726"/>
            <w:r>
              <w:t xml:space="preserve">In responding to clause </w:t>
            </w:r>
            <w:r>
              <w:fldChar w:fldCharType="begin"/>
            </w:r>
            <w:r>
              <w:instrText xml:space="preserve"> REF _Ref140653512 \w \h </w:instrText>
            </w:r>
            <w:r>
              <w:fldChar w:fldCharType="separate"/>
            </w:r>
            <w:r w:rsidR="00072EBD">
              <w:t>2.15</w:t>
            </w:r>
            <w:r>
              <w:fldChar w:fldCharType="end"/>
            </w:r>
            <w:r>
              <w:t xml:space="preserve">, if the tenderer or the tenderer’s ultimate parent entity has multiple tax residencies, each of the countries of which they are a tax resident </w:t>
            </w:r>
            <w:r w:rsidR="00BF754C">
              <w:t>shall</w:t>
            </w:r>
            <w:r>
              <w:t xml:space="preserve"> be disclosed.</w:t>
            </w:r>
            <w:bookmarkEnd w:id="24"/>
          </w:p>
          <w:p w14:paraId="4819DC6C" w14:textId="2034267D" w:rsidR="00CD3041" w:rsidRDefault="00CD3041" w:rsidP="00CD3041">
            <w:pPr>
              <w:pStyle w:val="ATTANNLV2-ASDEFCON"/>
            </w:pPr>
            <w:r>
              <w:t xml:space="preserve">Tie-breaker rules (where an entity is considered a resident of one treaty country only for the purposes of that treaty) are not relevant in determining how to respond to clauses </w:t>
            </w:r>
            <w:r>
              <w:fldChar w:fldCharType="begin"/>
            </w:r>
            <w:r>
              <w:instrText xml:space="preserve"> REF _Ref140653512 \w \h </w:instrText>
            </w:r>
            <w:r>
              <w:fldChar w:fldCharType="separate"/>
            </w:r>
            <w:r w:rsidR="00072EBD">
              <w:t>2.15</w:t>
            </w:r>
            <w:r>
              <w:fldChar w:fldCharType="end"/>
            </w:r>
            <w:r>
              <w:t xml:space="preserve"> and </w:t>
            </w:r>
            <w:r>
              <w:fldChar w:fldCharType="begin"/>
            </w:r>
            <w:r>
              <w:instrText xml:space="preserve"> REF _Ref140653726 \w \h </w:instrText>
            </w:r>
            <w:r>
              <w:fldChar w:fldCharType="separate"/>
            </w:r>
            <w:r w:rsidR="00072EBD">
              <w:t>2.16</w:t>
            </w:r>
            <w:r>
              <w:fldChar w:fldCharType="end"/>
            </w:r>
            <w:r>
              <w:t>.</w:t>
            </w:r>
          </w:p>
        </w:tc>
      </w:tr>
    </w:tbl>
    <w:p w14:paraId="3BCB6508" w14:textId="381D591A" w:rsidR="0006525A" w:rsidRDefault="0006525A" w:rsidP="0006525A">
      <w:pPr>
        <w:pStyle w:val="ATTANNLV2-ASDEFCON"/>
        <w:numPr>
          <w:ilvl w:val="0"/>
          <w:numId w:val="0"/>
        </w:numPr>
      </w:pPr>
    </w:p>
    <w:p w14:paraId="58EFF9E9" w14:textId="77777777" w:rsidR="00CD3041" w:rsidRPr="0006525A" w:rsidRDefault="00CD3041" w:rsidP="0006525A">
      <w:pPr>
        <w:pStyle w:val="ATTANNLV2-ASDEFCON"/>
        <w:numPr>
          <w:ilvl w:val="0"/>
          <w:numId w:val="0"/>
        </w:numPr>
        <w:sectPr w:rsidR="00CD3041" w:rsidRPr="0006525A" w:rsidSect="00F30180">
          <w:headerReference w:type="default" r:id="rId22"/>
          <w:footerReference w:type="default" r:id="rId23"/>
          <w:headerReference w:type="first" r:id="rId24"/>
          <w:footerReference w:type="first" r:id="rId25"/>
          <w:pgSz w:w="11907" w:h="16840" w:code="9"/>
          <w:pgMar w:top="1304" w:right="1417" w:bottom="907" w:left="1417" w:header="567" w:footer="567" w:gutter="0"/>
          <w:pgNumType w:start="1"/>
          <w:cols w:space="720"/>
          <w:docGrid w:linePitch="272"/>
        </w:sectPr>
      </w:pPr>
    </w:p>
    <w:p w14:paraId="0D7EE535" w14:textId="4F660DB0" w:rsidR="00564B10" w:rsidRPr="00D00FF1" w:rsidRDefault="00D00FF1" w:rsidP="00D00FF1">
      <w:pPr>
        <w:pStyle w:val="ATTANNLV1-ASDEFCON"/>
      </w:pPr>
      <w:bookmarkStart w:id="25" w:name="_Ref158364397"/>
      <w:r w:rsidRPr="00D00FF1">
        <w:t>Schedule of Proposed Subcontractors</w:t>
      </w:r>
      <w:r w:rsidR="00782BC2" w:rsidRPr="00D00FF1">
        <w:t xml:space="preserve"> </w:t>
      </w:r>
      <w:r w:rsidR="00564B10" w:rsidRPr="00D00FF1">
        <w:t>(CORE)</w:t>
      </w:r>
      <w:bookmarkEnd w:id="25"/>
    </w:p>
    <w:p w14:paraId="582BD9A0" w14:textId="346ABFD9" w:rsidR="00564B10" w:rsidRDefault="00564B10" w:rsidP="00564B10">
      <w:pPr>
        <w:pStyle w:val="ATTANNReferencetoCOC"/>
      </w:pPr>
      <w:r w:rsidRPr="00152D06">
        <w:t>Draft</w:t>
      </w:r>
      <w:r w:rsidR="00782BC2">
        <w:t xml:space="preserve"> </w:t>
      </w:r>
      <w:r>
        <w:t>COC</w:t>
      </w:r>
      <w:r w:rsidR="00782BC2">
        <w:t xml:space="preserve"> </w:t>
      </w:r>
      <w:r>
        <w:t>reference</w:t>
      </w:r>
      <w:r w:rsidR="00F0612C">
        <w:t>s</w:t>
      </w:r>
      <w:r>
        <w:t>:</w:t>
      </w:r>
      <w:r w:rsidR="00782BC2">
        <w:t xml:space="preserve"> </w:t>
      </w:r>
      <w:r>
        <w:t>clause</w:t>
      </w:r>
      <w:r w:rsidR="00F0612C">
        <w:t>s 4.2 and</w:t>
      </w:r>
      <w:r w:rsidR="00782BC2">
        <w:t xml:space="preserve"> </w:t>
      </w:r>
      <w:r>
        <w:t>11.9</w:t>
      </w:r>
    </w:p>
    <w:p w14:paraId="31B2FB22" w14:textId="0BB55DA2" w:rsidR="00E35420" w:rsidRDefault="002C43A5" w:rsidP="00E35420">
      <w:pPr>
        <w:pStyle w:val="NoteToDrafters-ASDEFCON"/>
      </w:pPr>
      <w:r>
        <w:t xml:space="preserve">Note to drafters:  </w:t>
      </w:r>
      <w:r w:rsidR="00A762AB">
        <w:t xml:space="preserve">Amend the </w:t>
      </w:r>
      <w:r w:rsidR="0092710E">
        <w:t>ending</w:t>
      </w:r>
      <w:r w:rsidR="00A762AB">
        <w:t xml:space="preserve"> of clause </w:t>
      </w:r>
      <w:r w:rsidR="00A762AB">
        <w:fldChar w:fldCharType="begin"/>
      </w:r>
      <w:r w:rsidR="00A762AB">
        <w:instrText xml:space="preserve"> REF _Ref116482374 \w \h </w:instrText>
      </w:r>
      <w:r w:rsidR="00A762AB">
        <w:fldChar w:fldCharType="separate"/>
      </w:r>
      <w:r w:rsidR="00072EBD">
        <w:t>3.1</w:t>
      </w:r>
      <w:r w:rsidR="00A762AB">
        <w:fldChar w:fldCharType="end"/>
      </w:r>
      <w:r>
        <w:t xml:space="preserve"> as appropriate, to reflect the options selected (if any) at clauses </w:t>
      </w:r>
      <w:r>
        <w:fldChar w:fldCharType="begin"/>
      </w:r>
      <w:r>
        <w:instrText xml:space="preserve"> REF _Ref115780676 \w \h </w:instrText>
      </w:r>
      <w:r>
        <w:fldChar w:fldCharType="separate"/>
      </w:r>
      <w:r w:rsidR="00072EBD">
        <w:t>3.3</w:t>
      </w:r>
      <w:r>
        <w:fldChar w:fldCharType="end"/>
      </w:r>
      <w:r>
        <w:t xml:space="preserve"> and </w:t>
      </w:r>
      <w:r>
        <w:fldChar w:fldCharType="begin"/>
      </w:r>
      <w:r>
        <w:instrText xml:space="preserve"> REF _Ref115780673 \w \h </w:instrText>
      </w:r>
      <w:r>
        <w:fldChar w:fldCharType="separate"/>
      </w:r>
      <w:r w:rsidR="00072EBD">
        <w:t>3.4</w:t>
      </w:r>
      <w:r>
        <w:fldChar w:fldCharType="end"/>
      </w:r>
      <w:r w:rsidR="00A762AB">
        <w:t>.</w:t>
      </w:r>
    </w:p>
    <w:p w14:paraId="762FC59E" w14:textId="17862DFA" w:rsidR="00C623D1" w:rsidRDefault="00D51991" w:rsidP="00D51991">
      <w:pPr>
        <w:pStyle w:val="ATTANNLV2-ASDEFCON"/>
      </w:pPr>
      <w:bookmarkStart w:id="26" w:name="_Ref116482374"/>
      <w:r w:rsidRPr="005A7FD1">
        <w:t>Tenderers</w:t>
      </w:r>
      <w:r w:rsidR="00782BC2">
        <w:t xml:space="preserve"> </w:t>
      </w:r>
      <w:r w:rsidRPr="005A7FD1">
        <w:t>are</w:t>
      </w:r>
      <w:r w:rsidR="00782BC2">
        <w:t xml:space="preserve"> </w:t>
      </w:r>
      <w:r w:rsidRPr="005A7FD1">
        <w:t>to</w:t>
      </w:r>
      <w:r w:rsidR="00782BC2">
        <w:t xml:space="preserve"> </w:t>
      </w:r>
      <w:r w:rsidRPr="005A7FD1">
        <w:t>provide</w:t>
      </w:r>
      <w:r w:rsidR="00782BC2">
        <w:t xml:space="preserve"> </w:t>
      </w:r>
      <w:r w:rsidRPr="005A7FD1">
        <w:t>details</w:t>
      </w:r>
      <w:r>
        <w:t>,</w:t>
      </w:r>
      <w:r w:rsidR="00782BC2">
        <w:t xml:space="preserve"> </w:t>
      </w:r>
      <w:r w:rsidRPr="005A7FD1">
        <w:t>in</w:t>
      </w:r>
      <w:r w:rsidR="00782BC2">
        <w:t xml:space="preserve"> </w:t>
      </w:r>
      <w:r w:rsidRPr="005A7FD1">
        <w:t>the</w:t>
      </w:r>
      <w:r w:rsidR="00782BC2">
        <w:t xml:space="preserve"> </w:t>
      </w:r>
      <w:r w:rsidRPr="005A7FD1">
        <w:t>format</w:t>
      </w:r>
      <w:r w:rsidR="00782BC2">
        <w:t xml:space="preserve"> </w:t>
      </w:r>
      <w:r w:rsidRPr="005A7FD1">
        <w:t>at</w:t>
      </w:r>
      <w:r w:rsidR="000D56CB">
        <w:t xml:space="preserve"> </w:t>
      </w:r>
      <w:r w:rsidR="000D56CB">
        <w:fldChar w:fldCharType="begin"/>
      </w:r>
      <w:r w:rsidR="000D56CB">
        <w:instrText xml:space="preserve"> REF _Ref158187921 \h </w:instrText>
      </w:r>
      <w:r w:rsidR="000D56CB">
        <w:fldChar w:fldCharType="separate"/>
      </w:r>
      <w:r w:rsidR="00072EBD">
        <w:t>Table A-</w:t>
      </w:r>
      <w:r w:rsidR="00072EBD">
        <w:rPr>
          <w:noProof/>
        </w:rPr>
        <w:t>2</w:t>
      </w:r>
      <w:r w:rsidR="000D56CB">
        <w:fldChar w:fldCharType="end"/>
      </w:r>
      <w:r w:rsidR="00564B10">
        <w:t>,</w:t>
      </w:r>
      <w:r w:rsidR="00782BC2">
        <w:t xml:space="preserve"> </w:t>
      </w:r>
      <w:r w:rsidR="00564B10" w:rsidRPr="005A7FD1">
        <w:t>of</w:t>
      </w:r>
      <w:r w:rsidR="00782BC2">
        <w:t xml:space="preserve"> </w:t>
      </w:r>
      <w:r w:rsidR="00564B10" w:rsidRPr="005A7FD1">
        <w:t>all</w:t>
      </w:r>
      <w:r w:rsidR="00782BC2">
        <w:t xml:space="preserve"> </w:t>
      </w:r>
      <w:r w:rsidR="00564B10" w:rsidRPr="005A7FD1">
        <w:t>proposed</w:t>
      </w:r>
      <w:r w:rsidR="00782BC2">
        <w:t xml:space="preserve"> </w:t>
      </w:r>
      <w:r w:rsidR="00564B10" w:rsidRPr="005A7FD1">
        <w:t>Subcontractors</w:t>
      </w:r>
      <w:r w:rsidR="00782BC2">
        <w:t xml:space="preserve"> </w:t>
      </w:r>
      <w:r w:rsidR="00564B10" w:rsidRPr="005A7FD1">
        <w:t>that</w:t>
      </w:r>
      <w:r w:rsidR="00782BC2">
        <w:t xml:space="preserve"> </w:t>
      </w:r>
      <w:r w:rsidR="00564B10" w:rsidRPr="005A7FD1">
        <w:t>trigger</w:t>
      </w:r>
      <w:r w:rsidR="00782BC2">
        <w:t xml:space="preserve"> </w:t>
      </w:r>
      <w:r w:rsidR="00564B10" w:rsidRPr="005A7FD1">
        <w:t>any</w:t>
      </w:r>
      <w:r w:rsidR="00782BC2">
        <w:t xml:space="preserve"> </w:t>
      </w:r>
      <w:r w:rsidR="00564B10" w:rsidRPr="005A7FD1">
        <w:t>of</w:t>
      </w:r>
      <w:r w:rsidR="00782BC2">
        <w:t xml:space="preserve"> </w:t>
      </w:r>
      <w:r w:rsidR="00564B10" w:rsidRPr="005A7FD1">
        <w:t>the</w:t>
      </w:r>
      <w:r w:rsidR="00782BC2">
        <w:t xml:space="preserve"> </w:t>
      </w:r>
      <w:r w:rsidR="00B84D46">
        <w:t xml:space="preserve">Approved Subcontractor </w:t>
      </w:r>
      <w:r w:rsidR="00564B10" w:rsidRPr="005A7FD1">
        <w:t>criteria</w:t>
      </w:r>
      <w:r w:rsidR="00782BC2">
        <w:t xml:space="preserve"> </w:t>
      </w:r>
      <w:r w:rsidR="00564B10" w:rsidRPr="005A7FD1">
        <w:t>listed</w:t>
      </w:r>
      <w:r w:rsidR="00782BC2">
        <w:t xml:space="preserve"> </w:t>
      </w:r>
      <w:r w:rsidR="00564B10" w:rsidRPr="005A7FD1">
        <w:t>in</w:t>
      </w:r>
      <w:r w:rsidR="00782BC2">
        <w:t xml:space="preserve"> </w:t>
      </w:r>
      <w:r w:rsidR="00564B10" w:rsidRPr="005A7FD1">
        <w:t>clause</w:t>
      </w:r>
      <w:r w:rsidR="00782BC2">
        <w:t xml:space="preserve"> </w:t>
      </w:r>
      <w:r w:rsidR="00564B10">
        <w:t>11.9.</w:t>
      </w:r>
      <w:r w:rsidR="00C623D1">
        <w:t xml:space="preserve">4 </w:t>
      </w:r>
      <w:r w:rsidR="00564B10" w:rsidRPr="005A7FD1">
        <w:t>of</w:t>
      </w:r>
      <w:r w:rsidR="00782BC2">
        <w:t xml:space="preserve"> </w:t>
      </w:r>
      <w:r w:rsidR="00564B10" w:rsidRPr="005A7FD1">
        <w:t>the</w:t>
      </w:r>
      <w:r w:rsidR="00782BC2">
        <w:t xml:space="preserve"> </w:t>
      </w:r>
      <w:r w:rsidR="00564B10" w:rsidRPr="005A7FD1">
        <w:t>draft</w:t>
      </w:r>
      <w:r w:rsidR="00782BC2">
        <w:t xml:space="preserve"> </w:t>
      </w:r>
      <w:r w:rsidR="00564B10" w:rsidRPr="005A7FD1">
        <w:t>COC</w:t>
      </w:r>
      <w:r w:rsidR="00A778AD">
        <w:t xml:space="preserve"> </w:t>
      </w:r>
      <w:r w:rsidR="00F63C0E">
        <w:rPr>
          <w:b/>
        </w:rPr>
        <w:fldChar w:fldCharType="begin">
          <w:ffData>
            <w:name w:val="Text129"/>
            <w:enabled/>
            <w:calcOnExit w:val="0"/>
            <w:textInput>
              <w:default w:val="[INSERT ‘, and all proposed Subcontractors that trigger the requirements of clauses 3.3 or 3.4’]"/>
            </w:textInput>
          </w:ffData>
        </w:fldChar>
      </w:r>
      <w:r w:rsidR="00F63C0E">
        <w:rPr>
          <w:b/>
        </w:rPr>
        <w:instrText xml:space="preserve"> FORMTEXT </w:instrText>
      </w:r>
      <w:r w:rsidR="00F63C0E">
        <w:rPr>
          <w:b/>
        </w:rPr>
      </w:r>
      <w:r w:rsidR="00F63C0E">
        <w:rPr>
          <w:b/>
        </w:rPr>
        <w:fldChar w:fldCharType="separate"/>
      </w:r>
      <w:r w:rsidR="00F63C0E">
        <w:rPr>
          <w:b/>
          <w:noProof/>
        </w:rPr>
        <w:t>[INSERT ‘, and all proposed Subcontractors that trigger the requirements of clauses 3.3 or 3.4’]</w:t>
      </w:r>
      <w:r w:rsidR="00F63C0E">
        <w:rPr>
          <w:b/>
        </w:rPr>
        <w:fldChar w:fldCharType="end"/>
      </w:r>
      <w:bookmarkEnd w:id="26"/>
      <w:r w:rsidR="004B36A9">
        <w:t>, i</w:t>
      </w:r>
      <w:r w:rsidR="004B36A9" w:rsidRPr="004D6337">
        <w:t xml:space="preserve">ncluding details of any exception </w:t>
      </w:r>
      <w:r w:rsidR="004B36A9">
        <w:t>sought in accordance with clause 11.9.5 of the draft COC</w:t>
      </w:r>
      <w:r w:rsidR="004B36A9" w:rsidRPr="004909E1">
        <w:t xml:space="preserve"> </w:t>
      </w:r>
      <w:r w:rsidR="004B36A9" w:rsidRPr="004D6337">
        <w:t>for a proposed Subcontractor</w:t>
      </w:r>
      <w:r w:rsidR="00F63C0E">
        <w:t xml:space="preserve"> at</w:t>
      </w:r>
      <w:r w:rsidR="00F63C0E" w:rsidRPr="00F63C0E">
        <w:t xml:space="preserve"> </w:t>
      </w:r>
      <w:r w:rsidR="00F63C0E">
        <w:t>column (</w:t>
      </w:r>
      <w:proofErr w:type="spellStart"/>
      <w:r w:rsidR="00F63C0E">
        <w:t>i</w:t>
      </w:r>
      <w:proofErr w:type="spellEnd"/>
      <w:r w:rsidR="00F63C0E">
        <w:t xml:space="preserve">) of </w:t>
      </w:r>
      <w:r w:rsidR="00F63C0E">
        <w:fldChar w:fldCharType="begin"/>
      </w:r>
      <w:r w:rsidR="00F63C0E">
        <w:instrText xml:space="preserve"> REF _Ref158187921 \h </w:instrText>
      </w:r>
      <w:r w:rsidR="00F63C0E">
        <w:fldChar w:fldCharType="separate"/>
      </w:r>
      <w:r w:rsidR="00072EBD">
        <w:t>Table A-</w:t>
      </w:r>
      <w:r w:rsidR="00072EBD">
        <w:rPr>
          <w:noProof/>
        </w:rPr>
        <w:t>2</w:t>
      </w:r>
      <w:r w:rsidR="00F63C0E">
        <w:fldChar w:fldCharType="end"/>
      </w:r>
      <w:r w:rsidR="00F63C0E">
        <w:t xml:space="preserve"> </w:t>
      </w:r>
      <w:r w:rsidR="004B36A9">
        <w:t>.</w:t>
      </w:r>
    </w:p>
    <w:p w14:paraId="70DCEE03" w14:textId="47D5C99F" w:rsidR="00564B10" w:rsidRDefault="00F63C0E" w:rsidP="00564B10">
      <w:pPr>
        <w:pStyle w:val="ATTANNLV2-ASDEFCON"/>
      </w:pPr>
      <w:r>
        <w:t>O</w:t>
      </w:r>
      <w:r w:rsidR="00564B10">
        <w:t>f</w:t>
      </w:r>
      <w:r w:rsidR="00782BC2">
        <w:t xml:space="preserve"> </w:t>
      </w:r>
      <w:r w:rsidR="00564B10">
        <w:t>the</w:t>
      </w:r>
      <w:r w:rsidR="00782BC2">
        <w:t xml:space="preserve"> </w:t>
      </w:r>
      <w:r w:rsidR="00564B10">
        <w:t>proposed</w:t>
      </w:r>
      <w:r w:rsidR="00782BC2">
        <w:t xml:space="preserve"> </w:t>
      </w:r>
      <w:r w:rsidR="00564B10">
        <w:t>Subcontractors</w:t>
      </w:r>
      <w:r>
        <w:t xml:space="preserve"> id</w:t>
      </w:r>
      <w:r w:rsidR="00A912BD">
        <w:t>enti</w:t>
      </w:r>
      <w:r>
        <w:t>f</w:t>
      </w:r>
      <w:r w:rsidR="00A912BD">
        <w:t>i</w:t>
      </w:r>
      <w:r>
        <w:t>ed in response to</w:t>
      </w:r>
      <w:r w:rsidR="00782BC2">
        <w:t xml:space="preserve"> </w:t>
      </w:r>
      <w:r w:rsidR="00564B10">
        <w:t>the</w:t>
      </w:r>
      <w:r w:rsidR="00782BC2">
        <w:t xml:space="preserve"> </w:t>
      </w:r>
      <w:r w:rsidR="00564B10">
        <w:t>criteria</w:t>
      </w:r>
      <w:r w:rsidR="00782BC2">
        <w:t xml:space="preserve"> </w:t>
      </w:r>
      <w:r w:rsidR="00564B10">
        <w:t>listed</w:t>
      </w:r>
      <w:r w:rsidR="00782BC2">
        <w:t xml:space="preserve"> </w:t>
      </w:r>
      <w:r w:rsidR="00564B10">
        <w:t>in</w:t>
      </w:r>
      <w:r w:rsidR="00782BC2">
        <w:t xml:space="preserve"> </w:t>
      </w:r>
      <w:r w:rsidR="00564B10">
        <w:t>clause</w:t>
      </w:r>
      <w:r w:rsidR="00A912BD">
        <w:t>s</w:t>
      </w:r>
      <w:r w:rsidR="00782BC2">
        <w:t xml:space="preserve"> </w:t>
      </w:r>
      <w:r w:rsidR="00564B10">
        <w:t>11.9.</w:t>
      </w:r>
      <w:r w:rsidR="00C623D1">
        <w:t>4</w:t>
      </w:r>
      <w:r w:rsidR="00A912BD">
        <w:t>b and 11.9.4c</w:t>
      </w:r>
      <w:r w:rsidR="00C623D1">
        <w:t xml:space="preserve"> </w:t>
      </w:r>
      <w:r w:rsidR="00564B10" w:rsidRPr="005A7FD1">
        <w:t>of</w:t>
      </w:r>
      <w:r w:rsidR="00782BC2">
        <w:t xml:space="preserve"> </w:t>
      </w:r>
      <w:r w:rsidR="00564B10" w:rsidRPr="005A7FD1">
        <w:t>the</w:t>
      </w:r>
      <w:r w:rsidR="00782BC2">
        <w:t xml:space="preserve"> </w:t>
      </w:r>
      <w:r w:rsidR="00564B10" w:rsidRPr="005A7FD1">
        <w:t>draft</w:t>
      </w:r>
      <w:r w:rsidR="00782BC2">
        <w:t xml:space="preserve"> </w:t>
      </w:r>
      <w:r w:rsidR="00564B10" w:rsidRPr="005A7FD1">
        <w:t>COC</w:t>
      </w:r>
      <w:r w:rsidR="00564B10">
        <w:t>,</w:t>
      </w:r>
      <w:r w:rsidR="00782BC2">
        <w:t xml:space="preserve"> </w:t>
      </w:r>
      <w:r w:rsidR="00564B10">
        <w:t>tenderers</w:t>
      </w:r>
      <w:r w:rsidR="00782BC2">
        <w:t xml:space="preserve"> </w:t>
      </w:r>
      <w:r w:rsidR="00564B10">
        <w:t>are</w:t>
      </w:r>
      <w:r w:rsidR="00782BC2">
        <w:t xml:space="preserve"> </w:t>
      </w:r>
      <w:r w:rsidR="00564B10">
        <w:t>to</w:t>
      </w:r>
      <w:r w:rsidR="00782BC2">
        <w:t xml:space="preserve"> </w:t>
      </w:r>
      <w:r w:rsidR="00564B10">
        <w:t>provide</w:t>
      </w:r>
      <w:r w:rsidR="00782BC2">
        <w:t xml:space="preserve"> </w:t>
      </w:r>
      <w:r w:rsidR="00564B10">
        <w:t>the</w:t>
      </w:r>
      <w:r w:rsidR="00782BC2">
        <w:t xml:space="preserve"> </w:t>
      </w:r>
      <w:r w:rsidR="00564B10">
        <w:t>details</w:t>
      </w:r>
      <w:r w:rsidR="00782BC2">
        <w:t xml:space="preserve"> </w:t>
      </w:r>
      <w:r w:rsidR="00564B10">
        <w:t>set</w:t>
      </w:r>
      <w:r w:rsidR="00782BC2">
        <w:t xml:space="preserve"> </w:t>
      </w:r>
      <w:r w:rsidR="00564B10">
        <w:t>out</w:t>
      </w:r>
      <w:r w:rsidR="00782BC2">
        <w:t xml:space="preserve"> </w:t>
      </w:r>
      <w:r w:rsidR="00564B10">
        <w:t>in</w:t>
      </w:r>
      <w:r w:rsidR="00782BC2">
        <w:t xml:space="preserve"> </w:t>
      </w:r>
      <w:r w:rsidR="00564B10">
        <w:t>clause</w:t>
      </w:r>
      <w:r w:rsidR="00782BC2">
        <w:t xml:space="preserve"> </w:t>
      </w:r>
      <w:r w:rsidR="00A27B9B">
        <w:fldChar w:fldCharType="begin"/>
      </w:r>
      <w:r w:rsidR="00A27B9B">
        <w:instrText xml:space="preserve"> REF _Ref158188141 \r \h </w:instrText>
      </w:r>
      <w:r w:rsidR="00A27B9B">
        <w:fldChar w:fldCharType="separate"/>
      </w:r>
      <w:r w:rsidR="00072EBD">
        <w:t>2.1</w:t>
      </w:r>
      <w:r w:rsidR="00A27B9B">
        <w:fldChar w:fldCharType="end"/>
      </w:r>
      <w:r w:rsidR="00782BC2">
        <w:t xml:space="preserve"> </w:t>
      </w:r>
      <w:r w:rsidR="00564B10">
        <w:t>and</w:t>
      </w:r>
      <w:r w:rsidR="00782BC2">
        <w:t xml:space="preserve"> </w:t>
      </w:r>
      <w:r w:rsidR="00564B10">
        <w:t>clause</w:t>
      </w:r>
      <w:r w:rsidR="00A27B9B">
        <w:t xml:space="preserve"> </w:t>
      </w:r>
      <w:r w:rsidR="00A27B9B">
        <w:fldChar w:fldCharType="begin"/>
      </w:r>
      <w:r w:rsidR="00A27B9B">
        <w:instrText xml:space="preserve"> REF _Ref488309463 \r \h </w:instrText>
      </w:r>
      <w:r w:rsidR="00A27B9B">
        <w:fldChar w:fldCharType="separate"/>
      </w:r>
      <w:r w:rsidR="00072EBD">
        <w:t>2.6</w:t>
      </w:r>
      <w:r w:rsidR="00A27B9B">
        <w:fldChar w:fldCharType="end"/>
      </w:r>
      <w:r w:rsidR="00782BC2">
        <w:t xml:space="preserve"> </w:t>
      </w:r>
      <w:r w:rsidR="00564B10">
        <w:t>or</w:t>
      </w:r>
      <w:r w:rsidR="00782BC2">
        <w:t xml:space="preserve"> </w:t>
      </w:r>
      <w:r w:rsidR="00A27B9B">
        <w:fldChar w:fldCharType="begin"/>
      </w:r>
      <w:r w:rsidR="00A27B9B">
        <w:instrText xml:space="preserve"> REF _Ref488309449 \r \h </w:instrText>
      </w:r>
      <w:r w:rsidR="00A27B9B">
        <w:fldChar w:fldCharType="separate"/>
      </w:r>
      <w:r w:rsidR="00072EBD">
        <w:t>2.8</w:t>
      </w:r>
      <w:r w:rsidR="00A27B9B">
        <w:fldChar w:fldCharType="end"/>
      </w:r>
      <w:r w:rsidR="00782BC2">
        <w:t xml:space="preserve"> </w:t>
      </w:r>
      <w:r w:rsidR="00564B10">
        <w:t>of</w:t>
      </w:r>
      <w:r w:rsidR="00782BC2">
        <w:t xml:space="preserve"> </w:t>
      </w:r>
      <w:r w:rsidR="00564B10">
        <w:t>this</w:t>
      </w:r>
      <w:r w:rsidR="00782BC2">
        <w:t xml:space="preserve"> </w:t>
      </w:r>
      <w:r w:rsidR="00A912BD">
        <w:t xml:space="preserve">annex for the </w:t>
      </w:r>
      <w:r w:rsidR="00A912BD">
        <w:fldChar w:fldCharType="begin">
          <w:ffData>
            <w:name w:val="Text3"/>
            <w:enabled/>
            <w:calcOnExit w:val="0"/>
            <w:textInput>
              <w:default w:val="[…INSERT EG, “five”…]"/>
            </w:textInput>
          </w:ffData>
        </w:fldChar>
      </w:r>
      <w:r w:rsidR="00A912BD">
        <w:instrText xml:space="preserve"> FORMTEXT </w:instrText>
      </w:r>
      <w:r w:rsidR="00A912BD">
        <w:fldChar w:fldCharType="separate"/>
      </w:r>
      <w:r w:rsidR="00A912BD">
        <w:rPr>
          <w:noProof/>
        </w:rPr>
        <w:t>[…INSERT EG, “five”…]</w:t>
      </w:r>
      <w:r w:rsidR="00A912BD">
        <w:fldChar w:fldCharType="end"/>
      </w:r>
      <w:r w:rsidR="00A912BD">
        <w:t xml:space="preserve"> proposed Subcontracts</w:t>
      </w:r>
      <w:r w:rsidR="00A912BD" w:rsidRPr="00E20FAF">
        <w:t xml:space="preserve"> </w:t>
      </w:r>
      <w:r w:rsidR="00A912BD">
        <w:t>with the highest work value</w:t>
      </w:r>
      <w:r w:rsidR="00A912BD" w:rsidRPr="004D6337">
        <w:t>.</w:t>
      </w:r>
      <w:r w:rsidR="00A912BD">
        <w:t xml:space="preserve">  If the proposed Subcontractor has not been identified at the time of tender closing, tenderers are complete the Schedule of Proposed Subcontractors with the extent of information known for the work to be Subcontracted</w:t>
      </w:r>
      <w:r w:rsidR="00564B10">
        <w:t>.</w:t>
      </w:r>
    </w:p>
    <w:tbl>
      <w:tblPr>
        <w:tblW w:w="141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70"/>
      </w:tblGrid>
      <w:tr w:rsidR="002F303A" w14:paraId="23C5BE43" w14:textId="77777777" w:rsidTr="00A37DE7">
        <w:tc>
          <w:tcPr>
            <w:tcW w:w="14170" w:type="dxa"/>
            <w:shd w:val="clear" w:color="auto" w:fill="auto"/>
          </w:tcPr>
          <w:p w14:paraId="66A3CACB" w14:textId="5832B099" w:rsidR="00564B10" w:rsidRDefault="00564B10" w:rsidP="004F2D6D">
            <w:pPr>
              <w:pStyle w:val="ASDEFCONOption"/>
            </w:pPr>
            <w:bookmarkStart w:id="27" w:name="_Ref20895322"/>
            <w:bookmarkStart w:id="28" w:name="_Ref522516451"/>
            <w:r>
              <w:t>Option:</w:t>
            </w:r>
            <w:r w:rsidR="00782BC2">
              <w:t xml:space="preserve"> </w:t>
            </w:r>
            <w:r w:rsidR="00B961AF">
              <w:t xml:space="preserve"> </w:t>
            </w:r>
            <w:r>
              <w:t>Include</w:t>
            </w:r>
            <w:r w:rsidR="00782BC2">
              <w:t xml:space="preserve"> </w:t>
            </w:r>
            <w:r w:rsidRPr="00E72268">
              <w:t>when</w:t>
            </w:r>
            <w:r w:rsidR="00782BC2">
              <w:t xml:space="preserve"> </w:t>
            </w:r>
            <w:r>
              <w:t>the</w:t>
            </w:r>
            <w:r w:rsidR="00782BC2">
              <w:t xml:space="preserve"> </w:t>
            </w:r>
            <w:r>
              <w:t>Contract</w:t>
            </w:r>
            <w:r w:rsidR="00782BC2">
              <w:t xml:space="preserve"> </w:t>
            </w:r>
            <w:r>
              <w:t>will</w:t>
            </w:r>
            <w:r w:rsidR="00782BC2">
              <w:t xml:space="preserve"> </w:t>
            </w:r>
            <w:r>
              <w:t>be</w:t>
            </w:r>
            <w:r w:rsidR="00782BC2">
              <w:t xml:space="preserve"> </w:t>
            </w:r>
            <w:r w:rsidRPr="00E72268">
              <w:t>subject</w:t>
            </w:r>
            <w:r w:rsidR="00782BC2">
              <w:t xml:space="preserve"> </w:t>
            </w:r>
            <w:r w:rsidRPr="00E72268">
              <w:t>to</w:t>
            </w:r>
            <w:r w:rsidR="00782BC2">
              <w:t xml:space="preserve"> </w:t>
            </w:r>
            <w:r w:rsidRPr="00E72268">
              <w:t>the</w:t>
            </w:r>
            <w:r w:rsidR="00782BC2">
              <w:t xml:space="preserve"> </w:t>
            </w:r>
            <w:r w:rsidR="006536FE">
              <w:t>Shadow</w:t>
            </w:r>
            <w:r w:rsidR="00782BC2">
              <w:t xml:space="preserve"> </w:t>
            </w:r>
            <w:r w:rsidRPr="00E72268">
              <w:t>Economy</w:t>
            </w:r>
            <w:r w:rsidR="00782BC2">
              <w:t xml:space="preserve"> </w:t>
            </w:r>
            <w:r w:rsidRPr="00E72268">
              <w:t>Procurement</w:t>
            </w:r>
            <w:r w:rsidR="00782BC2">
              <w:t xml:space="preserve"> </w:t>
            </w:r>
            <w:r w:rsidRPr="00E72268">
              <w:t>Connected</w:t>
            </w:r>
            <w:r w:rsidR="00782BC2">
              <w:t xml:space="preserve"> </w:t>
            </w:r>
            <w:r w:rsidRPr="00E72268">
              <w:t>Policy.</w:t>
            </w:r>
            <w:r w:rsidR="00782BC2">
              <w:t xml:space="preserve">  </w:t>
            </w:r>
            <w:r>
              <w:t>Delete</w:t>
            </w:r>
            <w:r w:rsidR="00782BC2">
              <w:t xml:space="preserve"> </w:t>
            </w:r>
            <w:r>
              <w:t>‘STR</w:t>
            </w:r>
            <w:r w:rsidR="00782BC2">
              <w:t xml:space="preserve"> </w:t>
            </w:r>
            <w:r>
              <w:t>required’</w:t>
            </w:r>
            <w:r w:rsidR="00782BC2">
              <w:t xml:space="preserve"> </w:t>
            </w:r>
            <w:r>
              <w:t>column</w:t>
            </w:r>
            <w:r w:rsidR="00782BC2">
              <w:t xml:space="preserve"> </w:t>
            </w:r>
            <w:r>
              <w:t>from</w:t>
            </w:r>
            <w:r w:rsidR="00782BC2">
              <w:t xml:space="preserve"> </w:t>
            </w:r>
            <w:r w:rsidR="00E464FF">
              <w:fldChar w:fldCharType="begin"/>
            </w:r>
            <w:r w:rsidR="00E464FF">
              <w:instrText xml:space="preserve"> REF _Ref158187921 \h </w:instrText>
            </w:r>
            <w:r w:rsidR="00E464FF">
              <w:fldChar w:fldCharType="separate"/>
            </w:r>
            <w:r w:rsidR="00072EBD">
              <w:t>Table A-</w:t>
            </w:r>
            <w:r w:rsidR="00072EBD">
              <w:rPr>
                <w:noProof/>
              </w:rPr>
              <w:t>2</w:t>
            </w:r>
            <w:r w:rsidR="00E464FF">
              <w:fldChar w:fldCharType="end"/>
            </w:r>
            <w:r w:rsidR="00782BC2">
              <w:t xml:space="preserve"> </w:t>
            </w:r>
            <w:r>
              <w:t>if</w:t>
            </w:r>
            <w:r w:rsidR="00782BC2">
              <w:t xml:space="preserve"> </w:t>
            </w:r>
            <w:r>
              <w:t>this</w:t>
            </w:r>
            <w:r w:rsidR="00782BC2">
              <w:t xml:space="preserve"> </w:t>
            </w:r>
            <w:r>
              <w:t>option</w:t>
            </w:r>
            <w:r w:rsidR="00782BC2">
              <w:t xml:space="preserve"> </w:t>
            </w:r>
            <w:r>
              <w:t>is</w:t>
            </w:r>
            <w:r w:rsidR="00782BC2">
              <w:t xml:space="preserve"> </w:t>
            </w:r>
            <w:r>
              <w:t>not</w:t>
            </w:r>
            <w:r w:rsidR="00782BC2">
              <w:t xml:space="preserve"> </w:t>
            </w:r>
            <w:r>
              <w:t>required.</w:t>
            </w:r>
          </w:p>
          <w:p w14:paraId="34A7C88E" w14:textId="538EAE73" w:rsidR="00564B10" w:rsidRDefault="00564B10" w:rsidP="00E35420">
            <w:pPr>
              <w:pStyle w:val="ATTANNLV2-ASDEFCON"/>
            </w:pPr>
            <w:bookmarkStart w:id="29" w:name="_Ref115780676"/>
            <w:r w:rsidRPr="00E72268">
              <w:t>If</w:t>
            </w:r>
            <w:r w:rsidR="00782BC2">
              <w:t xml:space="preserve"> </w:t>
            </w:r>
            <w:r w:rsidRPr="00E72268">
              <w:t>a</w:t>
            </w:r>
            <w:r w:rsidR="00782BC2">
              <w:t xml:space="preserve"> </w:t>
            </w:r>
            <w:r w:rsidRPr="00E72268">
              <w:t>proposed</w:t>
            </w:r>
            <w:r w:rsidR="00782BC2">
              <w:t xml:space="preserve"> </w:t>
            </w:r>
            <w:r w:rsidRPr="00E72268">
              <w:t>direct</w:t>
            </w:r>
            <w:r w:rsidR="00782BC2">
              <w:t xml:space="preserve"> </w:t>
            </w:r>
            <w:r w:rsidRPr="00E72268">
              <w:t>Subcontractor</w:t>
            </w:r>
            <w:r w:rsidR="00782BC2">
              <w:t xml:space="preserve"> </w:t>
            </w:r>
            <w:r w:rsidRPr="00E72268">
              <w:t>will</w:t>
            </w:r>
            <w:r w:rsidR="00782BC2">
              <w:t xml:space="preserve"> </w:t>
            </w:r>
            <w:r w:rsidRPr="00E72268">
              <w:t>provide</w:t>
            </w:r>
            <w:r w:rsidR="00782BC2">
              <w:t xml:space="preserve"> </w:t>
            </w:r>
            <w:r w:rsidRPr="00E72268">
              <w:t>goods</w:t>
            </w:r>
            <w:r w:rsidR="00782BC2">
              <w:t xml:space="preserve"> </w:t>
            </w:r>
            <w:r w:rsidRPr="00E72268">
              <w:t>or</w:t>
            </w:r>
            <w:r w:rsidR="00782BC2">
              <w:t xml:space="preserve"> </w:t>
            </w:r>
            <w:r w:rsidRPr="00E72268">
              <w:t>services</w:t>
            </w:r>
            <w:r w:rsidR="00782BC2">
              <w:t xml:space="preserve"> </w:t>
            </w:r>
            <w:r w:rsidRPr="00E72268">
              <w:t>with</w:t>
            </w:r>
            <w:r w:rsidR="00782BC2">
              <w:t xml:space="preserve"> </w:t>
            </w:r>
            <w:r w:rsidRPr="00E72268">
              <w:t>an</w:t>
            </w:r>
            <w:r w:rsidR="00782BC2">
              <w:t xml:space="preserve"> </w:t>
            </w:r>
            <w:r w:rsidRPr="00E72268">
              <w:t>estimated</w:t>
            </w:r>
            <w:r w:rsidR="00782BC2">
              <w:t xml:space="preserve"> </w:t>
            </w:r>
            <w:r w:rsidRPr="00E72268">
              <w:t>value</w:t>
            </w:r>
            <w:r w:rsidR="00782BC2">
              <w:t xml:space="preserve"> </w:t>
            </w:r>
            <w:r w:rsidRPr="00E72268">
              <w:t>of</w:t>
            </w:r>
            <w:r w:rsidR="00782BC2">
              <w:t xml:space="preserve"> </w:t>
            </w:r>
            <w:r w:rsidRPr="00E72268">
              <w:t>over</w:t>
            </w:r>
            <w:r w:rsidR="00782BC2">
              <w:t xml:space="preserve"> </w:t>
            </w:r>
            <w:r w:rsidRPr="00E72268">
              <w:t>$4</w:t>
            </w:r>
            <w:r w:rsidR="00782BC2">
              <w:t xml:space="preserve"> </w:t>
            </w:r>
            <w:r w:rsidRPr="00E72268">
              <w:t>million</w:t>
            </w:r>
            <w:r w:rsidR="00782BC2">
              <w:t xml:space="preserve"> </w:t>
            </w:r>
            <w:r w:rsidRPr="00E72268">
              <w:t>(</w:t>
            </w:r>
            <w:proofErr w:type="spellStart"/>
            <w:r w:rsidRPr="00E72268">
              <w:t>inc</w:t>
            </w:r>
            <w:proofErr w:type="spellEnd"/>
            <w:r w:rsidR="00782BC2">
              <w:t xml:space="preserve"> </w:t>
            </w:r>
            <w:r w:rsidRPr="00E72268">
              <w:t>GST)</w:t>
            </w:r>
            <w:r w:rsidR="00782BC2">
              <w:t xml:space="preserve"> </w:t>
            </w:r>
            <w:r w:rsidRPr="00E72268">
              <w:t>under</w:t>
            </w:r>
            <w:r w:rsidR="00782BC2">
              <w:t xml:space="preserve"> </w:t>
            </w:r>
            <w:r w:rsidRPr="00E72268">
              <w:t>the</w:t>
            </w:r>
            <w:r w:rsidR="00782BC2">
              <w:t xml:space="preserve"> </w:t>
            </w:r>
            <w:r w:rsidRPr="00E72268">
              <w:t>Subcontract,</w:t>
            </w:r>
            <w:r w:rsidR="00782BC2">
              <w:t xml:space="preserve"> </w:t>
            </w:r>
            <w:r w:rsidRPr="00E72268">
              <w:t>the</w:t>
            </w:r>
            <w:r w:rsidR="00782BC2">
              <w:t xml:space="preserve"> </w:t>
            </w:r>
            <w:r w:rsidRPr="00E72268">
              <w:t>tenderer</w:t>
            </w:r>
            <w:r w:rsidR="00782BC2">
              <w:t xml:space="preserve"> </w:t>
            </w:r>
            <w:r w:rsidRPr="00E72268">
              <w:t>is</w:t>
            </w:r>
            <w:r w:rsidR="00782BC2">
              <w:t xml:space="preserve"> </w:t>
            </w:r>
            <w:r w:rsidRPr="00E72268">
              <w:t>to</w:t>
            </w:r>
            <w:r w:rsidR="00782BC2">
              <w:t xml:space="preserve"> </w:t>
            </w:r>
            <w:r w:rsidRPr="00E72268">
              <w:t>obtain</w:t>
            </w:r>
            <w:r w:rsidR="00782BC2">
              <w:t xml:space="preserve"> </w:t>
            </w:r>
            <w:r w:rsidRPr="00E72268">
              <w:t>and</w:t>
            </w:r>
            <w:r w:rsidR="00782BC2">
              <w:t xml:space="preserve"> </w:t>
            </w:r>
            <w:r w:rsidRPr="00E72268">
              <w:t>hold</w:t>
            </w:r>
            <w:r w:rsidR="00782BC2">
              <w:t xml:space="preserve"> </w:t>
            </w:r>
            <w:r w:rsidRPr="00E72268">
              <w:t>a</w:t>
            </w:r>
            <w:r w:rsidR="00782BC2">
              <w:t xml:space="preserve"> </w:t>
            </w:r>
            <w:r w:rsidRPr="00E72268">
              <w:t>satisfactory</w:t>
            </w:r>
            <w:r w:rsidR="00782BC2">
              <w:t xml:space="preserve"> </w:t>
            </w:r>
            <w:r w:rsidRPr="00E72268">
              <w:t>and</w:t>
            </w:r>
            <w:r w:rsidR="00782BC2">
              <w:t xml:space="preserve"> </w:t>
            </w:r>
            <w:r w:rsidRPr="00E72268">
              <w:t>valid</w:t>
            </w:r>
            <w:r w:rsidR="00782BC2">
              <w:t xml:space="preserve"> </w:t>
            </w:r>
            <w:r w:rsidRPr="00E72268">
              <w:t>STR</w:t>
            </w:r>
            <w:r w:rsidR="00782BC2">
              <w:t xml:space="preserve"> </w:t>
            </w:r>
            <w:r w:rsidRPr="00E72268">
              <w:t>from</w:t>
            </w:r>
            <w:r w:rsidR="00782BC2">
              <w:t xml:space="preserve"> </w:t>
            </w:r>
            <w:r w:rsidRPr="00E72268">
              <w:t>that</w:t>
            </w:r>
            <w:r w:rsidR="00782BC2">
              <w:t xml:space="preserve"> </w:t>
            </w:r>
            <w:r w:rsidRPr="00E72268">
              <w:t>direct</w:t>
            </w:r>
            <w:r w:rsidR="00782BC2">
              <w:t xml:space="preserve"> </w:t>
            </w:r>
            <w:r w:rsidRPr="00E72268">
              <w:t>Subcontractor.</w:t>
            </w:r>
            <w:r w:rsidR="00782BC2">
              <w:t xml:space="preserve">  </w:t>
            </w:r>
            <w:r w:rsidRPr="00E72268">
              <w:t>Tenderers</w:t>
            </w:r>
            <w:r w:rsidR="00782BC2">
              <w:t xml:space="preserve"> </w:t>
            </w:r>
            <w:r w:rsidRPr="00E72268">
              <w:t>are</w:t>
            </w:r>
            <w:r w:rsidR="00782BC2">
              <w:t xml:space="preserve"> </w:t>
            </w:r>
            <w:r w:rsidRPr="00E72268">
              <w:t>to</w:t>
            </w:r>
            <w:r w:rsidR="00782BC2">
              <w:t xml:space="preserve"> </w:t>
            </w:r>
            <w:r w:rsidRPr="00E72268">
              <w:t>identify</w:t>
            </w:r>
            <w:r w:rsidR="00782BC2">
              <w:t xml:space="preserve"> </w:t>
            </w:r>
            <w:r w:rsidRPr="00E72268">
              <w:t>any</w:t>
            </w:r>
            <w:r w:rsidR="00782BC2">
              <w:t xml:space="preserve"> </w:t>
            </w:r>
            <w:r w:rsidRPr="00E72268">
              <w:t>such</w:t>
            </w:r>
            <w:r w:rsidR="00782BC2">
              <w:t xml:space="preserve"> </w:t>
            </w:r>
            <w:r w:rsidRPr="00E72268">
              <w:t>proposed</w:t>
            </w:r>
            <w:r w:rsidR="00782BC2">
              <w:t xml:space="preserve"> </w:t>
            </w:r>
            <w:r w:rsidRPr="00E72268">
              <w:t>direct</w:t>
            </w:r>
            <w:r w:rsidR="00782BC2">
              <w:t xml:space="preserve"> </w:t>
            </w:r>
            <w:r w:rsidRPr="00E72268">
              <w:t>Subcontractors</w:t>
            </w:r>
            <w:r w:rsidR="00782BC2">
              <w:t xml:space="preserve"> </w:t>
            </w:r>
            <w:r w:rsidRPr="00E72268">
              <w:t>in</w:t>
            </w:r>
            <w:r w:rsidR="00782BC2">
              <w:t xml:space="preserve"> </w:t>
            </w:r>
            <w:r w:rsidRPr="00E72268">
              <w:t>column</w:t>
            </w:r>
            <w:r w:rsidR="00782BC2">
              <w:t xml:space="preserve"> </w:t>
            </w:r>
            <w:r w:rsidRPr="00E72268">
              <w:t>(</w:t>
            </w:r>
            <w:r w:rsidR="00581953">
              <w:t>g</w:t>
            </w:r>
            <w:r w:rsidRPr="00E72268">
              <w:t>)</w:t>
            </w:r>
            <w:r w:rsidR="00782BC2">
              <w:t xml:space="preserve"> </w:t>
            </w:r>
            <w:r w:rsidRPr="00E72268">
              <w:t>of</w:t>
            </w:r>
            <w:r w:rsidR="00782BC2">
              <w:t xml:space="preserve"> </w:t>
            </w:r>
            <w:r w:rsidR="00E464FF">
              <w:fldChar w:fldCharType="begin"/>
            </w:r>
            <w:r w:rsidR="00E464FF">
              <w:instrText xml:space="preserve"> REF _Ref158187921 \h </w:instrText>
            </w:r>
            <w:r w:rsidR="00A37DE7">
              <w:instrText xml:space="preserve"> \* MERGEFORMAT </w:instrText>
            </w:r>
            <w:r w:rsidR="00E464FF">
              <w:fldChar w:fldCharType="separate"/>
            </w:r>
            <w:r w:rsidR="00072EBD">
              <w:t>Table A-2</w:t>
            </w:r>
            <w:r w:rsidR="00E464FF">
              <w:fldChar w:fldCharType="end"/>
            </w:r>
            <w:r>
              <w:t>.</w:t>
            </w:r>
            <w:bookmarkEnd w:id="27"/>
            <w:bookmarkEnd w:id="29"/>
          </w:p>
        </w:tc>
      </w:tr>
    </w:tbl>
    <w:p w14:paraId="494D9E6F" w14:textId="3DF4BA94" w:rsidR="00933D77" w:rsidRDefault="00933D77" w:rsidP="00933D77">
      <w:pPr>
        <w:pStyle w:val="ASDEFCONOptionSpace"/>
      </w:pPr>
      <w:bookmarkStart w:id="30" w:name="_Ref20895686"/>
    </w:p>
    <w:tbl>
      <w:tblPr>
        <w:tblW w:w="141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70"/>
      </w:tblGrid>
      <w:tr w:rsidR="00567798" w14:paraId="0EB32D8B" w14:textId="77777777" w:rsidTr="00A37DE7">
        <w:tc>
          <w:tcPr>
            <w:tcW w:w="14170" w:type="dxa"/>
            <w:shd w:val="clear" w:color="auto" w:fill="auto"/>
          </w:tcPr>
          <w:p w14:paraId="09FD9F44" w14:textId="0B5F8CF9" w:rsidR="00567798" w:rsidRDefault="00567798" w:rsidP="00565086">
            <w:pPr>
              <w:pStyle w:val="ASDEFCONOption"/>
            </w:pPr>
            <w:r>
              <w:t>Option:</w:t>
            </w:r>
            <w:r w:rsidR="00B961AF">
              <w:t xml:space="preserve"> </w:t>
            </w:r>
            <w:r>
              <w:t xml:space="preserve"> Include </w:t>
            </w:r>
            <w:r w:rsidRPr="00E72268">
              <w:t>when</w:t>
            </w:r>
            <w:r>
              <w:t xml:space="preserve"> the</w:t>
            </w:r>
            <w:r w:rsidRPr="00B100C1">
              <w:t xml:space="preserve"> procurement </w:t>
            </w:r>
            <w:r>
              <w:t>has an estimated value above $4 million (GST</w:t>
            </w:r>
            <w:r w:rsidR="00DF3935">
              <w:t xml:space="preserve"> inclusive</w:t>
            </w:r>
            <w:r>
              <w:t>) and is not subject to a Defence exemption under paragraph 2.6 of the CPRs.</w:t>
            </w:r>
          </w:p>
          <w:p w14:paraId="61D3A022" w14:textId="0BA4D2C3" w:rsidR="00567798" w:rsidRDefault="00567798" w:rsidP="00E35420">
            <w:pPr>
              <w:pStyle w:val="ATTANNLV2-ASDEFCON"/>
            </w:pPr>
            <w:bookmarkStart w:id="31" w:name="_Ref115780673"/>
            <w:r>
              <w:t>The tenderer shall indicate at column (</w:t>
            </w:r>
            <w:r w:rsidR="00682A2F">
              <w:t>h</w:t>
            </w:r>
            <w:r>
              <w:t xml:space="preserve">) of </w:t>
            </w:r>
            <w:r w:rsidR="00E464FF">
              <w:fldChar w:fldCharType="begin"/>
            </w:r>
            <w:r w:rsidR="00E464FF">
              <w:instrText xml:space="preserve"> REF _Ref158187921 \h </w:instrText>
            </w:r>
            <w:r w:rsidR="00E464FF">
              <w:fldChar w:fldCharType="separate"/>
            </w:r>
            <w:r w:rsidR="00072EBD">
              <w:t>Table A-</w:t>
            </w:r>
            <w:r w:rsidR="00072EBD">
              <w:rPr>
                <w:noProof/>
              </w:rPr>
              <w:t>2</w:t>
            </w:r>
            <w:r w:rsidR="00E464FF">
              <w:fldChar w:fldCharType="end"/>
            </w:r>
            <w:r>
              <w:t xml:space="preserve"> whether a proposed Subcontract</w:t>
            </w:r>
            <w:r w:rsidR="00682A2F">
              <w:t>or</w:t>
            </w:r>
            <w:r>
              <w:t xml:space="preserve"> would be a Reporting Entity or PT PCP Subcontract</w:t>
            </w:r>
            <w:r w:rsidR="00682A2F">
              <w:t>or</w:t>
            </w:r>
            <w:r>
              <w:t>.</w:t>
            </w:r>
            <w:bookmarkEnd w:id="31"/>
          </w:p>
        </w:tc>
      </w:tr>
    </w:tbl>
    <w:p w14:paraId="519D4797" w14:textId="25C5C710" w:rsidR="00F35E46" w:rsidRDefault="00F35E46" w:rsidP="00567798">
      <w:pPr>
        <w:pStyle w:val="ASDEFCONOptionSpace"/>
      </w:pPr>
    </w:p>
    <w:p w14:paraId="7420DF89" w14:textId="3ED1BB0E" w:rsidR="00564B10" w:rsidRDefault="00564B10" w:rsidP="00564B10">
      <w:pPr>
        <w:pStyle w:val="Caption"/>
        <w:keepNext/>
      </w:pPr>
      <w:bookmarkStart w:id="32" w:name="_Ref158187921"/>
      <w:r>
        <w:t>Table</w:t>
      </w:r>
      <w:r w:rsidR="00782BC2">
        <w:t xml:space="preserve"> </w:t>
      </w:r>
      <w:r>
        <w:t>A-</w:t>
      </w:r>
      <w:r w:rsidR="009152D9">
        <w:fldChar w:fldCharType="begin"/>
      </w:r>
      <w:r w:rsidR="009152D9">
        <w:instrText xml:space="preserve"> SEQ Table \* ARABIC </w:instrText>
      </w:r>
      <w:r w:rsidR="009152D9">
        <w:fldChar w:fldCharType="separate"/>
      </w:r>
      <w:r w:rsidR="00072EBD">
        <w:rPr>
          <w:noProof/>
        </w:rPr>
        <w:t>2</w:t>
      </w:r>
      <w:r w:rsidR="009152D9">
        <w:rPr>
          <w:noProof/>
        </w:rPr>
        <w:fldChar w:fldCharType="end"/>
      </w:r>
      <w:bookmarkEnd w:id="28"/>
      <w:bookmarkEnd w:id="30"/>
      <w:bookmarkEnd w:id="32"/>
      <w:r>
        <w:t>:</w:t>
      </w:r>
      <w:r w:rsidR="00782BC2">
        <w:t xml:space="preserve"> </w:t>
      </w:r>
      <w:r w:rsidRPr="009676BE">
        <w:t>Schedule</w:t>
      </w:r>
      <w:r w:rsidR="00782BC2">
        <w:t xml:space="preserve"> </w:t>
      </w:r>
      <w:r w:rsidRPr="009676BE">
        <w:t>of</w:t>
      </w:r>
      <w:r w:rsidR="00782BC2">
        <w:t xml:space="preserve"> </w:t>
      </w:r>
      <w:r w:rsidRPr="009676BE">
        <w:t>Proposed</w:t>
      </w:r>
      <w:r w:rsidR="00782BC2">
        <w:t xml:space="preserve"> </w:t>
      </w:r>
      <w:r w:rsidRPr="009676BE">
        <w:t>Subcontractors</w:t>
      </w:r>
    </w:p>
    <w:tbl>
      <w:tblPr>
        <w:tblW w:w="5023"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34"/>
        <w:gridCol w:w="2723"/>
        <w:gridCol w:w="1363"/>
        <w:gridCol w:w="1320"/>
        <w:gridCol w:w="1363"/>
        <w:gridCol w:w="1094"/>
        <w:gridCol w:w="844"/>
        <w:gridCol w:w="1420"/>
        <w:gridCol w:w="2406"/>
      </w:tblGrid>
      <w:tr w:rsidR="00644A9F" w14:paraId="011306F6" w14:textId="77777777" w:rsidTr="00E62022">
        <w:trPr>
          <w:jc w:val="center"/>
        </w:trPr>
        <w:tc>
          <w:tcPr>
            <w:tcW w:w="577" w:type="pct"/>
            <w:shd w:val="pct15" w:color="auto" w:fill="FFFFFF"/>
          </w:tcPr>
          <w:p w14:paraId="6944922A" w14:textId="1B8470BA" w:rsidR="00644A9F" w:rsidRDefault="00644A9F" w:rsidP="00564B10">
            <w:pPr>
              <w:pStyle w:val="Table8ptHeading-ASDEFCON"/>
            </w:pPr>
            <w:r w:rsidRPr="00A4242C">
              <w:t>Proposed</w:t>
            </w:r>
            <w:r>
              <w:t xml:space="preserve"> </w:t>
            </w:r>
            <w:r w:rsidRPr="00A4242C">
              <w:t>Subcontractor</w:t>
            </w:r>
            <w:r>
              <w:t xml:space="preserve"> and ABN/ACN</w:t>
            </w:r>
          </w:p>
          <w:p w14:paraId="2C2C8AC0" w14:textId="0B02F608" w:rsidR="00644A9F" w:rsidRPr="00A4242C" w:rsidRDefault="00644A9F" w:rsidP="00564B10">
            <w:pPr>
              <w:pStyle w:val="Table8ptHeading-ASDEFCON"/>
            </w:pPr>
            <w:r>
              <w:t>(as applicable)</w:t>
            </w:r>
          </w:p>
        </w:tc>
        <w:tc>
          <w:tcPr>
            <w:tcW w:w="961" w:type="pct"/>
            <w:shd w:val="pct15" w:color="auto" w:fill="FFFFFF"/>
          </w:tcPr>
          <w:p w14:paraId="6962CC45" w14:textId="59114A5B" w:rsidR="00644A9F" w:rsidRDefault="00644A9F" w:rsidP="0090426F">
            <w:pPr>
              <w:pStyle w:val="Table8ptHeading-ASDEFCON"/>
            </w:pPr>
            <w:r w:rsidRPr="00A4242C">
              <w:t>Work</w:t>
            </w:r>
            <w:r>
              <w:t xml:space="preserve"> / Services </w:t>
            </w:r>
            <w:r w:rsidRPr="00A4242C">
              <w:t>to</w:t>
            </w:r>
            <w:r>
              <w:t xml:space="preserve"> </w:t>
            </w:r>
            <w:r w:rsidRPr="00A4242C">
              <w:t>be</w:t>
            </w:r>
            <w:r>
              <w:t xml:space="preserve"> </w:t>
            </w:r>
            <w:r w:rsidR="003B0F56">
              <w:t>s</w:t>
            </w:r>
            <w:r w:rsidRPr="00A4242C">
              <w:t>ubcontracted</w:t>
            </w:r>
            <w:r>
              <w:t xml:space="preserve"> and any significant Deliverables</w:t>
            </w:r>
          </w:p>
          <w:p w14:paraId="2CF489DB" w14:textId="74B0B7B0" w:rsidR="00644A9F" w:rsidRPr="00A4242C" w:rsidRDefault="00644A9F" w:rsidP="00564B10">
            <w:pPr>
              <w:pStyle w:val="Table8ptHeading-ASDEFCON"/>
            </w:pPr>
            <w:r w:rsidRPr="00A4242C">
              <w:t>(including</w:t>
            </w:r>
            <w:r>
              <w:t xml:space="preserve"> </w:t>
            </w:r>
            <w:r w:rsidRPr="00A4242C">
              <w:t>technical</w:t>
            </w:r>
            <w:r>
              <w:t xml:space="preserve"> </w:t>
            </w:r>
            <w:r w:rsidRPr="00A4242C">
              <w:t>significance)</w:t>
            </w:r>
          </w:p>
        </w:tc>
        <w:tc>
          <w:tcPr>
            <w:tcW w:w="481" w:type="pct"/>
            <w:shd w:val="pct15" w:color="auto" w:fill="FFFFFF"/>
          </w:tcPr>
          <w:p w14:paraId="4DB2B0CE" w14:textId="1B838168" w:rsidR="00644A9F" w:rsidRPr="00A4242C" w:rsidRDefault="00644A9F" w:rsidP="00564B10">
            <w:pPr>
              <w:pStyle w:val="Table8ptHeading-ASDEFCON"/>
            </w:pPr>
            <w:r>
              <w:t xml:space="preserve">Proposed Approved Subcontractor </w:t>
            </w:r>
            <w:r w:rsidRPr="004D6337">
              <w:t>(</w:t>
            </w:r>
            <w:r>
              <w:t>draft COC clause 11.9</w:t>
            </w:r>
            <w:r w:rsidRPr="004D6337">
              <w:t>)</w:t>
            </w:r>
            <w:r>
              <w:br/>
              <w:t>(yes / no)</w:t>
            </w:r>
          </w:p>
        </w:tc>
        <w:tc>
          <w:tcPr>
            <w:tcW w:w="466" w:type="pct"/>
            <w:shd w:val="pct15" w:color="auto" w:fill="FFFFFF"/>
          </w:tcPr>
          <w:p w14:paraId="34CB6410" w14:textId="6BAFE28E" w:rsidR="00644A9F" w:rsidRPr="00A4242C" w:rsidRDefault="00644A9F" w:rsidP="002B7C5F">
            <w:pPr>
              <w:pStyle w:val="Table8ptHeading-ASDEFCON"/>
            </w:pPr>
            <w:r w:rsidRPr="00A4242C">
              <w:t>Prescribed</w:t>
            </w:r>
            <w:r>
              <w:t xml:space="preserve"> </w:t>
            </w:r>
            <w:r w:rsidRPr="00A4242C">
              <w:t>Activity</w:t>
            </w:r>
            <w:r>
              <w:t xml:space="preserve"> </w:t>
            </w:r>
            <w:r w:rsidRPr="00A4242C">
              <w:t>as</w:t>
            </w:r>
            <w:r>
              <w:t xml:space="preserve"> </w:t>
            </w:r>
            <w:r w:rsidRPr="00A4242C">
              <w:t>referenced</w:t>
            </w:r>
            <w:r>
              <w:t xml:space="preserve"> </w:t>
            </w:r>
            <w:r w:rsidRPr="00A4242C">
              <w:t>at</w:t>
            </w:r>
            <w:r>
              <w:t xml:space="preserve"> 11.</w:t>
            </w:r>
            <w:r w:rsidRPr="00A4242C">
              <w:t>9.</w:t>
            </w:r>
            <w:r w:rsidR="002B7C5F">
              <w:t>4</w:t>
            </w:r>
            <w:r w:rsidRPr="00A4242C">
              <w:t>(b)(ii</w:t>
            </w:r>
            <w:r>
              <w:t>i</w:t>
            </w:r>
            <w:r w:rsidRPr="00A4242C">
              <w:t>)</w:t>
            </w:r>
            <w:r>
              <w:t xml:space="preserve"> </w:t>
            </w:r>
            <w:r w:rsidRPr="00A4242C">
              <w:t>of</w:t>
            </w:r>
            <w:r>
              <w:t xml:space="preserve"> </w:t>
            </w:r>
            <w:r w:rsidRPr="00A4242C">
              <w:t>the</w:t>
            </w:r>
            <w:r>
              <w:t xml:space="preserve"> </w:t>
            </w:r>
            <w:r w:rsidRPr="00A4242C">
              <w:t>COC</w:t>
            </w:r>
            <w:r>
              <w:t xml:space="preserve"> </w:t>
            </w:r>
          </w:p>
        </w:tc>
        <w:tc>
          <w:tcPr>
            <w:tcW w:w="481" w:type="pct"/>
            <w:shd w:val="pct15" w:color="auto" w:fill="FFFFFF"/>
          </w:tcPr>
          <w:p w14:paraId="70E09873" w14:textId="3A6A0FF2" w:rsidR="00644A9F" w:rsidRDefault="00644A9F" w:rsidP="0090426F">
            <w:pPr>
              <w:pStyle w:val="Table8ptHeading-ASDEFCON"/>
            </w:pPr>
            <w:r w:rsidRPr="00A4242C">
              <w:t>Location</w:t>
            </w:r>
            <w:r>
              <w:t xml:space="preserve"> </w:t>
            </w:r>
            <w:r w:rsidRPr="00A4242C">
              <w:t>of</w:t>
            </w:r>
            <w:r>
              <w:t xml:space="preserve"> </w:t>
            </w:r>
            <w:r w:rsidRPr="00A4242C">
              <w:t>work</w:t>
            </w:r>
            <w:r>
              <w:t xml:space="preserve"> </w:t>
            </w:r>
            <w:r w:rsidRPr="00A4242C">
              <w:t>to</w:t>
            </w:r>
            <w:r>
              <w:t xml:space="preserve"> </w:t>
            </w:r>
            <w:r w:rsidRPr="00A4242C">
              <w:t>be</w:t>
            </w:r>
            <w:r>
              <w:t xml:space="preserve"> </w:t>
            </w:r>
            <w:r w:rsidRPr="00A4242C">
              <w:t>performed</w:t>
            </w:r>
          </w:p>
          <w:p w14:paraId="6B41A2D4" w14:textId="734561FE" w:rsidR="00644A9F" w:rsidRPr="00A4242C" w:rsidRDefault="00644A9F" w:rsidP="0090426F">
            <w:pPr>
              <w:pStyle w:val="Table8ptHeading-ASDEFCON"/>
            </w:pPr>
            <w:r w:rsidRPr="00A4242C">
              <w:t>(incl.</w:t>
            </w:r>
            <w:r>
              <w:t xml:space="preserve"> </w:t>
            </w:r>
            <w:r w:rsidRPr="00A4242C">
              <w:t>postcode)</w:t>
            </w:r>
          </w:p>
        </w:tc>
        <w:tc>
          <w:tcPr>
            <w:tcW w:w="386" w:type="pct"/>
            <w:shd w:val="pct15" w:color="auto" w:fill="FFFFFF"/>
          </w:tcPr>
          <w:p w14:paraId="18EF926A" w14:textId="77777777" w:rsidR="00644A9F" w:rsidRDefault="00644A9F" w:rsidP="0090426F">
            <w:pPr>
              <w:pStyle w:val="Table8ptHeading-ASDEFCON"/>
            </w:pPr>
            <w:r w:rsidRPr="00A4242C">
              <w:t>Subcontract</w:t>
            </w:r>
            <w:r>
              <w:t xml:space="preserve"> </w:t>
            </w:r>
            <w:r w:rsidRPr="00A4242C">
              <w:t>value</w:t>
            </w:r>
          </w:p>
          <w:p w14:paraId="28180056" w14:textId="6014005D" w:rsidR="00644A9F" w:rsidRPr="00A4242C" w:rsidRDefault="00644A9F" w:rsidP="00564B10">
            <w:pPr>
              <w:pStyle w:val="Table8ptHeading-ASDEFCON"/>
            </w:pPr>
            <w:r w:rsidRPr="00A4242C">
              <w:t>($A</w:t>
            </w:r>
            <w:r>
              <w:t xml:space="preserve"> </w:t>
            </w:r>
            <w:r w:rsidRPr="00A4242C">
              <w:t>per</w:t>
            </w:r>
            <w:r>
              <w:t xml:space="preserve"> </w:t>
            </w:r>
            <w:r w:rsidRPr="00A4242C">
              <w:t xml:space="preserve">annum) </w:t>
            </w:r>
          </w:p>
        </w:tc>
        <w:tc>
          <w:tcPr>
            <w:tcW w:w="298" w:type="pct"/>
            <w:shd w:val="pct15" w:color="auto" w:fill="FFFFFF"/>
          </w:tcPr>
          <w:p w14:paraId="59695260" w14:textId="6662B580" w:rsidR="00644A9F" w:rsidRDefault="00644A9F" w:rsidP="00564B10">
            <w:pPr>
              <w:pStyle w:val="Table8ptHeading-ASDEFCON"/>
            </w:pPr>
            <w:r>
              <w:t>STR required</w:t>
            </w:r>
          </w:p>
          <w:p w14:paraId="3BD19DD6" w14:textId="34F4EC50" w:rsidR="00644A9F" w:rsidRPr="00A4242C" w:rsidRDefault="00644A9F" w:rsidP="00564B10">
            <w:pPr>
              <w:pStyle w:val="Table8ptHeading-ASDEFCON"/>
            </w:pPr>
            <w:r>
              <w:t>(Yes/No)</w:t>
            </w:r>
          </w:p>
        </w:tc>
        <w:tc>
          <w:tcPr>
            <w:tcW w:w="501" w:type="pct"/>
            <w:shd w:val="pct15" w:color="auto" w:fill="FFFFFF"/>
          </w:tcPr>
          <w:p w14:paraId="289D1351" w14:textId="5261874D" w:rsidR="00644A9F" w:rsidRDefault="00644A9F" w:rsidP="00564B10">
            <w:pPr>
              <w:pStyle w:val="Table8ptHeading-ASDEFCON"/>
            </w:pPr>
            <w:r>
              <w:t>Reporting Entity Subcontract or PT PCP Subcontract?</w:t>
            </w:r>
          </w:p>
          <w:p w14:paraId="482E5899" w14:textId="784E865F" w:rsidR="00644A9F" w:rsidRPr="00A4242C" w:rsidRDefault="00644A9F" w:rsidP="00564B10">
            <w:pPr>
              <w:pStyle w:val="Table8ptHeading-ASDEFCON"/>
            </w:pPr>
            <w:r>
              <w:t>(identify which)</w:t>
            </w:r>
          </w:p>
        </w:tc>
        <w:tc>
          <w:tcPr>
            <w:tcW w:w="850" w:type="pct"/>
            <w:shd w:val="pct15" w:color="auto" w:fill="FFFFFF"/>
          </w:tcPr>
          <w:p w14:paraId="73A0F63A" w14:textId="004B2AA9" w:rsidR="00644A9F" w:rsidRPr="00A4242C" w:rsidRDefault="00644A9F" w:rsidP="00C623D1">
            <w:pPr>
              <w:pStyle w:val="Table8ptHeading-ASDEFCON"/>
            </w:pPr>
            <w:r w:rsidRPr="00A4242C">
              <w:t>Comments</w:t>
            </w:r>
            <w:r>
              <w:t xml:space="preserve"> / Proposed Exclusions</w:t>
            </w:r>
          </w:p>
        </w:tc>
      </w:tr>
      <w:tr w:rsidR="00644A9F" w14:paraId="7DF6EAE3" w14:textId="77777777" w:rsidTr="00E62022">
        <w:trPr>
          <w:jc w:val="center"/>
        </w:trPr>
        <w:tc>
          <w:tcPr>
            <w:tcW w:w="577" w:type="pct"/>
            <w:shd w:val="pct15" w:color="auto" w:fill="FFFFFF"/>
          </w:tcPr>
          <w:p w14:paraId="6FEDEB7D" w14:textId="1E61FDE6" w:rsidR="00644A9F" w:rsidRPr="00A4242C" w:rsidRDefault="00644A9F" w:rsidP="00564B10">
            <w:pPr>
              <w:pStyle w:val="Table8ptHeading-ASDEFCON"/>
            </w:pPr>
            <w:r>
              <w:t>(a)</w:t>
            </w:r>
          </w:p>
        </w:tc>
        <w:tc>
          <w:tcPr>
            <w:tcW w:w="961" w:type="pct"/>
            <w:shd w:val="pct15" w:color="auto" w:fill="FFFFFF"/>
          </w:tcPr>
          <w:p w14:paraId="15700B4B" w14:textId="606C06A7" w:rsidR="00644A9F" w:rsidRPr="00A4242C" w:rsidRDefault="00644A9F" w:rsidP="00564B10">
            <w:pPr>
              <w:pStyle w:val="Table8ptHeading-ASDEFCON"/>
            </w:pPr>
            <w:r>
              <w:t>(b)</w:t>
            </w:r>
          </w:p>
        </w:tc>
        <w:tc>
          <w:tcPr>
            <w:tcW w:w="481" w:type="pct"/>
            <w:shd w:val="pct15" w:color="auto" w:fill="FFFFFF"/>
          </w:tcPr>
          <w:p w14:paraId="066DF545" w14:textId="0DD0300F" w:rsidR="00644A9F" w:rsidRPr="00A4242C" w:rsidRDefault="00644A9F" w:rsidP="00564B10">
            <w:pPr>
              <w:pStyle w:val="Table8ptHeading-ASDEFCON"/>
            </w:pPr>
            <w:r>
              <w:t>(c)</w:t>
            </w:r>
          </w:p>
        </w:tc>
        <w:tc>
          <w:tcPr>
            <w:tcW w:w="466" w:type="pct"/>
            <w:shd w:val="pct15" w:color="auto" w:fill="FFFFFF"/>
          </w:tcPr>
          <w:p w14:paraId="6482F609" w14:textId="08606E77" w:rsidR="00644A9F" w:rsidRPr="00A4242C" w:rsidRDefault="00644A9F" w:rsidP="00701445">
            <w:pPr>
              <w:pStyle w:val="Table8ptHeading-ASDEFCON"/>
            </w:pPr>
            <w:r>
              <w:t>(</w:t>
            </w:r>
            <w:r w:rsidR="00701445">
              <w:t>d</w:t>
            </w:r>
            <w:r>
              <w:t>)</w:t>
            </w:r>
          </w:p>
        </w:tc>
        <w:tc>
          <w:tcPr>
            <w:tcW w:w="481" w:type="pct"/>
            <w:shd w:val="pct15" w:color="auto" w:fill="FFFFFF"/>
          </w:tcPr>
          <w:p w14:paraId="0F25A139" w14:textId="2D2FC132" w:rsidR="00644A9F" w:rsidRPr="00A4242C" w:rsidRDefault="00644A9F" w:rsidP="00564B10">
            <w:pPr>
              <w:pStyle w:val="Table8ptHeading-ASDEFCON"/>
            </w:pPr>
            <w:r>
              <w:t>(</w:t>
            </w:r>
            <w:r w:rsidR="00701445">
              <w:t>e</w:t>
            </w:r>
            <w:r>
              <w:t>)</w:t>
            </w:r>
          </w:p>
        </w:tc>
        <w:tc>
          <w:tcPr>
            <w:tcW w:w="386" w:type="pct"/>
            <w:shd w:val="pct15" w:color="auto" w:fill="FFFFFF"/>
          </w:tcPr>
          <w:p w14:paraId="31A6B50A" w14:textId="261E0B78" w:rsidR="00644A9F" w:rsidRPr="00A4242C" w:rsidRDefault="00644A9F" w:rsidP="00564B10">
            <w:pPr>
              <w:pStyle w:val="Table8ptHeading-ASDEFCON"/>
            </w:pPr>
            <w:r>
              <w:t>(</w:t>
            </w:r>
            <w:r w:rsidR="00701445">
              <w:t>f</w:t>
            </w:r>
            <w:r>
              <w:t>)</w:t>
            </w:r>
          </w:p>
        </w:tc>
        <w:tc>
          <w:tcPr>
            <w:tcW w:w="298" w:type="pct"/>
            <w:shd w:val="pct15" w:color="auto" w:fill="FFFFFF"/>
          </w:tcPr>
          <w:p w14:paraId="637C1659" w14:textId="55C2DC80" w:rsidR="00644A9F" w:rsidRDefault="00644A9F" w:rsidP="00564B10">
            <w:pPr>
              <w:pStyle w:val="Table8ptHeading-ASDEFCON"/>
            </w:pPr>
            <w:r>
              <w:t>(</w:t>
            </w:r>
            <w:r w:rsidR="00701445">
              <w:t>g</w:t>
            </w:r>
            <w:r>
              <w:t>)</w:t>
            </w:r>
          </w:p>
        </w:tc>
        <w:tc>
          <w:tcPr>
            <w:tcW w:w="501" w:type="pct"/>
            <w:shd w:val="pct15" w:color="auto" w:fill="FFFFFF"/>
          </w:tcPr>
          <w:p w14:paraId="517D29DB" w14:textId="5729F56F" w:rsidR="00644A9F" w:rsidRDefault="00644A9F" w:rsidP="00564B10">
            <w:pPr>
              <w:pStyle w:val="Table8ptHeading-ASDEFCON"/>
            </w:pPr>
            <w:r>
              <w:t>(</w:t>
            </w:r>
            <w:r w:rsidR="00701445">
              <w:t>h</w:t>
            </w:r>
            <w:r>
              <w:t>)</w:t>
            </w:r>
          </w:p>
        </w:tc>
        <w:tc>
          <w:tcPr>
            <w:tcW w:w="850" w:type="pct"/>
            <w:shd w:val="pct15" w:color="auto" w:fill="FFFFFF"/>
          </w:tcPr>
          <w:p w14:paraId="2A724CBE" w14:textId="1CC9183E" w:rsidR="00644A9F" w:rsidRPr="00A4242C" w:rsidRDefault="00644A9F" w:rsidP="00564B10">
            <w:pPr>
              <w:pStyle w:val="Table8ptHeading-ASDEFCON"/>
            </w:pPr>
            <w:r>
              <w:t>(</w:t>
            </w:r>
            <w:proofErr w:type="spellStart"/>
            <w:r>
              <w:t>i</w:t>
            </w:r>
            <w:proofErr w:type="spellEnd"/>
            <w:r>
              <w:t>)</w:t>
            </w:r>
          </w:p>
        </w:tc>
      </w:tr>
      <w:tr w:rsidR="00644A9F" w14:paraId="5D9EC219" w14:textId="77777777" w:rsidTr="00E62022">
        <w:trPr>
          <w:jc w:val="center"/>
        </w:trPr>
        <w:tc>
          <w:tcPr>
            <w:tcW w:w="577" w:type="pct"/>
          </w:tcPr>
          <w:p w14:paraId="51FEB075" w14:textId="77777777" w:rsidR="00644A9F" w:rsidRPr="00DE04DA" w:rsidRDefault="00644A9F" w:rsidP="00564B10">
            <w:pPr>
              <w:pStyle w:val="Table8ptText-ASDEFCON"/>
            </w:pPr>
          </w:p>
        </w:tc>
        <w:tc>
          <w:tcPr>
            <w:tcW w:w="961" w:type="pct"/>
          </w:tcPr>
          <w:p w14:paraId="32C44EF9" w14:textId="77777777" w:rsidR="00644A9F" w:rsidRPr="00DE04DA" w:rsidRDefault="00644A9F" w:rsidP="00564B10">
            <w:pPr>
              <w:pStyle w:val="Table8ptText-ASDEFCON"/>
            </w:pPr>
          </w:p>
        </w:tc>
        <w:tc>
          <w:tcPr>
            <w:tcW w:w="481" w:type="pct"/>
          </w:tcPr>
          <w:p w14:paraId="30167CED" w14:textId="77777777" w:rsidR="00644A9F" w:rsidRPr="00DE04DA" w:rsidRDefault="00644A9F" w:rsidP="00564B10">
            <w:pPr>
              <w:pStyle w:val="Table8ptText-ASDEFCON"/>
            </w:pPr>
          </w:p>
        </w:tc>
        <w:tc>
          <w:tcPr>
            <w:tcW w:w="466" w:type="pct"/>
          </w:tcPr>
          <w:p w14:paraId="068AC778" w14:textId="77777777" w:rsidR="00644A9F" w:rsidRPr="00DE04DA" w:rsidRDefault="00644A9F" w:rsidP="00564B10">
            <w:pPr>
              <w:pStyle w:val="Table8ptText-ASDEFCON"/>
            </w:pPr>
          </w:p>
        </w:tc>
        <w:tc>
          <w:tcPr>
            <w:tcW w:w="481" w:type="pct"/>
          </w:tcPr>
          <w:p w14:paraId="151303F7" w14:textId="77777777" w:rsidR="00644A9F" w:rsidRPr="00DE04DA" w:rsidRDefault="00644A9F" w:rsidP="00564B10">
            <w:pPr>
              <w:pStyle w:val="Table8ptText-ASDEFCON"/>
            </w:pPr>
          </w:p>
        </w:tc>
        <w:tc>
          <w:tcPr>
            <w:tcW w:w="386" w:type="pct"/>
          </w:tcPr>
          <w:p w14:paraId="158BC525" w14:textId="77777777" w:rsidR="00644A9F" w:rsidRPr="00DE04DA" w:rsidRDefault="00644A9F" w:rsidP="00564B10">
            <w:pPr>
              <w:pStyle w:val="Table8ptText-ASDEFCON"/>
            </w:pPr>
          </w:p>
        </w:tc>
        <w:tc>
          <w:tcPr>
            <w:tcW w:w="298" w:type="pct"/>
          </w:tcPr>
          <w:p w14:paraId="2E16C893" w14:textId="77777777" w:rsidR="00644A9F" w:rsidRPr="00DE04DA" w:rsidRDefault="00644A9F" w:rsidP="00564B10">
            <w:pPr>
              <w:pStyle w:val="Table8ptText-ASDEFCON"/>
            </w:pPr>
          </w:p>
        </w:tc>
        <w:tc>
          <w:tcPr>
            <w:tcW w:w="501" w:type="pct"/>
          </w:tcPr>
          <w:p w14:paraId="3B37EF62" w14:textId="77777777" w:rsidR="00644A9F" w:rsidRPr="00DE04DA" w:rsidRDefault="00644A9F" w:rsidP="00564B10">
            <w:pPr>
              <w:pStyle w:val="Table8ptText-ASDEFCON"/>
            </w:pPr>
          </w:p>
        </w:tc>
        <w:tc>
          <w:tcPr>
            <w:tcW w:w="850" w:type="pct"/>
          </w:tcPr>
          <w:p w14:paraId="3B1988B8" w14:textId="49BB8DB3" w:rsidR="00644A9F" w:rsidRPr="00DE04DA" w:rsidRDefault="00644A9F" w:rsidP="00564B10">
            <w:pPr>
              <w:pStyle w:val="Table8ptText-ASDEFCON"/>
            </w:pPr>
          </w:p>
        </w:tc>
      </w:tr>
      <w:tr w:rsidR="00644A9F" w14:paraId="6DD46A17" w14:textId="77777777" w:rsidTr="00E62022">
        <w:trPr>
          <w:jc w:val="center"/>
        </w:trPr>
        <w:tc>
          <w:tcPr>
            <w:tcW w:w="577" w:type="pct"/>
          </w:tcPr>
          <w:p w14:paraId="2E892F52" w14:textId="77777777" w:rsidR="00644A9F" w:rsidRPr="00DE04DA" w:rsidRDefault="00644A9F" w:rsidP="00564B10">
            <w:pPr>
              <w:pStyle w:val="Table8ptText-ASDEFCON"/>
            </w:pPr>
          </w:p>
        </w:tc>
        <w:tc>
          <w:tcPr>
            <w:tcW w:w="961" w:type="pct"/>
          </w:tcPr>
          <w:p w14:paraId="5FE92864" w14:textId="77777777" w:rsidR="00644A9F" w:rsidRPr="00DE04DA" w:rsidRDefault="00644A9F" w:rsidP="00564B10">
            <w:pPr>
              <w:pStyle w:val="Table8ptText-ASDEFCON"/>
            </w:pPr>
          </w:p>
        </w:tc>
        <w:tc>
          <w:tcPr>
            <w:tcW w:w="481" w:type="pct"/>
          </w:tcPr>
          <w:p w14:paraId="0EBF68BC" w14:textId="77777777" w:rsidR="00644A9F" w:rsidRPr="00DE04DA" w:rsidRDefault="00644A9F" w:rsidP="00564B10">
            <w:pPr>
              <w:pStyle w:val="Table8ptText-ASDEFCON"/>
            </w:pPr>
          </w:p>
        </w:tc>
        <w:tc>
          <w:tcPr>
            <w:tcW w:w="466" w:type="pct"/>
          </w:tcPr>
          <w:p w14:paraId="08788E39" w14:textId="77777777" w:rsidR="00644A9F" w:rsidRPr="00DE04DA" w:rsidRDefault="00644A9F" w:rsidP="00564B10">
            <w:pPr>
              <w:pStyle w:val="Table8ptText-ASDEFCON"/>
            </w:pPr>
          </w:p>
        </w:tc>
        <w:tc>
          <w:tcPr>
            <w:tcW w:w="481" w:type="pct"/>
          </w:tcPr>
          <w:p w14:paraId="13F4D708" w14:textId="77777777" w:rsidR="00644A9F" w:rsidRPr="00DE04DA" w:rsidRDefault="00644A9F" w:rsidP="00564B10">
            <w:pPr>
              <w:pStyle w:val="Table8ptText-ASDEFCON"/>
            </w:pPr>
          </w:p>
        </w:tc>
        <w:tc>
          <w:tcPr>
            <w:tcW w:w="386" w:type="pct"/>
          </w:tcPr>
          <w:p w14:paraId="32EA1BD5" w14:textId="77777777" w:rsidR="00644A9F" w:rsidRPr="00DE04DA" w:rsidRDefault="00644A9F" w:rsidP="00564B10">
            <w:pPr>
              <w:pStyle w:val="Table8ptText-ASDEFCON"/>
            </w:pPr>
          </w:p>
        </w:tc>
        <w:tc>
          <w:tcPr>
            <w:tcW w:w="298" w:type="pct"/>
          </w:tcPr>
          <w:p w14:paraId="5A3A909F" w14:textId="77777777" w:rsidR="00644A9F" w:rsidRPr="00DE04DA" w:rsidRDefault="00644A9F" w:rsidP="00564B10">
            <w:pPr>
              <w:pStyle w:val="Table8ptText-ASDEFCON"/>
            </w:pPr>
          </w:p>
        </w:tc>
        <w:tc>
          <w:tcPr>
            <w:tcW w:w="501" w:type="pct"/>
          </w:tcPr>
          <w:p w14:paraId="24FD764B" w14:textId="77777777" w:rsidR="00644A9F" w:rsidRPr="00DE04DA" w:rsidRDefault="00644A9F" w:rsidP="00564B10">
            <w:pPr>
              <w:pStyle w:val="Table8ptText-ASDEFCON"/>
            </w:pPr>
          </w:p>
        </w:tc>
        <w:tc>
          <w:tcPr>
            <w:tcW w:w="850" w:type="pct"/>
          </w:tcPr>
          <w:p w14:paraId="13CB003A" w14:textId="6BE756E5" w:rsidR="00644A9F" w:rsidRPr="00DE04DA" w:rsidRDefault="00644A9F" w:rsidP="00564B10">
            <w:pPr>
              <w:pStyle w:val="Table8ptText-ASDEFCON"/>
            </w:pPr>
          </w:p>
        </w:tc>
      </w:tr>
    </w:tbl>
    <w:p w14:paraId="74184E21" w14:textId="77777777" w:rsidR="00EF1D77" w:rsidRDefault="00EF1D77" w:rsidP="00564B10">
      <w:pPr>
        <w:pStyle w:val="ATTANNLV1-ASDEFCON"/>
        <w:sectPr w:rsidR="00EF1D77" w:rsidSect="00A37DE7">
          <w:headerReference w:type="default" r:id="rId26"/>
          <w:footerReference w:type="default" r:id="rId27"/>
          <w:headerReference w:type="first" r:id="rId28"/>
          <w:footerReference w:type="first" r:id="rId29"/>
          <w:pgSz w:w="16840" w:h="11907" w:orient="landscape" w:code="9"/>
          <w:pgMar w:top="1134" w:right="1361" w:bottom="907" w:left="1361" w:header="567" w:footer="567" w:gutter="0"/>
          <w:cols w:space="720"/>
          <w:docGrid w:linePitch="272"/>
        </w:sectPr>
      </w:pPr>
      <w:bookmarkStart w:id="33" w:name="_Ref95821426"/>
    </w:p>
    <w:p w14:paraId="08F6D6F7" w14:textId="024CABE4" w:rsidR="00564B10" w:rsidRPr="00D00FF1" w:rsidRDefault="00D00FF1" w:rsidP="00D00FF1">
      <w:pPr>
        <w:pStyle w:val="ATTANNLV1-ASDEFCON"/>
      </w:pPr>
      <w:bookmarkStart w:id="34" w:name="_Ref158364404"/>
      <w:r w:rsidRPr="00D00FF1">
        <w:t xml:space="preserve">Statement of Non-Compliance </w:t>
      </w:r>
      <w:r w:rsidR="00564B10" w:rsidRPr="00D00FF1">
        <w:t>(CORE)</w:t>
      </w:r>
      <w:bookmarkEnd w:id="14"/>
      <w:bookmarkEnd w:id="15"/>
      <w:bookmarkEnd w:id="16"/>
      <w:bookmarkEnd w:id="17"/>
      <w:bookmarkEnd w:id="33"/>
      <w:bookmarkEnd w:id="34"/>
    </w:p>
    <w:p w14:paraId="00A176B5" w14:textId="1D3E1548" w:rsidR="00564B10" w:rsidRDefault="00564B10" w:rsidP="00564B10">
      <w:pPr>
        <w:pStyle w:val="ATTANNLV2-ASDEFCON"/>
      </w:pPr>
      <w:r w:rsidRPr="002346DB">
        <w:t>If</w:t>
      </w:r>
      <w:r w:rsidR="00782BC2">
        <w:t xml:space="preserve"> </w:t>
      </w:r>
      <w:r>
        <w:t>a</w:t>
      </w:r>
      <w:r w:rsidR="00782BC2">
        <w:t xml:space="preserve"> </w:t>
      </w:r>
      <w:r>
        <w:t>tenderer</w:t>
      </w:r>
      <w:r w:rsidR="00782BC2">
        <w:t xml:space="preserve"> </w:t>
      </w:r>
      <w:r>
        <w:t>does</w:t>
      </w:r>
      <w:r w:rsidR="00782BC2">
        <w:t xml:space="preserve"> </w:t>
      </w:r>
      <w:r>
        <w:t>not</w:t>
      </w:r>
      <w:r w:rsidR="00782BC2">
        <w:t xml:space="preserve"> </w:t>
      </w:r>
      <w:r>
        <w:t>fully</w:t>
      </w:r>
      <w:r w:rsidR="00782BC2">
        <w:t xml:space="preserve"> </w:t>
      </w:r>
      <w:r>
        <w:t>comply</w:t>
      </w:r>
      <w:r w:rsidR="00782BC2">
        <w:t xml:space="preserve"> </w:t>
      </w:r>
      <w:r w:rsidRPr="002346DB">
        <w:t>with</w:t>
      </w:r>
      <w:r w:rsidR="00782BC2">
        <w:t xml:space="preserve"> </w:t>
      </w:r>
      <w:r w:rsidRPr="002346DB">
        <w:t>any</w:t>
      </w:r>
      <w:r w:rsidR="00782BC2">
        <w:t xml:space="preserve"> </w:t>
      </w:r>
      <w:r w:rsidRPr="002346DB">
        <w:t>clause</w:t>
      </w:r>
      <w:r w:rsidR="00782BC2">
        <w:t xml:space="preserve"> </w:t>
      </w:r>
      <w:r w:rsidRPr="002346DB">
        <w:t>of</w:t>
      </w:r>
      <w:r w:rsidR="00782BC2">
        <w:t xml:space="preserve"> </w:t>
      </w:r>
      <w:r w:rsidRPr="002346DB">
        <w:t>the</w:t>
      </w:r>
      <w:r w:rsidR="00782BC2">
        <w:t xml:space="preserve"> </w:t>
      </w:r>
      <w:r>
        <w:t>annexes</w:t>
      </w:r>
      <w:r w:rsidR="00782BC2">
        <w:t xml:space="preserve"> </w:t>
      </w:r>
      <w:r>
        <w:t>to</w:t>
      </w:r>
      <w:r w:rsidR="00782BC2">
        <w:t xml:space="preserve"> </w:t>
      </w:r>
      <w:r>
        <w:t>the</w:t>
      </w:r>
      <w:r w:rsidR="00782BC2">
        <w:t xml:space="preserve"> </w:t>
      </w:r>
      <w:r>
        <w:t>COT</w:t>
      </w:r>
      <w:r w:rsidR="00782BC2">
        <w:t xml:space="preserve"> </w:t>
      </w:r>
      <w:r>
        <w:t>(excluding</w:t>
      </w:r>
      <w:r w:rsidR="00782BC2">
        <w:t xml:space="preserve"> </w:t>
      </w:r>
      <w:r>
        <w:t>Annex</w:t>
      </w:r>
      <w:r w:rsidR="00782BC2">
        <w:t xml:space="preserve"> </w:t>
      </w:r>
      <w:r>
        <w:t>B),</w:t>
      </w:r>
      <w:r w:rsidR="00782BC2">
        <w:t xml:space="preserve"> </w:t>
      </w:r>
      <w:r>
        <w:t>the</w:t>
      </w:r>
      <w:r w:rsidR="00782BC2">
        <w:t xml:space="preserve"> </w:t>
      </w:r>
      <w:r>
        <w:t>draft</w:t>
      </w:r>
      <w:r w:rsidR="00782BC2">
        <w:t xml:space="preserve"> </w:t>
      </w:r>
      <w:r>
        <w:t>COC</w:t>
      </w:r>
      <w:r w:rsidR="00782BC2">
        <w:t xml:space="preserve"> </w:t>
      </w:r>
      <w:r>
        <w:t>and</w:t>
      </w:r>
      <w:r w:rsidR="00782BC2">
        <w:t xml:space="preserve"> </w:t>
      </w:r>
      <w:r w:rsidR="009361BB">
        <w:t>Attachments</w:t>
      </w:r>
      <w:r>
        <w:t>,</w:t>
      </w:r>
      <w:r w:rsidR="00782BC2">
        <w:t xml:space="preserve"> </w:t>
      </w:r>
      <w:r>
        <w:t>or</w:t>
      </w:r>
      <w:r w:rsidR="00782BC2">
        <w:t xml:space="preserve"> </w:t>
      </w:r>
      <w:r>
        <w:t>the</w:t>
      </w:r>
      <w:r w:rsidR="00782BC2">
        <w:t xml:space="preserve"> </w:t>
      </w:r>
      <w:r>
        <w:t>draft</w:t>
      </w:r>
      <w:r w:rsidR="00782BC2">
        <w:t xml:space="preserve"> </w:t>
      </w:r>
      <w:r>
        <w:t>SOW</w:t>
      </w:r>
      <w:r w:rsidR="00782BC2">
        <w:t xml:space="preserve"> </w:t>
      </w:r>
      <w:r>
        <w:t>and</w:t>
      </w:r>
      <w:r w:rsidR="00782BC2">
        <w:t xml:space="preserve"> </w:t>
      </w:r>
      <w:r>
        <w:t>annexes,</w:t>
      </w:r>
      <w:r w:rsidR="00782BC2">
        <w:t xml:space="preserve"> </w:t>
      </w:r>
      <w:r>
        <w:t>it</w:t>
      </w:r>
      <w:r w:rsidR="00782BC2">
        <w:t xml:space="preserve"> </w:t>
      </w:r>
      <w:r>
        <w:t>is</w:t>
      </w:r>
      <w:r w:rsidR="00782BC2">
        <w:t xml:space="preserve"> </w:t>
      </w:r>
      <w:r>
        <w:t>to</w:t>
      </w:r>
      <w:r w:rsidR="00782BC2">
        <w:t xml:space="preserve"> </w:t>
      </w:r>
      <w:r w:rsidRPr="002346DB">
        <w:t>state</w:t>
      </w:r>
      <w:r w:rsidR="00782BC2">
        <w:t xml:space="preserve"> </w:t>
      </w:r>
      <w:r>
        <w:t>its</w:t>
      </w:r>
      <w:r w:rsidR="00782BC2">
        <w:t xml:space="preserve"> </w:t>
      </w:r>
      <w:r w:rsidRPr="002346DB">
        <w:t>non-compliances</w:t>
      </w:r>
      <w:r w:rsidR="00782BC2">
        <w:t xml:space="preserve"> </w:t>
      </w:r>
      <w:r w:rsidRPr="002346DB">
        <w:t>in</w:t>
      </w:r>
      <w:r w:rsidR="00782BC2">
        <w:t xml:space="preserve"> </w:t>
      </w:r>
      <w:r>
        <w:t>a</w:t>
      </w:r>
      <w:r w:rsidR="00782BC2">
        <w:t xml:space="preserve"> </w:t>
      </w:r>
      <w:r w:rsidRPr="002346DB">
        <w:t>Statement</w:t>
      </w:r>
      <w:r w:rsidR="00782BC2">
        <w:t xml:space="preserve"> </w:t>
      </w:r>
      <w:r w:rsidRPr="002346DB">
        <w:t>of</w:t>
      </w:r>
      <w:r w:rsidR="00782BC2">
        <w:t xml:space="preserve"> </w:t>
      </w:r>
      <w:r w:rsidRPr="002346DB">
        <w:t>Non-Compliance</w:t>
      </w:r>
      <w:r w:rsidR="00782BC2">
        <w:t xml:space="preserve"> </w:t>
      </w:r>
      <w:r>
        <w:t>in</w:t>
      </w:r>
      <w:r w:rsidR="00782BC2">
        <w:t xml:space="preserve"> </w:t>
      </w:r>
      <w:r>
        <w:t>the</w:t>
      </w:r>
      <w:r w:rsidR="00782BC2">
        <w:t xml:space="preserve"> </w:t>
      </w:r>
      <w:r>
        <w:t>format</w:t>
      </w:r>
      <w:r w:rsidR="00782BC2">
        <w:t xml:space="preserve"> </w:t>
      </w:r>
      <w:r w:rsidRPr="002346DB">
        <w:t>at</w:t>
      </w:r>
      <w:r w:rsidR="00782BC2">
        <w:t xml:space="preserve"> </w:t>
      </w:r>
      <w:r>
        <w:fldChar w:fldCharType="begin"/>
      </w:r>
      <w:r>
        <w:instrText xml:space="preserve"> REF _Ref522516528 \h </w:instrText>
      </w:r>
      <w:r>
        <w:fldChar w:fldCharType="separate"/>
      </w:r>
      <w:r w:rsidR="00072EBD">
        <w:t>Table A-</w:t>
      </w:r>
      <w:r w:rsidR="00072EBD">
        <w:rPr>
          <w:noProof/>
        </w:rPr>
        <w:t>3</w:t>
      </w:r>
      <w:r>
        <w:fldChar w:fldCharType="end"/>
      </w:r>
      <w:r>
        <w:t>.</w:t>
      </w:r>
      <w:r w:rsidR="00782BC2">
        <w:t xml:space="preserve">  </w:t>
      </w:r>
      <w:r>
        <w:t>Tenderers</w:t>
      </w:r>
      <w:r w:rsidR="00782BC2">
        <w:t xml:space="preserve"> </w:t>
      </w:r>
      <w:r>
        <w:t>are</w:t>
      </w:r>
      <w:r w:rsidR="00782BC2">
        <w:t xml:space="preserve"> </w:t>
      </w:r>
      <w:r>
        <w:t>to</w:t>
      </w:r>
      <w:r w:rsidR="00782BC2">
        <w:t xml:space="preserve"> </w:t>
      </w:r>
      <w:r>
        <w:t>include</w:t>
      </w:r>
      <w:r w:rsidR="00782BC2">
        <w:t xml:space="preserve"> </w:t>
      </w:r>
      <w:r>
        <w:t>details</w:t>
      </w:r>
      <w:r w:rsidR="00782BC2">
        <w:t xml:space="preserve"> </w:t>
      </w:r>
      <w:r>
        <w:t>of:</w:t>
      </w:r>
    </w:p>
    <w:p w14:paraId="4D53C157" w14:textId="182FA6C8" w:rsidR="00564B10" w:rsidRPr="002346DB" w:rsidRDefault="00564B10" w:rsidP="00564B10">
      <w:pPr>
        <w:pStyle w:val="ATTANNLV3-ASDEFCON"/>
      </w:pPr>
      <w:r w:rsidRPr="002346DB">
        <w:t>the</w:t>
      </w:r>
      <w:r w:rsidR="00782BC2">
        <w:t xml:space="preserve"> </w:t>
      </w:r>
      <w:r w:rsidRPr="002346DB">
        <w:t>extent</w:t>
      </w:r>
      <w:r w:rsidR="000D56CB">
        <w:t xml:space="preserve"> of</w:t>
      </w:r>
      <w:r w:rsidRPr="002346DB">
        <w:t>,</w:t>
      </w:r>
      <w:r w:rsidR="00782BC2">
        <w:t xml:space="preserve"> </w:t>
      </w:r>
      <w:r w:rsidRPr="002346DB">
        <w:t>justification</w:t>
      </w:r>
      <w:r w:rsidR="00782BC2">
        <w:t xml:space="preserve"> </w:t>
      </w:r>
      <w:r w:rsidR="000D56CB">
        <w:t xml:space="preserve">for, </w:t>
      </w:r>
      <w:r w:rsidRPr="002346DB">
        <w:t>and</w:t>
      </w:r>
      <w:r w:rsidR="00782BC2">
        <w:t xml:space="preserve"> </w:t>
      </w:r>
      <w:r w:rsidRPr="002346DB">
        <w:t>impact</w:t>
      </w:r>
      <w:r w:rsidR="00782BC2">
        <w:t xml:space="preserve"> </w:t>
      </w:r>
      <w:r w:rsidRPr="002346DB">
        <w:t>of</w:t>
      </w:r>
      <w:r w:rsidR="00782BC2">
        <w:t xml:space="preserve"> </w:t>
      </w:r>
      <w:r w:rsidRPr="002346DB">
        <w:t>non-compliance;</w:t>
      </w:r>
    </w:p>
    <w:p w14:paraId="212CFA4E" w14:textId="1BCEEE37" w:rsidR="00564B10" w:rsidRPr="002346DB" w:rsidRDefault="00564B10" w:rsidP="00564B10">
      <w:pPr>
        <w:pStyle w:val="ATTANNLV3-ASDEFCON"/>
      </w:pPr>
      <w:r>
        <w:t>details</w:t>
      </w:r>
      <w:r w:rsidR="00782BC2">
        <w:t xml:space="preserve"> </w:t>
      </w:r>
      <w:r w:rsidRPr="002346DB">
        <w:t>of</w:t>
      </w:r>
      <w:r w:rsidR="00782BC2">
        <w:t xml:space="preserve"> </w:t>
      </w:r>
      <w:r w:rsidRPr="002346DB">
        <w:t>any</w:t>
      </w:r>
      <w:r w:rsidR="00782BC2">
        <w:t xml:space="preserve"> </w:t>
      </w:r>
      <w:r>
        <w:t>proposed</w:t>
      </w:r>
      <w:r w:rsidR="00782BC2">
        <w:t xml:space="preserve"> </w:t>
      </w:r>
      <w:r>
        <w:t>drafting</w:t>
      </w:r>
      <w:r w:rsidR="00782BC2">
        <w:t xml:space="preserve"> </w:t>
      </w:r>
      <w:r>
        <w:t>amendments</w:t>
      </w:r>
      <w:r w:rsidRPr="002346DB">
        <w:t>;</w:t>
      </w:r>
      <w:r w:rsidR="00782BC2">
        <w:t xml:space="preserve"> </w:t>
      </w:r>
      <w:r w:rsidRPr="002346DB">
        <w:t>and</w:t>
      </w:r>
    </w:p>
    <w:p w14:paraId="558B3D27" w14:textId="35AB54EF" w:rsidR="00564B10" w:rsidRDefault="00564B10" w:rsidP="00564B10">
      <w:pPr>
        <w:pStyle w:val="ATTANNLV3-ASDEFCON"/>
      </w:pPr>
      <w:r w:rsidRPr="002346DB">
        <w:t>the</w:t>
      </w:r>
      <w:r w:rsidR="00782BC2">
        <w:t xml:space="preserve"> </w:t>
      </w:r>
      <w:r w:rsidRPr="002346DB">
        <w:t>location</w:t>
      </w:r>
      <w:r w:rsidR="00782BC2">
        <w:t xml:space="preserve"> </w:t>
      </w:r>
      <w:r w:rsidRPr="002346DB">
        <w:t>in</w:t>
      </w:r>
      <w:r w:rsidR="00782BC2">
        <w:t xml:space="preserve"> </w:t>
      </w:r>
      <w:r w:rsidRPr="002346DB">
        <w:t>the</w:t>
      </w:r>
      <w:r w:rsidR="00782BC2">
        <w:t xml:space="preserve"> </w:t>
      </w:r>
      <w:r w:rsidRPr="002346DB">
        <w:t>tender</w:t>
      </w:r>
      <w:r w:rsidR="00782BC2">
        <w:t xml:space="preserve"> </w:t>
      </w:r>
      <w:r w:rsidRPr="002346DB">
        <w:t>where</w:t>
      </w:r>
      <w:r w:rsidR="00782BC2">
        <w:t xml:space="preserve"> </w:t>
      </w:r>
      <w:r>
        <w:t>further</w:t>
      </w:r>
      <w:r w:rsidR="00782BC2">
        <w:t xml:space="preserve"> </w:t>
      </w:r>
      <w:r w:rsidRPr="002346DB">
        <w:t>non-compliance</w:t>
      </w:r>
      <w:r w:rsidR="00782BC2">
        <w:t xml:space="preserve"> </w:t>
      </w:r>
      <w:r w:rsidRPr="002346DB">
        <w:t>details</w:t>
      </w:r>
      <w:r w:rsidR="00782BC2">
        <w:t xml:space="preserve"> </w:t>
      </w:r>
      <w:r>
        <w:t>and</w:t>
      </w:r>
      <w:r w:rsidR="00782BC2">
        <w:t xml:space="preserve"> </w:t>
      </w:r>
      <w:r w:rsidRPr="002346DB">
        <w:t>comments</w:t>
      </w:r>
      <w:r w:rsidR="00782BC2">
        <w:t xml:space="preserve"> </w:t>
      </w:r>
      <w:r>
        <w:t>(if</w:t>
      </w:r>
      <w:r w:rsidR="00782BC2">
        <w:t xml:space="preserve"> </w:t>
      </w:r>
      <w:r>
        <w:t>any)</w:t>
      </w:r>
      <w:r w:rsidR="00782BC2">
        <w:t xml:space="preserve"> </w:t>
      </w:r>
      <w:r w:rsidRPr="002346DB">
        <w:t>can</w:t>
      </w:r>
      <w:r w:rsidR="00782BC2">
        <w:t xml:space="preserve"> </w:t>
      </w:r>
      <w:r w:rsidRPr="002346DB">
        <w:t>be</w:t>
      </w:r>
      <w:r w:rsidR="00782BC2">
        <w:t xml:space="preserve"> </w:t>
      </w:r>
      <w:r w:rsidRPr="002346DB">
        <w:t>found.</w:t>
      </w:r>
    </w:p>
    <w:p w14:paraId="59B5F18F" w14:textId="3F5AEB4C" w:rsidR="00564B10" w:rsidRDefault="00564B10" w:rsidP="00564B10">
      <w:pPr>
        <w:pStyle w:val="ATTANNLV2-ASDEFCON"/>
      </w:pPr>
      <w:bookmarkStart w:id="35" w:name="_Ref340138179"/>
      <w:r w:rsidRPr="002346DB">
        <w:t>Responses</w:t>
      </w:r>
      <w:r w:rsidR="00782BC2">
        <w:t xml:space="preserve"> </w:t>
      </w:r>
      <w:r>
        <w:t>are</w:t>
      </w:r>
      <w:r w:rsidR="00782BC2">
        <w:t xml:space="preserve"> </w:t>
      </w:r>
      <w:r>
        <w:t>to</w:t>
      </w:r>
      <w:r w:rsidR="00782BC2">
        <w:t xml:space="preserve"> </w:t>
      </w:r>
      <w:r w:rsidRPr="002346DB">
        <w:t>be</w:t>
      </w:r>
      <w:r w:rsidR="00782BC2">
        <w:t xml:space="preserve"> </w:t>
      </w:r>
      <w:r w:rsidRPr="002346DB">
        <w:t>in</w:t>
      </w:r>
      <w:r w:rsidR="00782BC2">
        <w:t xml:space="preserve"> </w:t>
      </w:r>
      <w:r w:rsidRPr="002346DB">
        <w:t>the</w:t>
      </w:r>
      <w:r w:rsidR="00782BC2">
        <w:t xml:space="preserve"> </w:t>
      </w:r>
      <w:r w:rsidRPr="002346DB">
        <w:t>order</w:t>
      </w:r>
      <w:r w:rsidR="00782BC2">
        <w:t xml:space="preserve"> </w:t>
      </w:r>
      <w:r w:rsidRPr="002346DB">
        <w:t>in</w:t>
      </w:r>
      <w:r w:rsidR="00782BC2">
        <w:t xml:space="preserve"> </w:t>
      </w:r>
      <w:r w:rsidRPr="002346DB">
        <w:t>which</w:t>
      </w:r>
      <w:r w:rsidR="00782BC2">
        <w:t xml:space="preserve"> </w:t>
      </w:r>
      <w:r w:rsidRPr="002346DB">
        <w:t>the</w:t>
      </w:r>
      <w:r w:rsidR="00782BC2">
        <w:t xml:space="preserve"> </w:t>
      </w:r>
      <w:r w:rsidRPr="002346DB">
        <w:t>clauses</w:t>
      </w:r>
      <w:r w:rsidR="00782BC2">
        <w:t xml:space="preserve"> </w:t>
      </w:r>
      <w:r w:rsidRPr="002346DB">
        <w:t>app</w:t>
      </w:r>
      <w:r>
        <w:t>e</w:t>
      </w:r>
      <w:r w:rsidRPr="002346DB">
        <w:t>ar</w:t>
      </w:r>
      <w:r w:rsidR="00782BC2">
        <w:t xml:space="preserve"> </w:t>
      </w:r>
      <w:r w:rsidRPr="002346DB">
        <w:t>and</w:t>
      </w:r>
      <w:r w:rsidR="00782BC2">
        <w:t xml:space="preserve"> </w:t>
      </w:r>
      <w:r w:rsidRPr="002346DB">
        <w:t>refer</w:t>
      </w:r>
      <w:r w:rsidR="00782BC2">
        <w:t xml:space="preserve"> </w:t>
      </w:r>
      <w:r w:rsidRPr="002346DB">
        <w:t>to</w:t>
      </w:r>
      <w:r w:rsidR="00782BC2">
        <w:t xml:space="preserve"> </w:t>
      </w:r>
      <w:r w:rsidRPr="002346DB">
        <w:t>the</w:t>
      </w:r>
      <w:r w:rsidR="00782BC2">
        <w:t xml:space="preserve"> </w:t>
      </w:r>
      <w:r w:rsidRPr="002346DB">
        <w:t>relevant</w:t>
      </w:r>
      <w:r w:rsidR="00782BC2">
        <w:t xml:space="preserve"> </w:t>
      </w:r>
      <w:r w:rsidRPr="002346DB">
        <w:t>clause</w:t>
      </w:r>
      <w:r w:rsidR="00782BC2">
        <w:t xml:space="preserve"> </w:t>
      </w:r>
      <w:r w:rsidRPr="002346DB">
        <w:t>number,</w:t>
      </w:r>
      <w:r w:rsidR="00782BC2">
        <w:t xml:space="preserve"> </w:t>
      </w:r>
      <w:r>
        <w:t>annex,</w:t>
      </w:r>
      <w:r w:rsidR="00782BC2">
        <w:t xml:space="preserve"> </w:t>
      </w:r>
      <w:r w:rsidR="009361BB">
        <w:t>A</w:t>
      </w:r>
      <w:r w:rsidR="009361BB" w:rsidRPr="002346DB">
        <w:t>ttachment</w:t>
      </w:r>
      <w:r w:rsidR="009361BB">
        <w:t xml:space="preserve"> </w:t>
      </w:r>
      <w:r>
        <w:t>or</w:t>
      </w:r>
      <w:r w:rsidR="00782BC2">
        <w:t xml:space="preserve"> </w:t>
      </w:r>
      <w:r>
        <w:t>DID</w:t>
      </w:r>
      <w:r w:rsidRPr="002346DB">
        <w:t>.</w:t>
      </w:r>
      <w:bookmarkEnd w:id="35"/>
    </w:p>
    <w:p w14:paraId="3400E679" w14:textId="1BC74CC4" w:rsidR="00564B10" w:rsidRDefault="00564B10" w:rsidP="00564B10">
      <w:pPr>
        <w:pStyle w:val="ATTANNLV2-ASDEFCON"/>
      </w:pPr>
      <w:r>
        <w:t>A</w:t>
      </w:r>
      <w:r w:rsidR="00782BC2">
        <w:t xml:space="preserve"> </w:t>
      </w:r>
      <w:r>
        <w:t>tenderer</w:t>
      </w:r>
      <w:r w:rsidR="00782BC2">
        <w:t xml:space="preserve"> </w:t>
      </w:r>
      <w:r>
        <w:t>will</w:t>
      </w:r>
      <w:r w:rsidR="00782BC2">
        <w:t xml:space="preserve"> </w:t>
      </w:r>
      <w:r>
        <w:t>be</w:t>
      </w:r>
      <w:r w:rsidR="00782BC2">
        <w:t xml:space="preserve"> </w:t>
      </w:r>
      <w:r>
        <w:t>deemed</w:t>
      </w:r>
      <w:r w:rsidR="00782BC2">
        <w:t xml:space="preserve"> </w:t>
      </w:r>
      <w:r>
        <w:t>to</w:t>
      </w:r>
      <w:r w:rsidR="00782BC2">
        <w:t xml:space="preserve"> </w:t>
      </w:r>
      <w:r>
        <w:t>be</w:t>
      </w:r>
      <w:r w:rsidR="00782BC2">
        <w:t xml:space="preserve"> </w:t>
      </w:r>
      <w:r>
        <w:t>fully</w:t>
      </w:r>
      <w:r w:rsidR="00782BC2">
        <w:t xml:space="preserve"> </w:t>
      </w:r>
      <w:r>
        <w:t>compliant</w:t>
      </w:r>
      <w:r w:rsidR="00782BC2">
        <w:t xml:space="preserve"> </w:t>
      </w:r>
      <w:r>
        <w:t>with</w:t>
      </w:r>
      <w:r w:rsidR="00782BC2">
        <w:t xml:space="preserve"> </w:t>
      </w:r>
      <w:r>
        <w:t>any</w:t>
      </w:r>
      <w:r w:rsidR="00782BC2">
        <w:t xml:space="preserve"> </w:t>
      </w:r>
      <w:r>
        <w:t>clause</w:t>
      </w:r>
      <w:r w:rsidR="00782BC2">
        <w:t xml:space="preserve"> </w:t>
      </w:r>
      <w:r>
        <w:t>not</w:t>
      </w:r>
      <w:r w:rsidR="00782BC2">
        <w:t xml:space="preserve"> </w:t>
      </w:r>
      <w:r>
        <w:t>listed</w:t>
      </w:r>
      <w:r w:rsidR="00782BC2">
        <w:t xml:space="preserve"> </w:t>
      </w:r>
      <w:r>
        <w:t>in</w:t>
      </w:r>
      <w:r w:rsidR="00782BC2">
        <w:t xml:space="preserve"> </w:t>
      </w:r>
      <w:r>
        <w:t>the</w:t>
      </w:r>
      <w:r w:rsidR="00782BC2">
        <w:t xml:space="preserve"> </w:t>
      </w:r>
      <w:r>
        <w:t>Statement</w:t>
      </w:r>
      <w:r w:rsidR="00782BC2">
        <w:t xml:space="preserve"> </w:t>
      </w:r>
      <w:r>
        <w:t>of</w:t>
      </w:r>
      <w:r w:rsidR="00782BC2">
        <w:t xml:space="preserve"> </w:t>
      </w:r>
      <w:r>
        <w:t>Non-Compliance.</w:t>
      </w:r>
    </w:p>
    <w:p w14:paraId="21967C89" w14:textId="0BA7561F" w:rsidR="00564B10" w:rsidRPr="001F7B0C" w:rsidRDefault="00564B10" w:rsidP="00564B10">
      <w:pPr>
        <w:pStyle w:val="NoteToTenderers-ASDEFCON"/>
      </w:pPr>
      <w:r w:rsidRPr="002346DB">
        <w:t>Note</w:t>
      </w:r>
      <w:r w:rsidR="00782BC2">
        <w:t xml:space="preserve"> </w:t>
      </w:r>
      <w:r w:rsidRPr="002346DB">
        <w:t>to</w:t>
      </w:r>
      <w:r w:rsidR="00782BC2">
        <w:t xml:space="preserve"> </w:t>
      </w:r>
      <w:r w:rsidRPr="002346DB">
        <w:t>tenderers:</w:t>
      </w:r>
      <w:r w:rsidR="00782BC2">
        <w:t xml:space="preserve">  </w:t>
      </w:r>
      <w:r w:rsidRPr="002346DB">
        <w:t>Failure</w:t>
      </w:r>
      <w:r w:rsidR="00782BC2">
        <w:t xml:space="preserve"> </w:t>
      </w:r>
      <w:r w:rsidRPr="002346DB">
        <w:t>to</w:t>
      </w:r>
      <w:r w:rsidR="00782BC2">
        <w:t xml:space="preserve"> </w:t>
      </w:r>
      <w:r w:rsidRPr="002346DB">
        <w:t>indicate</w:t>
      </w:r>
      <w:r w:rsidR="00782BC2">
        <w:t xml:space="preserve"> </w:t>
      </w:r>
      <w:r w:rsidRPr="002346DB">
        <w:t>all</w:t>
      </w:r>
      <w:r w:rsidR="00782BC2">
        <w:t xml:space="preserve"> </w:t>
      </w:r>
      <w:r>
        <w:t>non-compliances</w:t>
      </w:r>
      <w:r w:rsidR="00782BC2">
        <w:t xml:space="preserve"> </w:t>
      </w:r>
      <w:r w:rsidRPr="002346DB">
        <w:t>in</w:t>
      </w:r>
      <w:r w:rsidR="00782BC2">
        <w:t xml:space="preserve"> </w:t>
      </w:r>
      <w:r>
        <w:fldChar w:fldCharType="begin"/>
      </w:r>
      <w:r>
        <w:instrText xml:space="preserve"> REF _Ref522516528 \h </w:instrText>
      </w:r>
      <w:r>
        <w:fldChar w:fldCharType="separate"/>
      </w:r>
      <w:r w:rsidR="00072EBD">
        <w:t>Table A-</w:t>
      </w:r>
      <w:r w:rsidR="00072EBD">
        <w:rPr>
          <w:noProof/>
        </w:rPr>
        <w:t>3</w:t>
      </w:r>
      <w:r>
        <w:fldChar w:fldCharType="end"/>
      </w:r>
      <w:r w:rsidR="00782BC2">
        <w:t xml:space="preserve"> </w:t>
      </w:r>
      <w:r w:rsidRPr="002346DB">
        <w:t>may</w:t>
      </w:r>
      <w:r w:rsidR="00782BC2">
        <w:t xml:space="preserve"> </w:t>
      </w:r>
      <w:r w:rsidRPr="002346DB">
        <w:t>constitute</w:t>
      </w:r>
      <w:r w:rsidR="00782BC2">
        <w:t xml:space="preserve"> </w:t>
      </w:r>
      <w:r w:rsidRPr="002346DB">
        <w:t>false,</w:t>
      </w:r>
      <w:r w:rsidR="00782BC2">
        <w:t xml:space="preserve"> </w:t>
      </w:r>
      <w:r w:rsidRPr="002346DB">
        <w:t>misleading</w:t>
      </w:r>
      <w:r w:rsidR="00782BC2">
        <w:t xml:space="preserve"> </w:t>
      </w:r>
      <w:r w:rsidRPr="002346DB">
        <w:t>or</w:t>
      </w:r>
      <w:r w:rsidR="00782BC2">
        <w:t xml:space="preserve"> </w:t>
      </w:r>
      <w:r w:rsidRPr="002346DB">
        <w:t>deceptive</w:t>
      </w:r>
      <w:r w:rsidR="00782BC2">
        <w:t xml:space="preserve"> </w:t>
      </w:r>
      <w:r w:rsidRPr="002346DB">
        <w:t>conduct</w:t>
      </w:r>
      <w:r w:rsidR="00782BC2">
        <w:t xml:space="preserve"> </w:t>
      </w:r>
      <w:r w:rsidRPr="002346DB">
        <w:t>for</w:t>
      </w:r>
      <w:r w:rsidR="00782BC2">
        <w:t xml:space="preserve"> </w:t>
      </w:r>
      <w:r w:rsidRPr="002346DB">
        <w:t>the</w:t>
      </w:r>
      <w:r w:rsidR="00782BC2">
        <w:t xml:space="preserve"> </w:t>
      </w:r>
      <w:r w:rsidRPr="002346DB">
        <w:t>purposes</w:t>
      </w:r>
      <w:r w:rsidR="00782BC2">
        <w:t xml:space="preserve"> </w:t>
      </w:r>
      <w:r w:rsidRPr="002346DB">
        <w:t>of</w:t>
      </w:r>
      <w:r w:rsidR="00782BC2">
        <w:t xml:space="preserve"> </w:t>
      </w:r>
      <w:r>
        <w:t>the</w:t>
      </w:r>
      <w:r w:rsidR="00782BC2">
        <w:t xml:space="preserve"> </w:t>
      </w:r>
      <w:r>
        <w:t>Australian</w:t>
      </w:r>
      <w:r w:rsidR="00782BC2">
        <w:t xml:space="preserve"> </w:t>
      </w:r>
      <w:r>
        <w:t>Consumer</w:t>
      </w:r>
      <w:r w:rsidR="00782BC2">
        <w:t xml:space="preserve"> </w:t>
      </w:r>
      <w:r>
        <w:t>Law</w:t>
      </w:r>
      <w:r w:rsidR="00782BC2">
        <w:t xml:space="preserve"> </w:t>
      </w:r>
      <w:r>
        <w:t>(Schedule</w:t>
      </w:r>
      <w:r w:rsidR="00782BC2">
        <w:t xml:space="preserve"> </w:t>
      </w:r>
      <w:r>
        <w:t>2</w:t>
      </w:r>
      <w:r w:rsidR="00782BC2">
        <w:t xml:space="preserve"> </w:t>
      </w:r>
      <w:r>
        <w:t>of</w:t>
      </w:r>
      <w:r w:rsidR="00782BC2">
        <w:t xml:space="preserve"> </w:t>
      </w:r>
      <w:r>
        <w:t>the</w:t>
      </w:r>
      <w:r w:rsidR="00782BC2">
        <w:t xml:space="preserve"> </w:t>
      </w:r>
      <w:r>
        <w:t>Competition</w:t>
      </w:r>
      <w:r w:rsidR="00782BC2">
        <w:t xml:space="preserve"> </w:t>
      </w:r>
      <w:r>
        <w:t>and</w:t>
      </w:r>
      <w:r w:rsidR="00782BC2">
        <w:t xml:space="preserve"> </w:t>
      </w:r>
      <w:r>
        <w:t>Consumer</w:t>
      </w:r>
      <w:r w:rsidR="00782BC2">
        <w:t xml:space="preserve"> </w:t>
      </w:r>
      <w:r>
        <w:t>Act</w:t>
      </w:r>
      <w:r w:rsidR="00782BC2">
        <w:t xml:space="preserve"> </w:t>
      </w:r>
      <w:r>
        <w:t>2010)</w:t>
      </w:r>
      <w:r w:rsidR="00782BC2">
        <w:t xml:space="preserve"> </w:t>
      </w:r>
      <w:r w:rsidRPr="002346DB">
        <w:t>or</w:t>
      </w:r>
      <w:r w:rsidR="00782BC2">
        <w:t xml:space="preserve"> </w:t>
      </w:r>
      <w:r w:rsidRPr="002346DB">
        <w:t>Division</w:t>
      </w:r>
      <w:r w:rsidR="00782BC2">
        <w:t xml:space="preserve"> </w:t>
      </w:r>
      <w:r w:rsidRPr="002346DB">
        <w:t>137</w:t>
      </w:r>
      <w:r w:rsidR="00782BC2">
        <w:t xml:space="preserve"> </w:t>
      </w:r>
      <w:r w:rsidRPr="002346DB">
        <w:t>of</w:t>
      </w:r>
      <w:r w:rsidR="00782BC2">
        <w:t xml:space="preserve"> </w:t>
      </w:r>
      <w:r w:rsidRPr="002346DB">
        <w:t>the</w:t>
      </w:r>
      <w:r w:rsidR="00782BC2">
        <w:t xml:space="preserve"> </w:t>
      </w:r>
      <w:r w:rsidRPr="002346DB">
        <w:t>Criminal</w:t>
      </w:r>
      <w:r w:rsidR="00782BC2">
        <w:t xml:space="preserve"> </w:t>
      </w:r>
      <w:r w:rsidRPr="002346DB">
        <w:t>Code</w:t>
      </w:r>
      <w:r w:rsidR="00782BC2">
        <w:t xml:space="preserve"> </w:t>
      </w:r>
      <w:r>
        <w:t>Act</w:t>
      </w:r>
      <w:r w:rsidR="00782BC2">
        <w:t xml:space="preserve"> </w:t>
      </w:r>
      <w:r>
        <w:t>1995</w:t>
      </w:r>
      <w:r w:rsidRPr="002346DB">
        <w:t>.</w:t>
      </w:r>
    </w:p>
    <w:p w14:paraId="25345FAD" w14:textId="28BDB51B" w:rsidR="00564B10" w:rsidRDefault="00564B10" w:rsidP="00564B10">
      <w:pPr>
        <w:pStyle w:val="Caption"/>
        <w:keepNext/>
      </w:pPr>
      <w:bookmarkStart w:id="36" w:name="_Ref522516528"/>
      <w:r>
        <w:t>Table</w:t>
      </w:r>
      <w:r w:rsidR="00782BC2">
        <w:t xml:space="preserve"> </w:t>
      </w:r>
      <w:r>
        <w:t>A-</w:t>
      </w:r>
      <w:r w:rsidR="009152D9">
        <w:fldChar w:fldCharType="begin"/>
      </w:r>
      <w:r w:rsidR="009152D9">
        <w:instrText xml:space="preserve"> SEQ Table \* ARABIC </w:instrText>
      </w:r>
      <w:r w:rsidR="009152D9">
        <w:fldChar w:fldCharType="separate"/>
      </w:r>
      <w:r w:rsidR="00072EBD">
        <w:rPr>
          <w:noProof/>
        </w:rPr>
        <w:t>3</w:t>
      </w:r>
      <w:r w:rsidR="009152D9">
        <w:rPr>
          <w:noProof/>
        </w:rPr>
        <w:fldChar w:fldCharType="end"/>
      </w:r>
      <w:bookmarkEnd w:id="36"/>
      <w:r>
        <w:t>:</w:t>
      </w:r>
      <w:r w:rsidR="00782BC2">
        <w:t xml:space="preserve"> </w:t>
      </w:r>
      <w:r w:rsidRPr="007D5FE4">
        <w:t>Statement</w:t>
      </w:r>
      <w:r w:rsidR="00782BC2">
        <w:t xml:space="preserve"> </w:t>
      </w:r>
      <w:r w:rsidRPr="007D5FE4">
        <w:t>of</w:t>
      </w:r>
      <w:r w:rsidR="00782BC2">
        <w:t xml:space="preserve"> </w:t>
      </w:r>
      <w:r w:rsidRPr="007D5FE4">
        <w:t>Non-Compliance</w:t>
      </w:r>
    </w:p>
    <w:tbl>
      <w:tblPr>
        <w:tblW w:w="913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2375"/>
        <w:gridCol w:w="1256"/>
        <w:gridCol w:w="1864"/>
        <w:gridCol w:w="1819"/>
        <w:gridCol w:w="1819"/>
      </w:tblGrid>
      <w:tr w:rsidR="002F303A" w14:paraId="1885B389" w14:textId="77777777" w:rsidTr="00564B10">
        <w:trPr>
          <w:cantSplit/>
          <w:jc w:val="center"/>
        </w:trPr>
        <w:tc>
          <w:tcPr>
            <w:tcW w:w="2375" w:type="dxa"/>
            <w:shd w:val="pct15" w:color="auto" w:fill="FFFFFF"/>
          </w:tcPr>
          <w:p w14:paraId="65472365" w14:textId="77777777" w:rsidR="00564B10" w:rsidRPr="002346DB" w:rsidRDefault="00564B10" w:rsidP="00564B10">
            <w:pPr>
              <w:pStyle w:val="Table8ptHeading-ASDEFCON"/>
              <w:rPr>
                <w:color w:val="auto"/>
              </w:rPr>
            </w:pPr>
          </w:p>
        </w:tc>
        <w:tc>
          <w:tcPr>
            <w:tcW w:w="1256" w:type="dxa"/>
            <w:shd w:val="pct15" w:color="auto" w:fill="FFFFFF"/>
          </w:tcPr>
          <w:p w14:paraId="7525D8B1" w14:textId="3E262A25" w:rsidR="00564B10" w:rsidRPr="003071E6" w:rsidRDefault="00564B10" w:rsidP="00564B10">
            <w:pPr>
              <w:pStyle w:val="Table8ptHeading-ASDEFCON"/>
            </w:pPr>
            <w:r w:rsidRPr="003071E6">
              <w:t>Clause</w:t>
            </w:r>
            <w:r w:rsidR="00782BC2">
              <w:t xml:space="preserve"> </w:t>
            </w:r>
            <w:r w:rsidRPr="003071E6">
              <w:t>No.</w:t>
            </w:r>
          </w:p>
        </w:tc>
        <w:tc>
          <w:tcPr>
            <w:tcW w:w="1864" w:type="dxa"/>
            <w:shd w:val="pct15" w:color="auto" w:fill="FFFFFF"/>
          </w:tcPr>
          <w:p w14:paraId="47F6F9EF" w14:textId="77777777" w:rsidR="00564B10" w:rsidRPr="002346DB" w:rsidRDefault="00564B10" w:rsidP="00564B10">
            <w:pPr>
              <w:pStyle w:val="Table8ptHeading-ASDEFCON"/>
            </w:pPr>
            <w:r>
              <w:t>Non-</w:t>
            </w:r>
            <w:r w:rsidRPr="003071E6">
              <w:t>Compliance</w:t>
            </w:r>
          </w:p>
        </w:tc>
        <w:tc>
          <w:tcPr>
            <w:tcW w:w="1819" w:type="dxa"/>
            <w:shd w:val="pct15" w:color="auto" w:fill="FFFFFF"/>
          </w:tcPr>
          <w:p w14:paraId="68DF1492" w14:textId="77777777" w:rsidR="00564B10" w:rsidRPr="003071E6" w:rsidRDefault="00564B10" w:rsidP="00564B10">
            <w:pPr>
              <w:pStyle w:val="Table8ptHeading-ASDEFCON"/>
            </w:pPr>
            <w:r w:rsidRPr="003071E6">
              <w:t>Comments</w:t>
            </w:r>
          </w:p>
        </w:tc>
        <w:tc>
          <w:tcPr>
            <w:tcW w:w="1819" w:type="dxa"/>
            <w:shd w:val="pct15" w:color="auto" w:fill="FFFFFF"/>
          </w:tcPr>
          <w:p w14:paraId="51252192" w14:textId="26AC1449" w:rsidR="00564B10" w:rsidRPr="003071E6" w:rsidRDefault="00564B10" w:rsidP="00564B10">
            <w:pPr>
              <w:pStyle w:val="Table8ptHeading-ASDEFCON"/>
            </w:pPr>
            <w:r w:rsidRPr="001E2AA6">
              <w:t>Location</w:t>
            </w:r>
            <w:r w:rsidR="00782BC2">
              <w:t xml:space="preserve"> </w:t>
            </w:r>
            <w:r w:rsidRPr="001E2AA6">
              <w:t>in</w:t>
            </w:r>
            <w:r w:rsidR="00782BC2">
              <w:t xml:space="preserve"> </w:t>
            </w:r>
            <w:r w:rsidRPr="001E2AA6">
              <w:t>Tender</w:t>
            </w:r>
          </w:p>
        </w:tc>
      </w:tr>
      <w:tr w:rsidR="002F303A" w14:paraId="277A4443" w14:textId="77777777" w:rsidTr="00564B10">
        <w:trPr>
          <w:cantSplit/>
          <w:jc w:val="center"/>
        </w:trPr>
        <w:tc>
          <w:tcPr>
            <w:tcW w:w="2375" w:type="dxa"/>
          </w:tcPr>
          <w:p w14:paraId="5C454BE9" w14:textId="29307AFE" w:rsidR="00564B10" w:rsidRPr="002346DB" w:rsidRDefault="00564B10" w:rsidP="00CB2136">
            <w:pPr>
              <w:pStyle w:val="Table8ptText-ASDEFCON"/>
            </w:pPr>
            <w:r>
              <w:t>Annexes</w:t>
            </w:r>
            <w:r w:rsidR="00782BC2">
              <w:t xml:space="preserve"> </w:t>
            </w:r>
            <w:r>
              <w:t>(excluding</w:t>
            </w:r>
            <w:r w:rsidR="00782BC2">
              <w:t xml:space="preserve"> </w:t>
            </w:r>
            <w:r>
              <w:t>Annex</w:t>
            </w:r>
            <w:r w:rsidR="00782BC2">
              <w:t xml:space="preserve"> </w:t>
            </w:r>
            <w:r>
              <w:t>B)</w:t>
            </w:r>
            <w:r w:rsidR="00CB2136">
              <w:t xml:space="preserve"> to Attachment A to the COT</w:t>
            </w:r>
          </w:p>
        </w:tc>
        <w:tc>
          <w:tcPr>
            <w:tcW w:w="1256" w:type="dxa"/>
          </w:tcPr>
          <w:p w14:paraId="697E0BE0" w14:textId="77777777" w:rsidR="00564B10" w:rsidRPr="002346DB" w:rsidRDefault="00564B10" w:rsidP="00564B10">
            <w:pPr>
              <w:pStyle w:val="Table8ptText-ASDEFCON"/>
            </w:pPr>
          </w:p>
        </w:tc>
        <w:tc>
          <w:tcPr>
            <w:tcW w:w="1864" w:type="dxa"/>
          </w:tcPr>
          <w:p w14:paraId="239A6F3C" w14:textId="77777777" w:rsidR="00564B10" w:rsidRPr="002346DB" w:rsidRDefault="00564B10" w:rsidP="00564B10">
            <w:pPr>
              <w:pStyle w:val="Table8ptText-ASDEFCON"/>
            </w:pPr>
          </w:p>
        </w:tc>
        <w:tc>
          <w:tcPr>
            <w:tcW w:w="1819" w:type="dxa"/>
          </w:tcPr>
          <w:p w14:paraId="76AA28FC" w14:textId="77777777" w:rsidR="00564B10" w:rsidRPr="002346DB" w:rsidRDefault="00564B10" w:rsidP="00564B10">
            <w:pPr>
              <w:pStyle w:val="Table8ptText-ASDEFCON"/>
            </w:pPr>
          </w:p>
        </w:tc>
        <w:tc>
          <w:tcPr>
            <w:tcW w:w="1819" w:type="dxa"/>
          </w:tcPr>
          <w:p w14:paraId="78F343BB" w14:textId="77777777" w:rsidR="00564B10" w:rsidRPr="002346DB" w:rsidRDefault="00564B10" w:rsidP="00564B10">
            <w:pPr>
              <w:pStyle w:val="Table8ptText-ASDEFCON"/>
            </w:pPr>
          </w:p>
        </w:tc>
      </w:tr>
      <w:tr w:rsidR="002F303A" w14:paraId="631EA05D" w14:textId="77777777" w:rsidTr="00564B10">
        <w:trPr>
          <w:cantSplit/>
          <w:jc w:val="center"/>
        </w:trPr>
        <w:tc>
          <w:tcPr>
            <w:tcW w:w="2375" w:type="dxa"/>
          </w:tcPr>
          <w:p w14:paraId="18998467" w14:textId="1048F6EB" w:rsidR="00564B10" w:rsidRPr="002346DB" w:rsidRDefault="00564B10" w:rsidP="00564B10">
            <w:pPr>
              <w:pStyle w:val="Table8ptText-ASDEFCON"/>
            </w:pPr>
            <w:r w:rsidRPr="002346DB">
              <w:t>Draft</w:t>
            </w:r>
            <w:r w:rsidR="00782BC2">
              <w:t xml:space="preserve"> </w:t>
            </w:r>
            <w:r>
              <w:t>COC</w:t>
            </w:r>
          </w:p>
        </w:tc>
        <w:tc>
          <w:tcPr>
            <w:tcW w:w="1256" w:type="dxa"/>
          </w:tcPr>
          <w:p w14:paraId="54791086" w14:textId="77777777" w:rsidR="00564B10" w:rsidRPr="002346DB" w:rsidRDefault="00564B10" w:rsidP="00564B10">
            <w:pPr>
              <w:pStyle w:val="Table8ptText-ASDEFCON"/>
            </w:pPr>
          </w:p>
        </w:tc>
        <w:tc>
          <w:tcPr>
            <w:tcW w:w="1864" w:type="dxa"/>
          </w:tcPr>
          <w:p w14:paraId="437BCBDB" w14:textId="77777777" w:rsidR="00564B10" w:rsidRPr="002346DB" w:rsidRDefault="00564B10" w:rsidP="00564B10">
            <w:pPr>
              <w:pStyle w:val="Table8ptText-ASDEFCON"/>
            </w:pPr>
          </w:p>
        </w:tc>
        <w:tc>
          <w:tcPr>
            <w:tcW w:w="1819" w:type="dxa"/>
          </w:tcPr>
          <w:p w14:paraId="7F486EF7" w14:textId="77777777" w:rsidR="00564B10" w:rsidRPr="002346DB" w:rsidRDefault="00564B10" w:rsidP="00564B10">
            <w:pPr>
              <w:pStyle w:val="Table8ptText-ASDEFCON"/>
            </w:pPr>
          </w:p>
        </w:tc>
        <w:tc>
          <w:tcPr>
            <w:tcW w:w="1819" w:type="dxa"/>
          </w:tcPr>
          <w:p w14:paraId="18D5F4D7" w14:textId="77777777" w:rsidR="00564B10" w:rsidRPr="002346DB" w:rsidRDefault="00564B10" w:rsidP="00564B10">
            <w:pPr>
              <w:pStyle w:val="Table8ptText-ASDEFCON"/>
            </w:pPr>
          </w:p>
        </w:tc>
      </w:tr>
      <w:tr w:rsidR="002F303A" w14:paraId="35094065" w14:textId="77777777" w:rsidTr="00564B10">
        <w:trPr>
          <w:cantSplit/>
          <w:jc w:val="center"/>
        </w:trPr>
        <w:tc>
          <w:tcPr>
            <w:tcW w:w="2375" w:type="dxa"/>
          </w:tcPr>
          <w:p w14:paraId="28FAFBD5" w14:textId="3DFC3BD4" w:rsidR="00564B10" w:rsidRPr="002346DB" w:rsidRDefault="00564B10" w:rsidP="00564B10">
            <w:pPr>
              <w:pStyle w:val="Table8ptText-ASDEFCON"/>
            </w:pPr>
            <w:r w:rsidRPr="002346DB">
              <w:t>Attachments</w:t>
            </w:r>
            <w:r w:rsidR="00782BC2">
              <w:t xml:space="preserve"> </w:t>
            </w:r>
            <w:r w:rsidRPr="002346DB">
              <w:t>to</w:t>
            </w:r>
            <w:r w:rsidR="00782BC2">
              <w:t xml:space="preserve"> </w:t>
            </w:r>
            <w:r>
              <w:t>the</w:t>
            </w:r>
            <w:r w:rsidR="00782BC2">
              <w:t xml:space="preserve"> </w:t>
            </w:r>
            <w:r w:rsidRPr="002346DB">
              <w:t>draft</w:t>
            </w:r>
            <w:r w:rsidR="00782BC2">
              <w:t xml:space="preserve"> </w:t>
            </w:r>
            <w:r>
              <w:t>COC</w:t>
            </w:r>
          </w:p>
        </w:tc>
        <w:tc>
          <w:tcPr>
            <w:tcW w:w="1256" w:type="dxa"/>
          </w:tcPr>
          <w:p w14:paraId="3F9BF15F" w14:textId="77777777" w:rsidR="00564B10" w:rsidRPr="002346DB" w:rsidRDefault="00564B10" w:rsidP="00564B10">
            <w:pPr>
              <w:pStyle w:val="Table8ptText-ASDEFCON"/>
            </w:pPr>
          </w:p>
        </w:tc>
        <w:tc>
          <w:tcPr>
            <w:tcW w:w="1864" w:type="dxa"/>
          </w:tcPr>
          <w:p w14:paraId="5C879EEE" w14:textId="77777777" w:rsidR="00564B10" w:rsidRPr="002346DB" w:rsidRDefault="00564B10" w:rsidP="00564B10">
            <w:pPr>
              <w:pStyle w:val="Table8ptText-ASDEFCON"/>
            </w:pPr>
          </w:p>
        </w:tc>
        <w:tc>
          <w:tcPr>
            <w:tcW w:w="1819" w:type="dxa"/>
          </w:tcPr>
          <w:p w14:paraId="59E8ECFF" w14:textId="77777777" w:rsidR="00564B10" w:rsidRPr="002346DB" w:rsidRDefault="00564B10" w:rsidP="00564B10">
            <w:pPr>
              <w:pStyle w:val="Table8ptText-ASDEFCON"/>
            </w:pPr>
          </w:p>
        </w:tc>
        <w:tc>
          <w:tcPr>
            <w:tcW w:w="1819" w:type="dxa"/>
          </w:tcPr>
          <w:p w14:paraId="57D8D8FD" w14:textId="77777777" w:rsidR="00564B10" w:rsidRPr="002346DB" w:rsidRDefault="00564B10" w:rsidP="00564B10">
            <w:pPr>
              <w:pStyle w:val="Table8ptText-ASDEFCON"/>
            </w:pPr>
          </w:p>
        </w:tc>
      </w:tr>
      <w:tr w:rsidR="002F303A" w14:paraId="340C6793" w14:textId="77777777" w:rsidTr="00564B10">
        <w:trPr>
          <w:cantSplit/>
          <w:jc w:val="center"/>
        </w:trPr>
        <w:tc>
          <w:tcPr>
            <w:tcW w:w="2375" w:type="dxa"/>
          </w:tcPr>
          <w:p w14:paraId="3EF83E67" w14:textId="7ECFBA7D" w:rsidR="00564B10" w:rsidRPr="002346DB" w:rsidRDefault="00564B10" w:rsidP="00564B10">
            <w:pPr>
              <w:pStyle w:val="Table8ptText-ASDEFCON"/>
            </w:pPr>
            <w:r w:rsidRPr="002346DB">
              <w:t>Draft</w:t>
            </w:r>
            <w:r w:rsidR="00782BC2">
              <w:t xml:space="preserve"> </w:t>
            </w:r>
            <w:r w:rsidRPr="002346DB">
              <w:t>SOW</w:t>
            </w:r>
          </w:p>
        </w:tc>
        <w:tc>
          <w:tcPr>
            <w:tcW w:w="1256" w:type="dxa"/>
          </w:tcPr>
          <w:p w14:paraId="547EDBD8" w14:textId="77777777" w:rsidR="00564B10" w:rsidRPr="002346DB" w:rsidRDefault="00564B10" w:rsidP="00564B10">
            <w:pPr>
              <w:pStyle w:val="Table8ptText-ASDEFCON"/>
            </w:pPr>
          </w:p>
        </w:tc>
        <w:tc>
          <w:tcPr>
            <w:tcW w:w="1864" w:type="dxa"/>
          </w:tcPr>
          <w:p w14:paraId="21C4D2EC" w14:textId="77777777" w:rsidR="00564B10" w:rsidRPr="002346DB" w:rsidRDefault="00564B10" w:rsidP="00564B10">
            <w:pPr>
              <w:pStyle w:val="Table8ptText-ASDEFCON"/>
            </w:pPr>
          </w:p>
        </w:tc>
        <w:tc>
          <w:tcPr>
            <w:tcW w:w="1819" w:type="dxa"/>
          </w:tcPr>
          <w:p w14:paraId="16DC7F54" w14:textId="77777777" w:rsidR="00564B10" w:rsidRPr="002346DB" w:rsidRDefault="00564B10" w:rsidP="00564B10">
            <w:pPr>
              <w:pStyle w:val="Table8ptText-ASDEFCON"/>
            </w:pPr>
          </w:p>
        </w:tc>
        <w:tc>
          <w:tcPr>
            <w:tcW w:w="1819" w:type="dxa"/>
          </w:tcPr>
          <w:p w14:paraId="240D79F5" w14:textId="77777777" w:rsidR="00564B10" w:rsidRPr="002346DB" w:rsidRDefault="00564B10" w:rsidP="00564B10">
            <w:pPr>
              <w:pStyle w:val="Table8ptText-ASDEFCON"/>
            </w:pPr>
          </w:p>
        </w:tc>
      </w:tr>
      <w:tr w:rsidR="002F303A" w14:paraId="5A445BF0" w14:textId="77777777" w:rsidTr="00564B10">
        <w:trPr>
          <w:cantSplit/>
          <w:jc w:val="center"/>
        </w:trPr>
        <w:tc>
          <w:tcPr>
            <w:tcW w:w="2375" w:type="dxa"/>
          </w:tcPr>
          <w:p w14:paraId="5AEE3563" w14:textId="33663FCD" w:rsidR="00564B10" w:rsidRPr="002346DB" w:rsidRDefault="00564B10" w:rsidP="00564B10">
            <w:pPr>
              <w:pStyle w:val="Table8ptText-ASDEFCON"/>
            </w:pPr>
            <w:r w:rsidRPr="002346DB">
              <w:t>Annexes</w:t>
            </w:r>
            <w:r w:rsidR="00782BC2">
              <w:t xml:space="preserve"> </w:t>
            </w:r>
            <w:r w:rsidRPr="002346DB">
              <w:t>to</w:t>
            </w:r>
            <w:r w:rsidR="00782BC2">
              <w:t xml:space="preserve"> </w:t>
            </w:r>
            <w:r>
              <w:t>the</w:t>
            </w:r>
            <w:r w:rsidR="00782BC2">
              <w:t xml:space="preserve"> </w:t>
            </w:r>
            <w:r w:rsidRPr="002346DB">
              <w:t>draft</w:t>
            </w:r>
            <w:r w:rsidR="00782BC2">
              <w:t xml:space="preserve"> </w:t>
            </w:r>
            <w:r w:rsidRPr="002346DB">
              <w:t>SOW</w:t>
            </w:r>
          </w:p>
        </w:tc>
        <w:tc>
          <w:tcPr>
            <w:tcW w:w="1256" w:type="dxa"/>
          </w:tcPr>
          <w:p w14:paraId="7F82FFA3" w14:textId="77777777" w:rsidR="00564B10" w:rsidRPr="002346DB" w:rsidRDefault="00564B10" w:rsidP="00564B10">
            <w:pPr>
              <w:pStyle w:val="Table8ptText-ASDEFCON"/>
            </w:pPr>
          </w:p>
        </w:tc>
        <w:tc>
          <w:tcPr>
            <w:tcW w:w="1864" w:type="dxa"/>
          </w:tcPr>
          <w:p w14:paraId="5F9606E6" w14:textId="77777777" w:rsidR="00564B10" w:rsidRPr="002346DB" w:rsidRDefault="00564B10" w:rsidP="00564B10">
            <w:pPr>
              <w:pStyle w:val="Table8ptText-ASDEFCON"/>
            </w:pPr>
          </w:p>
        </w:tc>
        <w:tc>
          <w:tcPr>
            <w:tcW w:w="1819" w:type="dxa"/>
          </w:tcPr>
          <w:p w14:paraId="19939AF8" w14:textId="77777777" w:rsidR="00564B10" w:rsidRPr="002346DB" w:rsidRDefault="00564B10" w:rsidP="00564B10">
            <w:pPr>
              <w:pStyle w:val="Table8ptText-ASDEFCON"/>
            </w:pPr>
          </w:p>
        </w:tc>
        <w:tc>
          <w:tcPr>
            <w:tcW w:w="1819" w:type="dxa"/>
          </w:tcPr>
          <w:p w14:paraId="4EACE7C5" w14:textId="77777777" w:rsidR="00564B10" w:rsidRPr="002346DB" w:rsidRDefault="00564B10" w:rsidP="00564B10">
            <w:pPr>
              <w:pStyle w:val="Table8ptText-ASDEFCON"/>
            </w:pPr>
          </w:p>
        </w:tc>
      </w:tr>
      <w:tr w:rsidR="002F303A" w14:paraId="5E7F4453" w14:textId="77777777" w:rsidTr="00564B10">
        <w:trPr>
          <w:cantSplit/>
          <w:jc w:val="center"/>
        </w:trPr>
        <w:tc>
          <w:tcPr>
            <w:tcW w:w="2375" w:type="dxa"/>
          </w:tcPr>
          <w:p w14:paraId="0B87EB32" w14:textId="7B94FC90" w:rsidR="00564B10" w:rsidRPr="002346DB" w:rsidRDefault="00564B10" w:rsidP="00564B10">
            <w:pPr>
              <w:pStyle w:val="Table8ptText-ASDEFCON"/>
            </w:pPr>
            <w:r>
              <w:t>Draft</w:t>
            </w:r>
            <w:r w:rsidR="00782BC2">
              <w:t xml:space="preserve"> </w:t>
            </w:r>
            <w:r>
              <w:t>Data</w:t>
            </w:r>
            <w:r w:rsidR="00782BC2">
              <w:t xml:space="preserve"> </w:t>
            </w:r>
            <w:r>
              <w:t>Item</w:t>
            </w:r>
            <w:r w:rsidR="00782BC2">
              <w:t xml:space="preserve"> </w:t>
            </w:r>
            <w:r>
              <w:t>Descriptions</w:t>
            </w:r>
          </w:p>
        </w:tc>
        <w:tc>
          <w:tcPr>
            <w:tcW w:w="1256" w:type="dxa"/>
          </w:tcPr>
          <w:p w14:paraId="78568AF1" w14:textId="77777777" w:rsidR="00564B10" w:rsidRPr="002346DB" w:rsidRDefault="00564B10" w:rsidP="00564B10">
            <w:pPr>
              <w:pStyle w:val="Table8ptText-ASDEFCON"/>
            </w:pPr>
          </w:p>
        </w:tc>
        <w:tc>
          <w:tcPr>
            <w:tcW w:w="1864" w:type="dxa"/>
          </w:tcPr>
          <w:p w14:paraId="2B1D3F15" w14:textId="77777777" w:rsidR="00564B10" w:rsidRPr="002346DB" w:rsidRDefault="00564B10" w:rsidP="00564B10">
            <w:pPr>
              <w:pStyle w:val="Table8ptText-ASDEFCON"/>
            </w:pPr>
          </w:p>
        </w:tc>
        <w:tc>
          <w:tcPr>
            <w:tcW w:w="1819" w:type="dxa"/>
          </w:tcPr>
          <w:p w14:paraId="1C09C21A" w14:textId="77777777" w:rsidR="00564B10" w:rsidRPr="002346DB" w:rsidRDefault="00564B10" w:rsidP="00564B10">
            <w:pPr>
              <w:pStyle w:val="Table8ptText-ASDEFCON"/>
            </w:pPr>
          </w:p>
        </w:tc>
        <w:tc>
          <w:tcPr>
            <w:tcW w:w="1819" w:type="dxa"/>
          </w:tcPr>
          <w:p w14:paraId="3D681F23" w14:textId="77777777" w:rsidR="00564B10" w:rsidRPr="002346DB" w:rsidRDefault="00564B10" w:rsidP="00564B10">
            <w:pPr>
              <w:pStyle w:val="Table8ptText-ASDEFCON"/>
            </w:pPr>
          </w:p>
        </w:tc>
      </w:tr>
    </w:tbl>
    <w:p w14:paraId="536D1059" w14:textId="77777777" w:rsidR="00564B10" w:rsidRDefault="00564B10" w:rsidP="00564B10">
      <w:pPr>
        <w:pStyle w:val="ASDEFCONNormal"/>
        <w:sectPr w:rsidR="00564B10" w:rsidSect="00A3606E">
          <w:headerReference w:type="default" r:id="rId30"/>
          <w:footerReference w:type="default" r:id="rId31"/>
          <w:headerReference w:type="first" r:id="rId32"/>
          <w:footerReference w:type="first" r:id="rId33"/>
          <w:pgSz w:w="11907" w:h="16840" w:code="9"/>
          <w:pgMar w:top="1304" w:right="1417" w:bottom="907" w:left="1417" w:header="567" w:footer="567" w:gutter="0"/>
          <w:cols w:space="720"/>
          <w:docGrid w:linePitch="272"/>
        </w:sectPr>
      </w:pPr>
    </w:p>
    <w:p w14:paraId="4DD1D684" w14:textId="610B396C" w:rsidR="00564B10" w:rsidRDefault="00564B10" w:rsidP="00564B10">
      <w:pPr>
        <w:pStyle w:val="ASDEFCONTitle"/>
      </w:pPr>
      <w:r>
        <w:t>RESPONSE</w:t>
      </w:r>
      <w:r w:rsidR="00782BC2">
        <w:t xml:space="preserve"> </w:t>
      </w:r>
      <w:r>
        <w:t>VOLUME:</w:t>
      </w:r>
      <w:r w:rsidR="00782BC2">
        <w:t xml:space="preserve"> </w:t>
      </w:r>
      <w:r>
        <w:t>OVERVIEW</w:t>
      </w:r>
      <w:r w:rsidR="00782BC2">
        <w:t xml:space="preserve"> </w:t>
      </w:r>
      <w:r>
        <w:t>(CORE)</w:t>
      </w:r>
    </w:p>
    <w:p w14:paraId="061F633E" w14:textId="0D6A6BDE" w:rsidR="00564B10" w:rsidRDefault="00564B10" w:rsidP="00564B10">
      <w:pPr>
        <w:pStyle w:val="ASDEFCONTitle"/>
      </w:pPr>
      <w:r>
        <w:t>TENDERER’S</w:t>
      </w:r>
      <w:r w:rsidR="00782BC2">
        <w:t xml:space="preserve"> </w:t>
      </w:r>
      <w:r>
        <w:t>DEED</w:t>
      </w:r>
      <w:r w:rsidR="00782BC2">
        <w:t xml:space="preserve"> </w:t>
      </w:r>
      <w:r>
        <w:t>OF</w:t>
      </w:r>
      <w:r w:rsidR="00782BC2">
        <w:t xml:space="preserve"> </w:t>
      </w:r>
      <w:r>
        <w:t>UNDERTAKING</w:t>
      </w:r>
      <w:r w:rsidR="00782BC2">
        <w:t xml:space="preserve"> </w:t>
      </w:r>
      <w:r w:rsidRPr="002346DB">
        <w:t>(CORE)</w:t>
      </w:r>
      <w:bookmarkStart w:id="37" w:name="_Toc100992201"/>
      <w:bookmarkStart w:id="38" w:name="_Toc101175770"/>
      <w:bookmarkEnd w:id="37"/>
      <w:bookmarkEnd w:id="38"/>
    </w:p>
    <w:p w14:paraId="7D2EFA77" w14:textId="1F755086" w:rsidR="00564B10" w:rsidRPr="0026493A" w:rsidRDefault="00564B10" w:rsidP="00564B10">
      <w:pPr>
        <w:pStyle w:val="NoteToTenderers-ASDEFCON"/>
      </w:pPr>
      <w:r w:rsidRPr="0026493A">
        <w:t>Note</w:t>
      </w:r>
      <w:r w:rsidR="00782BC2">
        <w:t xml:space="preserve"> </w:t>
      </w:r>
      <w:r w:rsidRPr="0026493A">
        <w:t>to</w:t>
      </w:r>
      <w:r w:rsidR="00782BC2">
        <w:t xml:space="preserve"> </w:t>
      </w:r>
      <w:r w:rsidRPr="0026493A">
        <w:t>tenderers:</w:t>
      </w:r>
      <w:r w:rsidR="00782BC2">
        <w:t xml:space="preserve">  </w:t>
      </w:r>
      <w:r w:rsidRPr="0026493A">
        <w:t>Tenderers</w:t>
      </w:r>
      <w:r w:rsidR="00782BC2">
        <w:t xml:space="preserve"> </w:t>
      </w:r>
      <w:r>
        <w:t>must</w:t>
      </w:r>
      <w:r w:rsidR="00782BC2">
        <w:t xml:space="preserve"> </w:t>
      </w:r>
      <w:r w:rsidRPr="0026493A">
        <w:t>provide</w:t>
      </w:r>
      <w:r w:rsidR="00782BC2">
        <w:t xml:space="preserve"> </w:t>
      </w:r>
      <w:r w:rsidRPr="0026493A">
        <w:t>a</w:t>
      </w:r>
      <w:r w:rsidR="00782BC2">
        <w:t xml:space="preserve"> </w:t>
      </w:r>
      <w:r w:rsidRPr="0026493A">
        <w:t>deed</w:t>
      </w:r>
      <w:r w:rsidR="00782BC2">
        <w:t xml:space="preserve"> </w:t>
      </w:r>
      <w:r w:rsidRPr="0026493A">
        <w:t>in</w:t>
      </w:r>
      <w:r w:rsidR="00782BC2">
        <w:t xml:space="preserve"> </w:t>
      </w:r>
      <w:r w:rsidRPr="0026493A">
        <w:t>the</w:t>
      </w:r>
      <w:r w:rsidR="00782BC2">
        <w:t xml:space="preserve"> </w:t>
      </w:r>
      <w:r w:rsidRPr="0026493A">
        <w:t>following</w:t>
      </w:r>
      <w:r w:rsidR="00782BC2">
        <w:t xml:space="preserve"> </w:t>
      </w:r>
      <w:r w:rsidRPr="0026493A">
        <w:t>format.</w:t>
      </w:r>
    </w:p>
    <w:p w14:paraId="0E4BA93C" w14:textId="73D015B8" w:rsidR="00564B10" w:rsidRPr="0026493A" w:rsidRDefault="00564B10" w:rsidP="00564B10">
      <w:pPr>
        <w:pStyle w:val="ASDEFCONNormal"/>
        <w:rPr>
          <w:b/>
          <w:i/>
        </w:rPr>
      </w:pPr>
      <w:r>
        <w:t>This</w:t>
      </w:r>
      <w:r w:rsidR="00782BC2">
        <w:t xml:space="preserve"> </w:t>
      </w:r>
      <w:r>
        <w:t>Deed</w:t>
      </w:r>
      <w:r w:rsidR="00782BC2">
        <w:t xml:space="preserve"> </w:t>
      </w:r>
      <w:r>
        <w:t>P</w:t>
      </w:r>
      <w:r w:rsidRPr="0026493A">
        <w:t>oll</w:t>
      </w:r>
      <w:r w:rsidR="00782BC2">
        <w:t xml:space="preserve"> </w:t>
      </w:r>
      <w:r w:rsidRPr="0026493A">
        <w:t>is</w:t>
      </w:r>
      <w:r w:rsidR="00782BC2">
        <w:t xml:space="preserve"> </w:t>
      </w:r>
      <w:r w:rsidRPr="0026493A">
        <w:t>made</w:t>
      </w:r>
      <w:r w:rsidR="00782BC2">
        <w:t xml:space="preserve"> </w:t>
      </w:r>
      <w:r w:rsidRPr="0026493A">
        <w:t>on</w:t>
      </w:r>
      <w:r w:rsidR="00782BC2">
        <w:t xml:space="preserve"> </w:t>
      </w:r>
      <w:r w:rsidRPr="0026493A">
        <w:t>the</w:t>
      </w:r>
      <w:r w:rsidR="00782BC2">
        <w:t xml:space="preserve"> </w:t>
      </w:r>
      <w:r w:rsidRPr="000D0B57">
        <w:rPr>
          <w:b/>
        </w:rPr>
        <w:fldChar w:fldCharType="begin">
          <w:ffData>
            <w:name w:val=""/>
            <w:enabled/>
            <w:calcOnExit w:val="0"/>
            <w:textInput>
              <w:default w:val="(INSERT DATE)"/>
            </w:textInput>
          </w:ffData>
        </w:fldChar>
      </w:r>
      <w:r w:rsidRPr="000D0B57">
        <w:rPr>
          <w:b/>
        </w:rPr>
        <w:instrText xml:space="preserve"> FORMTEXT </w:instrText>
      </w:r>
      <w:r w:rsidRPr="000D0B57">
        <w:rPr>
          <w:b/>
        </w:rPr>
      </w:r>
      <w:r w:rsidRPr="000D0B57">
        <w:rPr>
          <w:b/>
        </w:rPr>
        <w:fldChar w:fldCharType="separate"/>
      </w:r>
      <w:r w:rsidR="009A1825">
        <w:rPr>
          <w:b/>
          <w:noProof/>
        </w:rPr>
        <w:t>(INSERT</w:t>
      </w:r>
      <w:r w:rsidR="00782BC2">
        <w:rPr>
          <w:b/>
          <w:noProof/>
        </w:rPr>
        <w:t xml:space="preserve"> </w:t>
      </w:r>
      <w:r w:rsidR="009A1825">
        <w:rPr>
          <w:b/>
          <w:noProof/>
        </w:rPr>
        <w:t>DATE)</w:t>
      </w:r>
      <w:r w:rsidRPr="000D0B57">
        <w:rPr>
          <w:b/>
        </w:rPr>
        <w:fldChar w:fldCharType="end"/>
      </w:r>
    </w:p>
    <w:p w14:paraId="07A81BF9" w14:textId="77777777" w:rsidR="00564B10" w:rsidRPr="00767159" w:rsidRDefault="00564B10" w:rsidP="00564B10">
      <w:pPr>
        <w:pStyle w:val="ASDEFCONNormal"/>
        <w:rPr>
          <w:b/>
        </w:rPr>
      </w:pPr>
      <w:r w:rsidRPr="00767159">
        <w:rPr>
          <w:b/>
        </w:rPr>
        <w:t>BY:</w:t>
      </w:r>
    </w:p>
    <w:tbl>
      <w:tblPr>
        <w:tblW w:w="0" w:type="auto"/>
        <w:tblLayout w:type="fixed"/>
        <w:tblLook w:val="01E0" w:firstRow="1" w:lastRow="1" w:firstColumn="1" w:lastColumn="1" w:noHBand="0" w:noVBand="0"/>
      </w:tblPr>
      <w:tblGrid>
        <w:gridCol w:w="8882"/>
      </w:tblGrid>
      <w:tr w:rsidR="002F303A" w14:paraId="2A612787" w14:textId="77777777" w:rsidTr="00564B10">
        <w:trPr>
          <w:trHeight w:val="468"/>
        </w:trPr>
        <w:tc>
          <w:tcPr>
            <w:tcW w:w="8882" w:type="dxa"/>
          </w:tcPr>
          <w:p w14:paraId="5745C346" w14:textId="7CA5993E" w:rsidR="00564B10" w:rsidRPr="004C6D35" w:rsidRDefault="00564B10" w:rsidP="00564B10">
            <w:pPr>
              <w:pStyle w:val="Table10ptText-ASDEFCON"/>
              <w:rPr>
                <w:b/>
              </w:rPr>
            </w:pPr>
            <w:r w:rsidRPr="004C6D35">
              <w:rPr>
                <w:b/>
              </w:rPr>
              <w:fldChar w:fldCharType="begin">
                <w:ffData>
                  <w:name w:val=""/>
                  <w:enabled/>
                  <w:calcOnExit w:val="0"/>
                  <w:textInput>
                    <w:default w:val="(INSERT NAME, ACN/ABN and ARBN If APPLICABLE)"/>
                  </w:textInput>
                </w:ffData>
              </w:fldChar>
            </w:r>
            <w:r w:rsidRPr="004C6D35">
              <w:rPr>
                <w:b/>
              </w:rPr>
              <w:instrText xml:space="preserve"> FORMTEXT </w:instrText>
            </w:r>
            <w:r w:rsidRPr="004C6D35">
              <w:rPr>
                <w:b/>
              </w:rPr>
            </w:r>
            <w:r w:rsidRPr="004C6D35">
              <w:rPr>
                <w:b/>
              </w:rPr>
              <w:fldChar w:fldCharType="separate"/>
            </w:r>
            <w:r w:rsidR="009A1825">
              <w:rPr>
                <w:b/>
                <w:noProof/>
              </w:rPr>
              <w:t>(INSERT</w:t>
            </w:r>
            <w:r w:rsidR="00782BC2">
              <w:rPr>
                <w:b/>
                <w:noProof/>
              </w:rPr>
              <w:t xml:space="preserve"> </w:t>
            </w:r>
            <w:r w:rsidR="009A1825">
              <w:rPr>
                <w:b/>
                <w:noProof/>
              </w:rPr>
              <w:t>NAME,</w:t>
            </w:r>
            <w:r w:rsidR="00782BC2">
              <w:rPr>
                <w:b/>
                <w:noProof/>
              </w:rPr>
              <w:t xml:space="preserve"> </w:t>
            </w:r>
            <w:r w:rsidR="009A1825">
              <w:rPr>
                <w:b/>
                <w:noProof/>
              </w:rPr>
              <w:t>ACN/ABN</w:t>
            </w:r>
            <w:r w:rsidR="00782BC2">
              <w:rPr>
                <w:b/>
                <w:noProof/>
              </w:rPr>
              <w:t xml:space="preserve"> </w:t>
            </w:r>
            <w:r w:rsidR="009A1825">
              <w:rPr>
                <w:b/>
                <w:noProof/>
              </w:rPr>
              <w:t>and</w:t>
            </w:r>
            <w:r w:rsidR="00782BC2">
              <w:rPr>
                <w:b/>
                <w:noProof/>
              </w:rPr>
              <w:t xml:space="preserve"> </w:t>
            </w:r>
            <w:r w:rsidR="009A1825">
              <w:rPr>
                <w:b/>
                <w:noProof/>
              </w:rPr>
              <w:t>ARBN</w:t>
            </w:r>
            <w:r w:rsidR="00782BC2">
              <w:rPr>
                <w:b/>
                <w:noProof/>
              </w:rPr>
              <w:t xml:space="preserve"> </w:t>
            </w:r>
            <w:r w:rsidR="009A1825">
              <w:rPr>
                <w:b/>
                <w:noProof/>
              </w:rPr>
              <w:t>If</w:t>
            </w:r>
            <w:r w:rsidR="00782BC2">
              <w:rPr>
                <w:b/>
                <w:noProof/>
              </w:rPr>
              <w:t xml:space="preserve"> </w:t>
            </w:r>
            <w:r w:rsidR="009A1825">
              <w:rPr>
                <w:b/>
                <w:noProof/>
              </w:rPr>
              <w:t>APPLICABLE)</w:t>
            </w:r>
            <w:r w:rsidRPr="004C6D35">
              <w:rPr>
                <w:b/>
              </w:rPr>
              <w:fldChar w:fldCharType="end"/>
            </w:r>
            <w:r w:rsidR="00782BC2">
              <w:rPr>
                <w:b/>
              </w:rPr>
              <w:t xml:space="preserve"> </w:t>
            </w:r>
            <w:r w:rsidRPr="004C6D35">
              <w:rPr>
                <w:b/>
              </w:rPr>
              <w:t>(‘Tenderer’)</w:t>
            </w:r>
          </w:p>
        </w:tc>
      </w:tr>
    </w:tbl>
    <w:p w14:paraId="6C362A60" w14:textId="076E7D60" w:rsidR="00564B10" w:rsidRPr="0026493A" w:rsidRDefault="00564B10" w:rsidP="00890622">
      <w:pPr>
        <w:pStyle w:val="ATTANNLV1-ASDEFCON"/>
        <w:numPr>
          <w:ilvl w:val="0"/>
          <w:numId w:val="39"/>
        </w:numPr>
      </w:pPr>
      <w:bookmarkStart w:id="39" w:name="_Ref177978470"/>
      <w:r w:rsidRPr="0026493A">
        <w:t>DECLARATIONS</w:t>
      </w:r>
      <w:r w:rsidR="00782BC2">
        <w:t xml:space="preserve"> </w:t>
      </w:r>
      <w:r w:rsidRPr="00EF735E">
        <w:rPr>
          <w:rFonts w:eastAsia="SimSun"/>
          <w:lang w:eastAsia="zh-CN"/>
        </w:rPr>
        <w:t>(CORE)</w:t>
      </w:r>
      <w:bookmarkEnd w:id="39"/>
    </w:p>
    <w:p w14:paraId="750497E3" w14:textId="170DCFFD" w:rsidR="00564B10" w:rsidRPr="00F47112" w:rsidRDefault="00564B10" w:rsidP="00F47112">
      <w:pPr>
        <w:pStyle w:val="ATTANNLV2-ASDEFCON"/>
      </w:pPr>
      <w:r w:rsidRPr="00F47112">
        <w:t>This</w:t>
      </w:r>
      <w:r w:rsidR="00782BC2" w:rsidRPr="00F47112">
        <w:t xml:space="preserve"> </w:t>
      </w:r>
      <w:r w:rsidRPr="00F47112">
        <w:t>deed</w:t>
      </w:r>
      <w:r w:rsidR="00782BC2" w:rsidRPr="00F47112">
        <w:t xml:space="preserve"> </w:t>
      </w:r>
      <w:r w:rsidRPr="00F47112">
        <w:t>poll</w:t>
      </w:r>
      <w:r w:rsidR="00782BC2" w:rsidRPr="00F47112">
        <w:t xml:space="preserve"> </w:t>
      </w:r>
      <w:r w:rsidRPr="00F47112">
        <w:t>is</w:t>
      </w:r>
      <w:r w:rsidR="00782BC2" w:rsidRPr="00F47112">
        <w:t xml:space="preserve"> </w:t>
      </w:r>
      <w:r w:rsidRPr="00F47112">
        <w:t>for</w:t>
      </w:r>
      <w:r w:rsidR="00782BC2" w:rsidRPr="00F47112">
        <w:t xml:space="preserve"> </w:t>
      </w:r>
      <w:r w:rsidRPr="00F47112">
        <w:t>the</w:t>
      </w:r>
      <w:r w:rsidR="00782BC2" w:rsidRPr="00F47112">
        <w:t xml:space="preserve"> </w:t>
      </w:r>
      <w:r w:rsidRPr="00F47112">
        <w:t>benefit</w:t>
      </w:r>
      <w:r w:rsidR="00782BC2" w:rsidRPr="00F47112">
        <w:t xml:space="preserve"> </w:t>
      </w:r>
      <w:r w:rsidRPr="00F47112">
        <w:t>of</w:t>
      </w:r>
      <w:r w:rsidR="00782BC2" w:rsidRPr="00F47112">
        <w:t xml:space="preserve"> </w:t>
      </w:r>
      <w:r w:rsidRPr="00F47112">
        <w:t>the</w:t>
      </w:r>
      <w:r w:rsidR="00782BC2" w:rsidRPr="00F47112">
        <w:t xml:space="preserve"> </w:t>
      </w:r>
      <w:r w:rsidRPr="00F47112">
        <w:t>Commonwealth</w:t>
      </w:r>
      <w:r w:rsidR="00782BC2" w:rsidRPr="00F47112">
        <w:t xml:space="preserve"> </w:t>
      </w:r>
      <w:r w:rsidRPr="00F47112">
        <w:t>of</w:t>
      </w:r>
      <w:r w:rsidR="00782BC2" w:rsidRPr="00F47112">
        <w:t xml:space="preserve"> </w:t>
      </w:r>
      <w:r w:rsidRPr="00F47112">
        <w:t>Australia</w:t>
      </w:r>
      <w:r w:rsidR="00782BC2" w:rsidRPr="00F47112">
        <w:t xml:space="preserve"> </w:t>
      </w:r>
      <w:r w:rsidRPr="00F47112">
        <w:t>as</w:t>
      </w:r>
      <w:r w:rsidR="00782BC2" w:rsidRPr="00F47112">
        <w:t xml:space="preserve"> </w:t>
      </w:r>
      <w:r w:rsidRPr="00F47112">
        <w:t>represented</w:t>
      </w:r>
      <w:r w:rsidR="00782BC2" w:rsidRPr="00F47112">
        <w:t xml:space="preserve"> </w:t>
      </w:r>
      <w:r w:rsidRPr="00F47112">
        <w:t>by</w:t>
      </w:r>
      <w:r w:rsidR="00782BC2" w:rsidRPr="00F47112">
        <w:t xml:space="preserve"> </w:t>
      </w:r>
      <w:r w:rsidRPr="00F47112">
        <w:t>the</w:t>
      </w:r>
      <w:r w:rsidR="00782BC2" w:rsidRPr="00F47112">
        <w:t xml:space="preserve"> </w:t>
      </w:r>
      <w:r w:rsidRPr="00F47112">
        <w:t>Department</w:t>
      </w:r>
      <w:r w:rsidR="00782BC2" w:rsidRPr="00F47112">
        <w:t xml:space="preserve"> </w:t>
      </w:r>
      <w:r w:rsidRPr="00F47112">
        <w:t>of</w:t>
      </w:r>
      <w:r w:rsidR="00782BC2" w:rsidRPr="00F47112">
        <w:t xml:space="preserve"> </w:t>
      </w:r>
      <w:r w:rsidRPr="00F47112">
        <w:t>Defence</w:t>
      </w:r>
      <w:r w:rsidR="00782BC2" w:rsidRPr="00F47112">
        <w:t xml:space="preserve"> </w:t>
      </w:r>
      <w:r w:rsidRPr="00F47112">
        <w:t>ABN</w:t>
      </w:r>
      <w:r w:rsidR="00782BC2" w:rsidRPr="00F47112">
        <w:t xml:space="preserve"> </w:t>
      </w:r>
      <w:r w:rsidRPr="00F47112">
        <w:t>68</w:t>
      </w:r>
      <w:r w:rsidR="00782BC2" w:rsidRPr="00F47112">
        <w:t xml:space="preserve"> </w:t>
      </w:r>
      <w:r w:rsidRPr="00F47112">
        <w:t>706</w:t>
      </w:r>
      <w:r w:rsidR="00782BC2" w:rsidRPr="00F47112">
        <w:t xml:space="preserve"> </w:t>
      </w:r>
      <w:r w:rsidRPr="00F47112">
        <w:t>814</w:t>
      </w:r>
      <w:r w:rsidR="00782BC2" w:rsidRPr="00F47112">
        <w:t xml:space="preserve"> </w:t>
      </w:r>
      <w:r w:rsidRPr="00F47112">
        <w:t>312</w:t>
      </w:r>
      <w:r w:rsidR="00782BC2" w:rsidRPr="00F47112">
        <w:t xml:space="preserve"> </w:t>
      </w:r>
      <w:r w:rsidRPr="00F47112">
        <w:t>(‘Commonwealth’).</w:t>
      </w:r>
    </w:p>
    <w:p w14:paraId="4C43D8C6" w14:textId="10E168E8" w:rsidR="00564B10" w:rsidRDefault="00564B10" w:rsidP="00F47112">
      <w:pPr>
        <w:pStyle w:val="ATTANNLV2-ASDEFCON"/>
      </w:pPr>
      <w:r w:rsidRPr="00F47112">
        <w:t>This</w:t>
      </w:r>
      <w:r w:rsidR="00782BC2" w:rsidRPr="00F47112">
        <w:t xml:space="preserve"> </w:t>
      </w:r>
      <w:r w:rsidRPr="00F47112">
        <w:t>deed</w:t>
      </w:r>
      <w:r w:rsidR="00782BC2" w:rsidRPr="00F47112">
        <w:t xml:space="preserve"> </w:t>
      </w:r>
      <w:r w:rsidRPr="00F47112">
        <w:t>poll</w:t>
      </w:r>
      <w:r w:rsidR="00782BC2" w:rsidRPr="00F47112">
        <w:t xml:space="preserve"> </w:t>
      </w:r>
      <w:r w:rsidRPr="00F47112">
        <w:t>is</w:t>
      </w:r>
      <w:r w:rsidR="00782BC2" w:rsidRPr="00F47112">
        <w:t xml:space="preserve"> </w:t>
      </w:r>
      <w:r w:rsidRPr="00F47112">
        <w:t>provided</w:t>
      </w:r>
      <w:r w:rsidR="00782BC2" w:rsidRPr="00F47112">
        <w:t xml:space="preserve"> </w:t>
      </w:r>
      <w:r w:rsidRPr="00F47112">
        <w:t>in</w:t>
      </w:r>
      <w:r w:rsidR="00782BC2" w:rsidRPr="00F47112">
        <w:t xml:space="preserve"> </w:t>
      </w:r>
      <w:r w:rsidRPr="00F47112">
        <w:t>connection</w:t>
      </w:r>
      <w:r w:rsidR="00782BC2" w:rsidRPr="00F47112">
        <w:t xml:space="preserve"> </w:t>
      </w:r>
      <w:r w:rsidRPr="00F47112">
        <w:t>with</w:t>
      </w:r>
      <w:r w:rsidR="00782BC2" w:rsidRPr="00F47112">
        <w:t xml:space="preserve"> </w:t>
      </w:r>
      <w:r w:rsidRPr="00F47112">
        <w:t>the</w:t>
      </w:r>
      <w:r w:rsidR="00782BC2" w:rsidRPr="00F47112">
        <w:t xml:space="preserve"> </w:t>
      </w:r>
      <w:r w:rsidRPr="00F47112">
        <w:t>Request</w:t>
      </w:r>
      <w:r w:rsidR="00782BC2" w:rsidRPr="00F47112">
        <w:t xml:space="preserve"> </w:t>
      </w:r>
      <w:r w:rsidRPr="00F47112">
        <w:t>for</w:t>
      </w:r>
      <w:r w:rsidR="00782BC2" w:rsidRPr="00F47112">
        <w:t xml:space="preserve"> </w:t>
      </w:r>
      <w:r w:rsidRPr="00F47112">
        <w:t>Tender</w:t>
      </w:r>
      <w:r w:rsidR="00782BC2" w:rsidRPr="00F47112">
        <w:t xml:space="preserve"> </w:t>
      </w:r>
      <w:r w:rsidRPr="00F47112">
        <w:fldChar w:fldCharType="begin">
          <w:ffData>
            <w:name w:val="Text8"/>
            <w:enabled/>
            <w:calcOnExit w:val="0"/>
            <w:textInput>
              <w:default w:val="[INSERT RFT NUMBER]"/>
            </w:textInput>
          </w:ffData>
        </w:fldChar>
      </w:r>
      <w:r w:rsidRPr="00F47112">
        <w:instrText xml:space="preserve"> FORMTEXT </w:instrText>
      </w:r>
      <w:r w:rsidRPr="00F47112">
        <w:fldChar w:fldCharType="separate"/>
      </w:r>
      <w:r w:rsidR="009A1825" w:rsidRPr="00F47112">
        <w:rPr>
          <w:noProof/>
        </w:rPr>
        <w:t>[INSERT</w:t>
      </w:r>
      <w:r w:rsidR="00782BC2" w:rsidRPr="00F47112">
        <w:rPr>
          <w:noProof/>
        </w:rPr>
        <w:t xml:space="preserve"> </w:t>
      </w:r>
      <w:r w:rsidR="009A1825" w:rsidRPr="00F47112">
        <w:rPr>
          <w:noProof/>
        </w:rPr>
        <w:t>RFT</w:t>
      </w:r>
      <w:r w:rsidR="00782BC2" w:rsidRPr="00F47112">
        <w:rPr>
          <w:noProof/>
        </w:rPr>
        <w:t xml:space="preserve"> </w:t>
      </w:r>
      <w:r w:rsidR="009A1825" w:rsidRPr="00F47112">
        <w:rPr>
          <w:noProof/>
        </w:rPr>
        <w:t>NUMBER]</w:t>
      </w:r>
      <w:r w:rsidRPr="00F47112">
        <w:fldChar w:fldCharType="end"/>
      </w:r>
      <w:r w:rsidR="00782BC2" w:rsidRPr="00F47112">
        <w:t xml:space="preserve"> </w:t>
      </w:r>
      <w:r w:rsidRPr="00F47112">
        <w:t>(‘RFT’)</w:t>
      </w:r>
      <w:r w:rsidR="00782BC2" w:rsidRPr="00F47112">
        <w:t xml:space="preserve"> </w:t>
      </w:r>
      <w:r w:rsidRPr="00F47112">
        <w:t>issued</w:t>
      </w:r>
      <w:r w:rsidR="00782BC2" w:rsidRPr="00F47112">
        <w:t xml:space="preserve"> </w:t>
      </w:r>
      <w:r w:rsidRPr="00F47112">
        <w:t>by</w:t>
      </w:r>
      <w:r w:rsidR="00782BC2" w:rsidRPr="00F47112">
        <w:t xml:space="preserve"> </w:t>
      </w:r>
      <w:r w:rsidRPr="00F47112">
        <w:t>the</w:t>
      </w:r>
      <w:r w:rsidR="00782BC2" w:rsidRPr="00F47112">
        <w:t xml:space="preserve"> </w:t>
      </w:r>
      <w:r w:rsidRPr="00F47112">
        <w:t>Commonwealth</w:t>
      </w:r>
      <w:r w:rsidR="00782BC2" w:rsidRPr="00F47112">
        <w:t xml:space="preserve"> </w:t>
      </w:r>
      <w:r w:rsidRPr="00F47112">
        <w:t>and</w:t>
      </w:r>
      <w:r w:rsidR="00782BC2" w:rsidRPr="00F47112">
        <w:t xml:space="preserve"> </w:t>
      </w:r>
      <w:r w:rsidRPr="00F47112">
        <w:t>the</w:t>
      </w:r>
      <w:r w:rsidR="00782BC2" w:rsidRPr="00F47112">
        <w:t xml:space="preserve"> </w:t>
      </w:r>
      <w:r w:rsidRPr="00F47112">
        <w:t>tender</w:t>
      </w:r>
      <w:r w:rsidR="00782BC2" w:rsidRPr="00F47112">
        <w:t xml:space="preserve"> </w:t>
      </w:r>
      <w:r w:rsidRPr="00F47112">
        <w:t>(‘Tender’)</w:t>
      </w:r>
      <w:r w:rsidR="00782BC2" w:rsidRPr="00F47112">
        <w:t xml:space="preserve"> </w:t>
      </w:r>
      <w:r w:rsidRPr="00F47112">
        <w:t>submitted</w:t>
      </w:r>
      <w:r w:rsidR="00782BC2" w:rsidRPr="00F47112">
        <w:t xml:space="preserve"> </w:t>
      </w:r>
      <w:r w:rsidRPr="00F47112">
        <w:t>by</w:t>
      </w:r>
      <w:r w:rsidR="00782BC2" w:rsidRPr="00F47112">
        <w:t xml:space="preserve"> </w:t>
      </w:r>
      <w:r w:rsidRPr="00F47112">
        <w:t>the</w:t>
      </w:r>
      <w:r w:rsidR="00782BC2" w:rsidRPr="00F47112">
        <w:t xml:space="preserve"> </w:t>
      </w:r>
      <w:r w:rsidRPr="00F47112">
        <w:t>Tenderer</w:t>
      </w:r>
      <w:r w:rsidR="00782BC2" w:rsidRPr="00F47112">
        <w:t xml:space="preserve"> </w:t>
      </w:r>
      <w:r w:rsidRPr="00F47112">
        <w:t>in</w:t>
      </w:r>
      <w:r w:rsidR="00782BC2" w:rsidRPr="00F47112">
        <w:t xml:space="preserve"> </w:t>
      </w:r>
      <w:r w:rsidRPr="00F47112">
        <w:t>response</w:t>
      </w:r>
      <w:r w:rsidR="00782BC2" w:rsidRPr="00F47112">
        <w:t xml:space="preserve"> </w:t>
      </w:r>
      <w:r w:rsidRPr="00F47112">
        <w:t>to</w:t>
      </w:r>
      <w:r w:rsidR="00782BC2" w:rsidRPr="00F47112">
        <w:t xml:space="preserve"> </w:t>
      </w:r>
      <w:r w:rsidRPr="00F47112">
        <w:t>the</w:t>
      </w:r>
      <w:r w:rsidR="00782BC2" w:rsidRPr="00F47112">
        <w:t xml:space="preserve"> </w:t>
      </w:r>
      <w:r w:rsidRPr="00F47112">
        <w:t>RFT.</w:t>
      </w:r>
      <w:r w:rsidR="00782BC2" w:rsidRPr="00F47112">
        <w:t xml:space="preserve">  </w:t>
      </w:r>
      <w:r w:rsidRPr="00F47112">
        <w:t>Terms</w:t>
      </w:r>
      <w:r w:rsidR="00782BC2" w:rsidRPr="00F47112">
        <w:t xml:space="preserve"> </w:t>
      </w:r>
      <w:r w:rsidRPr="00F47112">
        <w:t>defined</w:t>
      </w:r>
      <w:r w:rsidR="00782BC2" w:rsidRPr="00F47112">
        <w:t xml:space="preserve"> </w:t>
      </w:r>
      <w:r w:rsidRPr="00F47112">
        <w:t>in</w:t>
      </w:r>
      <w:r w:rsidR="00782BC2" w:rsidRPr="00F47112">
        <w:t xml:space="preserve"> </w:t>
      </w:r>
      <w:r w:rsidRPr="00F47112">
        <w:t>the</w:t>
      </w:r>
      <w:r w:rsidR="00782BC2" w:rsidRPr="00F47112">
        <w:t xml:space="preserve"> </w:t>
      </w:r>
      <w:r w:rsidRPr="00F47112">
        <w:t>RFT</w:t>
      </w:r>
      <w:r w:rsidR="00782BC2" w:rsidRPr="00F47112">
        <w:t xml:space="preserve"> </w:t>
      </w:r>
      <w:r w:rsidRPr="00F47112">
        <w:t>have</w:t>
      </w:r>
      <w:r w:rsidR="00782BC2" w:rsidRPr="00F47112">
        <w:t xml:space="preserve"> </w:t>
      </w:r>
      <w:r w:rsidRPr="00F47112">
        <w:t>the</w:t>
      </w:r>
      <w:r w:rsidR="00782BC2" w:rsidRPr="00F47112">
        <w:t xml:space="preserve"> </w:t>
      </w:r>
      <w:r w:rsidRPr="00F47112">
        <w:t>same</w:t>
      </w:r>
      <w:r w:rsidR="00782BC2" w:rsidRPr="00F47112">
        <w:t xml:space="preserve"> </w:t>
      </w:r>
      <w:r w:rsidRPr="00F47112">
        <w:t>meaning</w:t>
      </w:r>
      <w:r w:rsidR="00782BC2" w:rsidRPr="00F47112">
        <w:t xml:space="preserve"> </w:t>
      </w:r>
      <w:r w:rsidRPr="00F47112">
        <w:t>when</w:t>
      </w:r>
      <w:r w:rsidR="00782BC2" w:rsidRPr="00F47112">
        <w:t xml:space="preserve"> </w:t>
      </w:r>
      <w:r w:rsidRPr="00F47112">
        <w:t>used</w:t>
      </w:r>
      <w:r w:rsidR="00782BC2" w:rsidRPr="00F47112">
        <w:t xml:space="preserve"> </w:t>
      </w:r>
      <w:r w:rsidRPr="00F47112">
        <w:t>in</w:t>
      </w:r>
      <w:r w:rsidR="00782BC2" w:rsidRPr="00F47112">
        <w:t xml:space="preserve"> </w:t>
      </w:r>
      <w:r w:rsidRPr="00F47112">
        <w:t>this</w:t>
      </w:r>
      <w:r w:rsidR="00782BC2" w:rsidRPr="00F47112">
        <w:t xml:space="preserve"> </w:t>
      </w:r>
      <w:r w:rsidRPr="00F47112">
        <w:t>deed</w:t>
      </w:r>
      <w:r w:rsidR="00782BC2" w:rsidRPr="00F47112">
        <w:t xml:space="preserve"> </w:t>
      </w:r>
      <w:r w:rsidRPr="00F47112">
        <w:t>poll.</w:t>
      </w:r>
    </w:p>
    <w:p w14:paraId="6960894B" w14:textId="77777777" w:rsidR="00523339" w:rsidRDefault="00523339" w:rsidP="00523339">
      <w:pPr>
        <w:pStyle w:val="ATTANNLV2-ASDEFCON"/>
      </w:pPr>
      <w:r>
        <w:rPr>
          <w:rFonts w:eastAsia="SimSun"/>
          <w:lang w:eastAsia="zh-CN"/>
        </w:rPr>
        <w:t xml:space="preserve">Each </w:t>
      </w:r>
      <w:r>
        <w:t xml:space="preserve">representation and warranty in this deed poll is given: </w:t>
      </w:r>
    </w:p>
    <w:p w14:paraId="377FF124" w14:textId="77777777" w:rsidR="00523339" w:rsidRDefault="00523339" w:rsidP="00523339">
      <w:pPr>
        <w:pStyle w:val="ATTANNLV3-ASDEFCON"/>
      </w:pPr>
      <w:r>
        <w:t>as at the date of this deed poll; and</w:t>
      </w:r>
    </w:p>
    <w:p w14:paraId="328256D6" w14:textId="0458633F" w:rsidR="00523339" w:rsidRPr="005A626D" w:rsidRDefault="00523339" w:rsidP="005A626D">
      <w:pPr>
        <w:pStyle w:val="ATTANNLV3-ASDEFCON"/>
        <w:rPr>
          <w:rFonts w:eastAsia="SimSun"/>
          <w:lang w:eastAsia="zh-CN"/>
        </w:rPr>
      </w:pPr>
      <w:r>
        <w:t>on each date that the Tenderer resubmits any part of its tender under the RFT.</w:t>
      </w:r>
    </w:p>
    <w:p w14:paraId="61E000C4" w14:textId="26634D27" w:rsidR="00564B10" w:rsidRPr="00F47112" w:rsidRDefault="00564B10" w:rsidP="00F47112">
      <w:pPr>
        <w:pStyle w:val="ATTANNLV2-ASDEFCON"/>
      </w:pPr>
      <w:r w:rsidRPr="00F47112">
        <w:t>The</w:t>
      </w:r>
      <w:r w:rsidR="00782BC2" w:rsidRPr="00F47112">
        <w:t xml:space="preserve"> </w:t>
      </w:r>
      <w:r w:rsidRPr="00F47112">
        <w:t>Tenderer</w:t>
      </w:r>
      <w:r w:rsidR="00782BC2" w:rsidRPr="00F47112">
        <w:t xml:space="preserve"> </w:t>
      </w:r>
      <w:r w:rsidRPr="00F47112">
        <w:t>submits</w:t>
      </w:r>
      <w:r w:rsidR="00782BC2" w:rsidRPr="00F47112">
        <w:t xml:space="preserve"> </w:t>
      </w:r>
      <w:r w:rsidRPr="00F47112">
        <w:t>its</w:t>
      </w:r>
      <w:r w:rsidR="00782BC2" w:rsidRPr="00F47112">
        <w:t xml:space="preserve"> </w:t>
      </w:r>
      <w:r w:rsidRPr="00F47112">
        <w:t>Tender</w:t>
      </w:r>
      <w:r w:rsidR="00782BC2" w:rsidRPr="00F47112">
        <w:t xml:space="preserve"> </w:t>
      </w:r>
      <w:r w:rsidRPr="00F47112">
        <w:t>to</w:t>
      </w:r>
      <w:r w:rsidR="00782BC2" w:rsidRPr="00F47112">
        <w:t xml:space="preserve"> </w:t>
      </w:r>
      <w:r w:rsidRPr="00F47112">
        <w:t>provide</w:t>
      </w:r>
      <w:r w:rsidR="00782BC2" w:rsidRPr="00F47112">
        <w:t xml:space="preserve"> </w:t>
      </w:r>
      <w:r w:rsidRPr="00F47112">
        <w:t>the</w:t>
      </w:r>
      <w:r w:rsidR="00782BC2" w:rsidRPr="00F47112">
        <w:t xml:space="preserve"> </w:t>
      </w:r>
      <w:r w:rsidRPr="00F47112">
        <w:t>Services</w:t>
      </w:r>
      <w:r w:rsidR="00782BC2" w:rsidRPr="00F47112">
        <w:t xml:space="preserve"> </w:t>
      </w:r>
      <w:r w:rsidRPr="00F47112">
        <w:t>solicited</w:t>
      </w:r>
      <w:r w:rsidR="00782BC2" w:rsidRPr="00F47112">
        <w:t xml:space="preserve"> </w:t>
      </w:r>
      <w:r w:rsidRPr="00F47112">
        <w:t>by</w:t>
      </w:r>
      <w:r w:rsidR="00782BC2" w:rsidRPr="00F47112">
        <w:t xml:space="preserve"> </w:t>
      </w:r>
      <w:r w:rsidRPr="00F47112">
        <w:t>the</w:t>
      </w:r>
      <w:r w:rsidR="00782BC2" w:rsidRPr="00F47112">
        <w:t xml:space="preserve"> </w:t>
      </w:r>
      <w:r w:rsidRPr="00F47112">
        <w:t>RFT</w:t>
      </w:r>
      <w:r w:rsidR="00782BC2" w:rsidRPr="00F47112">
        <w:t xml:space="preserve"> </w:t>
      </w:r>
      <w:r w:rsidRPr="00F47112">
        <w:t>at</w:t>
      </w:r>
      <w:r w:rsidR="00782BC2" w:rsidRPr="00F47112">
        <w:t xml:space="preserve"> </w:t>
      </w:r>
      <w:r w:rsidRPr="00F47112">
        <w:t>the</w:t>
      </w:r>
      <w:r w:rsidR="00782BC2" w:rsidRPr="00F47112">
        <w:t xml:space="preserve"> </w:t>
      </w:r>
      <w:r w:rsidRPr="00F47112">
        <w:t>prices</w:t>
      </w:r>
      <w:r w:rsidR="00782BC2" w:rsidRPr="00F47112">
        <w:t xml:space="preserve"> </w:t>
      </w:r>
      <w:r w:rsidRPr="00F47112">
        <w:t>tendered</w:t>
      </w:r>
      <w:r w:rsidR="00782BC2" w:rsidRPr="00F47112">
        <w:t xml:space="preserve"> </w:t>
      </w:r>
      <w:r w:rsidRPr="00F47112">
        <w:t>and,</w:t>
      </w:r>
      <w:r w:rsidR="00782BC2" w:rsidRPr="00F47112">
        <w:t xml:space="preserve"> </w:t>
      </w:r>
      <w:r w:rsidRPr="00F47112">
        <w:t>subject</w:t>
      </w:r>
      <w:r w:rsidR="00782BC2" w:rsidRPr="00F47112">
        <w:t xml:space="preserve"> </w:t>
      </w:r>
      <w:r w:rsidRPr="00F47112">
        <w:t>to</w:t>
      </w:r>
      <w:r w:rsidR="00782BC2" w:rsidRPr="00F47112">
        <w:t xml:space="preserve"> </w:t>
      </w:r>
      <w:r w:rsidRPr="00F47112">
        <w:t>the</w:t>
      </w:r>
      <w:r w:rsidR="00782BC2" w:rsidRPr="00F47112">
        <w:t xml:space="preserve"> </w:t>
      </w:r>
      <w:r w:rsidR="005A626D">
        <w:t>S</w:t>
      </w:r>
      <w:r w:rsidRPr="00F47112">
        <w:t>tatement</w:t>
      </w:r>
      <w:r w:rsidR="00782BC2" w:rsidRPr="00F47112">
        <w:t xml:space="preserve"> </w:t>
      </w:r>
      <w:r w:rsidRPr="00F47112">
        <w:t>of</w:t>
      </w:r>
      <w:r w:rsidR="00782BC2" w:rsidRPr="00F47112">
        <w:t xml:space="preserve"> </w:t>
      </w:r>
      <w:r w:rsidR="005A626D">
        <w:t>N</w:t>
      </w:r>
      <w:r w:rsidRPr="00F47112">
        <w:t>on-</w:t>
      </w:r>
      <w:r w:rsidR="005A626D">
        <w:t>C</w:t>
      </w:r>
      <w:r w:rsidRPr="00F47112">
        <w:t>ompliance</w:t>
      </w:r>
      <w:r w:rsidR="00782BC2" w:rsidRPr="00F47112">
        <w:t xml:space="preserve"> </w:t>
      </w:r>
      <w:r w:rsidRPr="00F47112">
        <w:t>included</w:t>
      </w:r>
      <w:r w:rsidR="00782BC2" w:rsidRPr="00F47112">
        <w:t xml:space="preserve"> </w:t>
      </w:r>
      <w:r w:rsidRPr="00F47112">
        <w:t>as</w:t>
      </w:r>
      <w:r w:rsidR="00782BC2" w:rsidRPr="00F47112">
        <w:t xml:space="preserve"> </w:t>
      </w:r>
      <w:r w:rsidRPr="00F47112">
        <w:t>part</w:t>
      </w:r>
      <w:r w:rsidR="00782BC2" w:rsidRPr="00F47112">
        <w:t xml:space="preserve"> </w:t>
      </w:r>
      <w:r w:rsidRPr="00F47112">
        <w:t>of</w:t>
      </w:r>
      <w:r w:rsidR="00782BC2" w:rsidRPr="00F47112">
        <w:t xml:space="preserve"> </w:t>
      </w:r>
      <w:r w:rsidRPr="00F47112">
        <w:t>its</w:t>
      </w:r>
      <w:r w:rsidR="00782BC2" w:rsidRPr="00F47112">
        <w:t xml:space="preserve"> </w:t>
      </w:r>
      <w:r w:rsidRPr="00F47112">
        <w:t>Tender,</w:t>
      </w:r>
      <w:r w:rsidR="00782BC2" w:rsidRPr="00F47112">
        <w:t xml:space="preserve"> </w:t>
      </w:r>
      <w:r w:rsidRPr="00F47112">
        <w:t>in</w:t>
      </w:r>
      <w:r w:rsidR="00782BC2" w:rsidRPr="00F47112">
        <w:t xml:space="preserve"> </w:t>
      </w:r>
      <w:r w:rsidRPr="00F47112">
        <w:t>accordance</w:t>
      </w:r>
      <w:r w:rsidR="00782BC2" w:rsidRPr="00F47112">
        <w:t xml:space="preserve"> </w:t>
      </w:r>
      <w:r w:rsidRPr="00F47112">
        <w:t>with</w:t>
      </w:r>
      <w:r w:rsidR="00782BC2" w:rsidRPr="00F47112">
        <w:t xml:space="preserve"> </w:t>
      </w:r>
      <w:r w:rsidRPr="00F47112">
        <w:t>the</w:t>
      </w:r>
      <w:r w:rsidR="00782BC2" w:rsidRPr="00F47112">
        <w:t xml:space="preserve"> </w:t>
      </w:r>
      <w:r w:rsidRPr="00F47112">
        <w:t>draft</w:t>
      </w:r>
      <w:r w:rsidR="00782BC2" w:rsidRPr="00F47112">
        <w:t xml:space="preserve"> </w:t>
      </w:r>
      <w:r w:rsidRPr="00F47112">
        <w:t>Contract.</w:t>
      </w:r>
    </w:p>
    <w:p w14:paraId="698A3B10" w14:textId="6B59F37B" w:rsidR="00564B10" w:rsidRPr="0026493A" w:rsidRDefault="00564B10" w:rsidP="00564B10">
      <w:pPr>
        <w:pStyle w:val="ATTANNLV1-ASDEFCON"/>
      </w:pPr>
      <w:r w:rsidRPr="0026493A">
        <w:t>ACKNOWLEDGEMENTS</w:t>
      </w:r>
      <w:r w:rsidR="00782BC2">
        <w:t xml:space="preserve"> </w:t>
      </w:r>
      <w:r w:rsidRPr="00A40920">
        <w:t>(CORE)</w:t>
      </w:r>
    </w:p>
    <w:p w14:paraId="7708C92C" w14:textId="326BE037" w:rsidR="00564B10" w:rsidRPr="0026493A" w:rsidRDefault="00564B10" w:rsidP="00564B10">
      <w:pPr>
        <w:pStyle w:val="ATTANNLV2-ASDEFCON"/>
      </w:pPr>
      <w:r w:rsidRPr="0026493A">
        <w:t>The</w:t>
      </w:r>
      <w:r w:rsidR="00782BC2">
        <w:t xml:space="preserve"> </w:t>
      </w:r>
      <w:r w:rsidRPr="0026493A">
        <w:t>Tenderer</w:t>
      </w:r>
      <w:r w:rsidR="00782BC2">
        <w:t xml:space="preserve"> </w:t>
      </w:r>
      <w:r w:rsidRPr="0026493A">
        <w:t>acknowledges</w:t>
      </w:r>
      <w:r w:rsidR="00782BC2">
        <w:t xml:space="preserve"> </w:t>
      </w:r>
      <w:r w:rsidRPr="0026493A">
        <w:t>and</w:t>
      </w:r>
      <w:r w:rsidR="00782BC2">
        <w:t xml:space="preserve"> </w:t>
      </w:r>
      <w:r w:rsidRPr="0026493A">
        <w:t>agrees:</w:t>
      </w:r>
    </w:p>
    <w:p w14:paraId="271AA08F" w14:textId="51E42E37" w:rsidR="00564B10" w:rsidRPr="0026493A" w:rsidRDefault="00564B10" w:rsidP="00564B10">
      <w:pPr>
        <w:pStyle w:val="ATTANNLV3-ASDEFCON"/>
      </w:pPr>
      <w:r w:rsidRPr="0026493A">
        <w:t>to</w:t>
      </w:r>
      <w:r w:rsidR="00782BC2">
        <w:t xml:space="preserve"> </w:t>
      </w:r>
      <w:r w:rsidRPr="0026493A">
        <w:t>the</w:t>
      </w:r>
      <w:r w:rsidR="00782BC2">
        <w:t xml:space="preserve"> </w:t>
      </w:r>
      <w:r w:rsidRPr="0026493A">
        <w:t>Commonwealth’s</w:t>
      </w:r>
      <w:r w:rsidR="00782BC2">
        <w:t xml:space="preserve"> </w:t>
      </w:r>
      <w:r w:rsidRPr="0026493A">
        <w:t>rights</w:t>
      </w:r>
      <w:r w:rsidR="00782BC2">
        <w:t xml:space="preserve"> </w:t>
      </w:r>
      <w:r w:rsidRPr="0026493A">
        <w:t>as</w:t>
      </w:r>
      <w:r w:rsidR="00782BC2">
        <w:t xml:space="preserve"> </w:t>
      </w:r>
      <w:r w:rsidRPr="0026493A">
        <w:t>set</w:t>
      </w:r>
      <w:r w:rsidR="00782BC2">
        <w:t xml:space="preserve"> </w:t>
      </w:r>
      <w:r w:rsidRPr="0026493A">
        <w:t>out</w:t>
      </w:r>
      <w:r w:rsidR="00782BC2">
        <w:t xml:space="preserve"> </w:t>
      </w:r>
      <w:r w:rsidRPr="0026493A">
        <w:t>in</w:t>
      </w:r>
      <w:r w:rsidR="00782BC2">
        <w:t xml:space="preserve"> </w:t>
      </w:r>
      <w:r w:rsidRPr="0026493A">
        <w:t>the</w:t>
      </w:r>
      <w:r w:rsidR="00782BC2">
        <w:t xml:space="preserve"> </w:t>
      </w:r>
      <w:r w:rsidRPr="0026493A">
        <w:t>RFT</w:t>
      </w:r>
      <w:r w:rsidR="00782BC2">
        <w:t xml:space="preserve"> </w:t>
      </w:r>
      <w:r w:rsidRPr="006E5D46">
        <w:t>and</w:t>
      </w:r>
      <w:r w:rsidR="00782BC2">
        <w:t xml:space="preserve"> </w:t>
      </w:r>
      <w:r w:rsidRPr="006E5D46">
        <w:t>this</w:t>
      </w:r>
      <w:r w:rsidR="00782BC2">
        <w:t xml:space="preserve"> </w:t>
      </w:r>
      <w:r w:rsidRPr="006E5D46">
        <w:t>deed</w:t>
      </w:r>
      <w:r w:rsidR="00782BC2">
        <w:t xml:space="preserve"> </w:t>
      </w:r>
      <w:r>
        <w:t>poll</w:t>
      </w:r>
      <w:r w:rsidRPr="006E5D46">
        <w:t>,</w:t>
      </w:r>
      <w:r w:rsidR="00782BC2">
        <w:t xml:space="preserve"> </w:t>
      </w:r>
      <w:r w:rsidRPr="0026493A">
        <w:t>including</w:t>
      </w:r>
      <w:r w:rsidR="00782BC2">
        <w:t xml:space="preserve"> </w:t>
      </w:r>
      <w:r w:rsidRPr="0026493A">
        <w:t>the</w:t>
      </w:r>
      <w:r w:rsidR="00782BC2">
        <w:t xml:space="preserve"> </w:t>
      </w:r>
      <w:r w:rsidRPr="0026493A">
        <w:t>Commonwealth's</w:t>
      </w:r>
      <w:r w:rsidR="00782BC2">
        <w:t xml:space="preserve"> </w:t>
      </w:r>
      <w:r w:rsidRPr="0026493A">
        <w:t>rights</w:t>
      </w:r>
      <w:r w:rsidR="00782BC2">
        <w:t xml:space="preserve"> </w:t>
      </w:r>
      <w:r w:rsidRPr="0026493A">
        <w:t>to</w:t>
      </w:r>
      <w:r w:rsidR="00782BC2">
        <w:t xml:space="preserve"> </w:t>
      </w:r>
      <w:r w:rsidRPr="0026493A">
        <w:t>exclude</w:t>
      </w:r>
      <w:r w:rsidR="00782BC2">
        <w:t xml:space="preserve"> </w:t>
      </w:r>
      <w:r>
        <w:t>the</w:t>
      </w:r>
      <w:r w:rsidR="00782BC2">
        <w:t xml:space="preserve"> </w:t>
      </w:r>
      <w:r>
        <w:t>T</w:t>
      </w:r>
      <w:r w:rsidRPr="0026493A">
        <w:t>ender;</w:t>
      </w:r>
    </w:p>
    <w:p w14:paraId="438E664A" w14:textId="402483C2" w:rsidR="00564B10" w:rsidRPr="0026493A" w:rsidRDefault="00564B10" w:rsidP="00564B10">
      <w:pPr>
        <w:pStyle w:val="ATTANNLV3-ASDEFCON"/>
      </w:pPr>
      <w:r w:rsidRPr="0026493A">
        <w:t>that</w:t>
      </w:r>
      <w:r w:rsidR="00782BC2">
        <w:t xml:space="preserve"> </w:t>
      </w:r>
      <w:r>
        <w:t>the</w:t>
      </w:r>
      <w:r w:rsidR="00782BC2">
        <w:t xml:space="preserve"> </w:t>
      </w:r>
      <w:r>
        <w:t>T</w:t>
      </w:r>
      <w:r w:rsidRPr="0026493A">
        <w:t>ender</w:t>
      </w:r>
      <w:r w:rsidR="00782BC2">
        <w:t xml:space="preserve"> </w:t>
      </w:r>
      <w:r>
        <w:t>has</w:t>
      </w:r>
      <w:r w:rsidR="00782BC2">
        <w:t xml:space="preserve"> </w:t>
      </w:r>
      <w:r>
        <w:t>been</w:t>
      </w:r>
      <w:r w:rsidR="00782BC2">
        <w:t xml:space="preserve"> </w:t>
      </w:r>
      <w:r w:rsidRPr="0026493A">
        <w:t>prepared</w:t>
      </w:r>
      <w:r w:rsidR="00782BC2">
        <w:t xml:space="preserve"> </w:t>
      </w:r>
      <w:r w:rsidRPr="0026493A">
        <w:t>in</w:t>
      </w:r>
      <w:r w:rsidR="00782BC2">
        <w:t xml:space="preserve"> </w:t>
      </w:r>
      <w:r w:rsidRPr="0026493A">
        <w:t>accordance</w:t>
      </w:r>
      <w:r w:rsidR="00782BC2">
        <w:t xml:space="preserve"> </w:t>
      </w:r>
      <w:r w:rsidRPr="0026493A">
        <w:t>with</w:t>
      </w:r>
      <w:r w:rsidR="00782BC2">
        <w:t xml:space="preserve"> </w:t>
      </w:r>
      <w:r w:rsidRPr="0026493A">
        <w:t>the</w:t>
      </w:r>
      <w:r w:rsidR="00782BC2">
        <w:t xml:space="preserve"> </w:t>
      </w:r>
      <w:r w:rsidRPr="0026493A">
        <w:t>RFT</w:t>
      </w:r>
      <w:r w:rsidR="00782BC2">
        <w:t xml:space="preserve"> </w:t>
      </w:r>
      <w:r w:rsidRPr="0026493A">
        <w:t>and</w:t>
      </w:r>
      <w:r w:rsidR="00782BC2">
        <w:t xml:space="preserve"> </w:t>
      </w:r>
      <w:r>
        <w:t>is</w:t>
      </w:r>
      <w:r w:rsidR="00782BC2">
        <w:t xml:space="preserve"> </w:t>
      </w:r>
      <w:r w:rsidRPr="0026493A">
        <w:t>accurate,</w:t>
      </w:r>
      <w:r w:rsidR="00782BC2">
        <w:t xml:space="preserve"> </w:t>
      </w:r>
      <w:r w:rsidRPr="0026493A">
        <w:t>complete</w:t>
      </w:r>
      <w:r w:rsidR="00782BC2">
        <w:t xml:space="preserve"> </w:t>
      </w:r>
      <w:r w:rsidRPr="0026493A">
        <w:t>and</w:t>
      </w:r>
      <w:r w:rsidR="00782BC2">
        <w:t xml:space="preserve"> </w:t>
      </w:r>
      <w:r w:rsidRPr="0026493A">
        <w:t>not</w:t>
      </w:r>
      <w:r w:rsidR="00782BC2">
        <w:t xml:space="preserve"> </w:t>
      </w:r>
      <w:r w:rsidRPr="0026493A">
        <w:t>misleading;</w:t>
      </w:r>
    </w:p>
    <w:p w14:paraId="48F704A4" w14:textId="39BAE534" w:rsidR="00564B10" w:rsidRPr="0026493A" w:rsidRDefault="00564B10" w:rsidP="00564B10">
      <w:pPr>
        <w:pStyle w:val="ATTANNLV3-ASDEFCON"/>
      </w:pPr>
      <w:r w:rsidRPr="0026493A">
        <w:t>that</w:t>
      </w:r>
      <w:r w:rsidR="00782BC2">
        <w:t xml:space="preserve"> </w:t>
      </w:r>
      <w:r w:rsidRPr="0026493A">
        <w:t>the</w:t>
      </w:r>
      <w:r w:rsidR="00782BC2">
        <w:t xml:space="preserve"> </w:t>
      </w:r>
      <w:r w:rsidRPr="0026493A">
        <w:t>Commonwealth</w:t>
      </w:r>
      <w:r w:rsidR="00782BC2">
        <w:t xml:space="preserve"> </w:t>
      </w:r>
      <w:r w:rsidRPr="0026493A">
        <w:t>can</w:t>
      </w:r>
      <w:r w:rsidR="00782BC2">
        <w:t xml:space="preserve"> </w:t>
      </w:r>
      <w:r w:rsidRPr="0026493A">
        <w:t>utilise</w:t>
      </w:r>
      <w:r w:rsidR="00782BC2">
        <w:t xml:space="preserve"> </w:t>
      </w:r>
      <w:r w:rsidRPr="0026493A">
        <w:t>all</w:t>
      </w:r>
      <w:r w:rsidR="00782BC2">
        <w:t xml:space="preserve"> </w:t>
      </w:r>
      <w:r w:rsidRPr="0026493A">
        <w:t>relevant</w:t>
      </w:r>
      <w:r w:rsidR="00782BC2">
        <w:t xml:space="preserve"> </w:t>
      </w:r>
      <w:r w:rsidRPr="0026493A">
        <w:t>information</w:t>
      </w:r>
      <w:r w:rsidR="00782BC2">
        <w:t xml:space="preserve"> </w:t>
      </w:r>
      <w:r w:rsidRPr="0026493A">
        <w:t>about</w:t>
      </w:r>
      <w:r w:rsidR="00782BC2">
        <w:t xml:space="preserve"> </w:t>
      </w:r>
      <w:r w:rsidRPr="0026493A">
        <w:t>the</w:t>
      </w:r>
      <w:r w:rsidR="00782BC2">
        <w:t xml:space="preserve"> </w:t>
      </w:r>
      <w:r w:rsidRPr="0026493A">
        <w:t>Tenderer’s</w:t>
      </w:r>
      <w:r w:rsidR="00782BC2">
        <w:t xml:space="preserve"> </w:t>
      </w:r>
      <w:r w:rsidRPr="0026493A">
        <w:t>performance</w:t>
      </w:r>
      <w:r w:rsidR="00782BC2">
        <w:t xml:space="preserve"> </w:t>
      </w:r>
      <w:r w:rsidRPr="0026493A">
        <w:t>on</w:t>
      </w:r>
      <w:r w:rsidR="00782BC2">
        <w:t xml:space="preserve"> </w:t>
      </w:r>
      <w:r w:rsidRPr="0026493A">
        <w:t>Commonwealth</w:t>
      </w:r>
      <w:r w:rsidR="00782BC2">
        <w:t xml:space="preserve"> </w:t>
      </w:r>
      <w:r w:rsidRPr="0026493A">
        <w:t>procurement</w:t>
      </w:r>
      <w:r w:rsidR="00782BC2">
        <w:t xml:space="preserve"> </w:t>
      </w:r>
      <w:r w:rsidRPr="0026493A">
        <w:t>activities;</w:t>
      </w:r>
    </w:p>
    <w:p w14:paraId="5D087D3B" w14:textId="2ED0400E" w:rsidR="00564B10" w:rsidRPr="0026493A" w:rsidRDefault="00564B10" w:rsidP="002357CC">
      <w:pPr>
        <w:pStyle w:val="ATTANNLV3-ASDEFCON"/>
      </w:pPr>
      <w:r w:rsidRPr="0026493A">
        <w:t>that</w:t>
      </w:r>
      <w:r w:rsidR="00782BC2">
        <w:t xml:space="preserve"> </w:t>
      </w:r>
      <w:r w:rsidRPr="0026493A">
        <w:t>the</w:t>
      </w:r>
      <w:r w:rsidR="00782BC2">
        <w:t xml:space="preserve"> </w:t>
      </w:r>
      <w:r w:rsidRPr="0026493A">
        <w:t>Tenderer</w:t>
      </w:r>
      <w:r w:rsidR="00782BC2">
        <w:t xml:space="preserve"> </w:t>
      </w:r>
      <w:r>
        <w:t>has</w:t>
      </w:r>
      <w:r w:rsidR="00782BC2">
        <w:t xml:space="preserve"> </w:t>
      </w:r>
      <w:r w:rsidRPr="0026493A">
        <w:t>conducted</w:t>
      </w:r>
      <w:r w:rsidR="00782BC2">
        <w:t xml:space="preserve"> </w:t>
      </w:r>
      <w:r>
        <w:t>and</w:t>
      </w:r>
      <w:r w:rsidR="00782BC2">
        <w:t xml:space="preserve"> </w:t>
      </w:r>
      <w:r>
        <w:t>will</w:t>
      </w:r>
      <w:r w:rsidR="00782BC2">
        <w:t xml:space="preserve"> </w:t>
      </w:r>
      <w:r>
        <w:t>conduct</w:t>
      </w:r>
      <w:r w:rsidR="00782BC2">
        <w:t xml:space="preserve"> </w:t>
      </w:r>
      <w:r w:rsidRPr="0026493A">
        <w:t>itself</w:t>
      </w:r>
      <w:r w:rsidR="00782BC2">
        <w:t xml:space="preserve"> </w:t>
      </w:r>
      <w:r>
        <w:t>during</w:t>
      </w:r>
      <w:r w:rsidR="00782BC2">
        <w:t xml:space="preserve"> </w:t>
      </w:r>
      <w:r>
        <w:t>the</w:t>
      </w:r>
      <w:r w:rsidR="00782BC2">
        <w:t xml:space="preserve"> </w:t>
      </w:r>
      <w:r>
        <w:t>RFT</w:t>
      </w:r>
      <w:r w:rsidR="00782BC2">
        <w:t xml:space="preserve"> </w:t>
      </w:r>
      <w:r>
        <w:t>process</w:t>
      </w:r>
      <w:r w:rsidR="00782BC2">
        <w:t xml:space="preserve"> </w:t>
      </w:r>
      <w:r w:rsidRPr="0026493A">
        <w:t>in</w:t>
      </w:r>
      <w:r w:rsidR="00782BC2">
        <w:t xml:space="preserve"> </w:t>
      </w:r>
      <w:r w:rsidRPr="0026493A">
        <w:t>a</w:t>
      </w:r>
      <w:r w:rsidR="00782BC2">
        <w:t xml:space="preserve"> </w:t>
      </w:r>
      <w:r w:rsidRPr="0026493A">
        <w:t>manner</w:t>
      </w:r>
      <w:r w:rsidR="00782BC2">
        <w:t xml:space="preserve"> </w:t>
      </w:r>
      <w:r w:rsidRPr="0026493A">
        <w:t>that</w:t>
      </w:r>
      <w:r w:rsidR="00782BC2">
        <w:t xml:space="preserve"> </w:t>
      </w:r>
      <w:r w:rsidRPr="0026493A">
        <w:t>is</w:t>
      </w:r>
      <w:r w:rsidR="00782BC2">
        <w:t xml:space="preserve"> </w:t>
      </w:r>
      <w:r w:rsidRPr="0026493A">
        <w:t>at</w:t>
      </w:r>
      <w:r w:rsidR="00782BC2">
        <w:t xml:space="preserve"> </w:t>
      </w:r>
      <w:r w:rsidRPr="0026493A">
        <w:t>least</w:t>
      </w:r>
      <w:r w:rsidR="00782BC2">
        <w:t xml:space="preserve"> </w:t>
      </w:r>
      <w:r w:rsidRPr="0026493A">
        <w:t>consistent</w:t>
      </w:r>
      <w:r w:rsidR="00782BC2">
        <w:t xml:space="preserve"> </w:t>
      </w:r>
      <w:r w:rsidRPr="0026493A">
        <w:t>with</w:t>
      </w:r>
      <w:r w:rsidR="00EF735E">
        <w:t xml:space="preserve"> </w:t>
      </w:r>
      <w:r w:rsidRPr="00300524">
        <w:t>the</w:t>
      </w:r>
      <w:r w:rsidR="00782BC2">
        <w:t xml:space="preserve"> </w:t>
      </w:r>
      <w:r w:rsidRPr="00300524">
        <w:t>requirements</w:t>
      </w:r>
      <w:r w:rsidR="00782BC2">
        <w:t xml:space="preserve"> </w:t>
      </w:r>
      <w:r w:rsidRPr="00300524">
        <w:t>set</w:t>
      </w:r>
      <w:r w:rsidR="00782BC2">
        <w:t xml:space="preserve"> </w:t>
      </w:r>
      <w:r w:rsidRPr="00300524">
        <w:t>out</w:t>
      </w:r>
      <w:r w:rsidR="00782BC2">
        <w:t xml:space="preserve"> </w:t>
      </w:r>
      <w:r w:rsidRPr="00300524">
        <w:t>in</w:t>
      </w:r>
      <w:r w:rsidR="00782BC2">
        <w:t xml:space="preserve"> </w:t>
      </w:r>
      <w:r w:rsidRPr="00300524">
        <w:t>the</w:t>
      </w:r>
      <w:r w:rsidR="00782BC2">
        <w:t xml:space="preserve"> </w:t>
      </w:r>
      <w:r w:rsidR="00F86BD3" w:rsidRPr="00EF735E">
        <w:rPr>
          <w:i/>
        </w:rPr>
        <w:t>‘</w:t>
      </w:r>
      <w:r w:rsidRPr="00EF735E">
        <w:rPr>
          <w:i/>
        </w:rPr>
        <w:t>Promoting</w:t>
      </w:r>
      <w:r w:rsidR="00782BC2" w:rsidRPr="00EF735E">
        <w:rPr>
          <w:i/>
        </w:rPr>
        <w:t xml:space="preserve"> </w:t>
      </w:r>
      <w:r w:rsidRPr="00EF735E">
        <w:rPr>
          <w:i/>
        </w:rPr>
        <w:t>Confidence</w:t>
      </w:r>
      <w:r w:rsidR="00782BC2" w:rsidRPr="00EF735E">
        <w:rPr>
          <w:i/>
        </w:rPr>
        <w:t xml:space="preserve"> </w:t>
      </w:r>
      <w:r w:rsidRPr="00EF735E">
        <w:rPr>
          <w:i/>
        </w:rPr>
        <w:t>in</w:t>
      </w:r>
      <w:r w:rsidR="00782BC2" w:rsidRPr="00EF735E">
        <w:rPr>
          <w:i/>
        </w:rPr>
        <w:t xml:space="preserve"> </w:t>
      </w:r>
      <w:r w:rsidRPr="00EF735E">
        <w:rPr>
          <w:i/>
        </w:rPr>
        <w:t>Defence</w:t>
      </w:r>
      <w:r w:rsidR="00782BC2" w:rsidRPr="00EF735E">
        <w:rPr>
          <w:i/>
        </w:rPr>
        <w:t xml:space="preserve"> </w:t>
      </w:r>
      <w:r w:rsidRPr="00EF735E">
        <w:rPr>
          <w:i/>
        </w:rPr>
        <w:t>Procurement</w:t>
      </w:r>
      <w:r w:rsidR="00782BC2" w:rsidRPr="00EF735E">
        <w:rPr>
          <w:i/>
        </w:rPr>
        <w:t xml:space="preserve"> </w:t>
      </w:r>
      <w:r w:rsidRPr="00EF735E">
        <w:rPr>
          <w:i/>
        </w:rPr>
        <w:t>Processes</w:t>
      </w:r>
      <w:r w:rsidRPr="00300524">
        <w:t>’</w:t>
      </w:r>
      <w:r w:rsidR="00782BC2">
        <w:t xml:space="preserve"> </w:t>
      </w:r>
      <w:r w:rsidRPr="00300524">
        <w:t>section</w:t>
      </w:r>
      <w:r w:rsidR="00782BC2">
        <w:t xml:space="preserve"> </w:t>
      </w:r>
      <w:r w:rsidRPr="00300524">
        <w:t>of</w:t>
      </w:r>
      <w:r w:rsidR="00782BC2">
        <w:t xml:space="preserve"> </w:t>
      </w:r>
      <w:r w:rsidRPr="00300524">
        <w:t>the</w:t>
      </w:r>
      <w:r w:rsidR="00782BC2">
        <w:t xml:space="preserve"> </w:t>
      </w:r>
      <w:r w:rsidRPr="00300524">
        <w:t>Defence</w:t>
      </w:r>
      <w:r w:rsidR="00782BC2">
        <w:t xml:space="preserve"> </w:t>
      </w:r>
      <w:r w:rsidRPr="00300524">
        <w:t>publication</w:t>
      </w:r>
      <w:r w:rsidR="00782BC2">
        <w:t xml:space="preserve"> </w:t>
      </w:r>
      <w:r w:rsidRPr="00EF735E">
        <w:rPr>
          <w:i/>
        </w:rPr>
        <w:t>Defence</w:t>
      </w:r>
      <w:r w:rsidR="00782BC2" w:rsidRPr="00EF735E">
        <w:rPr>
          <w:i/>
        </w:rPr>
        <w:t xml:space="preserve"> </w:t>
      </w:r>
      <w:r w:rsidRPr="00EF735E">
        <w:rPr>
          <w:i/>
        </w:rPr>
        <w:t>and</w:t>
      </w:r>
      <w:r w:rsidR="00782BC2" w:rsidRPr="00EF735E">
        <w:rPr>
          <w:i/>
        </w:rPr>
        <w:t xml:space="preserve"> </w:t>
      </w:r>
      <w:r w:rsidRPr="00EF735E">
        <w:rPr>
          <w:i/>
        </w:rPr>
        <w:t>the</w:t>
      </w:r>
      <w:r w:rsidR="00782BC2" w:rsidRPr="00EF735E">
        <w:rPr>
          <w:i/>
        </w:rPr>
        <w:t xml:space="preserve"> </w:t>
      </w:r>
      <w:r w:rsidRPr="00EF735E">
        <w:rPr>
          <w:i/>
        </w:rPr>
        <w:t>Private</w:t>
      </w:r>
      <w:r w:rsidR="00782BC2" w:rsidRPr="00EF735E">
        <w:rPr>
          <w:i/>
        </w:rPr>
        <w:t xml:space="preserve"> </w:t>
      </w:r>
      <w:r w:rsidRPr="00EF735E">
        <w:rPr>
          <w:i/>
        </w:rPr>
        <w:t>Sector</w:t>
      </w:r>
      <w:r w:rsidR="00782BC2" w:rsidRPr="00EF735E">
        <w:rPr>
          <w:i/>
        </w:rPr>
        <w:t xml:space="preserve"> </w:t>
      </w:r>
      <w:r w:rsidRPr="00EF735E">
        <w:rPr>
          <w:i/>
        </w:rPr>
        <w:t>-</w:t>
      </w:r>
      <w:r w:rsidR="00782BC2" w:rsidRPr="00EF735E">
        <w:rPr>
          <w:i/>
        </w:rPr>
        <w:t xml:space="preserve"> </w:t>
      </w:r>
      <w:r w:rsidR="006D6D89" w:rsidRPr="00EF735E">
        <w:rPr>
          <w:i/>
        </w:rPr>
        <w:t>Working with Integrity</w:t>
      </w:r>
      <w:r w:rsidR="00EF735E" w:rsidRPr="00EF735E">
        <w:t xml:space="preserve"> </w:t>
      </w:r>
      <w:r w:rsidR="00EF735E">
        <w:t xml:space="preserve">which is available at </w:t>
      </w:r>
      <w:hyperlink r:id="rId34" w:history="1">
        <w:r w:rsidR="00EF735E">
          <w:rPr>
            <w:rStyle w:val="Hyperlink"/>
          </w:rPr>
          <w:t>https://www.defence.gov.au/business-industry/industry-governance/industry-regulations/defence-and-private-sector-working-integrity</w:t>
        </w:r>
      </w:hyperlink>
      <w:r w:rsidRPr="00300524">
        <w:t>;</w:t>
      </w:r>
    </w:p>
    <w:p w14:paraId="386C8484" w14:textId="6CC6CFAD" w:rsidR="00564B10" w:rsidRPr="0026493A" w:rsidRDefault="00564B10" w:rsidP="00564B10">
      <w:pPr>
        <w:pStyle w:val="ATTANNLV3-ASDEFCON"/>
        <w:rPr>
          <w:lang w:eastAsia="zh-CN"/>
        </w:rPr>
      </w:pPr>
      <w:r w:rsidRPr="0026493A">
        <w:t>that</w:t>
      </w:r>
      <w:r w:rsidR="00782BC2">
        <w:t xml:space="preserve"> </w:t>
      </w:r>
      <w:r w:rsidRPr="0026493A">
        <w:t>the</w:t>
      </w:r>
      <w:r w:rsidR="00782BC2">
        <w:t xml:space="preserve"> </w:t>
      </w:r>
      <w:r w:rsidRPr="0026493A">
        <w:t>Tenderer</w:t>
      </w:r>
      <w:r w:rsidR="00782BC2">
        <w:t xml:space="preserve"> </w:t>
      </w:r>
      <w:r w:rsidRPr="0026493A">
        <w:t>has</w:t>
      </w:r>
      <w:r w:rsidR="00782BC2">
        <w:rPr>
          <w:lang w:eastAsia="zh-CN"/>
        </w:rPr>
        <w:t xml:space="preserve"> </w:t>
      </w:r>
      <w:r w:rsidRPr="0026493A">
        <w:rPr>
          <w:lang w:eastAsia="zh-CN"/>
        </w:rPr>
        <w:t>relied</w:t>
      </w:r>
      <w:r w:rsidR="00782BC2">
        <w:rPr>
          <w:lang w:eastAsia="zh-CN"/>
        </w:rPr>
        <w:t xml:space="preserve"> </w:t>
      </w:r>
      <w:r w:rsidRPr="0026493A">
        <w:rPr>
          <w:lang w:eastAsia="zh-CN"/>
        </w:rPr>
        <w:t>entirely</w:t>
      </w:r>
      <w:r w:rsidR="00782BC2">
        <w:rPr>
          <w:lang w:eastAsia="zh-CN"/>
        </w:rPr>
        <w:t xml:space="preserve"> </w:t>
      </w:r>
      <w:r w:rsidRPr="0026493A">
        <w:rPr>
          <w:lang w:eastAsia="zh-CN"/>
        </w:rPr>
        <w:t>upon</w:t>
      </w:r>
      <w:r w:rsidR="00782BC2">
        <w:rPr>
          <w:lang w:eastAsia="zh-CN"/>
        </w:rPr>
        <w:t xml:space="preserve"> </w:t>
      </w:r>
      <w:r w:rsidRPr="0026493A">
        <w:rPr>
          <w:lang w:eastAsia="zh-CN"/>
        </w:rPr>
        <w:t>its</w:t>
      </w:r>
      <w:r w:rsidR="00782BC2">
        <w:rPr>
          <w:lang w:eastAsia="zh-CN"/>
        </w:rPr>
        <w:t xml:space="preserve"> </w:t>
      </w:r>
      <w:r w:rsidRPr="0026493A">
        <w:rPr>
          <w:lang w:eastAsia="zh-CN"/>
        </w:rPr>
        <w:t>own</w:t>
      </w:r>
      <w:r w:rsidR="00782BC2">
        <w:rPr>
          <w:lang w:eastAsia="zh-CN"/>
        </w:rPr>
        <w:t xml:space="preserve"> </w:t>
      </w:r>
      <w:r w:rsidRPr="0026493A">
        <w:rPr>
          <w:lang w:eastAsia="zh-CN"/>
        </w:rPr>
        <w:t>inquiries</w:t>
      </w:r>
      <w:r w:rsidR="00782BC2">
        <w:rPr>
          <w:lang w:eastAsia="zh-CN"/>
        </w:rPr>
        <w:t xml:space="preserve"> </w:t>
      </w:r>
      <w:r w:rsidRPr="0026493A">
        <w:rPr>
          <w:lang w:eastAsia="zh-CN"/>
        </w:rPr>
        <w:t>and</w:t>
      </w:r>
      <w:r w:rsidR="00782BC2">
        <w:rPr>
          <w:lang w:eastAsia="zh-CN"/>
        </w:rPr>
        <w:t xml:space="preserve"> </w:t>
      </w:r>
      <w:r w:rsidRPr="0026493A">
        <w:rPr>
          <w:lang w:eastAsia="zh-CN"/>
        </w:rPr>
        <w:t>inspection</w:t>
      </w:r>
      <w:r w:rsidR="00782BC2">
        <w:rPr>
          <w:lang w:eastAsia="zh-CN"/>
        </w:rPr>
        <w:t xml:space="preserve"> </w:t>
      </w:r>
      <w:r w:rsidRPr="0026493A">
        <w:rPr>
          <w:lang w:eastAsia="zh-CN"/>
        </w:rPr>
        <w:t>in</w:t>
      </w:r>
      <w:r w:rsidR="00782BC2">
        <w:rPr>
          <w:lang w:eastAsia="zh-CN"/>
        </w:rPr>
        <w:t xml:space="preserve"> </w:t>
      </w:r>
      <w:r w:rsidRPr="0026493A">
        <w:rPr>
          <w:lang w:eastAsia="zh-CN"/>
        </w:rPr>
        <w:t>preparing</w:t>
      </w:r>
      <w:r w:rsidR="00782BC2">
        <w:rPr>
          <w:lang w:eastAsia="zh-CN"/>
        </w:rPr>
        <w:t xml:space="preserve"> </w:t>
      </w:r>
      <w:r w:rsidRPr="0026493A">
        <w:rPr>
          <w:lang w:eastAsia="zh-CN"/>
        </w:rPr>
        <w:t>its</w:t>
      </w:r>
      <w:r w:rsidR="00782BC2">
        <w:rPr>
          <w:lang w:eastAsia="zh-CN"/>
        </w:rPr>
        <w:t xml:space="preserve"> </w:t>
      </w:r>
      <w:r w:rsidRPr="0026493A">
        <w:rPr>
          <w:lang w:eastAsia="zh-CN"/>
        </w:rPr>
        <w:t>Tender;</w:t>
      </w:r>
    </w:p>
    <w:p w14:paraId="36248682" w14:textId="7551BDDB" w:rsidR="00564B10" w:rsidRPr="0026493A" w:rsidRDefault="00564B10" w:rsidP="00564B10">
      <w:pPr>
        <w:pStyle w:val="ATTANNLV3-ASDEFCON"/>
        <w:rPr>
          <w:lang w:eastAsia="zh-CN"/>
        </w:rPr>
      </w:pPr>
      <w:r w:rsidRPr="0026493A">
        <w:rPr>
          <w:lang w:eastAsia="zh-CN"/>
        </w:rPr>
        <w:t>that</w:t>
      </w:r>
      <w:r w:rsidR="00782BC2">
        <w:rPr>
          <w:lang w:eastAsia="zh-CN"/>
        </w:rPr>
        <w:t xml:space="preserve"> </w:t>
      </w:r>
      <w:r w:rsidRPr="0026493A">
        <w:rPr>
          <w:lang w:eastAsia="zh-CN"/>
        </w:rPr>
        <w:t>the</w:t>
      </w:r>
      <w:r w:rsidR="00782BC2">
        <w:rPr>
          <w:lang w:eastAsia="zh-CN"/>
        </w:rPr>
        <w:t xml:space="preserve"> </w:t>
      </w:r>
      <w:r w:rsidRPr="0026493A">
        <w:rPr>
          <w:lang w:eastAsia="zh-CN"/>
        </w:rPr>
        <w:t>Tenderer</w:t>
      </w:r>
      <w:r w:rsidR="00782BC2">
        <w:rPr>
          <w:lang w:eastAsia="zh-CN"/>
        </w:rPr>
        <w:t xml:space="preserve"> </w:t>
      </w:r>
      <w:r w:rsidRPr="0026493A">
        <w:rPr>
          <w:lang w:eastAsia="zh-CN"/>
        </w:rPr>
        <w:t>has</w:t>
      </w:r>
      <w:r w:rsidR="00782BC2">
        <w:rPr>
          <w:lang w:eastAsia="zh-CN"/>
        </w:rPr>
        <w:t xml:space="preserve"> </w:t>
      </w:r>
      <w:r w:rsidRPr="0026493A">
        <w:rPr>
          <w:lang w:eastAsia="zh-CN"/>
        </w:rPr>
        <w:t>not</w:t>
      </w:r>
      <w:r w:rsidR="00782BC2">
        <w:rPr>
          <w:lang w:eastAsia="zh-CN"/>
        </w:rPr>
        <w:t xml:space="preserve"> </w:t>
      </w:r>
      <w:r w:rsidRPr="0026493A">
        <w:rPr>
          <w:lang w:eastAsia="zh-CN"/>
        </w:rPr>
        <w:t>relied</w:t>
      </w:r>
      <w:r w:rsidR="00782BC2">
        <w:rPr>
          <w:lang w:eastAsia="zh-CN"/>
        </w:rPr>
        <w:t xml:space="preserve"> </w:t>
      </w:r>
      <w:r w:rsidRPr="0026493A">
        <w:rPr>
          <w:lang w:eastAsia="zh-CN"/>
        </w:rPr>
        <w:t>on</w:t>
      </w:r>
      <w:r w:rsidR="00782BC2">
        <w:rPr>
          <w:lang w:eastAsia="zh-CN"/>
        </w:rPr>
        <w:t xml:space="preserve"> </w:t>
      </w:r>
      <w:r w:rsidRPr="0026493A">
        <w:rPr>
          <w:lang w:eastAsia="zh-CN"/>
        </w:rPr>
        <w:t>any</w:t>
      </w:r>
      <w:r w:rsidR="00782BC2">
        <w:rPr>
          <w:lang w:eastAsia="zh-CN"/>
        </w:rPr>
        <w:t xml:space="preserve"> </w:t>
      </w:r>
      <w:r w:rsidRPr="0026493A">
        <w:rPr>
          <w:lang w:eastAsia="zh-CN"/>
        </w:rPr>
        <w:t>representation,</w:t>
      </w:r>
      <w:r w:rsidR="00782BC2">
        <w:rPr>
          <w:lang w:eastAsia="zh-CN"/>
        </w:rPr>
        <w:t xml:space="preserve"> </w:t>
      </w:r>
      <w:r w:rsidRPr="0026493A">
        <w:rPr>
          <w:lang w:eastAsia="zh-CN"/>
        </w:rPr>
        <w:t>letter,</w:t>
      </w:r>
      <w:r w:rsidR="00782BC2">
        <w:rPr>
          <w:lang w:eastAsia="zh-CN"/>
        </w:rPr>
        <w:t xml:space="preserve"> </w:t>
      </w:r>
      <w:r w:rsidRPr="0026493A">
        <w:rPr>
          <w:lang w:eastAsia="zh-CN"/>
        </w:rPr>
        <w:t>document</w:t>
      </w:r>
      <w:r w:rsidR="00782BC2">
        <w:rPr>
          <w:lang w:eastAsia="zh-CN"/>
        </w:rPr>
        <w:t xml:space="preserve"> </w:t>
      </w:r>
      <w:r w:rsidRPr="0026493A">
        <w:rPr>
          <w:lang w:eastAsia="zh-CN"/>
        </w:rPr>
        <w:t>or</w:t>
      </w:r>
      <w:r w:rsidR="00782BC2">
        <w:rPr>
          <w:lang w:eastAsia="zh-CN"/>
        </w:rPr>
        <w:t xml:space="preserve"> </w:t>
      </w:r>
      <w:r w:rsidRPr="0026493A">
        <w:rPr>
          <w:lang w:eastAsia="zh-CN"/>
        </w:rPr>
        <w:t>arrangement,</w:t>
      </w:r>
      <w:r w:rsidR="00782BC2">
        <w:rPr>
          <w:lang w:eastAsia="zh-CN"/>
        </w:rPr>
        <w:t xml:space="preserve"> </w:t>
      </w:r>
      <w:r w:rsidRPr="0026493A">
        <w:rPr>
          <w:lang w:eastAsia="zh-CN"/>
        </w:rPr>
        <w:t>whether</w:t>
      </w:r>
      <w:r w:rsidR="00782BC2">
        <w:rPr>
          <w:lang w:eastAsia="zh-CN"/>
        </w:rPr>
        <w:t xml:space="preserve"> </w:t>
      </w:r>
      <w:r w:rsidRPr="0026493A">
        <w:rPr>
          <w:lang w:eastAsia="zh-CN"/>
        </w:rPr>
        <w:t>oral</w:t>
      </w:r>
      <w:r w:rsidR="00782BC2">
        <w:rPr>
          <w:lang w:eastAsia="zh-CN"/>
        </w:rPr>
        <w:t xml:space="preserve"> </w:t>
      </w:r>
      <w:r w:rsidRPr="0026493A">
        <w:rPr>
          <w:lang w:eastAsia="zh-CN"/>
        </w:rPr>
        <w:t>or</w:t>
      </w:r>
      <w:r w:rsidR="00782BC2">
        <w:rPr>
          <w:lang w:eastAsia="zh-CN"/>
        </w:rPr>
        <w:t xml:space="preserve"> </w:t>
      </w:r>
      <w:r w:rsidRPr="0026493A">
        <w:rPr>
          <w:lang w:eastAsia="zh-CN"/>
        </w:rPr>
        <w:t>in</w:t>
      </w:r>
      <w:r w:rsidR="00782BC2">
        <w:rPr>
          <w:lang w:eastAsia="zh-CN"/>
        </w:rPr>
        <w:t xml:space="preserve"> </w:t>
      </w:r>
      <w:r w:rsidRPr="0026493A">
        <w:rPr>
          <w:lang w:eastAsia="zh-CN"/>
        </w:rPr>
        <w:t>writing,</w:t>
      </w:r>
      <w:r w:rsidR="00782BC2">
        <w:rPr>
          <w:lang w:eastAsia="zh-CN"/>
        </w:rPr>
        <w:t xml:space="preserve"> </w:t>
      </w:r>
      <w:r w:rsidRPr="0026493A">
        <w:rPr>
          <w:lang w:eastAsia="zh-CN"/>
        </w:rPr>
        <w:t>or</w:t>
      </w:r>
      <w:r w:rsidR="00782BC2">
        <w:rPr>
          <w:lang w:eastAsia="zh-CN"/>
        </w:rPr>
        <w:t xml:space="preserve"> </w:t>
      </w:r>
      <w:r w:rsidRPr="0026493A">
        <w:rPr>
          <w:lang w:eastAsia="zh-CN"/>
        </w:rPr>
        <w:t>other</w:t>
      </w:r>
      <w:r w:rsidR="00782BC2">
        <w:rPr>
          <w:lang w:eastAsia="zh-CN"/>
        </w:rPr>
        <w:t xml:space="preserve"> </w:t>
      </w:r>
      <w:r w:rsidRPr="0026493A">
        <w:rPr>
          <w:lang w:eastAsia="zh-CN"/>
        </w:rPr>
        <w:t>conduct</w:t>
      </w:r>
      <w:r w:rsidR="00782BC2">
        <w:rPr>
          <w:lang w:eastAsia="zh-CN"/>
        </w:rPr>
        <w:t xml:space="preserve"> </w:t>
      </w:r>
      <w:r w:rsidRPr="0026493A">
        <w:rPr>
          <w:lang w:eastAsia="zh-CN"/>
        </w:rPr>
        <w:t>of</w:t>
      </w:r>
      <w:r w:rsidR="00782BC2">
        <w:rPr>
          <w:lang w:eastAsia="zh-CN"/>
        </w:rPr>
        <w:t xml:space="preserve"> </w:t>
      </w:r>
      <w:r w:rsidRPr="0026493A">
        <w:rPr>
          <w:lang w:eastAsia="zh-CN"/>
        </w:rPr>
        <w:t>the</w:t>
      </w:r>
      <w:r w:rsidR="00782BC2">
        <w:rPr>
          <w:lang w:eastAsia="zh-CN"/>
        </w:rPr>
        <w:t xml:space="preserve"> </w:t>
      </w:r>
      <w:r w:rsidRPr="0026493A">
        <w:rPr>
          <w:lang w:eastAsia="zh-CN"/>
        </w:rPr>
        <w:t>Commonwealth,</w:t>
      </w:r>
      <w:r w:rsidR="00782BC2">
        <w:rPr>
          <w:lang w:eastAsia="zh-CN"/>
        </w:rPr>
        <w:t xml:space="preserve"> </w:t>
      </w:r>
      <w:r w:rsidRPr="0026493A">
        <w:rPr>
          <w:lang w:eastAsia="zh-CN"/>
        </w:rPr>
        <w:t>as</w:t>
      </w:r>
      <w:r w:rsidR="00782BC2">
        <w:rPr>
          <w:lang w:eastAsia="zh-CN"/>
        </w:rPr>
        <w:t xml:space="preserve"> </w:t>
      </w:r>
      <w:r w:rsidRPr="0026493A">
        <w:rPr>
          <w:lang w:eastAsia="zh-CN"/>
        </w:rPr>
        <w:t>adding</w:t>
      </w:r>
      <w:r w:rsidR="00782BC2">
        <w:rPr>
          <w:lang w:eastAsia="zh-CN"/>
        </w:rPr>
        <w:t xml:space="preserve"> </w:t>
      </w:r>
      <w:r w:rsidRPr="0026493A">
        <w:rPr>
          <w:lang w:eastAsia="zh-CN"/>
        </w:rPr>
        <w:t>to</w:t>
      </w:r>
      <w:r w:rsidR="00782BC2">
        <w:rPr>
          <w:lang w:eastAsia="zh-CN"/>
        </w:rPr>
        <w:t xml:space="preserve"> </w:t>
      </w:r>
      <w:r w:rsidRPr="0026493A">
        <w:rPr>
          <w:lang w:eastAsia="zh-CN"/>
        </w:rPr>
        <w:t>or</w:t>
      </w:r>
      <w:r w:rsidR="00782BC2">
        <w:rPr>
          <w:lang w:eastAsia="zh-CN"/>
        </w:rPr>
        <w:t xml:space="preserve"> </w:t>
      </w:r>
      <w:r w:rsidRPr="0026493A">
        <w:rPr>
          <w:lang w:eastAsia="zh-CN"/>
        </w:rPr>
        <w:t>amending</w:t>
      </w:r>
      <w:r w:rsidR="00782BC2">
        <w:rPr>
          <w:lang w:eastAsia="zh-CN"/>
        </w:rPr>
        <w:t xml:space="preserve"> </w:t>
      </w:r>
      <w:r w:rsidRPr="0026493A">
        <w:rPr>
          <w:lang w:eastAsia="zh-CN"/>
        </w:rPr>
        <w:t>the</w:t>
      </w:r>
      <w:r w:rsidR="00782BC2">
        <w:rPr>
          <w:lang w:eastAsia="zh-CN"/>
        </w:rPr>
        <w:t xml:space="preserve"> </w:t>
      </w:r>
      <w:r w:rsidRPr="0026493A">
        <w:rPr>
          <w:lang w:eastAsia="zh-CN"/>
        </w:rPr>
        <w:t>RFT,</w:t>
      </w:r>
      <w:r w:rsidR="00782BC2">
        <w:rPr>
          <w:lang w:eastAsia="zh-CN"/>
        </w:rPr>
        <w:t xml:space="preserve"> </w:t>
      </w:r>
      <w:r w:rsidRPr="0026493A">
        <w:rPr>
          <w:lang w:eastAsia="zh-CN"/>
        </w:rPr>
        <w:t>except</w:t>
      </w:r>
      <w:r w:rsidR="00782BC2">
        <w:rPr>
          <w:lang w:eastAsia="zh-CN"/>
        </w:rPr>
        <w:t xml:space="preserve"> </w:t>
      </w:r>
      <w:r w:rsidRPr="0026493A">
        <w:rPr>
          <w:lang w:eastAsia="zh-CN"/>
        </w:rPr>
        <w:t>for</w:t>
      </w:r>
      <w:r w:rsidR="00782BC2">
        <w:rPr>
          <w:lang w:eastAsia="zh-CN"/>
        </w:rPr>
        <w:t xml:space="preserve"> </w:t>
      </w:r>
      <w:r w:rsidRPr="0026493A">
        <w:rPr>
          <w:lang w:eastAsia="zh-CN"/>
        </w:rPr>
        <w:t>any</w:t>
      </w:r>
      <w:r w:rsidR="00782BC2">
        <w:rPr>
          <w:lang w:eastAsia="zh-CN"/>
        </w:rPr>
        <w:t xml:space="preserve"> </w:t>
      </w:r>
      <w:r w:rsidRPr="0026493A">
        <w:rPr>
          <w:lang w:eastAsia="zh-CN"/>
        </w:rPr>
        <w:t>addendum</w:t>
      </w:r>
      <w:r w:rsidR="00782BC2">
        <w:rPr>
          <w:lang w:eastAsia="zh-CN"/>
        </w:rPr>
        <w:t xml:space="preserve"> </w:t>
      </w:r>
      <w:r w:rsidRPr="0026493A">
        <w:rPr>
          <w:lang w:eastAsia="zh-CN"/>
        </w:rPr>
        <w:t>issued</w:t>
      </w:r>
      <w:r w:rsidR="00782BC2">
        <w:rPr>
          <w:lang w:eastAsia="zh-CN"/>
        </w:rPr>
        <w:t xml:space="preserve"> </w:t>
      </w:r>
      <w:r w:rsidRPr="0026493A">
        <w:rPr>
          <w:lang w:eastAsia="zh-CN"/>
        </w:rPr>
        <w:t>by</w:t>
      </w:r>
      <w:r w:rsidR="00782BC2">
        <w:rPr>
          <w:lang w:eastAsia="zh-CN"/>
        </w:rPr>
        <w:t xml:space="preserve"> </w:t>
      </w:r>
      <w:r w:rsidRPr="0026493A">
        <w:rPr>
          <w:lang w:eastAsia="zh-CN"/>
        </w:rPr>
        <w:t>the</w:t>
      </w:r>
      <w:r w:rsidR="00782BC2">
        <w:rPr>
          <w:lang w:eastAsia="zh-CN"/>
        </w:rPr>
        <w:t xml:space="preserve"> </w:t>
      </w:r>
      <w:r w:rsidRPr="0026493A">
        <w:rPr>
          <w:lang w:eastAsia="zh-CN"/>
        </w:rPr>
        <w:t>Commonwealth</w:t>
      </w:r>
      <w:r w:rsidR="00782BC2">
        <w:rPr>
          <w:lang w:eastAsia="zh-CN"/>
        </w:rPr>
        <w:t xml:space="preserve"> </w:t>
      </w:r>
      <w:r w:rsidRPr="0026493A">
        <w:rPr>
          <w:lang w:eastAsia="zh-CN"/>
        </w:rPr>
        <w:t>that</w:t>
      </w:r>
      <w:r w:rsidR="00782BC2">
        <w:rPr>
          <w:lang w:eastAsia="zh-CN"/>
        </w:rPr>
        <w:t xml:space="preserve"> </w:t>
      </w:r>
      <w:r w:rsidRPr="0026493A">
        <w:rPr>
          <w:lang w:eastAsia="zh-CN"/>
        </w:rPr>
        <w:t>expressly</w:t>
      </w:r>
      <w:r w:rsidR="00782BC2">
        <w:rPr>
          <w:lang w:eastAsia="zh-CN"/>
        </w:rPr>
        <w:t xml:space="preserve"> </w:t>
      </w:r>
      <w:r w:rsidRPr="0026493A">
        <w:rPr>
          <w:lang w:eastAsia="zh-CN"/>
        </w:rPr>
        <w:t>add</w:t>
      </w:r>
      <w:r w:rsidR="00782BC2">
        <w:rPr>
          <w:lang w:eastAsia="zh-CN"/>
        </w:rPr>
        <w:t xml:space="preserve"> </w:t>
      </w:r>
      <w:r w:rsidRPr="0026493A">
        <w:rPr>
          <w:lang w:eastAsia="zh-CN"/>
        </w:rPr>
        <w:t>to</w:t>
      </w:r>
      <w:r w:rsidR="00782BC2">
        <w:rPr>
          <w:lang w:eastAsia="zh-CN"/>
        </w:rPr>
        <w:t xml:space="preserve"> </w:t>
      </w:r>
      <w:r w:rsidRPr="0026493A">
        <w:rPr>
          <w:lang w:eastAsia="zh-CN"/>
        </w:rPr>
        <w:t>or</w:t>
      </w:r>
      <w:r w:rsidR="00782BC2">
        <w:rPr>
          <w:lang w:eastAsia="zh-CN"/>
        </w:rPr>
        <w:t xml:space="preserve"> </w:t>
      </w:r>
      <w:r w:rsidRPr="0026493A">
        <w:rPr>
          <w:lang w:eastAsia="zh-CN"/>
        </w:rPr>
        <w:t>amend</w:t>
      </w:r>
      <w:r w:rsidR="00782BC2">
        <w:rPr>
          <w:lang w:eastAsia="zh-CN"/>
        </w:rPr>
        <w:t xml:space="preserve"> </w:t>
      </w:r>
      <w:r w:rsidRPr="0026493A">
        <w:rPr>
          <w:lang w:eastAsia="zh-CN"/>
        </w:rPr>
        <w:t>the</w:t>
      </w:r>
      <w:r w:rsidR="00782BC2">
        <w:rPr>
          <w:lang w:eastAsia="zh-CN"/>
        </w:rPr>
        <w:t xml:space="preserve"> </w:t>
      </w:r>
      <w:r w:rsidRPr="0026493A">
        <w:rPr>
          <w:lang w:eastAsia="zh-CN"/>
        </w:rPr>
        <w:t>RFT;</w:t>
      </w:r>
    </w:p>
    <w:p w14:paraId="575132CE" w14:textId="77777777" w:rsidR="00275E4E" w:rsidRPr="00275E4E" w:rsidRDefault="00564B10" w:rsidP="000961BD">
      <w:pPr>
        <w:pStyle w:val="ATTANNLV3-ASDEFCON"/>
      </w:pPr>
      <w:r w:rsidRPr="000D517C">
        <w:t>that</w:t>
      </w:r>
      <w:r w:rsidR="00782BC2">
        <w:t xml:space="preserve"> </w:t>
      </w:r>
      <w:r w:rsidRPr="000D517C">
        <w:t>the</w:t>
      </w:r>
      <w:r w:rsidR="00782BC2">
        <w:t xml:space="preserve"> </w:t>
      </w:r>
      <w:r>
        <w:t>T</w:t>
      </w:r>
      <w:r w:rsidRPr="000D517C">
        <w:t>enderer</w:t>
      </w:r>
      <w:r w:rsidR="00782BC2">
        <w:t xml:space="preserve"> </w:t>
      </w:r>
      <w:r w:rsidRPr="000D517C">
        <w:t>does</w:t>
      </w:r>
      <w:r w:rsidR="00782BC2">
        <w:t xml:space="preserve"> </w:t>
      </w:r>
      <w:r w:rsidRPr="000D517C">
        <w:t>not</w:t>
      </w:r>
      <w:r w:rsidR="00782BC2">
        <w:t xml:space="preserve"> </w:t>
      </w:r>
      <w:r w:rsidRPr="000D517C">
        <w:t>have</w:t>
      </w:r>
      <w:r w:rsidR="00782BC2">
        <w:t xml:space="preserve"> </w:t>
      </w:r>
      <w:r w:rsidRPr="000D517C">
        <w:t>any</w:t>
      </w:r>
      <w:r w:rsidR="00782BC2">
        <w:t xml:space="preserve"> </w:t>
      </w:r>
      <w:r w:rsidRPr="000D517C">
        <w:t>judicial</w:t>
      </w:r>
      <w:r w:rsidR="00782BC2">
        <w:t xml:space="preserve"> </w:t>
      </w:r>
      <w:r w:rsidRPr="000D517C">
        <w:t>decisions</w:t>
      </w:r>
      <w:r w:rsidR="00782BC2">
        <w:t xml:space="preserve"> </w:t>
      </w:r>
      <w:r w:rsidRPr="000D517C">
        <w:t>against</w:t>
      </w:r>
      <w:r w:rsidR="00782BC2">
        <w:t xml:space="preserve"> </w:t>
      </w:r>
      <w:r w:rsidRPr="000D517C">
        <w:t>it</w:t>
      </w:r>
      <w:r w:rsidR="00782BC2">
        <w:t xml:space="preserve"> </w:t>
      </w:r>
      <w:r w:rsidRPr="000D517C">
        <w:t>(including</w:t>
      </w:r>
      <w:r w:rsidR="00782BC2">
        <w:t xml:space="preserve"> </w:t>
      </w:r>
      <w:r w:rsidRPr="000D517C">
        <w:t>overseas</w:t>
      </w:r>
      <w:r w:rsidR="00782BC2">
        <w:t xml:space="preserve"> </w:t>
      </w:r>
      <w:r w:rsidRPr="000D517C">
        <w:t>jurisdictions</w:t>
      </w:r>
      <w:r w:rsidR="00782BC2">
        <w:t xml:space="preserve"> </w:t>
      </w:r>
      <w:r w:rsidRPr="000D517C">
        <w:t>but</w:t>
      </w:r>
      <w:r w:rsidR="00782BC2">
        <w:t xml:space="preserve"> </w:t>
      </w:r>
      <w:r w:rsidRPr="000D517C">
        <w:t>excluding</w:t>
      </w:r>
      <w:r w:rsidR="00782BC2">
        <w:t xml:space="preserve"> </w:t>
      </w:r>
      <w:r w:rsidRPr="000D517C">
        <w:t>decisions</w:t>
      </w:r>
      <w:r w:rsidR="00782BC2">
        <w:t xml:space="preserve"> </w:t>
      </w:r>
      <w:r w:rsidRPr="000D517C">
        <w:t>under</w:t>
      </w:r>
      <w:r w:rsidR="00782BC2">
        <w:t xml:space="preserve"> </w:t>
      </w:r>
      <w:r w:rsidRPr="000D517C">
        <w:t>appeal</w:t>
      </w:r>
      <w:r w:rsidR="00782BC2">
        <w:t xml:space="preserve"> </w:t>
      </w:r>
      <w:r w:rsidRPr="000D517C">
        <w:t>or</w:t>
      </w:r>
      <w:r w:rsidR="00782BC2">
        <w:t xml:space="preserve"> </w:t>
      </w:r>
      <w:r w:rsidRPr="000D517C">
        <w:t>instances</w:t>
      </w:r>
      <w:r w:rsidR="00782BC2">
        <w:t xml:space="preserve"> </w:t>
      </w:r>
      <w:r w:rsidRPr="000D517C">
        <w:t>where</w:t>
      </w:r>
      <w:r w:rsidR="00782BC2">
        <w:t xml:space="preserve"> </w:t>
      </w:r>
      <w:r w:rsidRPr="000D517C">
        <w:t>the</w:t>
      </w:r>
      <w:r w:rsidR="00782BC2">
        <w:t xml:space="preserve"> </w:t>
      </w:r>
      <w:r w:rsidRPr="000D517C">
        <w:t>period</w:t>
      </w:r>
      <w:r w:rsidR="00782BC2">
        <w:t xml:space="preserve"> </w:t>
      </w:r>
      <w:r w:rsidRPr="000D517C">
        <w:t>for</w:t>
      </w:r>
      <w:r w:rsidR="00782BC2">
        <w:t xml:space="preserve"> </w:t>
      </w:r>
      <w:r w:rsidRPr="000D517C">
        <w:t>appeal</w:t>
      </w:r>
      <w:r w:rsidR="00782BC2">
        <w:t xml:space="preserve"> </w:t>
      </w:r>
      <w:r w:rsidRPr="000D517C">
        <w:t>or</w:t>
      </w:r>
      <w:r w:rsidR="00782BC2">
        <w:t xml:space="preserve"> </w:t>
      </w:r>
      <w:r w:rsidRPr="000D517C">
        <w:t>payment/settlement</w:t>
      </w:r>
      <w:r w:rsidR="00782BC2">
        <w:t xml:space="preserve"> </w:t>
      </w:r>
      <w:r w:rsidRPr="000D517C">
        <w:t>has</w:t>
      </w:r>
      <w:r w:rsidR="00782BC2">
        <w:t xml:space="preserve"> </w:t>
      </w:r>
      <w:r w:rsidRPr="000D517C">
        <w:t>not</w:t>
      </w:r>
      <w:r w:rsidR="00782BC2">
        <w:t xml:space="preserve"> </w:t>
      </w:r>
      <w:r w:rsidRPr="000D517C">
        <w:t>expired)</w:t>
      </w:r>
      <w:r w:rsidR="00782BC2">
        <w:t xml:space="preserve"> </w:t>
      </w:r>
      <w:r w:rsidRPr="000D517C">
        <w:t>relating</w:t>
      </w:r>
      <w:r w:rsidR="00782BC2">
        <w:t xml:space="preserve"> </w:t>
      </w:r>
      <w:r w:rsidRPr="000D517C">
        <w:t>to</w:t>
      </w:r>
      <w:r w:rsidR="00782BC2">
        <w:t xml:space="preserve"> </w:t>
      </w:r>
      <w:r w:rsidRPr="000D517C">
        <w:t>unpaid</w:t>
      </w:r>
      <w:r w:rsidR="00782BC2">
        <w:t xml:space="preserve"> </w:t>
      </w:r>
      <w:r w:rsidRPr="000D517C">
        <w:t>employee</w:t>
      </w:r>
      <w:r w:rsidR="00782BC2">
        <w:t xml:space="preserve"> </w:t>
      </w:r>
      <w:r w:rsidRPr="000D517C">
        <w:t>entitlements</w:t>
      </w:r>
      <w:r w:rsidR="00782BC2">
        <w:t xml:space="preserve"> </w:t>
      </w:r>
      <w:r w:rsidRPr="000D517C">
        <w:t>where</w:t>
      </w:r>
      <w:r w:rsidR="00782BC2">
        <w:t xml:space="preserve"> </w:t>
      </w:r>
      <w:r w:rsidRPr="000D517C">
        <w:t>the</w:t>
      </w:r>
      <w:r w:rsidR="00782BC2">
        <w:t xml:space="preserve"> </w:t>
      </w:r>
      <w:r w:rsidRPr="000D517C">
        <w:t>entitlements</w:t>
      </w:r>
      <w:r w:rsidR="00782BC2">
        <w:t xml:space="preserve"> </w:t>
      </w:r>
      <w:r w:rsidRPr="000D517C">
        <w:t>remain</w:t>
      </w:r>
      <w:r w:rsidR="00782BC2">
        <w:t xml:space="preserve"> </w:t>
      </w:r>
      <w:r w:rsidRPr="000D517C">
        <w:t>unpaid</w:t>
      </w:r>
      <w:r w:rsidRPr="000961BD">
        <w:rPr>
          <w:szCs w:val="20"/>
        </w:rPr>
        <w:t>;</w:t>
      </w:r>
    </w:p>
    <w:p w14:paraId="536BD733" w14:textId="741FA02E" w:rsidR="00564B10" w:rsidRPr="0026493A" w:rsidRDefault="00564B10" w:rsidP="000961BD">
      <w:pPr>
        <w:pStyle w:val="ATTANNLV3-ASDEFCON"/>
      </w:pPr>
      <w:r>
        <w:t>that</w:t>
      </w:r>
      <w:r w:rsidR="00782BC2">
        <w:t xml:space="preserve"> </w:t>
      </w:r>
      <w:r w:rsidRPr="0026493A">
        <w:t>Defence</w:t>
      </w:r>
      <w:r w:rsidR="00782BC2">
        <w:t xml:space="preserve"> </w:t>
      </w:r>
      <w:r w:rsidRPr="0026493A">
        <w:t>may</w:t>
      </w:r>
      <w:r w:rsidR="00782BC2">
        <w:t xml:space="preserve"> </w:t>
      </w:r>
      <w:r w:rsidRPr="0026493A">
        <w:t>provide</w:t>
      </w:r>
      <w:r w:rsidR="00782BC2">
        <w:t xml:space="preserve"> </w:t>
      </w:r>
      <w:r w:rsidRPr="0026493A">
        <w:t>any</w:t>
      </w:r>
      <w:r w:rsidR="00782BC2">
        <w:t xml:space="preserve"> </w:t>
      </w:r>
      <w:r w:rsidRPr="0026493A">
        <w:t>information</w:t>
      </w:r>
      <w:r w:rsidR="00782BC2">
        <w:t xml:space="preserve"> </w:t>
      </w:r>
      <w:r w:rsidRPr="0026493A">
        <w:t>collected</w:t>
      </w:r>
      <w:r w:rsidR="00782BC2">
        <w:t xml:space="preserve"> </w:t>
      </w:r>
      <w:r w:rsidRPr="0026493A">
        <w:t>or</w:t>
      </w:r>
      <w:r w:rsidR="00782BC2">
        <w:t xml:space="preserve"> </w:t>
      </w:r>
      <w:r w:rsidRPr="0026493A">
        <w:t>provided</w:t>
      </w:r>
      <w:r w:rsidR="00782BC2">
        <w:t xml:space="preserve"> </w:t>
      </w:r>
      <w:r w:rsidRPr="0026493A">
        <w:t>during</w:t>
      </w:r>
      <w:r w:rsidR="00782BC2">
        <w:t xml:space="preserve"> </w:t>
      </w:r>
      <w:r w:rsidRPr="0026493A">
        <w:t>the</w:t>
      </w:r>
      <w:r w:rsidR="00782BC2">
        <w:t xml:space="preserve"> </w:t>
      </w:r>
      <w:r>
        <w:t>course</w:t>
      </w:r>
      <w:r w:rsidR="00782BC2">
        <w:t xml:space="preserve"> </w:t>
      </w:r>
      <w:r>
        <w:t>of</w:t>
      </w:r>
      <w:r w:rsidR="00782BC2">
        <w:t xml:space="preserve"> </w:t>
      </w:r>
      <w:r>
        <w:t>the</w:t>
      </w:r>
      <w:r w:rsidR="00782BC2">
        <w:t xml:space="preserve"> </w:t>
      </w:r>
      <w:r>
        <w:t>RFT</w:t>
      </w:r>
      <w:r w:rsidR="00782BC2">
        <w:t xml:space="preserve"> </w:t>
      </w:r>
      <w:r>
        <w:t>process</w:t>
      </w:r>
      <w:r w:rsidR="00782BC2">
        <w:t xml:space="preserve"> </w:t>
      </w:r>
      <w:r w:rsidRPr="000961BD">
        <w:rPr>
          <w:szCs w:val="20"/>
        </w:rPr>
        <w:t>(including</w:t>
      </w:r>
      <w:r w:rsidR="00782BC2" w:rsidRPr="000961BD">
        <w:rPr>
          <w:szCs w:val="20"/>
        </w:rPr>
        <w:t xml:space="preserve"> </w:t>
      </w:r>
      <w:r w:rsidRPr="000961BD">
        <w:rPr>
          <w:szCs w:val="20"/>
        </w:rPr>
        <w:t>regarding</w:t>
      </w:r>
      <w:r w:rsidR="00782BC2" w:rsidRPr="000961BD">
        <w:rPr>
          <w:szCs w:val="20"/>
        </w:rPr>
        <w:t xml:space="preserve"> </w:t>
      </w:r>
      <w:r w:rsidRPr="000961BD">
        <w:rPr>
          <w:szCs w:val="20"/>
        </w:rPr>
        <w:t>breaches</w:t>
      </w:r>
      <w:r w:rsidR="00782BC2" w:rsidRPr="000961BD">
        <w:rPr>
          <w:szCs w:val="20"/>
        </w:rPr>
        <w:t xml:space="preserve"> </w:t>
      </w:r>
      <w:r w:rsidRPr="000961BD">
        <w:rPr>
          <w:szCs w:val="20"/>
        </w:rPr>
        <w:t>of</w:t>
      </w:r>
      <w:r w:rsidR="00782BC2" w:rsidRPr="000961BD">
        <w:rPr>
          <w:szCs w:val="20"/>
        </w:rPr>
        <w:t xml:space="preserve"> </w:t>
      </w:r>
      <w:r w:rsidRPr="000961BD">
        <w:rPr>
          <w:szCs w:val="20"/>
        </w:rPr>
        <w:t>workplace</w:t>
      </w:r>
      <w:r w:rsidR="00782BC2" w:rsidRPr="000961BD">
        <w:rPr>
          <w:szCs w:val="20"/>
        </w:rPr>
        <w:t xml:space="preserve"> </w:t>
      </w:r>
      <w:r w:rsidRPr="000961BD">
        <w:rPr>
          <w:szCs w:val="20"/>
        </w:rPr>
        <w:t>relations</w:t>
      </w:r>
      <w:r w:rsidR="00782BC2" w:rsidRPr="000961BD">
        <w:rPr>
          <w:szCs w:val="20"/>
        </w:rPr>
        <w:t xml:space="preserve"> </w:t>
      </w:r>
      <w:r w:rsidRPr="000961BD">
        <w:rPr>
          <w:szCs w:val="20"/>
        </w:rPr>
        <w:t>law,</w:t>
      </w:r>
      <w:r w:rsidR="00782BC2" w:rsidRPr="000961BD">
        <w:rPr>
          <w:szCs w:val="20"/>
        </w:rPr>
        <w:t xml:space="preserve"> </w:t>
      </w:r>
      <w:r w:rsidRPr="000961BD">
        <w:rPr>
          <w:szCs w:val="20"/>
        </w:rPr>
        <w:t>work</w:t>
      </w:r>
      <w:r w:rsidR="00782BC2" w:rsidRPr="000961BD">
        <w:rPr>
          <w:szCs w:val="20"/>
        </w:rPr>
        <w:t xml:space="preserve"> </w:t>
      </w:r>
      <w:r w:rsidRPr="000961BD">
        <w:rPr>
          <w:szCs w:val="20"/>
        </w:rPr>
        <w:t>health</w:t>
      </w:r>
      <w:r w:rsidR="00782BC2" w:rsidRPr="000961BD">
        <w:rPr>
          <w:szCs w:val="20"/>
        </w:rPr>
        <w:t xml:space="preserve"> </w:t>
      </w:r>
      <w:r w:rsidRPr="000961BD">
        <w:rPr>
          <w:szCs w:val="20"/>
        </w:rPr>
        <w:t>and</w:t>
      </w:r>
      <w:r w:rsidR="00782BC2" w:rsidRPr="000961BD">
        <w:rPr>
          <w:szCs w:val="20"/>
        </w:rPr>
        <w:t xml:space="preserve"> </w:t>
      </w:r>
      <w:r w:rsidRPr="000961BD">
        <w:rPr>
          <w:szCs w:val="20"/>
        </w:rPr>
        <w:t>safety</w:t>
      </w:r>
      <w:r w:rsidR="00782BC2" w:rsidRPr="000961BD">
        <w:rPr>
          <w:szCs w:val="20"/>
        </w:rPr>
        <w:t xml:space="preserve"> </w:t>
      </w:r>
      <w:r w:rsidRPr="000961BD">
        <w:rPr>
          <w:szCs w:val="20"/>
        </w:rPr>
        <w:t>law</w:t>
      </w:r>
      <w:r w:rsidR="00782BC2" w:rsidRPr="000961BD">
        <w:rPr>
          <w:szCs w:val="20"/>
        </w:rPr>
        <w:t xml:space="preserve"> </w:t>
      </w:r>
      <w:r w:rsidRPr="000961BD">
        <w:rPr>
          <w:szCs w:val="20"/>
        </w:rPr>
        <w:t>or</w:t>
      </w:r>
      <w:r w:rsidR="00782BC2" w:rsidRPr="000961BD">
        <w:rPr>
          <w:szCs w:val="20"/>
        </w:rPr>
        <w:t xml:space="preserve"> </w:t>
      </w:r>
      <w:r w:rsidRPr="000961BD">
        <w:rPr>
          <w:szCs w:val="20"/>
        </w:rPr>
        <w:t>worker’s</w:t>
      </w:r>
      <w:r w:rsidR="00782BC2" w:rsidRPr="000961BD">
        <w:rPr>
          <w:szCs w:val="20"/>
        </w:rPr>
        <w:t xml:space="preserve"> </w:t>
      </w:r>
      <w:r w:rsidRPr="000961BD">
        <w:rPr>
          <w:szCs w:val="20"/>
        </w:rPr>
        <w:t>compensation</w:t>
      </w:r>
      <w:r w:rsidR="00782BC2" w:rsidRPr="000961BD">
        <w:rPr>
          <w:szCs w:val="20"/>
        </w:rPr>
        <w:t xml:space="preserve"> </w:t>
      </w:r>
      <w:r w:rsidRPr="000961BD">
        <w:rPr>
          <w:szCs w:val="20"/>
        </w:rPr>
        <w:t>law)</w:t>
      </w:r>
      <w:r w:rsidR="00782BC2" w:rsidRPr="000961BD">
        <w:rPr>
          <w:szCs w:val="20"/>
        </w:rPr>
        <w:t xml:space="preserve"> </w:t>
      </w:r>
      <w:r w:rsidRPr="0026493A">
        <w:t>to</w:t>
      </w:r>
      <w:r w:rsidR="00782BC2">
        <w:t xml:space="preserve"> </w:t>
      </w:r>
      <w:r w:rsidRPr="0026493A">
        <w:t>other</w:t>
      </w:r>
      <w:r w:rsidR="00782BC2">
        <w:t xml:space="preserve"> </w:t>
      </w:r>
      <w:r w:rsidRPr="0026493A">
        <w:t>Commonwealth</w:t>
      </w:r>
      <w:r w:rsidR="00782BC2">
        <w:t xml:space="preserve"> </w:t>
      </w:r>
      <w:r w:rsidRPr="0026493A">
        <w:t>agencies</w:t>
      </w:r>
      <w:r w:rsidR="00782BC2">
        <w:t xml:space="preserve"> </w:t>
      </w:r>
      <w:r w:rsidRPr="0026493A">
        <w:t>or</w:t>
      </w:r>
      <w:r w:rsidR="00782BC2">
        <w:t xml:space="preserve"> </w:t>
      </w:r>
      <w:r w:rsidRPr="0026493A">
        <w:t>regulatory</w:t>
      </w:r>
      <w:r w:rsidR="00782BC2">
        <w:t xml:space="preserve"> </w:t>
      </w:r>
      <w:r w:rsidRPr="0026493A">
        <w:t>bodies;</w:t>
      </w:r>
      <w:r w:rsidR="00EF735E">
        <w:t xml:space="preserve"> and</w:t>
      </w:r>
    </w:p>
    <w:p w14:paraId="6B2BA727" w14:textId="52A9778A" w:rsidR="00564B10" w:rsidRPr="0026493A" w:rsidRDefault="00564B10" w:rsidP="00564B10">
      <w:pPr>
        <w:pStyle w:val="ATTANNLV3-ASDEFCON"/>
      </w:pPr>
      <w:r w:rsidRPr="0026493A">
        <w:t>that</w:t>
      </w:r>
      <w:r w:rsidR="00782BC2">
        <w:t xml:space="preserve"> </w:t>
      </w:r>
      <w:r w:rsidRPr="0026493A">
        <w:t>Defence,</w:t>
      </w:r>
      <w:r w:rsidR="00782BC2">
        <w:t xml:space="preserve"> </w:t>
      </w:r>
      <w:r w:rsidRPr="0026493A">
        <w:t>as</w:t>
      </w:r>
      <w:r w:rsidR="00782BC2">
        <w:t xml:space="preserve"> </w:t>
      </w:r>
      <w:r w:rsidRPr="0026493A">
        <w:t>a</w:t>
      </w:r>
      <w:r w:rsidR="00782BC2">
        <w:t xml:space="preserve"> </w:t>
      </w:r>
      <w:r w:rsidRPr="0026493A">
        <w:t>Commonwealth</w:t>
      </w:r>
      <w:r w:rsidR="00782BC2">
        <w:t xml:space="preserve"> </w:t>
      </w:r>
      <w:r w:rsidRPr="0026493A">
        <w:t>agency,</w:t>
      </w:r>
      <w:r w:rsidR="00782BC2">
        <w:t xml:space="preserve"> </w:t>
      </w:r>
      <w:r w:rsidRPr="0026493A">
        <w:t>is</w:t>
      </w:r>
      <w:r w:rsidR="00782BC2">
        <w:t xml:space="preserve"> </w:t>
      </w:r>
      <w:r w:rsidRPr="0026493A">
        <w:t>subject</w:t>
      </w:r>
      <w:r w:rsidR="00782BC2">
        <w:t xml:space="preserve"> </w:t>
      </w:r>
      <w:r w:rsidRPr="0026493A">
        <w:t>to</w:t>
      </w:r>
      <w:r w:rsidR="00782BC2">
        <w:t xml:space="preserve"> </w:t>
      </w:r>
      <w:r w:rsidRPr="0026493A">
        <w:t>legislative</w:t>
      </w:r>
      <w:r w:rsidR="00782BC2">
        <w:t xml:space="preserve"> </w:t>
      </w:r>
      <w:r w:rsidRPr="0026493A">
        <w:t>and</w:t>
      </w:r>
      <w:r w:rsidR="00782BC2">
        <w:t xml:space="preserve"> </w:t>
      </w:r>
      <w:r w:rsidRPr="0026493A">
        <w:t>administrative</w:t>
      </w:r>
      <w:r w:rsidR="00782BC2">
        <w:t xml:space="preserve"> </w:t>
      </w:r>
      <w:r w:rsidRPr="0026493A">
        <w:t>accountability</w:t>
      </w:r>
      <w:r w:rsidR="00782BC2">
        <w:t xml:space="preserve"> </w:t>
      </w:r>
      <w:r w:rsidRPr="0026493A">
        <w:t>and</w:t>
      </w:r>
      <w:r w:rsidR="00782BC2">
        <w:t xml:space="preserve"> </w:t>
      </w:r>
      <w:r w:rsidRPr="0026493A">
        <w:t>transparency</w:t>
      </w:r>
      <w:r w:rsidR="00782BC2">
        <w:t xml:space="preserve"> </w:t>
      </w:r>
      <w:r w:rsidRPr="0026493A">
        <w:t>requirements</w:t>
      </w:r>
      <w:r w:rsidR="00782BC2">
        <w:t xml:space="preserve"> </w:t>
      </w:r>
      <w:r w:rsidRPr="0026493A">
        <w:t>of</w:t>
      </w:r>
      <w:r w:rsidR="00782BC2">
        <w:t xml:space="preserve"> </w:t>
      </w:r>
      <w:r w:rsidRPr="0026493A">
        <w:t>the</w:t>
      </w:r>
      <w:r w:rsidR="00782BC2">
        <w:t xml:space="preserve"> </w:t>
      </w:r>
      <w:r w:rsidRPr="0026493A">
        <w:t>Commonwealth,</w:t>
      </w:r>
      <w:r w:rsidR="00782BC2">
        <w:t xml:space="preserve"> </w:t>
      </w:r>
      <w:r w:rsidRPr="0026493A">
        <w:t>including</w:t>
      </w:r>
      <w:r w:rsidR="00782BC2">
        <w:t xml:space="preserve"> </w:t>
      </w:r>
      <w:r w:rsidRPr="0026493A">
        <w:t>disclosures</w:t>
      </w:r>
      <w:r w:rsidR="00782BC2">
        <w:t xml:space="preserve"> </w:t>
      </w:r>
      <w:r w:rsidRPr="0026493A">
        <w:t>to</w:t>
      </w:r>
      <w:r w:rsidR="00782BC2">
        <w:t xml:space="preserve"> </w:t>
      </w:r>
      <w:r w:rsidRPr="0026493A">
        <w:t>Ministers</w:t>
      </w:r>
      <w:r w:rsidR="00782BC2">
        <w:t xml:space="preserve"> </w:t>
      </w:r>
      <w:r w:rsidRPr="0026493A">
        <w:t>and</w:t>
      </w:r>
      <w:r w:rsidR="00782BC2">
        <w:t xml:space="preserve"> </w:t>
      </w:r>
      <w:r w:rsidRPr="0026493A">
        <w:t>other</w:t>
      </w:r>
      <w:r w:rsidR="00782BC2">
        <w:t xml:space="preserve"> </w:t>
      </w:r>
      <w:r w:rsidRPr="0026493A">
        <w:t>Government</w:t>
      </w:r>
      <w:r w:rsidR="00782BC2">
        <w:t xml:space="preserve"> </w:t>
      </w:r>
      <w:r w:rsidRPr="0026493A">
        <w:t>representatives,</w:t>
      </w:r>
      <w:r w:rsidR="00782BC2">
        <w:t xml:space="preserve"> </w:t>
      </w:r>
      <w:r w:rsidRPr="0026493A">
        <w:t>Parliament</w:t>
      </w:r>
      <w:r w:rsidR="00782BC2">
        <w:t xml:space="preserve"> </w:t>
      </w:r>
      <w:r w:rsidRPr="0026493A">
        <w:t>and</w:t>
      </w:r>
      <w:r w:rsidR="00782BC2">
        <w:t xml:space="preserve"> </w:t>
      </w:r>
      <w:r w:rsidRPr="0026493A">
        <w:t>its</w:t>
      </w:r>
      <w:r w:rsidR="00782BC2">
        <w:t xml:space="preserve"> </w:t>
      </w:r>
      <w:r w:rsidRPr="0026493A">
        <w:t>Committees</w:t>
      </w:r>
      <w:r w:rsidR="00782BC2">
        <w:t xml:space="preserve"> </w:t>
      </w:r>
      <w:r w:rsidRPr="0026493A">
        <w:t>and</w:t>
      </w:r>
      <w:r w:rsidR="00782BC2">
        <w:t xml:space="preserve"> </w:t>
      </w:r>
      <w:r w:rsidRPr="0026493A">
        <w:t>the</w:t>
      </w:r>
      <w:r w:rsidR="00782BC2">
        <w:t xml:space="preserve"> </w:t>
      </w:r>
      <w:r w:rsidRPr="0026493A">
        <w:t>publication</w:t>
      </w:r>
      <w:r w:rsidR="00782BC2">
        <w:t xml:space="preserve"> </w:t>
      </w:r>
      <w:r w:rsidRPr="0026493A">
        <w:t>of</w:t>
      </w:r>
      <w:r w:rsidR="00782BC2">
        <w:t xml:space="preserve"> </w:t>
      </w:r>
      <w:r w:rsidRPr="0026493A">
        <w:t>information</w:t>
      </w:r>
      <w:r w:rsidR="00782BC2">
        <w:t xml:space="preserve"> </w:t>
      </w:r>
      <w:r w:rsidRPr="0026493A">
        <w:t>in</w:t>
      </w:r>
      <w:r w:rsidR="00782BC2">
        <w:t xml:space="preserve"> </w:t>
      </w:r>
      <w:r w:rsidRPr="0026493A">
        <w:t>respect</w:t>
      </w:r>
      <w:r w:rsidR="00782BC2">
        <w:t xml:space="preserve"> </w:t>
      </w:r>
      <w:r w:rsidRPr="0026493A">
        <w:t>of</w:t>
      </w:r>
      <w:r w:rsidR="00782BC2">
        <w:t xml:space="preserve"> </w:t>
      </w:r>
      <w:r w:rsidRPr="0026493A">
        <w:t>the</w:t>
      </w:r>
      <w:r w:rsidR="00782BC2">
        <w:t xml:space="preserve"> </w:t>
      </w:r>
      <w:r w:rsidRPr="0026493A">
        <w:t>RFT</w:t>
      </w:r>
      <w:r w:rsidR="00782BC2">
        <w:t xml:space="preserve"> </w:t>
      </w:r>
      <w:r w:rsidRPr="0026493A">
        <w:t>process</w:t>
      </w:r>
      <w:r w:rsidR="00782BC2">
        <w:t xml:space="preserve"> </w:t>
      </w:r>
      <w:r w:rsidRPr="0026493A">
        <w:t>on</w:t>
      </w:r>
      <w:r w:rsidR="00782BC2">
        <w:t xml:space="preserve"> </w:t>
      </w:r>
      <w:r w:rsidRPr="0026493A">
        <w:t>the</w:t>
      </w:r>
      <w:r w:rsidR="00782BC2">
        <w:t xml:space="preserve"> </w:t>
      </w:r>
      <w:r w:rsidRPr="0026493A">
        <w:t>successful</w:t>
      </w:r>
      <w:r w:rsidR="00782BC2">
        <w:t xml:space="preserve"> </w:t>
      </w:r>
      <w:r w:rsidRPr="0026493A">
        <w:t>Tenderer</w:t>
      </w:r>
      <w:r w:rsidR="00782BC2">
        <w:t xml:space="preserve"> </w:t>
      </w:r>
      <w:r w:rsidRPr="0026493A">
        <w:t>and</w:t>
      </w:r>
      <w:r w:rsidR="00782BC2">
        <w:t xml:space="preserve"> </w:t>
      </w:r>
      <w:r w:rsidRPr="0026493A">
        <w:t>information</w:t>
      </w:r>
      <w:r w:rsidR="00782BC2">
        <w:t xml:space="preserve"> </w:t>
      </w:r>
      <w:r w:rsidRPr="0026493A">
        <w:t>on</w:t>
      </w:r>
      <w:r w:rsidR="00782BC2">
        <w:t xml:space="preserve"> </w:t>
      </w:r>
      <w:r w:rsidRPr="0026493A">
        <w:t>any</w:t>
      </w:r>
      <w:r w:rsidR="00782BC2">
        <w:t xml:space="preserve"> </w:t>
      </w:r>
      <w:r w:rsidRPr="0026493A">
        <w:t>resultant</w:t>
      </w:r>
      <w:r w:rsidR="00782BC2">
        <w:t xml:space="preserve"> </w:t>
      </w:r>
      <w:r w:rsidRPr="0026493A">
        <w:t>Contract</w:t>
      </w:r>
      <w:r w:rsidR="00782BC2">
        <w:t xml:space="preserve"> </w:t>
      </w:r>
      <w:r>
        <w:t>on</w:t>
      </w:r>
      <w:r w:rsidR="00782BC2">
        <w:t xml:space="preserve"> </w:t>
      </w:r>
      <w:r w:rsidRPr="0026493A">
        <w:t>the</w:t>
      </w:r>
      <w:r w:rsidR="00782BC2">
        <w:t xml:space="preserve"> </w:t>
      </w:r>
      <w:proofErr w:type="spellStart"/>
      <w:r w:rsidRPr="0026493A">
        <w:t>AusTender</w:t>
      </w:r>
      <w:proofErr w:type="spellEnd"/>
      <w:r w:rsidR="00782BC2">
        <w:t xml:space="preserve"> </w:t>
      </w:r>
      <w:r w:rsidRPr="0026493A">
        <w:t>website</w:t>
      </w:r>
      <w:r w:rsidR="00EF735E">
        <w:t>.</w:t>
      </w:r>
    </w:p>
    <w:p w14:paraId="310879B6" w14:textId="32E8D1D6" w:rsidR="00564B10" w:rsidRPr="0026493A" w:rsidRDefault="00564B10" w:rsidP="00564B10">
      <w:pPr>
        <w:pStyle w:val="ATTANNLV2-ASDEFCON"/>
      </w:pPr>
      <w:bookmarkStart w:id="40" w:name="_Ref260833888"/>
      <w:r w:rsidRPr="0026493A">
        <w:t>The</w:t>
      </w:r>
      <w:r w:rsidR="00782BC2">
        <w:t xml:space="preserve"> </w:t>
      </w:r>
      <w:r w:rsidRPr="0026493A">
        <w:t>Tenderer</w:t>
      </w:r>
      <w:r w:rsidR="00782BC2">
        <w:t xml:space="preserve"> </w:t>
      </w:r>
      <w:r w:rsidRPr="0026493A">
        <w:t>acknowledges</w:t>
      </w:r>
      <w:r w:rsidR="00782BC2">
        <w:t xml:space="preserve"> </w:t>
      </w:r>
      <w:r w:rsidRPr="0026493A">
        <w:t>and</w:t>
      </w:r>
      <w:r w:rsidR="00782BC2">
        <w:t xml:space="preserve"> </w:t>
      </w:r>
      <w:r w:rsidRPr="0026493A">
        <w:t>agrees</w:t>
      </w:r>
      <w:r w:rsidR="00782BC2">
        <w:t xml:space="preserve"> </w:t>
      </w:r>
      <w:r w:rsidRPr="0026493A">
        <w:t>that:</w:t>
      </w:r>
      <w:bookmarkEnd w:id="40"/>
    </w:p>
    <w:p w14:paraId="2D320F7D" w14:textId="152F551D" w:rsidR="00564B10" w:rsidRPr="0026493A" w:rsidRDefault="00564B10" w:rsidP="00564B10">
      <w:pPr>
        <w:pStyle w:val="ATTANNLV3-ASDEFCON"/>
      </w:pPr>
      <w:r w:rsidRPr="0026493A">
        <w:t>the</w:t>
      </w:r>
      <w:r w:rsidR="00782BC2">
        <w:t xml:space="preserve"> </w:t>
      </w:r>
      <w:r w:rsidRPr="0026493A">
        <w:t>RFT</w:t>
      </w:r>
      <w:r w:rsidR="00782BC2">
        <w:t xml:space="preserve"> </w:t>
      </w:r>
      <w:r w:rsidRPr="0026493A">
        <w:t>and</w:t>
      </w:r>
      <w:r w:rsidR="00782BC2">
        <w:t xml:space="preserve"> </w:t>
      </w:r>
      <w:r w:rsidRPr="0026493A">
        <w:t>any</w:t>
      </w:r>
      <w:r w:rsidR="00782BC2">
        <w:t xml:space="preserve"> </w:t>
      </w:r>
      <w:r w:rsidRPr="0026493A">
        <w:t>communication</w:t>
      </w:r>
      <w:r w:rsidR="00782BC2">
        <w:t xml:space="preserve"> </w:t>
      </w:r>
      <w:r w:rsidRPr="0026493A">
        <w:t>or</w:t>
      </w:r>
      <w:r w:rsidR="00782BC2">
        <w:t xml:space="preserve"> </w:t>
      </w:r>
      <w:r w:rsidRPr="0026493A">
        <w:t>dealings</w:t>
      </w:r>
      <w:r w:rsidR="00782BC2">
        <w:t xml:space="preserve"> </w:t>
      </w:r>
      <w:r w:rsidRPr="0026493A">
        <w:t>of</w:t>
      </w:r>
      <w:r w:rsidR="00782BC2">
        <w:t xml:space="preserve"> </w:t>
      </w:r>
      <w:r w:rsidRPr="0026493A">
        <w:t>any</w:t>
      </w:r>
      <w:r w:rsidR="00782BC2">
        <w:t xml:space="preserve"> </w:t>
      </w:r>
      <w:r w:rsidRPr="0026493A">
        <w:t>kind</w:t>
      </w:r>
      <w:r w:rsidR="00782BC2">
        <w:t xml:space="preserve"> </w:t>
      </w:r>
      <w:r w:rsidRPr="0026493A">
        <w:t>in</w:t>
      </w:r>
      <w:r w:rsidR="00782BC2">
        <w:t xml:space="preserve"> </w:t>
      </w:r>
      <w:r w:rsidRPr="0026493A">
        <w:t>relation</w:t>
      </w:r>
      <w:r w:rsidR="00782BC2">
        <w:t xml:space="preserve"> </w:t>
      </w:r>
      <w:r w:rsidRPr="0026493A">
        <w:t>to</w:t>
      </w:r>
      <w:r w:rsidR="00782BC2">
        <w:t xml:space="preserve"> </w:t>
      </w:r>
      <w:r w:rsidRPr="0026493A">
        <w:t>the</w:t>
      </w:r>
      <w:r w:rsidR="00782BC2">
        <w:t xml:space="preserve"> </w:t>
      </w:r>
      <w:r w:rsidRPr="0026493A">
        <w:t>RFT</w:t>
      </w:r>
      <w:r w:rsidR="00782BC2">
        <w:t xml:space="preserve"> </w:t>
      </w:r>
      <w:r w:rsidRPr="0026493A">
        <w:t>(other</w:t>
      </w:r>
      <w:r w:rsidR="00782BC2">
        <w:t xml:space="preserve"> </w:t>
      </w:r>
      <w:r w:rsidRPr="0026493A">
        <w:t>than</w:t>
      </w:r>
      <w:r w:rsidR="00782BC2">
        <w:t xml:space="preserve"> </w:t>
      </w:r>
      <w:r w:rsidRPr="0026493A">
        <w:t>this</w:t>
      </w:r>
      <w:r w:rsidR="00782BC2">
        <w:t xml:space="preserve"> </w:t>
      </w:r>
      <w:r w:rsidRPr="0026493A">
        <w:t>deed</w:t>
      </w:r>
      <w:r w:rsidR="00782BC2">
        <w:t xml:space="preserve"> </w:t>
      </w:r>
      <w:r>
        <w:t>poll</w:t>
      </w:r>
      <w:r w:rsidRPr="0026493A">
        <w:t>)</w:t>
      </w:r>
      <w:r w:rsidR="00782BC2">
        <w:t xml:space="preserve"> </w:t>
      </w:r>
      <w:r w:rsidRPr="0026493A">
        <w:t>between</w:t>
      </w:r>
      <w:r w:rsidR="00782BC2">
        <w:t xml:space="preserve"> </w:t>
      </w:r>
      <w:r w:rsidRPr="0026493A">
        <w:t>the</w:t>
      </w:r>
      <w:r w:rsidR="00782BC2">
        <w:t xml:space="preserve"> </w:t>
      </w:r>
      <w:r w:rsidRPr="0026493A">
        <w:t>Commonwealth</w:t>
      </w:r>
      <w:r w:rsidR="00782BC2">
        <w:t xml:space="preserve"> </w:t>
      </w:r>
      <w:r w:rsidRPr="0026493A">
        <w:t>and</w:t>
      </w:r>
      <w:r w:rsidR="00782BC2">
        <w:t xml:space="preserve"> </w:t>
      </w:r>
      <w:r w:rsidRPr="0026493A">
        <w:t>the</w:t>
      </w:r>
      <w:r w:rsidR="00782BC2">
        <w:t xml:space="preserve"> </w:t>
      </w:r>
      <w:r w:rsidRPr="0026493A">
        <w:t>Tenderer,</w:t>
      </w:r>
      <w:r w:rsidR="00782BC2">
        <w:t xml:space="preserve"> </w:t>
      </w:r>
      <w:r w:rsidRPr="0026493A">
        <w:t>or</w:t>
      </w:r>
      <w:r w:rsidR="00782BC2">
        <w:t xml:space="preserve"> </w:t>
      </w:r>
      <w:r w:rsidRPr="0026493A">
        <w:t>between</w:t>
      </w:r>
      <w:r w:rsidR="00782BC2">
        <w:t xml:space="preserve"> </w:t>
      </w:r>
      <w:r w:rsidRPr="0026493A">
        <w:t>the</w:t>
      </w:r>
      <w:r w:rsidR="00782BC2">
        <w:t xml:space="preserve"> </w:t>
      </w:r>
      <w:r w:rsidRPr="0026493A">
        <w:t>Commonwealth</w:t>
      </w:r>
      <w:r w:rsidR="00782BC2">
        <w:t xml:space="preserve"> </w:t>
      </w:r>
      <w:r w:rsidRPr="0026493A">
        <w:t>and</w:t>
      </w:r>
      <w:r w:rsidR="00782BC2">
        <w:t xml:space="preserve"> </w:t>
      </w:r>
      <w:r w:rsidRPr="0026493A">
        <w:t>any</w:t>
      </w:r>
      <w:r w:rsidR="00782BC2">
        <w:t xml:space="preserve"> </w:t>
      </w:r>
      <w:r w:rsidRPr="0026493A">
        <w:t>other</w:t>
      </w:r>
      <w:r w:rsidR="00782BC2">
        <w:t xml:space="preserve"> </w:t>
      </w:r>
      <w:r w:rsidRPr="0026493A">
        <w:t>person</w:t>
      </w:r>
      <w:r w:rsidR="00782BC2">
        <w:t xml:space="preserve"> </w:t>
      </w:r>
      <w:r w:rsidRPr="0026493A">
        <w:t>with</w:t>
      </w:r>
      <w:r w:rsidR="00782BC2">
        <w:t xml:space="preserve"> </w:t>
      </w:r>
      <w:r w:rsidRPr="0026493A">
        <w:t>an</w:t>
      </w:r>
      <w:r w:rsidR="00782BC2">
        <w:t xml:space="preserve"> </w:t>
      </w:r>
      <w:r w:rsidRPr="0026493A">
        <w:t>interest</w:t>
      </w:r>
      <w:r w:rsidR="00782BC2">
        <w:t xml:space="preserve"> </w:t>
      </w:r>
      <w:r w:rsidRPr="0026493A">
        <w:t>in</w:t>
      </w:r>
      <w:r w:rsidR="00782BC2">
        <w:t xml:space="preserve"> </w:t>
      </w:r>
      <w:r w:rsidRPr="0026493A">
        <w:t>the</w:t>
      </w:r>
      <w:r w:rsidR="00782BC2">
        <w:t xml:space="preserve"> </w:t>
      </w:r>
      <w:r w:rsidRPr="0026493A">
        <w:t>RFT,</w:t>
      </w:r>
      <w:r w:rsidR="00782BC2">
        <w:t xml:space="preserve"> </w:t>
      </w:r>
      <w:r w:rsidRPr="0026493A">
        <w:t>do</w:t>
      </w:r>
      <w:r w:rsidR="00782BC2">
        <w:t xml:space="preserve"> </w:t>
      </w:r>
      <w:r w:rsidRPr="0026493A">
        <w:t>not</w:t>
      </w:r>
      <w:r w:rsidR="00782BC2">
        <w:t xml:space="preserve"> </w:t>
      </w:r>
      <w:r w:rsidRPr="0026493A">
        <w:t>constitute</w:t>
      </w:r>
      <w:r w:rsidR="00782BC2">
        <w:t xml:space="preserve"> </w:t>
      </w:r>
      <w:r w:rsidRPr="0026493A">
        <w:t>a</w:t>
      </w:r>
      <w:r w:rsidR="00782BC2">
        <w:t xml:space="preserve"> </w:t>
      </w:r>
      <w:r w:rsidRPr="0026493A">
        <w:t>contract</w:t>
      </w:r>
      <w:r w:rsidR="00782BC2">
        <w:t xml:space="preserve"> </w:t>
      </w:r>
      <w:r w:rsidRPr="0026493A">
        <w:t>between</w:t>
      </w:r>
      <w:r w:rsidR="00782BC2">
        <w:t xml:space="preserve"> </w:t>
      </w:r>
      <w:r w:rsidRPr="0026493A">
        <w:t>the</w:t>
      </w:r>
      <w:r w:rsidR="00782BC2">
        <w:t xml:space="preserve"> </w:t>
      </w:r>
      <w:r w:rsidRPr="0026493A">
        <w:t>Commonwealth</w:t>
      </w:r>
      <w:r w:rsidR="00782BC2">
        <w:t xml:space="preserve"> </w:t>
      </w:r>
      <w:r w:rsidRPr="0026493A">
        <w:t>and</w:t>
      </w:r>
      <w:r w:rsidR="00782BC2">
        <w:t xml:space="preserve"> </w:t>
      </w:r>
      <w:r w:rsidRPr="0026493A">
        <w:t>the</w:t>
      </w:r>
      <w:r w:rsidR="00782BC2">
        <w:t xml:space="preserve"> </w:t>
      </w:r>
      <w:r w:rsidRPr="0026493A">
        <w:t>Tenderer;</w:t>
      </w:r>
    </w:p>
    <w:p w14:paraId="7488F61D" w14:textId="05CCB2D4" w:rsidR="00564B10" w:rsidRPr="0026493A" w:rsidRDefault="00564B10" w:rsidP="00564B10">
      <w:pPr>
        <w:pStyle w:val="ATTANNLV3-ASDEFCON"/>
      </w:pPr>
      <w:r>
        <w:t>to</w:t>
      </w:r>
      <w:r w:rsidR="00782BC2">
        <w:t xml:space="preserve"> </w:t>
      </w:r>
      <w:r>
        <w:t>the</w:t>
      </w:r>
      <w:r w:rsidR="00782BC2">
        <w:t xml:space="preserve"> </w:t>
      </w:r>
      <w:r>
        <w:t>extent</w:t>
      </w:r>
      <w:r w:rsidR="00782BC2">
        <w:t xml:space="preserve"> </w:t>
      </w:r>
      <w:r>
        <w:t>permitted</w:t>
      </w:r>
      <w:r w:rsidR="00782BC2">
        <w:t xml:space="preserve"> </w:t>
      </w:r>
      <w:r>
        <w:t>by</w:t>
      </w:r>
      <w:r w:rsidR="00782BC2">
        <w:t xml:space="preserve"> </w:t>
      </w:r>
      <w:r>
        <w:t>law,</w:t>
      </w:r>
      <w:r w:rsidR="00782BC2">
        <w:t xml:space="preserve"> </w:t>
      </w:r>
      <w:r w:rsidRPr="0026493A">
        <w:t>no</w:t>
      </w:r>
      <w:r w:rsidR="00782BC2">
        <w:t xml:space="preserve"> </w:t>
      </w:r>
      <w:r w:rsidRPr="0026493A">
        <w:t>binding</w:t>
      </w:r>
      <w:r w:rsidR="00782BC2">
        <w:t xml:space="preserve"> </w:t>
      </w:r>
      <w:r w:rsidRPr="0026493A">
        <w:t>contract</w:t>
      </w:r>
      <w:r w:rsidR="00782BC2">
        <w:t xml:space="preserve"> </w:t>
      </w:r>
      <w:r w:rsidRPr="0026493A">
        <w:t>(including</w:t>
      </w:r>
      <w:r w:rsidR="00782BC2">
        <w:t xml:space="preserve"> </w:t>
      </w:r>
      <w:r w:rsidRPr="0026493A">
        <w:t>a</w:t>
      </w:r>
      <w:r w:rsidR="00782BC2">
        <w:t xml:space="preserve"> </w:t>
      </w:r>
      <w:r w:rsidRPr="0026493A">
        <w:t>process</w:t>
      </w:r>
      <w:r w:rsidR="00782BC2">
        <w:t xml:space="preserve"> </w:t>
      </w:r>
      <w:r w:rsidRPr="0026493A">
        <w:t>contract)</w:t>
      </w:r>
      <w:r w:rsidR="00782BC2">
        <w:t xml:space="preserve"> </w:t>
      </w:r>
      <w:r w:rsidRPr="0026493A">
        <w:t>or</w:t>
      </w:r>
      <w:r w:rsidR="00782BC2">
        <w:t xml:space="preserve"> </w:t>
      </w:r>
      <w:r w:rsidRPr="0026493A">
        <w:t>other</w:t>
      </w:r>
      <w:r w:rsidR="00782BC2">
        <w:t xml:space="preserve"> </w:t>
      </w:r>
      <w:r w:rsidRPr="0026493A">
        <w:t>understanding</w:t>
      </w:r>
      <w:r w:rsidR="00782BC2">
        <w:t xml:space="preserve"> </w:t>
      </w:r>
      <w:r>
        <w:t>on</w:t>
      </w:r>
      <w:r w:rsidR="00782BC2">
        <w:t xml:space="preserve"> </w:t>
      </w:r>
      <w:r>
        <w:t>any</w:t>
      </w:r>
      <w:r w:rsidR="00782BC2">
        <w:t xml:space="preserve"> </w:t>
      </w:r>
      <w:r>
        <w:t>basis</w:t>
      </w:r>
      <w:r w:rsidR="00782BC2">
        <w:t xml:space="preserve"> </w:t>
      </w:r>
      <w:r>
        <w:t>whatsoever</w:t>
      </w:r>
      <w:r w:rsidR="00782BC2">
        <w:t xml:space="preserve"> </w:t>
      </w:r>
      <w:r w:rsidRPr="0026493A">
        <w:t>will</w:t>
      </w:r>
      <w:r w:rsidR="00782BC2">
        <w:t xml:space="preserve"> </w:t>
      </w:r>
      <w:r w:rsidRPr="0026493A">
        <w:t>exist</w:t>
      </w:r>
      <w:r w:rsidR="00782BC2">
        <w:t xml:space="preserve"> </w:t>
      </w:r>
      <w:r w:rsidRPr="0026493A">
        <w:t>between</w:t>
      </w:r>
      <w:r w:rsidR="00782BC2">
        <w:t xml:space="preserve"> </w:t>
      </w:r>
      <w:r w:rsidRPr="0026493A">
        <w:t>the</w:t>
      </w:r>
      <w:r w:rsidR="00782BC2">
        <w:t xml:space="preserve"> </w:t>
      </w:r>
      <w:r w:rsidRPr="0026493A">
        <w:t>Commonwealth</w:t>
      </w:r>
      <w:r w:rsidR="00782BC2">
        <w:t xml:space="preserve"> </w:t>
      </w:r>
      <w:r w:rsidRPr="0026493A">
        <w:t>and</w:t>
      </w:r>
      <w:r w:rsidR="00782BC2">
        <w:t xml:space="preserve"> </w:t>
      </w:r>
      <w:r w:rsidRPr="0026493A">
        <w:t>the</w:t>
      </w:r>
      <w:r w:rsidR="00782BC2">
        <w:t xml:space="preserve"> </w:t>
      </w:r>
      <w:r w:rsidRPr="0026493A">
        <w:t>Tenderer</w:t>
      </w:r>
      <w:r w:rsidR="00782BC2">
        <w:t xml:space="preserve"> </w:t>
      </w:r>
      <w:r w:rsidRPr="0026493A">
        <w:t>unless</w:t>
      </w:r>
      <w:r w:rsidR="00782BC2">
        <w:t xml:space="preserve"> </w:t>
      </w:r>
      <w:r w:rsidRPr="0026493A">
        <w:t>and</w:t>
      </w:r>
      <w:r w:rsidR="00782BC2">
        <w:t xml:space="preserve"> </w:t>
      </w:r>
      <w:r w:rsidRPr="0026493A">
        <w:t>until</w:t>
      </w:r>
      <w:r w:rsidR="00782BC2">
        <w:t xml:space="preserve"> </w:t>
      </w:r>
      <w:r w:rsidRPr="0026493A">
        <w:t>a</w:t>
      </w:r>
      <w:r w:rsidR="00782BC2">
        <w:t xml:space="preserve"> </w:t>
      </w:r>
      <w:r w:rsidRPr="0026493A">
        <w:t>Contract</w:t>
      </w:r>
      <w:r w:rsidR="00782BC2">
        <w:t xml:space="preserve"> </w:t>
      </w:r>
      <w:r w:rsidRPr="0026493A">
        <w:t>is</w:t>
      </w:r>
      <w:r w:rsidR="00782BC2">
        <w:t xml:space="preserve"> </w:t>
      </w:r>
      <w:r w:rsidRPr="0026493A">
        <w:t>signed</w:t>
      </w:r>
      <w:r w:rsidR="00782BC2">
        <w:t xml:space="preserve"> </w:t>
      </w:r>
      <w:r w:rsidRPr="0026493A">
        <w:t>by</w:t>
      </w:r>
      <w:r w:rsidR="00782BC2">
        <w:t xml:space="preserve"> </w:t>
      </w:r>
      <w:r w:rsidRPr="0026493A">
        <w:t>the</w:t>
      </w:r>
      <w:r w:rsidR="00782BC2">
        <w:t xml:space="preserve"> </w:t>
      </w:r>
      <w:r w:rsidRPr="0026493A">
        <w:t>Commonwealth</w:t>
      </w:r>
      <w:r w:rsidR="00782BC2">
        <w:t xml:space="preserve"> </w:t>
      </w:r>
      <w:r w:rsidRPr="0026493A">
        <w:t>and</w:t>
      </w:r>
      <w:r w:rsidR="00782BC2">
        <w:t xml:space="preserve"> </w:t>
      </w:r>
      <w:r w:rsidRPr="0026493A">
        <w:t>the</w:t>
      </w:r>
      <w:r w:rsidR="00782BC2">
        <w:t xml:space="preserve"> </w:t>
      </w:r>
      <w:r w:rsidRPr="0026493A">
        <w:t>Tenderer;</w:t>
      </w:r>
      <w:r w:rsidR="00782BC2">
        <w:t xml:space="preserve"> </w:t>
      </w:r>
      <w:r w:rsidRPr="0026493A">
        <w:t>and</w:t>
      </w:r>
    </w:p>
    <w:p w14:paraId="4556B038" w14:textId="33A96F40" w:rsidR="00564B10" w:rsidRPr="0026493A" w:rsidRDefault="00564B10" w:rsidP="00564B10">
      <w:pPr>
        <w:pStyle w:val="ATTANNLV3-ASDEFCON"/>
      </w:pPr>
      <w:bookmarkStart w:id="41" w:name="_Ref256160462"/>
      <w:r>
        <w:t>to</w:t>
      </w:r>
      <w:r w:rsidR="00782BC2">
        <w:t xml:space="preserve"> </w:t>
      </w:r>
      <w:r>
        <w:t>the</w:t>
      </w:r>
      <w:r w:rsidR="00782BC2">
        <w:t xml:space="preserve"> </w:t>
      </w:r>
      <w:r>
        <w:t>extent</w:t>
      </w:r>
      <w:r w:rsidR="00782BC2">
        <w:t xml:space="preserve"> </w:t>
      </w:r>
      <w:r>
        <w:t>permitted</w:t>
      </w:r>
      <w:r w:rsidR="00782BC2">
        <w:t xml:space="preserve"> </w:t>
      </w:r>
      <w:r>
        <w:t>by</w:t>
      </w:r>
      <w:r w:rsidR="00782BC2">
        <w:t xml:space="preserve"> </w:t>
      </w:r>
      <w:r>
        <w:t>law,</w:t>
      </w:r>
      <w:r w:rsidR="00782BC2">
        <w:t xml:space="preserve"> </w:t>
      </w:r>
      <w:r w:rsidRPr="0026493A">
        <w:t>the</w:t>
      </w:r>
      <w:r w:rsidR="00782BC2">
        <w:t xml:space="preserve"> </w:t>
      </w:r>
      <w:r w:rsidRPr="0026493A">
        <w:t>Commonwealth</w:t>
      </w:r>
      <w:r w:rsidR="00782BC2">
        <w:t xml:space="preserve"> </w:t>
      </w:r>
      <w:r w:rsidRPr="0026493A">
        <w:t>has</w:t>
      </w:r>
      <w:r w:rsidR="00782BC2">
        <w:t xml:space="preserve"> </w:t>
      </w:r>
      <w:r w:rsidRPr="0026493A">
        <w:t>no</w:t>
      </w:r>
      <w:r w:rsidR="00782BC2">
        <w:t xml:space="preserve"> </w:t>
      </w:r>
      <w:r w:rsidRPr="0026493A">
        <w:t>liability</w:t>
      </w:r>
      <w:r w:rsidR="00782BC2">
        <w:t xml:space="preserve"> </w:t>
      </w:r>
      <w:r w:rsidRPr="0026493A">
        <w:t>to</w:t>
      </w:r>
      <w:r w:rsidR="00782BC2">
        <w:t xml:space="preserve"> </w:t>
      </w:r>
      <w:r w:rsidRPr="0026493A">
        <w:t>the</w:t>
      </w:r>
      <w:r w:rsidR="00782BC2">
        <w:t xml:space="preserve"> </w:t>
      </w:r>
      <w:r w:rsidRPr="0026493A">
        <w:t>Tenderer,</w:t>
      </w:r>
      <w:r w:rsidR="00782BC2">
        <w:t xml:space="preserve"> </w:t>
      </w:r>
      <w:r w:rsidRPr="0026493A">
        <w:t>or</w:t>
      </w:r>
      <w:r w:rsidR="00782BC2">
        <w:t xml:space="preserve"> </w:t>
      </w:r>
      <w:r w:rsidRPr="0026493A">
        <w:t>any</w:t>
      </w:r>
      <w:r w:rsidR="00782BC2">
        <w:t xml:space="preserve"> </w:t>
      </w:r>
      <w:r w:rsidRPr="0026493A">
        <w:t>other</w:t>
      </w:r>
      <w:r w:rsidR="00782BC2">
        <w:t xml:space="preserve"> </w:t>
      </w:r>
      <w:r w:rsidRPr="0026493A">
        <w:t>person,</w:t>
      </w:r>
      <w:r w:rsidR="00782BC2">
        <w:t xml:space="preserve"> </w:t>
      </w:r>
      <w:r w:rsidRPr="0026493A">
        <w:t>for</w:t>
      </w:r>
      <w:r w:rsidR="00782BC2">
        <w:t xml:space="preserve"> </w:t>
      </w:r>
      <w:r w:rsidRPr="0026493A">
        <w:t>any</w:t>
      </w:r>
      <w:r w:rsidR="00782BC2">
        <w:t xml:space="preserve"> </w:t>
      </w:r>
      <w:r w:rsidRPr="0026493A">
        <w:t>compensation</w:t>
      </w:r>
      <w:r w:rsidR="00782BC2">
        <w:t xml:space="preserve"> </w:t>
      </w:r>
      <w:r w:rsidRPr="0026493A">
        <w:t>on</w:t>
      </w:r>
      <w:r w:rsidR="00782BC2">
        <w:t xml:space="preserve"> </w:t>
      </w:r>
      <w:r>
        <w:t>any</w:t>
      </w:r>
      <w:r w:rsidR="00782BC2">
        <w:t xml:space="preserve"> </w:t>
      </w:r>
      <w:r w:rsidRPr="0026493A">
        <w:t>basis</w:t>
      </w:r>
      <w:r w:rsidR="00782BC2">
        <w:t xml:space="preserve"> </w:t>
      </w:r>
      <w:r w:rsidRPr="0026493A">
        <w:t>whatsoever</w:t>
      </w:r>
      <w:r w:rsidR="00782BC2">
        <w:t xml:space="preserve"> </w:t>
      </w:r>
      <w:r>
        <w:t>in</w:t>
      </w:r>
      <w:r w:rsidR="00782BC2">
        <w:t xml:space="preserve"> </w:t>
      </w:r>
      <w:r>
        <w:t>connection</w:t>
      </w:r>
      <w:r w:rsidR="00782BC2">
        <w:t xml:space="preserve"> </w:t>
      </w:r>
      <w:r>
        <w:t>with</w:t>
      </w:r>
      <w:r w:rsidR="00782BC2">
        <w:t xml:space="preserve"> </w:t>
      </w:r>
      <w:r w:rsidRPr="0026493A">
        <w:t>the</w:t>
      </w:r>
      <w:r w:rsidR="00782BC2">
        <w:t xml:space="preserve"> </w:t>
      </w:r>
      <w:r w:rsidRPr="0026493A">
        <w:t>Tenderer’s</w:t>
      </w:r>
      <w:r w:rsidR="00782BC2">
        <w:t xml:space="preserve"> </w:t>
      </w:r>
      <w:r w:rsidRPr="0026493A">
        <w:t>participation</w:t>
      </w:r>
      <w:r w:rsidR="00782BC2">
        <w:t xml:space="preserve"> </w:t>
      </w:r>
      <w:r w:rsidRPr="0026493A">
        <w:t>in</w:t>
      </w:r>
      <w:r w:rsidR="00782BC2">
        <w:t xml:space="preserve"> </w:t>
      </w:r>
      <w:r w:rsidRPr="0026493A">
        <w:t>the</w:t>
      </w:r>
      <w:r w:rsidR="00782BC2">
        <w:t xml:space="preserve"> </w:t>
      </w:r>
      <w:r w:rsidRPr="0026493A">
        <w:t>RFT</w:t>
      </w:r>
      <w:bookmarkEnd w:id="41"/>
      <w:r w:rsidRPr="0026493A">
        <w:t>.</w:t>
      </w:r>
    </w:p>
    <w:p w14:paraId="29B32D96" w14:textId="11D0125C" w:rsidR="00564B10" w:rsidRPr="00A40920" w:rsidRDefault="00564B10" w:rsidP="00564B10">
      <w:pPr>
        <w:pStyle w:val="ATTANNLV1-ASDEFCON"/>
      </w:pPr>
      <w:r w:rsidRPr="00A40920">
        <w:t>ACCEPTANCE</w:t>
      </w:r>
      <w:r w:rsidR="00782BC2">
        <w:t xml:space="preserve"> </w:t>
      </w:r>
      <w:r w:rsidRPr="00A40920">
        <w:t>(CORE)</w:t>
      </w:r>
    </w:p>
    <w:p w14:paraId="59E893C8" w14:textId="1B0526A0" w:rsidR="00564B10" w:rsidRPr="005873DB" w:rsidRDefault="00564B10" w:rsidP="00564B10">
      <w:pPr>
        <w:pStyle w:val="ATTANNLV2-ASDEFCON"/>
        <w:rPr>
          <w:rFonts w:eastAsia="SimSun"/>
          <w:lang w:eastAsia="zh-CN"/>
        </w:rPr>
      </w:pPr>
      <w:r w:rsidRPr="005873DB">
        <w:rPr>
          <w:rFonts w:eastAsia="SimSun"/>
          <w:lang w:eastAsia="zh-CN"/>
        </w:rPr>
        <w:t>The</w:t>
      </w:r>
      <w:r w:rsidR="00782BC2">
        <w:rPr>
          <w:rFonts w:eastAsia="SimSun"/>
          <w:lang w:eastAsia="zh-CN"/>
        </w:rPr>
        <w:t xml:space="preserve"> </w:t>
      </w:r>
      <w:r w:rsidRPr="005873DB">
        <w:rPr>
          <w:rFonts w:eastAsia="SimSun"/>
          <w:lang w:eastAsia="zh-CN"/>
        </w:rPr>
        <w:t>Tender</w:t>
      </w:r>
      <w:r w:rsidR="00782BC2">
        <w:rPr>
          <w:rFonts w:eastAsia="SimSun"/>
          <w:lang w:eastAsia="zh-CN"/>
        </w:rPr>
        <w:t xml:space="preserve"> </w:t>
      </w:r>
      <w:r w:rsidRPr="005873DB">
        <w:rPr>
          <w:rFonts w:eastAsia="SimSun"/>
          <w:lang w:eastAsia="zh-CN"/>
        </w:rPr>
        <w:t>submitted</w:t>
      </w:r>
      <w:r w:rsidR="00782BC2">
        <w:rPr>
          <w:rFonts w:eastAsia="SimSun"/>
          <w:lang w:eastAsia="zh-CN"/>
        </w:rPr>
        <w:t xml:space="preserve"> </w:t>
      </w:r>
      <w:r w:rsidRPr="005873DB">
        <w:rPr>
          <w:rFonts w:eastAsia="SimSun"/>
          <w:lang w:eastAsia="zh-CN"/>
        </w:rPr>
        <w:t>by</w:t>
      </w:r>
      <w:r w:rsidR="00782BC2">
        <w:rPr>
          <w:rFonts w:eastAsia="SimSun"/>
          <w:lang w:eastAsia="zh-CN"/>
        </w:rPr>
        <w:t xml:space="preserve"> </w:t>
      </w:r>
      <w:r w:rsidRPr="005873DB">
        <w:rPr>
          <w:rFonts w:eastAsia="SimSun"/>
          <w:lang w:eastAsia="zh-CN"/>
        </w:rPr>
        <w:t>the</w:t>
      </w:r>
      <w:r w:rsidR="00782BC2">
        <w:rPr>
          <w:rFonts w:eastAsia="SimSun"/>
          <w:lang w:eastAsia="zh-CN"/>
        </w:rPr>
        <w:t xml:space="preserve"> </w:t>
      </w:r>
      <w:r w:rsidRPr="005873DB">
        <w:rPr>
          <w:rFonts w:eastAsia="SimSun"/>
          <w:lang w:eastAsia="zh-CN"/>
        </w:rPr>
        <w:t>Tenderer</w:t>
      </w:r>
      <w:r w:rsidR="00782BC2">
        <w:rPr>
          <w:rFonts w:eastAsia="SimSun"/>
          <w:lang w:eastAsia="zh-CN"/>
        </w:rPr>
        <w:t xml:space="preserve"> </w:t>
      </w:r>
      <w:r w:rsidRPr="005873DB">
        <w:rPr>
          <w:rFonts w:eastAsia="SimSun"/>
          <w:lang w:eastAsia="zh-CN"/>
        </w:rPr>
        <w:t>in</w:t>
      </w:r>
      <w:r w:rsidR="00782BC2">
        <w:rPr>
          <w:rFonts w:eastAsia="SimSun"/>
          <w:lang w:eastAsia="zh-CN"/>
        </w:rPr>
        <w:t xml:space="preserve"> </w:t>
      </w:r>
      <w:r w:rsidRPr="005873DB">
        <w:rPr>
          <w:rFonts w:eastAsia="SimSun"/>
          <w:lang w:eastAsia="zh-CN"/>
        </w:rPr>
        <w:t>response</w:t>
      </w:r>
      <w:r w:rsidR="00782BC2">
        <w:rPr>
          <w:rFonts w:eastAsia="SimSun"/>
          <w:lang w:eastAsia="zh-CN"/>
        </w:rPr>
        <w:t xml:space="preserve"> </w:t>
      </w:r>
      <w:r w:rsidRPr="005873DB">
        <w:rPr>
          <w:rFonts w:eastAsia="SimSun"/>
          <w:lang w:eastAsia="zh-CN"/>
        </w:rPr>
        <w:t>to</w:t>
      </w:r>
      <w:r w:rsidR="00782BC2">
        <w:rPr>
          <w:rFonts w:eastAsia="SimSun"/>
          <w:lang w:eastAsia="zh-CN"/>
        </w:rPr>
        <w:t xml:space="preserve"> </w:t>
      </w:r>
      <w:r w:rsidRPr="005873DB">
        <w:rPr>
          <w:rFonts w:eastAsia="SimSun"/>
          <w:lang w:eastAsia="zh-CN"/>
        </w:rPr>
        <w:t>the</w:t>
      </w:r>
      <w:r w:rsidR="00782BC2">
        <w:rPr>
          <w:rFonts w:eastAsia="SimSun"/>
          <w:lang w:eastAsia="zh-CN"/>
        </w:rPr>
        <w:t xml:space="preserve"> </w:t>
      </w:r>
      <w:r w:rsidRPr="005873DB">
        <w:rPr>
          <w:rFonts w:eastAsia="SimSun"/>
          <w:lang w:eastAsia="zh-CN"/>
        </w:rPr>
        <w:t>RFT</w:t>
      </w:r>
      <w:r w:rsidR="00782BC2">
        <w:rPr>
          <w:rFonts w:eastAsia="SimSun"/>
          <w:lang w:eastAsia="zh-CN"/>
        </w:rPr>
        <w:t xml:space="preserve"> </w:t>
      </w:r>
      <w:r w:rsidRPr="005873DB">
        <w:rPr>
          <w:rFonts w:eastAsia="SimSun"/>
          <w:lang w:eastAsia="zh-CN"/>
        </w:rPr>
        <w:t>shall</w:t>
      </w:r>
      <w:r w:rsidR="00782BC2">
        <w:rPr>
          <w:rFonts w:eastAsia="SimSun"/>
          <w:lang w:eastAsia="zh-CN"/>
        </w:rPr>
        <w:t xml:space="preserve"> </w:t>
      </w:r>
      <w:r w:rsidRPr="005873DB">
        <w:rPr>
          <w:rFonts w:eastAsia="SimSun"/>
          <w:lang w:eastAsia="zh-CN"/>
        </w:rPr>
        <w:t>remain</w:t>
      </w:r>
      <w:r w:rsidR="00782BC2">
        <w:rPr>
          <w:rFonts w:eastAsia="SimSun"/>
          <w:lang w:eastAsia="zh-CN"/>
        </w:rPr>
        <w:t xml:space="preserve"> </w:t>
      </w:r>
      <w:r w:rsidRPr="005873DB">
        <w:rPr>
          <w:rFonts w:eastAsia="SimSun"/>
          <w:lang w:eastAsia="zh-CN"/>
        </w:rPr>
        <w:t>open</w:t>
      </w:r>
      <w:r w:rsidR="00782BC2">
        <w:rPr>
          <w:rFonts w:eastAsia="SimSun"/>
          <w:lang w:eastAsia="zh-CN"/>
        </w:rPr>
        <w:t xml:space="preserve"> </w:t>
      </w:r>
      <w:r w:rsidRPr="005873DB">
        <w:rPr>
          <w:rFonts w:eastAsia="SimSun"/>
          <w:lang w:eastAsia="zh-CN"/>
        </w:rPr>
        <w:t>for</w:t>
      </w:r>
      <w:r w:rsidR="00782BC2">
        <w:rPr>
          <w:rFonts w:eastAsia="SimSun"/>
          <w:lang w:eastAsia="zh-CN"/>
        </w:rPr>
        <w:t xml:space="preserve"> </w:t>
      </w:r>
      <w:r w:rsidRPr="005873DB">
        <w:rPr>
          <w:rFonts w:eastAsia="SimSun"/>
          <w:lang w:eastAsia="zh-CN"/>
        </w:rPr>
        <w:t>the</w:t>
      </w:r>
      <w:r w:rsidR="00782BC2">
        <w:rPr>
          <w:rFonts w:eastAsia="SimSun"/>
          <w:lang w:eastAsia="zh-CN"/>
        </w:rPr>
        <w:t xml:space="preserve"> </w:t>
      </w:r>
      <w:r w:rsidRPr="005873DB">
        <w:rPr>
          <w:rFonts w:eastAsia="SimSun"/>
          <w:lang w:eastAsia="zh-CN"/>
        </w:rPr>
        <w:t>Tender</w:t>
      </w:r>
      <w:r w:rsidR="00782BC2">
        <w:rPr>
          <w:rFonts w:eastAsia="SimSun"/>
          <w:lang w:eastAsia="zh-CN"/>
        </w:rPr>
        <w:t xml:space="preserve"> </w:t>
      </w:r>
      <w:r w:rsidRPr="005873DB">
        <w:rPr>
          <w:rFonts w:eastAsia="SimSun"/>
          <w:lang w:eastAsia="zh-CN"/>
        </w:rPr>
        <w:t>Validity</w:t>
      </w:r>
      <w:r w:rsidR="00782BC2">
        <w:rPr>
          <w:rFonts w:eastAsia="SimSun"/>
          <w:lang w:eastAsia="zh-CN"/>
        </w:rPr>
        <w:t xml:space="preserve"> </w:t>
      </w:r>
      <w:r w:rsidRPr="005873DB">
        <w:rPr>
          <w:rFonts w:eastAsia="SimSun"/>
          <w:lang w:eastAsia="zh-CN"/>
        </w:rPr>
        <w:t>Period</w:t>
      </w:r>
      <w:r w:rsidR="00782BC2">
        <w:rPr>
          <w:rFonts w:eastAsia="SimSun"/>
          <w:lang w:eastAsia="zh-CN"/>
        </w:rPr>
        <w:t xml:space="preserve"> </w:t>
      </w:r>
      <w:r>
        <w:rPr>
          <w:rFonts w:eastAsia="SimSun"/>
          <w:lang w:eastAsia="zh-CN"/>
        </w:rPr>
        <w:t>specified</w:t>
      </w:r>
      <w:r w:rsidR="00782BC2">
        <w:rPr>
          <w:rFonts w:eastAsia="SimSun"/>
          <w:lang w:eastAsia="zh-CN"/>
        </w:rPr>
        <w:t xml:space="preserve"> </w:t>
      </w:r>
      <w:r>
        <w:rPr>
          <w:rFonts w:eastAsia="SimSun"/>
          <w:lang w:eastAsia="zh-CN"/>
        </w:rPr>
        <w:t>in</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Tender</w:t>
      </w:r>
      <w:r w:rsidR="00782BC2">
        <w:rPr>
          <w:rFonts w:eastAsia="SimSun"/>
          <w:lang w:eastAsia="zh-CN"/>
        </w:rPr>
        <w:t xml:space="preserve"> </w:t>
      </w:r>
      <w:r>
        <w:rPr>
          <w:rFonts w:eastAsia="SimSun"/>
          <w:lang w:eastAsia="zh-CN"/>
        </w:rPr>
        <w:t>Details</w:t>
      </w:r>
      <w:r w:rsidR="00782BC2">
        <w:rPr>
          <w:rFonts w:eastAsia="SimSun"/>
          <w:lang w:eastAsia="zh-CN"/>
        </w:rPr>
        <w:t xml:space="preserve"> </w:t>
      </w:r>
      <w:r>
        <w:rPr>
          <w:rFonts w:eastAsia="SimSun"/>
          <w:lang w:eastAsia="zh-CN"/>
        </w:rPr>
        <w:t>Schedule</w:t>
      </w:r>
      <w:r w:rsidR="00782BC2">
        <w:rPr>
          <w:rFonts w:eastAsia="SimSun"/>
          <w:lang w:eastAsia="zh-CN"/>
        </w:rPr>
        <w:t xml:space="preserve"> </w:t>
      </w:r>
      <w:r w:rsidRPr="00571810">
        <w:rPr>
          <w:rFonts w:eastAsia="SimSun"/>
          <w:lang w:eastAsia="zh-CN"/>
        </w:rPr>
        <w:t>(as</w:t>
      </w:r>
      <w:r w:rsidR="00782BC2">
        <w:rPr>
          <w:rFonts w:eastAsia="SimSun"/>
          <w:lang w:eastAsia="zh-CN"/>
        </w:rPr>
        <w:t xml:space="preserve"> </w:t>
      </w:r>
      <w:r w:rsidRPr="00571810">
        <w:rPr>
          <w:rFonts w:eastAsia="SimSun"/>
          <w:lang w:eastAsia="zh-CN"/>
        </w:rPr>
        <w:t>extended</w:t>
      </w:r>
      <w:r w:rsidR="00782BC2">
        <w:rPr>
          <w:rFonts w:eastAsia="SimSun"/>
          <w:lang w:eastAsia="zh-CN"/>
        </w:rPr>
        <w:t xml:space="preserve"> </w:t>
      </w:r>
      <w:r w:rsidRPr="00571810">
        <w:rPr>
          <w:rFonts w:eastAsia="SimSun"/>
          <w:lang w:eastAsia="zh-CN"/>
        </w:rPr>
        <w:t>under</w:t>
      </w:r>
      <w:r w:rsidR="00782BC2">
        <w:rPr>
          <w:rFonts w:eastAsia="SimSun"/>
          <w:lang w:eastAsia="zh-CN"/>
        </w:rPr>
        <w:t xml:space="preserve"> </w:t>
      </w:r>
      <w:r w:rsidRPr="00571810">
        <w:rPr>
          <w:rFonts w:eastAsia="SimSun"/>
          <w:lang w:eastAsia="zh-CN"/>
        </w:rPr>
        <w:t>clause</w:t>
      </w:r>
      <w:r w:rsidR="00782BC2">
        <w:rPr>
          <w:rFonts w:eastAsia="SimSun"/>
          <w:lang w:eastAsia="zh-CN"/>
        </w:rPr>
        <w:t xml:space="preserve"> </w:t>
      </w:r>
      <w:r w:rsidRPr="00571810">
        <w:rPr>
          <w:rFonts w:eastAsia="SimSun"/>
          <w:lang w:eastAsia="zh-CN"/>
        </w:rPr>
        <w:t>2.8</w:t>
      </w:r>
      <w:r w:rsidR="00782BC2">
        <w:rPr>
          <w:rFonts w:eastAsia="SimSun"/>
          <w:lang w:eastAsia="zh-CN"/>
        </w:rPr>
        <w:t xml:space="preserve"> </w:t>
      </w:r>
      <w:r w:rsidRPr="00571810">
        <w:rPr>
          <w:rFonts w:eastAsia="SimSun"/>
          <w:lang w:eastAsia="zh-CN"/>
        </w:rPr>
        <w:t>of</w:t>
      </w:r>
      <w:r w:rsidR="00782BC2">
        <w:rPr>
          <w:rFonts w:eastAsia="SimSun"/>
          <w:lang w:eastAsia="zh-CN"/>
        </w:rPr>
        <w:t xml:space="preserve"> </w:t>
      </w:r>
      <w:r w:rsidRPr="00571810">
        <w:rPr>
          <w:rFonts w:eastAsia="SimSun"/>
          <w:lang w:eastAsia="zh-CN"/>
        </w:rPr>
        <w:t>the</w:t>
      </w:r>
      <w:r w:rsidR="00782BC2">
        <w:rPr>
          <w:rFonts w:eastAsia="SimSun"/>
          <w:lang w:eastAsia="zh-CN"/>
        </w:rPr>
        <w:t xml:space="preserve"> </w:t>
      </w:r>
      <w:r w:rsidRPr="00571810">
        <w:rPr>
          <w:rFonts w:eastAsia="SimSun"/>
          <w:lang w:eastAsia="zh-CN"/>
        </w:rPr>
        <w:t>Conditions</w:t>
      </w:r>
      <w:r w:rsidR="00782BC2">
        <w:rPr>
          <w:rFonts w:eastAsia="SimSun"/>
          <w:lang w:eastAsia="zh-CN"/>
        </w:rPr>
        <w:t xml:space="preserve"> </w:t>
      </w:r>
      <w:r w:rsidRPr="00571810">
        <w:rPr>
          <w:rFonts w:eastAsia="SimSun"/>
          <w:lang w:eastAsia="zh-CN"/>
        </w:rPr>
        <w:t>of</w:t>
      </w:r>
      <w:r w:rsidR="00782BC2">
        <w:rPr>
          <w:rFonts w:eastAsia="SimSun"/>
          <w:lang w:eastAsia="zh-CN"/>
        </w:rPr>
        <w:t xml:space="preserve"> </w:t>
      </w:r>
      <w:r w:rsidRPr="00571810">
        <w:rPr>
          <w:rFonts w:eastAsia="SimSun"/>
          <w:lang w:eastAsia="zh-CN"/>
        </w:rPr>
        <w:t>Tender,</w:t>
      </w:r>
      <w:r w:rsidR="00782BC2">
        <w:rPr>
          <w:rFonts w:eastAsia="SimSun"/>
          <w:lang w:eastAsia="zh-CN"/>
        </w:rPr>
        <w:t xml:space="preserve"> </w:t>
      </w:r>
      <w:r w:rsidRPr="00571810">
        <w:rPr>
          <w:rFonts w:eastAsia="SimSun"/>
          <w:lang w:eastAsia="zh-CN"/>
        </w:rPr>
        <w:t>if</w:t>
      </w:r>
      <w:r w:rsidR="00782BC2">
        <w:rPr>
          <w:rFonts w:eastAsia="SimSun"/>
          <w:lang w:eastAsia="zh-CN"/>
        </w:rPr>
        <w:t xml:space="preserve"> </w:t>
      </w:r>
      <w:r w:rsidRPr="00571810">
        <w:rPr>
          <w:rFonts w:eastAsia="SimSun"/>
          <w:lang w:eastAsia="zh-CN"/>
        </w:rPr>
        <w:t>applicable)</w:t>
      </w:r>
      <w:r>
        <w:rPr>
          <w:rFonts w:eastAsia="SimSun"/>
          <w:lang w:eastAsia="zh-CN"/>
        </w:rPr>
        <w:t>.</w:t>
      </w:r>
    </w:p>
    <w:p w14:paraId="4A7A33A7" w14:textId="1359610F" w:rsidR="00564B10" w:rsidRPr="0026493A" w:rsidRDefault="00564B10" w:rsidP="00564B10">
      <w:pPr>
        <w:pStyle w:val="ATTANNLV2-ASDEFCON"/>
        <w:rPr>
          <w:rFonts w:eastAsia="SimSun"/>
          <w:lang w:eastAsia="zh-CN"/>
        </w:rPr>
      </w:pPr>
      <w:r w:rsidRPr="00300524">
        <w:rPr>
          <w:rFonts w:eastAsia="SimSun"/>
          <w:lang w:eastAsia="zh-CN"/>
        </w:rPr>
        <w:t>The</w:t>
      </w:r>
      <w:r w:rsidR="00782BC2">
        <w:rPr>
          <w:rFonts w:eastAsia="SimSun"/>
          <w:lang w:eastAsia="zh-CN"/>
        </w:rPr>
        <w:t xml:space="preserve"> </w:t>
      </w:r>
      <w:r w:rsidRPr="00300524">
        <w:rPr>
          <w:rFonts w:eastAsia="SimSun"/>
          <w:lang w:eastAsia="zh-CN"/>
        </w:rPr>
        <w:t>Tenderer</w:t>
      </w:r>
      <w:r w:rsidR="00782BC2">
        <w:rPr>
          <w:rFonts w:eastAsia="SimSun"/>
          <w:lang w:eastAsia="zh-CN"/>
        </w:rPr>
        <w:t xml:space="preserve"> </w:t>
      </w:r>
      <w:r w:rsidRPr="00300524">
        <w:rPr>
          <w:rFonts w:eastAsia="SimSun"/>
          <w:lang w:eastAsia="zh-CN"/>
        </w:rPr>
        <w:t>acknowledges</w:t>
      </w:r>
      <w:r w:rsidR="00782BC2">
        <w:rPr>
          <w:rFonts w:eastAsia="SimSun"/>
          <w:lang w:eastAsia="zh-CN"/>
        </w:rPr>
        <w:t xml:space="preserve"> </w:t>
      </w:r>
      <w:r>
        <w:rPr>
          <w:rFonts w:eastAsia="SimSun"/>
          <w:lang w:eastAsia="zh-CN"/>
        </w:rPr>
        <w:t>and</w:t>
      </w:r>
      <w:r w:rsidR="00782BC2">
        <w:rPr>
          <w:rFonts w:eastAsia="SimSun"/>
          <w:lang w:eastAsia="zh-CN"/>
        </w:rPr>
        <w:t xml:space="preserve"> </w:t>
      </w:r>
      <w:r>
        <w:rPr>
          <w:rFonts w:eastAsia="SimSun"/>
          <w:lang w:eastAsia="zh-CN"/>
        </w:rPr>
        <w:t>agrees</w:t>
      </w:r>
      <w:r w:rsidR="00782BC2">
        <w:rPr>
          <w:rFonts w:eastAsia="SimSun"/>
          <w:lang w:eastAsia="zh-CN"/>
        </w:rPr>
        <w:t xml:space="preserve"> </w:t>
      </w:r>
      <w:r w:rsidRPr="00300524">
        <w:rPr>
          <w:rFonts w:eastAsia="SimSun"/>
          <w:lang w:eastAsia="zh-CN"/>
        </w:rPr>
        <w:t>that</w:t>
      </w:r>
      <w:r w:rsidR="00782BC2">
        <w:rPr>
          <w:rFonts w:eastAsia="SimSun"/>
          <w:lang w:eastAsia="zh-CN"/>
        </w:rPr>
        <w:t xml:space="preserve"> </w:t>
      </w:r>
      <w:r w:rsidRPr="00300524">
        <w:rPr>
          <w:rFonts w:eastAsia="SimSun"/>
          <w:lang w:eastAsia="zh-CN"/>
        </w:rPr>
        <w:t>the</w:t>
      </w:r>
      <w:r w:rsidR="00782BC2">
        <w:rPr>
          <w:rFonts w:eastAsia="SimSun"/>
          <w:lang w:eastAsia="zh-CN"/>
        </w:rPr>
        <w:t xml:space="preserve"> </w:t>
      </w:r>
      <w:r w:rsidRPr="00300524">
        <w:rPr>
          <w:rFonts w:eastAsia="SimSun"/>
          <w:lang w:eastAsia="zh-CN"/>
        </w:rPr>
        <w:t>Tender</w:t>
      </w:r>
      <w:r w:rsidR="00782BC2">
        <w:rPr>
          <w:rFonts w:eastAsia="SimSun"/>
          <w:lang w:eastAsia="zh-CN"/>
        </w:rPr>
        <w:t xml:space="preserve"> </w:t>
      </w:r>
      <w:r w:rsidRPr="00300524">
        <w:rPr>
          <w:rFonts w:eastAsia="SimSun"/>
          <w:lang w:eastAsia="zh-CN"/>
        </w:rPr>
        <w:t>is</w:t>
      </w:r>
      <w:r w:rsidR="00782BC2">
        <w:rPr>
          <w:rFonts w:eastAsia="SimSun"/>
          <w:lang w:eastAsia="zh-CN"/>
        </w:rPr>
        <w:t xml:space="preserve"> </w:t>
      </w:r>
      <w:r w:rsidRPr="00300524">
        <w:rPr>
          <w:rFonts w:eastAsia="SimSun"/>
          <w:lang w:eastAsia="zh-CN"/>
        </w:rPr>
        <w:t>an</w:t>
      </w:r>
      <w:r w:rsidR="00782BC2">
        <w:rPr>
          <w:rFonts w:eastAsia="SimSun"/>
          <w:lang w:eastAsia="zh-CN"/>
        </w:rPr>
        <w:t xml:space="preserve"> </w:t>
      </w:r>
      <w:r w:rsidRPr="00300524">
        <w:rPr>
          <w:rFonts w:eastAsia="SimSun"/>
          <w:lang w:eastAsia="zh-CN"/>
        </w:rPr>
        <w:t>unconditional</w:t>
      </w:r>
      <w:r w:rsidR="00782BC2">
        <w:rPr>
          <w:rFonts w:eastAsia="SimSun"/>
          <w:lang w:eastAsia="zh-CN"/>
        </w:rPr>
        <w:t xml:space="preserve"> </w:t>
      </w:r>
      <w:r w:rsidRPr="00300524">
        <w:rPr>
          <w:rFonts w:eastAsia="SimSun"/>
          <w:lang w:eastAsia="zh-CN"/>
        </w:rPr>
        <w:t>offer</w:t>
      </w:r>
      <w:r w:rsidR="00782BC2">
        <w:rPr>
          <w:rFonts w:eastAsia="SimSun"/>
          <w:lang w:eastAsia="zh-CN"/>
        </w:rPr>
        <w:t xml:space="preserve"> </w:t>
      </w:r>
      <w:r w:rsidRPr="00300524">
        <w:rPr>
          <w:rFonts w:eastAsia="SimSun"/>
          <w:lang w:eastAsia="zh-CN"/>
        </w:rPr>
        <w:t>and,</w:t>
      </w:r>
      <w:r w:rsidR="00782BC2">
        <w:rPr>
          <w:rFonts w:eastAsia="SimSun"/>
          <w:lang w:eastAsia="zh-CN"/>
        </w:rPr>
        <w:t xml:space="preserve"> </w:t>
      </w:r>
      <w:r w:rsidRPr="00300524">
        <w:rPr>
          <w:rFonts w:eastAsia="SimSun"/>
          <w:lang w:eastAsia="zh-CN"/>
        </w:rPr>
        <w:t>to</w:t>
      </w:r>
      <w:r w:rsidR="00782BC2">
        <w:rPr>
          <w:rFonts w:eastAsia="SimSun"/>
          <w:lang w:eastAsia="zh-CN"/>
        </w:rPr>
        <w:t xml:space="preserve"> </w:t>
      </w:r>
      <w:r w:rsidRPr="00300524">
        <w:rPr>
          <w:rFonts w:eastAsia="SimSun"/>
          <w:lang w:eastAsia="zh-CN"/>
        </w:rPr>
        <w:t>the</w:t>
      </w:r>
      <w:r w:rsidR="00782BC2">
        <w:rPr>
          <w:rFonts w:eastAsia="SimSun"/>
          <w:lang w:eastAsia="zh-CN"/>
        </w:rPr>
        <w:t xml:space="preserve"> </w:t>
      </w:r>
      <w:r w:rsidRPr="00300524">
        <w:rPr>
          <w:rFonts w:eastAsia="SimSun"/>
          <w:lang w:eastAsia="zh-CN"/>
        </w:rPr>
        <w:t>extent</w:t>
      </w:r>
      <w:r w:rsidR="00782BC2">
        <w:rPr>
          <w:rFonts w:eastAsia="SimSun"/>
          <w:lang w:eastAsia="zh-CN"/>
        </w:rPr>
        <w:t xml:space="preserve"> </w:t>
      </w:r>
      <w:r w:rsidRPr="00300524">
        <w:rPr>
          <w:rFonts w:eastAsia="SimSun"/>
          <w:lang w:eastAsia="zh-CN"/>
        </w:rPr>
        <w:t>reasonably</w:t>
      </w:r>
      <w:r w:rsidR="00782BC2">
        <w:rPr>
          <w:rFonts w:eastAsia="SimSun"/>
          <w:lang w:eastAsia="zh-CN"/>
        </w:rPr>
        <w:t xml:space="preserve"> </w:t>
      </w:r>
      <w:r w:rsidRPr="00300524">
        <w:rPr>
          <w:rFonts w:eastAsia="SimSun"/>
          <w:lang w:eastAsia="zh-CN"/>
        </w:rPr>
        <w:t>possible,</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Tenderer</w:t>
      </w:r>
      <w:r w:rsidR="00782BC2">
        <w:rPr>
          <w:rFonts w:eastAsia="SimSun"/>
          <w:lang w:eastAsia="zh-CN"/>
        </w:rPr>
        <w:t xml:space="preserve"> </w:t>
      </w:r>
      <w:r>
        <w:rPr>
          <w:rFonts w:eastAsia="SimSun"/>
          <w:lang w:eastAsia="zh-CN"/>
        </w:rPr>
        <w:t>will</w:t>
      </w:r>
      <w:r w:rsidR="00782BC2">
        <w:rPr>
          <w:rFonts w:eastAsia="SimSun"/>
          <w:lang w:eastAsia="zh-CN"/>
        </w:rPr>
        <w:t xml:space="preserve"> </w:t>
      </w:r>
      <w:r w:rsidRPr="00300524">
        <w:rPr>
          <w:rFonts w:eastAsia="SimSun"/>
          <w:lang w:eastAsia="zh-CN"/>
        </w:rPr>
        <w:t>obtain</w:t>
      </w:r>
      <w:r w:rsidR="00782BC2">
        <w:rPr>
          <w:rFonts w:eastAsia="SimSun"/>
          <w:lang w:eastAsia="zh-CN"/>
        </w:rPr>
        <w:t xml:space="preserve"> </w:t>
      </w:r>
      <w:r w:rsidRPr="00300524">
        <w:rPr>
          <w:rFonts w:eastAsia="SimSun"/>
          <w:lang w:eastAsia="zh-CN"/>
        </w:rPr>
        <w:t>any</w:t>
      </w:r>
      <w:r w:rsidR="00782BC2">
        <w:rPr>
          <w:rFonts w:eastAsia="SimSun"/>
          <w:lang w:eastAsia="zh-CN"/>
        </w:rPr>
        <w:t xml:space="preserve"> </w:t>
      </w:r>
      <w:r w:rsidRPr="00300524">
        <w:rPr>
          <w:rFonts w:eastAsia="SimSun"/>
          <w:lang w:eastAsia="zh-CN"/>
        </w:rPr>
        <w:t>necessary</w:t>
      </w:r>
      <w:r w:rsidR="00782BC2">
        <w:rPr>
          <w:rFonts w:eastAsia="SimSun"/>
          <w:lang w:eastAsia="zh-CN"/>
        </w:rPr>
        <w:t xml:space="preserve"> </w:t>
      </w:r>
      <w:r w:rsidRPr="006D22EE">
        <w:rPr>
          <w:rFonts w:eastAsia="SimSun"/>
          <w:lang w:eastAsia="zh-CN"/>
        </w:rPr>
        <w:t>Authorisations</w:t>
      </w:r>
      <w:r w:rsidR="00782BC2">
        <w:rPr>
          <w:rFonts w:eastAsia="SimSun"/>
          <w:lang w:eastAsia="zh-CN"/>
        </w:rPr>
        <w:t xml:space="preserve"> </w:t>
      </w:r>
      <w:r w:rsidRPr="00300524">
        <w:rPr>
          <w:rFonts w:eastAsia="SimSun"/>
          <w:lang w:eastAsia="zh-CN"/>
        </w:rPr>
        <w:t>to</w:t>
      </w:r>
      <w:r w:rsidR="00782BC2">
        <w:rPr>
          <w:rFonts w:eastAsia="SimSun"/>
          <w:lang w:eastAsia="zh-CN"/>
        </w:rPr>
        <w:t xml:space="preserve"> </w:t>
      </w:r>
      <w:r w:rsidRPr="00300524">
        <w:rPr>
          <w:rFonts w:eastAsia="SimSun"/>
          <w:lang w:eastAsia="zh-CN"/>
        </w:rPr>
        <w:t>enable</w:t>
      </w:r>
      <w:r w:rsidR="00782BC2">
        <w:rPr>
          <w:rFonts w:eastAsia="SimSun"/>
          <w:lang w:eastAsia="zh-CN"/>
        </w:rPr>
        <w:t xml:space="preserve"> </w:t>
      </w:r>
      <w:r w:rsidRPr="00300524">
        <w:rPr>
          <w:rFonts w:eastAsia="SimSun"/>
          <w:lang w:eastAsia="zh-CN"/>
        </w:rPr>
        <w:t>it</w:t>
      </w:r>
      <w:r w:rsidR="00782BC2">
        <w:rPr>
          <w:rFonts w:eastAsia="SimSun"/>
          <w:lang w:eastAsia="zh-CN"/>
        </w:rPr>
        <w:t xml:space="preserve"> </w:t>
      </w:r>
      <w:r w:rsidRPr="00300524">
        <w:rPr>
          <w:rFonts w:eastAsia="SimSun"/>
          <w:lang w:eastAsia="zh-CN"/>
        </w:rPr>
        <w:t>to</w:t>
      </w:r>
      <w:r w:rsidR="00782BC2">
        <w:rPr>
          <w:rFonts w:eastAsia="SimSun"/>
          <w:lang w:eastAsia="zh-CN"/>
        </w:rPr>
        <w:t xml:space="preserve"> </w:t>
      </w:r>
      <w:r w:rsidRPr="00300524">
        <w:rPr>
          <w:rFonts w:eastAsia="SimSun"/>
          <w:lang w:eastAsia="zh-CN"/>
        </w:rPr>
        <w:t>enter</w:t>
      </w:r>
      <w:r w:rsidR="00782BC2">
        <w:rPr>
          <w:rFonts w:eastAsia="SimSun"/>
          <w:lang w:eastAsia="zh-CN"/>
        </w:rPr>
        <w:t xml:space="preserve"> </w:t>
      </w:r>
      <w:r w:rsidRPr="00300524">
        <w:rPr>
          <w:rFonts w:eastAsia="SimSun"/>
          <w:lang w:eastAsia="zh-CN"/>
        </w:rPr>
        <w:t>into</w:t>
      </w:r>
      <w:r w:rsidR="00782BC2">
        <w:rPr>
          <w:rFonts w:eastAsia="SimSun"/>
          <w:lang w:eastAsia="zh-CN"/>
        </w:rPr>
        <w:t xml:space="preserve"> </w:t>
      </w:r>
      <w:r w:rsidRPr="00300524">
        <w:rPr>
          <w:rFonts w:eastAsia="SimSun"/>
          <w:lang w:eastAsia="zh-CN"/>
        </w:rPr>
        <w:t>a</w:t>
      </w:r>
      <w:r>
        <w:rPr>
          <w:rFonts w:eastAsia="SimSun"/>
          <w:lang w:eastAsia="zh-CN"/>
        </w:rPr>
        <w:t>ny</w:t>
      </w:r>
      <w:r w:rsidR="00782BC2">
        <w:rPr>
          <w:rFonts w:eastAsia="SimSun"/>
          <w:lang w:eastAsia="zh-CN"/>
        </w:rPr>
        <w:t xml:space="preserve"> </w:t>
      </w:r>
      <w:r w:rsidRPr="00300524">
        <w:rPr>
          <w:rFonts w:eastAsia="SimSun"/>
          <w:lang w:eastAsia="zh-CN"/>
        </w:rPr>
        <w:t>resultant</w:t>
      </w:r>
      <w:r w:rsidR="00782BC2">
        <w:rPr>
          <w:rFonts w:eastAsia="SimSun"/>
          <w:lang w:eastAsia="zh-CN"/>
        </w:rPr>
        <w:t xml:space="preserve"> </w:t>
      </w:r>
      <w:r w:rsidRPr="00300524">
        <w:rPr>
          <w:rFonts w:eastAsia="SimSun"/>
          <w:lang w:eastAsia="zh-CN"/>
        </w:rPr>
        <w:t>Contract</w:t>
      </w:r>
      <w:r w:rsidR="00782BC2">
        <w:rPr>
          <w:rFonts w:eastAsia="SimSun"/>
          <w:lang w:eastAsia="zh-CN"/>
        </w:rPr>
        <w:t xml:space="preserve"> </w:t>
      </w:r>
      <w:r w:rsidRPr="00300524">
        <w:rPr>
          <w:rFonts w:eastAsia="SimSun"/>
          <w:lang w:eastAsia="zh-CN"/>
        </w:rPr>
        <w:t>on</w:t>
      </w:r>
      <w:r w:rsidR="00782BC2">
        <w:rPr>
          <w:rFonts w:eastAsia="SimSun"/>
          <w:lang w:eastAsia="zh-CN"/>
        </w:rPr>
        <w:t xml:space="preserve"> </w:t>
      </w:r>
      <w:r w:rsidRPr="00300524">
        <w:rPr>
          <w:rFonts w:eastAsia="SimSun"/>
          <w:lang w:eastAsia="zh-CN"/>
        </w:rPr>
        <w:t>an</w:t>
      </w:r>
      <w:r w:rsidR="00782BC2">
        <w:rPr>
          <w:rFonts w:eastAsia="SimSun"/>
          <w:lang w:eastAsia="zh-CN"/>
        </w:rPr>
        <w:t xml:space="preserve"> </w:t>
      </w:r>
      <w:r w:rsidRPr="00300524">
        <w:rPr>
          <w:rFonts w:eastAsia="SimSun"/>
          <w:lang w:eastAsia="zh-CN"/>
        </w:rPr>
        <w:t>unconditional</w:t>
      </w:r>
      <w:r w:rsidR="00782BC2">
        <w:rPr>
          <w:rFonts w:eastAsia="SimSun"/>
          <w:lang w:eastAsia="zh-CN"/>
        </w:rPr>
        <w:t xml:space="preserve"> </w:t>
      </w:r>
      <w:r w:rsidRPr="00300524">
        <w:rPr>
          <w:rFonts w:eastAsia="SimSun"/>
          <w:lang w:eastAsia="zh-CN"/>
        </w:rPr>
        <w:t>basis.</w:t>
      </w:r>
    </w:p>
    <w:p w14:paraId="4D1C58E5" w14:textId="1C3A13E2" w:rsidR="00564B10" w:rsidRPr="00A40920" w:rsidRDefault="00564B10" w:rsidP="00564B10">
      <w:pPr>
        <w:pStyle w:val="ATTANNLV1-ASDEFCON"/>
      </w:pPr>
      <w:bookmarkStart w:id="42" w:name="_Ref177720149"/>
      <w:r>
        <w:t>UNDERTAKINGS</w:t>
      </w:r>
      <w:r w:rsidR="00EA2D94">
        <w:t>, REPRESENTATIONS</w:t>
      </w:r>
      <w:r w:rsidR="00782BC2">
        <w:t xml:space="preserve"> </w:t>
      </w:r>
      <w:r>
        <w:t>AND</w:t>
      </w:r>
      <w:r w:rsidR="00782BC2">
        <w:t xml:space="preserve"> </w:t>
      </w:r>
      <w:r>
        <w:t>WARRANTIES</w:t>
      </w:r>
      <w:r w:rsidR="00782BC2">
        <w:t xml:space="preserve"> </w:t>
      </w:r>
      <w:r w:rsidRPr="00A40920">
        <w:t>(CORE)</w:t>
      </w:r>
      <w:bookmarkEnd w:id="42"/>
    </w:p>
    <w:p w14:paraId="538B311E" w14:textId="0B831CB0" w:rsidR="00564B10" w:rsidRPr="0026493A" w:rsidRDefault="00564B10" w:rsidP="00564B10">
      <w:pPr>
        <w:pStyle w:val="ATTANNLV2-ASDEFCON"/>
        <w:rPr>
          <w:rFonts w:eastAsia="SimSun"/>
          <w:lang w:eastAsia="zh-CN"/>
        </w:rPr>
      </w:pPr>
      <w:bookmarkStart w:id="43" w:name="_Ref335401770"/>
      <w:r w:rsidRPr="0026493A">
        <w:rPr>
          <w:rFonts w:eastAsia="SimSun"/>
          <w:lang w:eastAsia="zh-CN"/>
        </w:rPr>
        <w:t>The</w:t>
      </w:r>
      <w:r w:rsidR="00782BC2">
        <w:rPr>
          <w:rFonts w:eastAsia="SimSun"/>
          <w:lang w:eastAsia="zh-CN"/>
        </w:rPr>
        <w:t xml:space="preserve"> </w:t>
      </w:r>
      <w:r w:rsidRPr="0026493A">
        <w:rPr>
          <w:rFonts w:eastAsia="SimSun"/>
        </w:rPr>
        <w:t>Tenderer</w:t>
      </w:r>
      <w:r w:rsidR="00782BC2">
        <w:rPr>
          <w:rFonts w:eastAsia="SimSun"/>
        </w:rPr>
        <w:t xml:space="preserve"> </w:t>
      </w:r>
      <w:r>
        <w:rPr>
          <w:rFonts w:eastAsia="SimSun"/>
        </w:rPr>
        <w:t>represents</w:t>
      </w:r>
      <w:r w:rsidR="00782BC2">
        <w:rPr>
          <w:rFonts w:eastAsia="SimSun"/>
        </w:rPr>
        <w:t xml:space="preserve"> </w:t>
      </w:r>
      <w:r>
        <w:rPr>
          <w:rFonts w:eastAsia="SimSun"/>
        </w:rPr>
        <w:t>and</w:t>
      </w:r>
      <w:r w:rsidR="00782BC2">
        <w:rPr>
          <w:rFonts w:eastAsia="SimSun"/>
        </w:rPr>
        <w:t xml:space="preserve"> </w:t>
      </w:r>
      <w:r w:rsidRPr="0026493A">
        <w:rPr>
          <w:rFonts w:eastAsia="SimSun"/>
        </w:rPr>
        <w:t>warrants</w:t>
      </w:r>
      <w:r w:rsidR="00782BC2">
        <w:rPr>
          <w:rFonts w:eastAsia="SimSun"/>
        </w:rPr>
        <w:t xml:space="preserve"> </w:t>
      </w:r>
      <w:r w:rsidRPr="0026493A">
        <w:rPr>
          <w:rFonts w:eastAsia="SimSun"/>
        </w:rPr>
        <w:t>that</w:t>
      </w:r>
      <w:r w:rsidR="00782BC2">
        <w:rPr>
          <w:rFonts w:eastAsia="SimSun"/>
        </w:rPr>
        <w:t xml:space="preserve"> </w:t>
      </w:r>
      <w:r>
        <w:t>there</w:t>
      </w:r>
      <w:r w:rsidR="00782BC2">
        <w:t xml:space="preserve"> </w:t>
      </w:r>
      <w:r>
        <w:t>has</w:t>
      </w:r>
      <w:r w:rsidR="00782BC2">
        <w:t xml:space="preserve"> </w:t>
      </w:r>
      <w:r>
        <w:t>not</w:t>
      </w:r>
      <w:r w:rsidR="00782BC2">
        <w:t xml:space="preserve"> </w:t>
      </w:r>
      <w:r>
        <w:t>been</w:t>
      </w:r>
      <w:r w:rsidR="00782BC2">
        <w:t xml:space="preserve"> </w:t>
      </w:r>
      <w:r>
        <w:t>and</w:t>
      </w:r>
      <w:r w:rsidR="00782BC2">
        <w:t xml:space="preserve"> </w:t>
      </w:r>
      <w:r>
        <w:t>will</w:t>
      </w:r>
      <w:r w:rsidR="00782BC2">
        <w:t xml:space="preserve"> </w:t>
      </w:r>
      <w:r>
        <w:t>not</w:t>
      </w:r>
      <w:r w:rsidR="00782BC2">
        <w:t xml:space="preserve"> </w:t>
      </w:r>
      <w:r>
        <w:t>be</w:t>
      </w:r>
      <w:r w:rsidR="00782BC2">
        <w:t xml:space="preserve"> </w:t>
      </w:r>
      <w:r w:rsidRPr="0026493A">
        <w:t>any</w:t>
      </w:r>
      <w:r w:rsidR="00782BC2">
        <w:t xml:space="preserve"> </w:t>
      </w:r>
      <w:r w:rsidRPr="0026493A">
        <w:t>collusive</w:t>
      </w:r>
      <w:r w:rsidR="00782BC2">
        <w:t xml:space="preserve"> </w:t>
      </w:r>
      <w:r w:rsidRPr="0026493A">
        <w:t>tendering,</w:t>
      </w:r>
      <w:r w:rsidR="00782BC2">
        <w:t xml:space="preserve"> </w:t>
      </w:r>
      <w:r w:rsidRPr="0026493A">
        <w:t>anti-competitive</w:t>
      </w:r>
      <w:r w:rsidR="00782BC2">
        <w:t xml:space="preserve"> </w:t>
      </w:r>
      <w:r w:rsidRPr="0026493A">
        <w:t>conduct,</w:t>
      </w:r>
      <w:r w:rsidR="00782BC2">
        <w:t xml:space="preserve"> </w:t>
      </w:r>
      <w:r w:rsidRPr="0026493A">
        <w:t>or</w:t>
      </w:r>
      <w:r w:rsidR="00782BC2">
        <w:t xml:space="preserve"> </w:t>
      </w:r>
      <w:r w:rsidRPr="0026493A">
        <w:t>any</w:t>
      </w:r>
      <w:r w:rsidR="00782BC2">
        <w:t xml:space="preserve"> </w:t>
      </w:r>
      <w:r w:rsidRPr="0026493A">
        <w:t>other</w:t>
      </w:r>
      <w:r w:rsidR="00782BC2">
        <w:t xml:space="preserve"> </w:t>
      </w:r>
      <w:r w:rsidRPr="0026493A">
        <w:t>similar</w:t>
      </w:r>
      <w:r w:rsidR="00782BC2">
        <w:t xml:space="preserve"> </w:t>
      </w:r>
      <w:r w:rsidRPr="0026493A">
        <w:t>conduct</w:t>
      </w:r>
      <w:r w:rsidR="00782BC2">
        <w:t xml:space="preserve"> </w:t>
      </w:r>
      <w:r w:rsidR="00EF735E">
        <w:t xml:space="preserve">(including the exchange of information with other tenderers) </w:t>
      </w:r>
      <w:r>
        <w:t>by</w:t>
      </w:r>
      <w:r w:rsidR="00782BC2">
        <w:t xml:space="preserve"> </w:t>
      </w:r>
      <w:r>
        <w:t>it</w:t>
      </w:r>
      <w:r w:rsidR="00782BC2">
        <w:t xml:space="preserve"> </w:t>
      </w:r>
      <w:r>
        <w:t>or</w:t>
      </w:r>
      <w:r w:rsidR="00782BC2">
        <w:t xml:space="preserve"> </w:t>
      </w:r>
      <w:r>
        <w:t>its</w:t>
      </w:r>
      <w:r w:rsidR="00782BC2">
        <w:t xml:space="preserve"> </w:t>
      </w:r>
      <w:r>
        <w:t>Related</w:t>
      </w:r>
      <w:r w:rsidR="00782BC2">
        <w:t xml:space="preserve"> </w:t>
      </w:r>
      <w:r>
        <w:t>Bodies</w:t>
      </w:r>
      <w:r w:rsidR="00782BC2">
        <w:t xml:space="preserve"> </w:t>
      </w:r>
      <w:r>
        <w:t>Corporate,</w:t>
      </w:r>
      <w:r w:rsidR="00782BC2">
        <w:t xml:space="preserve"> </w:t>
      </w:r>
      <w:r>
        <w:t>or</w:t>
      </w:r>
      <w:r w:rsidR="00782BC2">
        <w:t xml:space="preserve"> </w:t>
      </w:r>
      <w:r>
        <w:t>any</w:t>
      </w:r>
      <w:r w:rsidR="00782BC2">
        <w:t xml:space="preserve"> </w:t>
      </w:r>
      <w:r>
        <w:t>officer,</w:t>
      </w:r>
      <w:r w:rsidR="00782BC2">
        <w:t xml:space="preserve"> </w:t>
      </w:r>
      <w:r>
        <w:t>employee,</w:t>
      </w:r>
      <w:r w:rsidR="00782BC2">
        <w:t xml:space="preserve"> </w:t>
      </w:r>
      <w:r>
        <w:t>agent</w:t>
      </w:r>
      <w:r w:rsidR="00782BC2">
        <w:t xml:space="preserve"> </w:t>
      </w:r>
      <w:r>
        <w:t>or</w:t>
      </w:r>
      <w:r w:rsidR="00782BC2">
        <w:t xml:space="preserve"> </w:t>
      </w:r>
      <w:r>
        <w:t>advisor</w:t>
      </w:r>
      <w:r w:rsidR="00782BC2">
        <w:t xml:space="preserve"> </w:t>
      </w:r>
      <w:r>
        <w:t>of</w:t>
      </w:r>
      <w:r w:rsidR="00782BC2">
        <w:t xml:space="preserve"> </w:t>
      </w:r>
      <w:r>
        <w:t>any</w:t>
      </w:r>
      <w:r w:rsidR="00782BC2">
        <w:t xml:space="preserve"> </w:t>
      </w:r>
      <w:r>
        <w:t>of</w:t>
      </w:r>
      <w:r w:rsidR="00782BC2">
        <w:t xml:space="preserve"> </w:t>
      </w:r>
      <w:r>
        <w:t>them,</w:t>
      </w:r>
      <w:r w:rsidR="00782BC2">
        <w:t xml:space="preserve"> </w:t>
      </w:r>
      <w:r w:rsidRPr="0026493A">
        <w:t>in</w:t>
      </w:r>
      <w:r w:rsidR="00782BC2">
        <w:t xml:space="preserve"> </w:t>
      </w:r>
      <w:r w:rsidRPr="0026493A">
        <w:t>relation</w:t>
      </w:r>
      <w:r w:rsidR="00782BC2">
        <w:t xml:space="preserve"> </w:t>
      </w:r>
      <w:r w:rsidRPr="0026493A">
        <w:t>to:</w:t>
      </w:r>
      <w:bookmarkEnd w:id="43"/>
    </w:p>
    <w:p w14:paraId="1DE82344" w14:textId="74E3ABAE" w:rsidR="00564B10" w:rsidRDefault="00564B10" w:rsidP="00564B10">
      <w:pPr>
        <w:pStyle w:val="ATTANNLV3-ASDEFCON"/>
        <w:rPr>
          <w:lang w:eastAsia="zh-CN"/>
        </w:rPr>
      </w:pPr>
      <w:r w:rsidRPr="0026493A">
        <w:rPr>
          <w:lang w:eastAsia="zh-CN"/>
        </w:rPr>
        <w:t>the</w:t>
      </w:r>
      <w:r w:rsidR="00782BC2">
        <w:rPr>
          <w:lang w:eastAsia="zh-CN"/>
        </w:rPr>
        <w:t xml:space="preserve"> </w:t>
      </w:r>
      <w:r w:rsidRPr="0026493A">
        <w:rPr>
          <w:lang w:eastAsia="zh-CN"/>
        </w:rPr>
        <w:t>preparation</w:t>
      </w:r>
      <w:r w:rsidR="00782BC2">
        <w:rPr>
          <w:lang w:eastAsia="zh-CN"/>
        </w:rPr>
        <w:t xml:space="preserve"> </w:t>
      </w:r>
      <w:r w:rsidRPr="0026493A">
        <w:rPr>
          <w:lang w:eastAsia="zh-CN"/>
        </w:rPr>
        <w:t>or</w:t>
      </w:r>
      <w:r w:rsidR="00782BC2">
        <w:rPr>
          <w:lang w:eastAsia="zh-CN"/>
        </w:rPr>
        <w:t xml:space="preserve"> </w:t>
      </w:r>
      <w:r w:rsidRPr="0026493A">
        <w:rPr>
          <w:lang w:eastAsia="zh-CN"/>
        </w:rPr>
        <w:t>lodgement</w:t>
      </w:r>
      <w:r w:rsidR="00782BC2">
        <w:rPr>
          <w:lang w:eastAsia="zh-CN"/>
        </w:rPr>
        <w:t xml:space="preserve"> </w:t>
      </w:r>
      <w:r w:rsidRPr="0026493A">
        <w:rPr>
          <w:lang w:eastAsia="zh-CN"/>
        </w:rPr>
        <w:t>of</w:t>
      </w:r>
      <w:r w:rsidR="00782BC2">
        <w:rPr>
          <w:lang w:eastAsia="zh-CN"/>
        </w:rPr>
        <w:t xml:space="preserve"> </w:t>
      </w:r>
      <w:r w:rsidRPr="0026493A">
        <w:rPr>
          <w:lang w:eastAsia="zh-CN"/>
        </w:rPr>
        <w:t>tenders;</w:t>
      </w:r>
    </w:p>
    <w:p w14:paraId="6D9DB999" w14:textId="7025DB55" w:rsidR="00564B10" w:rsidRPr="0026493A" w:rsidRDefault="00564B10" w:rsidP="00564B10">
      <w:pPr>
        <w:pStyle w:val="ATTANNLV3-ASDEFCON"/>
        <w:rPr>
          <w:lang w:eastAsia="zh-CN"/>
        </w:rPr>
      </w:pPr>
      <w:r w:rsidRPr="0026493A">
        <w:rPr>
          <w:lang w:eastAsia="zh-CN"/>
        </w:rPr>
        <w:t>the</w:t>
      </w:r>
      <w:r w:rsidR="00782BC2">
        <w:rPr>
          <w:lang w:eastAsia="zh-CN"/>
        </w:rPr>
        <w:t xml:space="preserve"> </w:t>
      </w:r>
      <w:r w:rsidRPr="0026493A">
        <w:rPr>
          <w:lang w:eastAsia="zh-CN"/>
        </w:rPr>
        <w:t>evaluation</w:t>
      </w:r>
      <w:r w:rsidR="00782BC2">
        <w:rPr>
          <w:lang w:eastAsia="zh-CN"/>
        </w:rPr>
        <w:t xml:space="preserve"> </w:t>
      </w:r>
      <w:r w:rsidRPr="0026493A">
        <w:rPr>
          <w:lang w:eastAsia="zh-CN"/>
        </w:rPr>
        <w:t>and</w:t>
      </w:r>
      <w:r w:rsidR="00782BC2">
        <w:rPr>
          <w:lang w:eastAsia="zh-CN"/>
        </w:rPr>
        <w:t xml:space="preserve"> </w:t>
      </w:r>
      <w:r w:rsidRPr="0026493A">
        <w:rPr>
          <w:lang w:eastAsia="zh-CN"/>
        </w:rPr>
        <w:t>clarification</w:t>
      </w:r>
      <w:r w:rsidR="00782BC2">
        <w:rPr>
          <w:lang w:eastAsia="zh-CN"/>
        </w:rPr>
        <w:t xml:space="preserve"> </w:t>
      </w:r>
      <w:r w:rsidRPr="0026493A">
        <w:rPr>
          <w:lang w:eastAsia="zh-CN"/>
        </w:rPr>
        <w:t>of</w:t>
      </w:r>
      <w:r w:rsidR="00782BC2">
        <w:rPr>
          <w:lang w:eastAsia="zh-CN"/>
        </w:rPr>
        <w:t xml:space="preserve"> </w:t>
      </w:r>
      <w:r w:rsidRPr="0026493A">
        <w:rPr>
          <w:lang w:eastAsia="zh-CN"/>
        </w:rPr>
        <w:t>tenders;</w:t>
      </w:r>
      <w:r w:rsidR="00782BC2">
        <w:rPr>
          <w:lang w:eastAsia="zh-CN"/>
        </w:rPr>
        <w:t xml:space="preserve"> </w:t>
      </w:r>
      <w:r w:rsidRPr="0026493A">
        <w:rPr>
          <w:lang w:eastAsia="zh-CN"/>
        </w:rPr>
        <w:t>and</w:t>
      </w:r>
    </w:p>
    <w:p w14:paraId="56E610E0" w14:textId="6903E162" w:rsidR="00564B10" w:rsidRPr="0026493A" w:rsidRDefault="00564B10" w:rsidP="00564B10">
      <w:pPr>
        <w:pStyle w:val="ATTANNLV3-ASDEFCON"/>
        <w:rPr>
          <w:lang w:eastAsia="zh-CN"/>
        </w:rPr>
      </w:pPr>
      <w:r w:rsidRPr="0026493A">
        <w:rPr>
          <w:lang w:eastAsia="zh-CN"/>
        </w:rPr>
        <w:t>the</w:t>
      </w:r>
      <w:r w:rsidR="00782BC2">
        <w:rPr>
          <w:lang w:eastAsia="zh-CN"/>
        </w:rPr>
        <w:t xml:space="preserve"> </w:t>
      </w:r>
      <w:r w:rsidRPr="0026493A">
        <w:rPr>
          <w:lang w:eastAsia="zh-CN"/>
        </w:rPr>
        <w:t>conduct</w:t>
      </w:r>
      <w:r w:rsidR="00782BC2">
        <w:rPr>
          <w:lang w:eastAsia="zh-CN"/>
        </w:rPr>
        <w:t xml:space="preserve"> </w:t>
      </w:r>
      <w:r w:rsidRPr="0026493A">
        <w:rPr>
          <w:lang w:eastAsia="zh-CN"/>
        </w:rPr>
        <w:t>and</w:t>
      </w:r>
      <w:r w:rsidR="00782BC2">
        <w:rPr>
          <w:lang w:eastAsia="zh-CN"/>
        </w:rPr>
        <w:t xml:space="preserve"> </w:t>
      </w:r>
      <w:r w:rsidRPr="0026493A">
        <w:rPr>
          <w:lang w:eastAsia="zh-CN"/>
        </w:rPr>
        <w:t>content</w:t>
      </w:r>
      <w:r w:rsidR="00782BC2">
        <w:rPr>
          <w:lang w:eastAsia="zh-CN"/>
        </w:rPr>
        <w:t xml:space="preserve"> </w:t>
      </w:r>
      <w:r w:rsidRPr="0026493A">
        <w:rPr>
          <w:lang w:eastAsia="zh-CN"/>
        </w:rPr>
        <w:t>of</w:t>
      </w:r>
      <w:r w:rsidR="00782BC2">
        <w:rPr>
          <w:lang w:eastAsia="zh-CN"/>
        </w:rPr>
        <w:t xml:space="preserve"> </w:t>
      </w:r>
      <w:r w:rsidRPr="0026493A">
        <w:rPr>
          <w:lang w:eastAsia="zh-CN"/>
        </w:rPr>
        <w:t>negotiations,</w:t>
      </w:r>
      <w:r w:rsidR="00782BC2">
        <w:rPr>
          <w:lang w:eastAsia="zh-CN"/>
        </w:rPr>
        <w:t xml:space="preserve"> </w:t>
      </w:r>
      <w:r w:rsidRPr="0026493A">
        <w:rPr>
          <w:lang w:eastAsia="zh-CN"/>
        </w:rPr>
        <w:t>including</w:t>
      </w:r>
      <w:r w:rsidR="00782BC2">
        <w:rPr>
          <w:lang w:eastAsia="zh-CN"/>
        </w:rPr>
        <w:t xml:space="preserve"> </w:t>
      </w:r>
      <w:r w:rsidRPr="0026493A">
        <w:rPr>
          <w:lang w:eastAsia="zh-CN"/>
        </w:rPr>
        <w:t>final</w:t>
      </w:r>
      <w:r w:rsidR="00782BC2">
        <w:rPr>
          <w:lang w:eastAsia="zh-CN"/>
        </w:rPr>
        <w:t xml:space="preserve"> </w:t>
      </w:r>
      <w:r w:rsidRPr="0026493A">
        <w:rPr>
          <w:lang w:eastAsia="zh-CN"/>
        </w:rPr>
        <w:t>Contract</w:t>
      </w:r>
      <w:r w:rsidR="00782BC2">
        <w:rPr>
          <w:lang w:eastAsia="zh-CN"/>
        </w:rPr>
        <w:t xml:space="preserve"> </w:t>
      </w:r>
      <w:r w:rsidRPr="0026493A">
        <w:rPr>
          <w:lang w:eastAsia="zh-CN"/>
        </w:rPr>
        <w:t>negotiations,</w:t>
      </w:r>
    </w:p>
    <w:p w14:paraId="53224999" w14:textId="40658D0F" w:rsidR="00564B10" w:rsidRPr="0026493A" w:rsidRDefault="00564B10" w:rsidP="00564B10">
      <w:pPr>
        <w:autoSpaceDE w:val="0"/>
        <w:autoSpaceDN w:val="0"/>
        <w:adjustRightInd w:val="0"/>
        <w:ind w:left="840"/>
        <w:rPr>
          <w:rFonts w:cs="Arial"/>
          <w:color w:val="000000"/>
          <w:szCs w:val="20"/>
        </w:rPr>
      </w:pPr>
      <w:r w:rsidRPr="0026493A">
        <w:rPr>
          <w:szCs w:val="20"/>
        </w:rPr>
        <w:t>in</w:t>
      </w:r>
      <w:r w:rsidR="00782BC2">
        <w:rPr>
          <w:szCs w:val="20"/>
        </w:rPr>
        <w:t xml:space="preserve"> </w:t>
      </w:r>
      <w:r w:rsidRPr="0026493A">
        <w:rPr>
          <w:szCs w:val="20"/>
        </w:rPr>
        <w:t>respect</w:t>
      </w:r>
      <w:r w:rsidR="00782BC2">
        <w:rPr>
          <w:szCs w:val="20"/>
        </w:rPr>
        <w:t xml:space="preserve"> </w:t>
      </w:r>
      <w:r w:rsidRPr="0026493A">
        <w:rPr>
          <w:szCs w:val="20"/>
        </w:rPr>
        <w:t>of</w:t>
      </w:r>
      <w:r w:rsidR="00782BC2">
        <w:rPr>
          <w:szCs w:val="20"/>
        </w:rPr>
        <w:t xml:space="preserve"> </w:t>
      </w:r>
      <w:r w:rsidRPr="0026493A">
        <w:rPr>
          <w:szCs w:val="20"/>
        </w:rPr>
        <w:t>the</w:t>
      </w:r>
      <w:r w:rsidR="00782BC2">
        <w:rPr>
          <w:szCs w:val="20"/>
        </w:rPr>
        <w:t xml:space="preserve"> </w:t>
      </w:r>
      <w:r w:rsidRPr="0026493A">
        <w:rPr>
          <w:szCs w:val="20"/>
        </w:rPr>
        <w:t>RFT</w:t>
      </w:r>
      <w:r w:rsidR="00782BC2">
        <w:rPr>
          <w:szCs w:val="20"/>
        </w:rPr>
        <w:t xml:space="preserve"> </w:t>
      </w:r>
      <w:r w:rsidRPr="0026493A">
        <w:rPr>
          <w:szCs w:val="20"/>
        </w:rPr>
        <w:t>process</w:t>
      </w:r>
      <w:r w:rsidRPr="0026493A">
        <w:rPr>
          <w:rFonts w:cs="Arial"/>
          <w:color w:val="000000"/>
          <w:szCs w:val="20"/>
        </w:rPr>
        <w:t>.</w:t>
      </w:r>
    </w:p>
    <w:p w14:paraId="57451110" w14:textId="19EE14CE" w:rsidR="00564B10" w:rsidRPr="00300524" w:rsidRDefault="00564B10" w:rsidP="00564B10">
      <w:pPr>
        <w:pStyle w:val="ATTANNLV2-ASDEFCON"/>
        <w:rPr>
          <w:rFonts w:eastAsia="SimSun"/>
          <w:lang w:eastAsia="zh-CN"/>
        </w:rPr>
      </w:pPr>
      <w:r w:rsidRPr="00300524">
        <w:rPr>
          <w:rFonts w:eastAsia="SimSun"/>
          <w:lang w:eastAsia="zh-CN"/>
        </w:rPr>
        <w:t>The</w:t>
      </w:r>
      <w:r w:rsidR="00782BC2">
        <w:rPr>
          <w:rFonts w:eastAsia="SimSun"/>
          <w:lang w:eastAsia="zh-CN"/>
        </w:rPr>
        <w:t xml:space="preserve"> </w:t>
      </w:r>
      <w:r w:rsidRPr="00300524">
        <w:rPr>
          <w:rFonts w:eastAsia="SimSun"/>
          <w:lang w:eastAsia="zh-CN"/>
        </w:rPr>
        <w:t>Tenderer</w:t>
      </w:r>
      <w:r w:rsidR="00782BC2">
        <w:rPr>
          <w:rFonts w:eastAsia="SimSun"/>
          <w:lang w:eastAsia="zh-CN"/>
        </w:rPr>
        <w:t xml:space="preserve"> </w:t>
      </w:r>
      <w:r>
        <w:rPr>
          <w:rFonts w:eastAsia="SimSun"/>
          <w:lang w:eastAsia="zh-CN"/>
        </w:rPr>
        <w:t>represents</w:t>
      </w:r>
      <w:r w:rsidR="00782BC2">
        <w:rPr>
          <w:rFonts w:eastAsia="SimSun"/>
          <w:lang w:eastAsia="zh-CN"/>
        </w:rPr>
        <w:t xml:space="preserve"> </w:t>
      </w:r>
      <w:r>
        <w:rPr>
          <w:rFonts w:eastAsia="SimSun"/>
          <w:lang w:eastAsia="zh-CN"/>
        </w:rPr>
        <w:t>and</w:t>
      </w:r>
      <w:r w:rsidR="00782BC2">
        <w:rPr>
          <w:rFonts w:eastAsia="SimSun"/>
          <w:lang w:eastAsia="zh-CN"/>
        </w:rPr>
        <w:t xml:space="preserve"> </w:t>
      </w:r>
      <w:r w:rsidRPr="00300524">
        <w:rPr>
          <w:rFonts w:eastAsia="SimSun"/>
          <w:lang w:eastAsia="zh-CN"/>
        </w:rPr>
        <w:t>warrants:</w:t>
      </w:r>
    </w:p>
    <w:p w14:paraId="0FAC829C" w14:textId="186E9DA0" w:rsidR="00564B10" w:rsidRDefault="00564B10" w:rsidP="00564B10">
      <w:pPr>
        <w:pStyle w:val="ATTANNLV3-ASDEFCON"/>
        <w:rPr>
          <w:lang w:eastAsia="zh-CN"/>
        </w:rPr>
      </w:pPr>
      <w:bookmarkStart w:id="44" w:name="_Ref336523388"/>
      <w:r>
        <w:rPr>
          <w:lang w:eastAsia="zh-CN"/>
        </w:rPr>
        <w:t>that</w:t>
      </w:r>
      <w:r w:rsidR="00782BC2">
        <w:rPr>
          <w:lang w:eastAsia="zh-CN"/>
        </w:rPr>
        <w:t xml:space="preserve"> </w:t>
      </w:r>
      <w:r>
        <w:rPr>
          <w:lang w:eastAsia="zh-CN"/>
        </w:rPr>
        <w:t>the</w:t>
      </w:r>
      <w:r w:rsidR="00782BC2">
        <w:rPr>
          <w:lang w:eastAsia="zh-CN"/>
        </w:rPr>
        <w:t xml:space="preserve"> </w:t>
      </w:r>
      <w:r>
        <w:rPr>
          <w:lang w:eastAsia="zh-CN"/>
        </w:rPr>
        <w:t>Tender</w:t>
      </w:r>
      <w:r w:rsidR="00782BC2">
        <w:rPr>
          <w:lang w:eastAsia="zh-CN"/>
        </w:rPr>
        <w:t xml:space="preserve"> </w:t>
      </w:r>
      <w:r>
        <w:rPr>
          <w:lang w:eastAsia="zh-CN"/>
        </w:rPr>
        <w:t>has</w:t>
      </w:r>
      <w:r w:rsidR="00782BC2">
        <w:rPr>
          <w:lang w:eastAsia="zh-CN"/>
        </w:rPr>
        <w:t xml:space="preserve"> </w:t>
      </w:r>
      <w:r>
        <w:rPr>
          <w:lang w:eastAsia="zh-CN"/>
        </w:rPr>
        <w:t>not</w:t>
      </w:r>
      <w:r w:rsidR="00782BC2">
        <w:rPr>
          <w:lang w:eastAsia="zh-CN"/>
        </w:rPr>
        <w:t xml:space="preserve"> </w:t>
      </w:r>
      <w:r>
        <w:rPr>
          <w:lang w:eastAsia="zh-CN"/>
        </w:rPr>
        <w:t>been</w:t>
      </w:r>
      <w:r w:rsidR="00782BC2">
        <w:rPr>
          <w:lang w:eastAsia="zh-CN"/>
        </w:rPr>
        <w:t xml:space="preserve"> </w:t>
      </w:r>
      <w:r>
        <w:rPr>
          <w:lang w:eastAsia="zh-CN"/>
        </w:rPr>
        <w:t>compiled:</w:t>
      </w:r>
      <w:bookmarkEnd w:id="44"/>
    </w:p>
    <w:p w14:paraId="681B4E72" w14:textId="52211430" w:rsidR="00564B10" w:rsidRDefault="00564B10" w:rsidP="00564B10">
      <w:pPr>
        <w:pStyle w:val="ATTANNLV4-ASDEFCON"/>
      </w:pPr>
      <w:r>
        <w:t>with</w:t>
      </w:r>
      <w:r w:rsidR="00782BC2">
        <w:t xml:space="preserve"> </w:t>
      </w:r>
      <w:r>
        <w:t>the</w:t>
      </w:r>
      <w:r w:rsidR="00782BC2">
        <w:t xml:space="preserve"> </w:t>
      </w:r>
      <w:r>
        <w:t>improper</w:t>
      </w:r>
      <w:r w:rsidR="00782BC2">
        <w:t xml:space="preserve"> </w:t>
      </w:r>
      <w:r>
        <w:t>assistance</w:t>
      </w:r>
      <w:r w:rsidR="00782BC2">
        <w:t xml:space="preserve"> </w:t>
      </w:r>
      <w:r>
        <w:t>of</w:t>
      </w:r>
      <w:r w:rsidR="00782BC2">
        <w:t xml:space="preserve"> </w:t>
      </w:r>
      <w:r>
        <w:t>current</w:t>
      </w:r>
      <w:r w:rsidR="00782BC2">
        <w:t xml:space="preserve"> </w:t>
      </w:r>
      <w:r>
        <w:t>or</w:t>
      </w:r>
      <w:r w:rsidR="00782BC2">
        <w:t xml:space="preserve"> </w:t>
      </w:r>
      <w:r>
        <w:t>former</w:t>
      </w:r>
      <w:r w:rsidR="00782BC2">
        <w:t xml:space="preserve"> </w:t>
      </w:r>
      <w:r>
        <w:t>Commonwealth</w:t>
      </w:r>
      <w:r w:rsidR="00782BC2">
        <w:t xml:space="preserve"> </w:t>
      </w:r>
      <w:r>
        <w:t>Personnel</w:t>
      </w:r>
      <w:r w:rsidR="00782BC2">
        <w:t xml:space="preserve"> </w:t>
      </w:r>
      <w:r>
        <w:t>or</w:t>
      </w:r>
      <w:r w:rsidR="00782BC2">
        <w:t xml:space="preserve"> </w:t>
      </w:r>
      <w:r>
        <w:t>Defence</w:t>
      </w:r>
      <w:r w:rsidR="00782BC2">
        <w:t xml:space="preserve"> </w:t>
      </w:r>
      <w:r>
        <w:t>Service</w:t>
      </w:r>
      <w:r w:rsidR="00782BC2">
        <w:t xml:space="preserve"> </w:t>
      </w:r>
      <w:r>
        <w:t>Providers;</w:t>
      </w:r>
    </w:p>
    <w:p w14:paraId="7A9D58F5" w14:textId="74BB1975" w:rsidR="00564B10" w:rsidRDefault="00564B10" w:rsidP="00564B10">
      <w:pPr>
        <w:pStyle w:val="ATTANNLV4-ASDEFCON"/>
      </w:pPr>
      <w:r>
        <w:t>with</w:t>
      </w:r>
      <w:r w:rsidR="00782BC2">
        <w:t xml:space="preserve"> </w:t>
      </w:r>
      <w:r>
        <w:t>the</w:t>
      </w:r>
      <w:r w:rsidR="00782BC2">
        <w:t xml:space="preserve"> </w:t>
      </w:r>
      <w:r>
        <w:t>utilisation</w:t>
      </w:r>
      <w:r w:rsidR="00782BC2">
        <w:t xml:space="preserve"> </w:t>
      </w:r>
      <w:r>
        <w:t>of</w:t>
      </w:r>
      <w:r w:rsidR="00782BC2">
        <w:t xml:space="preserve"> </w:t>
      </w:r>
      <w:r>
        <w:t>information</w:t>
      </w:r>
      <w:r w:rsidR="00782BC2">
        <w:t xml:space="preserve"> </w:t>
      </w:r>
      <w:r>
        <w:t>improperly</w:t>
      </w:r>
      <w:r w:rsidR="00782BC2">
        <w:t xml:space="preserve"> </w:t>
      </w:r>
      <w:r>
        <w:t>obtained</w:t>
      </w:r>
      <w:r w:rsidR="00782BC2">
        <w:t xml:space="preserve"> </w:t>
      </w:r>
      <w:r>
        <w:t>from</w:t>
      </w:r>
      <w:r w:rsidR="00782BC2">
        <w:t xml:space="preserve"> </w:t>
      </w:r>
      <w:r>
        <w:t>the</w:t>
      </w:r>
      <w:r w:rsidR="00782BC2">
        <w:t xml:space="preserve"> </w:t>
      </w:r>
      <w:r>
        <w:t>Commonwealth;</w:t>
      </w:r>
      <w:r w:rsidR="00782BC2">
        <w:t xml:space="preserve"> </w:t>
      </w:r>
      <w:r>
        <w:t>or</w:t>
      </w:r>
    </w:p>
    <w:p w14:paraId="016A9E47" w14:textId="79ECD86F" w:rsidR="00564B10" w:rsidRDefault="00564B10" w:rsidP="00564B10">
      <w:pPr>
        <w:pStyle w:val="ATTANNLV4-ASDEFCON"/>
      </w:pPr>
      <w:r>
        <w:t>in</w:t>
      </w:r>
      <w:r w:rsidR="00782BC2">
        <w:t xml:space="preserve"> </w:t>
      </w:r>
      <w:r>
        <w:t>breach</w:t>
      </w:r>
      <w:r w:rsidR="00782BC2">
        <w:t xml:space="preserve"> </w:t>
      </w:r>
      <w:r>
        <w:t>of</w:t>
      </w:r>
      <w:r w:rsidR="00782BC2">
        <w:t xml:space="preserve"> </w:t>
      </w:r>
      <w:r>
        <w:t>an</w:t>
      </w:r>
      <w:r w:rsidR="00782BC2">
        <w:t xml:space="preserve"> </w:t>
      </w:r>
      <w:r>
        <w:t>obligation</w:t>
      </w:r>
      <w:r w:rsidR="00782BC2">
        <w:t xml:space="preserve"> </w:t>
      </w:r>
      <w:r>
        <w:t>of</w:t>
      </w:r>
      <w:r w:rsidR="00782BC2">
        <w:t xml:space="preserve"> </w:t>
      </w:r>
      <w:r>
        <w:t>confidentiality</w:t>
      </w:r>
      <w:r w:rsidR="00782BC2">
        <w:t xml:space="preserve"> </w:t>
      </w:r>
      <w:r>
        <w:t>to</w:t>
      </w:r>
      <w:r w:rsidR="00782BC2">
        <w:t xml:space="preserve"> </w:t>
      </w:r>
      <w:r>
        <w:t>the</w:t>
      </w:r>
      <w:r w:rsidR="00782BC2">
        <w:t xml:space="preserve"> </w:t>
      </w:r>
      <w:r>
        <w:t>Commonwealth;</w:t>
      </w:r>
    </w:p>
    <w:p w14:paraId="7246B33A" w14:textId="2542E261" w:rsidR="00564B10" w:rsidRPr="0026493A" w:rsidRDefault="00564B10" w:rsidP="00564B10">
      <w:pPr>
        <w:pStyle w:val="ATTANNLV3-ASDEFCON"/>
        <w:rPr>
          <w:lang w:eastAsia="zh-CN"/>
        </w:rPr>
      </w:pPr>
      <w:r w:rsidRPr="00300524">
        <w:rPr>
          <w:lang w:eastAsia="zh-CN"/>
        </w:rPr>
        <w:t>that</w:t>
      </w:r>
      <w:r w:rsidR="00782BC2">
        <w:rPr>
          <w:lang w:eastAsia="zh-CN"/>
        </w:rPr>
        <w:t xml:space="preserve"> </w:t>
      </w:r>
      <w:r w:rsidRPr="00300524">
        <w:rPr>
          <w:lang w:eastAsia="zh-CN"/>
        </w:rPr>
        <w:t>it</w:t>
      </w:r>
      <w:r w:rsidR="00782BC2">
        <w:rPr>
          <w:lang w:eastAsia="zh-CN"/>
        </w:rPr>
        <w:t xml:space="preserve"> </w:t>
      </w:r>
      <w:r>
        <w:rPr>
          <w:lang w:eastAsia="zh-CN"/>
        </w:rPr>
        <w:t>and</w:t>
      </w:r>
      <w:r w:rsidR="00782BC2">
        <w:rPr>
          <w:lang w:eastAsia="zh-CN"/>
        </w:rPr>
        <w:t xml:space="preserve"> </w:t>
      </w:r>
      <w:r w:rsidRPr="00300524">
        <w:rPr>
          <w:lang w:eastAsia="zh-CN"/>
        </w:rPr>
        <w:t>any</w:t>
      </w:r>
      <w:r w:rsidR="00782BC2">
        <w:rPr>
          <w:lang w:eastAsia="zh-CN"/>
        </w:rPr>
        <w:t xml:space="preserve"> </w:t>
      </w:r>
      <w:r w:rsidRPr="00300524">
        <w:rPr>
          <w:lang w:eastAsia="zh-CN"/>
        </w:rPr>
        <w:t>Related</w:t>
      </w:r>
      <w:r w:rsidR="00782BC2">
        <w:rPr>
          <w:lang w:eastAsia="zh-CN"/>
        </w:rPr>
        <w:t xml:space="preserve"> </w:t>
      </w:r>
      <w:r w:rsidRPr="00300524">
        <w:rPr>
          <w:lang w:eastAsia="zh-CN"/>
        </w:rPr>
        <w:t>Bodies</w:t>
      </w:r>
      <w:r w:rsidR="00782BC2">
        <w:rPr>
          <w:lang w:eastAsia="zh-CN"/>
        </w:rPr>
        <w:t xml:space="preserve"> </w:t>
      </w:r>
      <w:r w:rsidRPr="00300524">
        <w:rPr>
          <w:lang w:eastAsia="zh-CN"/>
        </w:rPr>
        <w:t>Corporate,</w:t>
      </w:r>
      <w:r w:rsidR="00782BC2">
        <w:rPr>
          <w:lang w:eastAsia="zh-CN"/>
        </w:rPr>
        <w:t xml:space="preserve"> </w:t>
      </w:r>
      <w:r>
        <w:rPr>
          <w:lang w:eastAsia="zh-CN"/>
        </w:rPr>
        <w:t>and</w:t>
      </w:r>
      <w:r w:rsidR="00782BC2">
        <w:rPr>
          <w:lang w:eastAsia="zh-CN"/>
        </w:rPr>
        <w:t xml:space="preserve"> </w:t>
      </w:r>
      <w:r w:rsidRPr="00300524">
        <w:rPr>
          <w:lang w:eastAsia="zh-CN"/>
        </w:rPr>
        <w:t>their</w:t>
      </w:r>
      <w:r w:rsidR="00782BC2">
        <w:rPr>
          <w:lang w:eastAsia="zh-CN"/>
        </w:rPr>
        <w:t xml:space="preserve"> </w:t>
      </w:r>
      <w:r w:rsidRPr="00300524">
        <w:rPr>
          <w:lang w:eastAsia="zh-CN"/>
        </w:rPr>
        <w:t>officers</w:t>
      </w:r>
      <w:r>
        <w:rPr>
          <w:lang w:eastAsia="zh-CN"/>
        </w:rPr>
        <w:t>,</w:t>
      </w:r>
      <w:r w:rsidR="00782BC2">
        <w:rPr>
          <w:lang w:eastAsia="zh-CN"/>
        </w:rPr>
        <w:t xml:space="preserve"> </w:t>
      </w:r>
      <w:r w:rsidRPr="00300524">
        <w:rPr>
          <w:lang w:eastAsia="zh-CN"/>
        </w:rPr>
        <w:t>employees,</w:t>
      </w:r>
      <w:r w:rsidR="00782BC2">
        <w:rPr>
          <w:lang w:eastAsia="zh-CN"/>
        </w:rPr>
        <w:t xml:space="preserve"> </w:t>
      </w:r>
      <w:r w:rsidRPr="00300524">
        <w:rPr>
          <w:lang w:eastAsia="zh-CN"/>
        </w:rPr>
        <w:t>agents</w:t>
      </w:r>
      <w:r w:rsidR="00782BC2">
        <w:rPr>
          <w:lang w:eastAsia="zh-CN"/>
        </w:rPr>
        <w:t xml:space="preserve"> </w:t>
      </w:r>
      <w:r w:rsidRPr="00300524">
        <w:rPr>
          <w:lang w:eastAsia="zh-CN"/>
        </w:rPr>
        <w:t>and</w:t>
      </w:r>
      <w:r w:rsidR="00782BC2">
        <w:rPr>
          <w:lang w:eastAsia="zh-CN"/>
        </w:rPr>
        <w:t xml:space="preserve"> </w:t>
      </w:r>
      <w:r w:rsidRPr="00300524">
        <w:rPr>
          <w:lang w:eastAsia="zh-CN"/>
        </w:rPr>
        <w:t>advisers</w:t>
      </w:r>
      <w:r w:rsidR="00782BC2">
        <w:rPr>
          <w:lang w:eastAsia="zh-CN"/>
        </w:rPr>
        <w:t xml:space="preserve"> </w:t>
      </w:r>
      <w:r>
        <w:rPr>
          <w:lang w:eastAsia="zh-CN"/>
        </w:rPr>
        <w:t>have</w:t>
      </w:r>
      <w:r w:rsidR="00782BC2">
        <w:rPr>
          <w:lang w:eastAsia="zh-CN"/>
        </w:rPr>
        <w:t xml:space="preserve"> </w:t>
      </w:r>
      <w:r>
        <w:rPr>
          <w:lang w:eastAsia="zh-CN"/>
        </w:rPr>
        <w:t>and</w:t>
      </w:r>
      <w:r w:rsidR="00782BC2">
        <w:rPr>
          <w:lang w:eastAsia="zh-CN"/>
        </w:rPr>
        <w:t xml:space="preserve"> </w:t>
      </w:r>
      <w:r w:rsidRPr="00300524">
        <w:rPr>
          <w:lang w:eastAsia="zh-CN"/>
        </w:rPr>
        <w:t>will</w:t>
      </w:r>
      <w:r>
        <w:rPr>
          <w:lang w:eastAsia="zh-CN"/>
        </w:rPr>
        <w:t>,</w:t>
      </w:r>
      <w:r w:rsidR="00782BC2">
        <w:rPr>
          <w:lang w:eastAsia="zh-CN"/>
        </w:rPr>
        <w:t xml:space="preserve"> </w:t>
      </w:r>
      <w:r w:rsidRPr="00300524">
        <w:rPr>
          <w:lang w:eastAsia="zh-CN"/>
        </w:rPr>
        <w:t>during</w:t>
      </w:r>
      <w:r w:rsidR="00782BC2">
        <w:rPr>
          <w:lang w:eastAsia="zh-CN"/>
        </w:rPr>
        <w:t xml:space="preserve"> </w:t>
      </w:r>
      <w:r w:rsidRPr="00300524">
        <w:rPr>
          <w:lang w:eastAsia="zh-CN"/>
        </w:rPr>
        <w:t>the</w:t>
      </w:r>
      <w:r w:rsidR="00782BC2">
        <w:rPr>
          <w:lang w:eastAsia="zh-CN"/>
        </w:rPr>
        <w:t xml:space="preserve"> </w:t>
      </w:r>
      <w:r w:rsidRPr="00300524">
        <w:rPr>
          <w:lang w:eastAsia="zh-CN"/>
        </w:rPr>
        <w:t>RFT</w:t>
      </w:r>
      <w:r w:rsidR="00782BC2">
        <w:rPr>
          <w:lang w:eastAsia="zh-CN"/>
        </w:rPr>
        <w:t xml:space="preserve"> </w:t>
      </w:r>
      <w:r w:rsidRPr="00300524">
        <w:rPr>
          <w:lang w:eastAsia="zh-CN"/>
        </w:rPr>
        <w:t>process,</w:t>
      </w:r>
      <w:r w:rsidR="00782BC2">
        <w:rPr>
          <w:lang w:eastAsia="zh-CN"/>
        </w:rPr>
        <w:t xml:space="preserve"> </w:t>
      </w:r>
      <w:r w:rsidRPr="00300524">
        <w:rPr>
          <w:lang w:eastAsia="zh-CN"/>
        </w:rPr>
        <w:t>comply</w:t>
      </w:r>
      <w:r w:rsidR="00782BC2">
        <w:rPr>
          <w:lang w:eastAsia="zh-CN"/>
        </w:rPr>
        <w:t xml:space="preserve"> </w:t>
      </w:r>
      <w:r w:rsidRPr="00300524">
        <w:rPr>
          <w:lang w:eastAsia="zh-CN"/>
        </w:rPr>
        <w:t>with</w:t>
      </w:r>
      <w:r w:rsidR="00782BC2">
        <w:rPr>
          <w:lang w:eastAsia="zh-CN"/>
        </w:rPr>
        <w:t xml:space="preserve"> </w:t>
      </w:r>
      <w:r w:rsidRPr="00300524">
        <w:rPr>
          <w:lang w:eastAsia="zh-CN"/>
        </w:rPr>
        <w:t>any</w:t>
      </w:r>
      <w:r w:rsidR="00782BC2">
        <w:rPr>
          <w:lang w:eastAsia="zh-CN"/>
        </w:rPr>
        <w:t xml:space="preserve"> </w:t>
      </w:r>
      <w:r w:rsidRPr="00300524">
        <w:rPr>
          <w:lang w:eastAsia="zh-CN"/>
        </w:rPr>
        <w:t>applicable</w:t>
      </w:r>
      <w:r w:rsidR="00782BC2">
        <w:rPr>
          <w:lang w:eastAsia="zh-CN"/>
        </w:rPr>
        <w:t xml:space="preserve"> </w:t>
      </w:r>
      <w:r w:rsidRPr="00300524">
        <w:rPr>
          <w:lang w:eastAsia="zh-CN"/>
        </w:rPr>
        <w:t>laws</w:t>
      </w:r>
      <w:r w:rsidR="00782BC2">
        <w:rPr>
          <w:lang w:eastAsia="zh-CN"/>
        </w:rPr>
        <w:t xml:space="preserve"> </w:t>
      </w:r>
      <w:r w:rsidRPr="00300524">
        <w:rPr>
          <w:lang w:eastAsia="zh-CN"/>
        </w:rPr>
        <w:t>(including</w:t>
      </w:r>
      <w:r w:rsidR="00782BC2">
        <w:rPr>
          <w:lang w:eastAsia="zh-CN"/>
        </w:rPr>
        <w:t xml:space="preserve"> </w:t>
      </w:r>
      <w:r w:rsidRPr="00300524">
        <w:rPr>
          <w:lang w:eastAsia="zh-CN"/>
        </w:rPr>
        <w:t>foreign</w:t>
      </w:r>
      <w:r w:rsidR="00782BC2">
        <w:rPr>
          <w:lang w:eastAsia="zh-CN"/>
        </w:rPr>
        <w:t xml:space="preserve"> </w:t>
      </w:r>
      <w:r w:rsidRPr="00300524">
        <w:rPr>
          <w:lang w:eastAsia="zh-CN"/>
        </w:rPr>
        <w:t>anti-corruption</w:t>
      </w:r>
      <w:r w:rsidR="00782BC2">
        <w:rPr>
          <w:lang w:eastAsia="zh-CN"/>
        </w:rPr>
        <w:t xml:space="preserve"> </w:t>
      </w:r>
      <w:r w:rsidRPr="00300524">
        <w:rPr>
          <w:lang w:eastAsia="zh-CN"/>
        </w:rPr>
        <w:t>legislation)</w:t>
      </w:r>
      <w:r w:rsidR="00782BC2">
        <w:rPr>
          <w:lang w:eastAsia="zh-CN"/>
        </w:rPr>
        <w:t xml:space="preserve"> </w:t>
      </w:r>
      <w:r w:rsidRPr="00300524">
        <w:rPr>
          <w:lang w:eastAsia="zh-CN"/>
        </w:rPr>
        <w:t>or</w:t>
      </w:r>
      <w:r w:rsidR="00782BC2">
        <w:rPr>
          <w:lang w:eastAsia="zh-CN"/>
        </w:rPr>
        <w:t xml:space="preserve"> </w:t>
      </w:r>
      <w:r w:rsidRPr="00300524">
        <w:rPr>
          <w:lang w:eastAsia="zh-CN"/>
        </w:rPr>
        <w:t>Commonwealth</w:t>
      </w:r>
      <w:r w:rsidR="00782BC2">
        <w:rPr>
          <w:lang w:eastAsia="zh-CN"/>
        </w:rPr>
        <w:t xml:space="preserve"> </w:t>
      </w:r>
      <w:r w:rsidRPr="00300524">
        <w:rPr>
          <w:lang w:eastAsia="zh-CN"/>
        </w:rPr>
        <w:t>policies</w:t>
      </w:r>
      <w:r w:rsidR="00782BC2">
        <w:rPr>
          <w:lang w:eastAsia="zh-CN"/>
        </w:rPr>
        <w:t xml:space="preserve"> </w:t>
      </w:r>
      <w:r w:rsidRPr="00300524">
        <w:rPr>
          <w:lang w:eastAsia="zh-CN"/>
        </w:rPr>
        <w:t>regarding</w:t>
      </w:r>
      <w:r w:rsidR="00782BC2">
        <w:rPr>
          <w:lang w:eastAsia="zh-CN"/>
        </w:rPr>
        <w:t xml:space="preserve"> </w:t>
      </w:r>
      <w:r w:rsidRPr="00300524">
        <w:rPr>
          <w:lang w:eastAsia="zh-CN"/>
        </w:rPr>
        <w:t>the</w:t>
      </w:r>
      <w:r w:rsidR="00782BC2">
        <w:rPr>
          <w:lang w:eastAsia="zh-CN"/>
        </w:rPr>
        <w:t xml:space="preserve"> </w:t>
      </w:r>
      <w:r w:rsidRPr="00300524">
        <w:rPr>
          <w:lang w:eastAsia="zh-CN"/>
        </w:rPr>
        <w:t>offering</w:t>
      </w:r>
      <w:r w:rsidR="00782BC2">
        <w:rPr>
          <w:lang w:eastAsia="zh-CN"/>
        </w:rPr>
        <w:t xml:space="preserve"> </w:t>
      </w:r>
      <w:r w:rsidRPr="00300524">
        <w:rPr>
          <w:lang w:eastAsia="zh-CN"/>
        </w:rPr>
        <w:t>of</w:t>
      </w:r>
      <w:r w:rsidR="00782BC2">
        <w:rPr>
          <w:lang w:eastAsia="zh-CN"/>
        </w:rPr>
        <w:t xml:space="preserve"> </w:t>
      </w:r>
      <w:r w:rsidRPr="00300524">
        <w:rPr>
          <w:lang w:eastAsia="zh-CN"/>
        </w:rPr>
        <w:t>unlawful</w:t>
      </w:r>
      <w:r w:rsidR="00782BC2">
        <w:rPr>
          <w:lang w:eastAsia="zh-CN"/>
        </w:rPr>
        <w:t xml:space="preserve"> </w:t>
      </w:r>
      <w:r w:rsidRPr="00300524">
        <w:rPr>
          <w:lang w:eastAsia="zh-CN"/>
        </w:rPr>
        <w:t>inducements</w:t>
      </w:r>
      <w:r w:rsidR="00782BC2">
        <w:rPr>
          <w:lang w:eastAsia="zh-CN"/>
        </w:rPr>
        <w:t xml:space="preserve"> </w:t>
      </w:r>
      <w:r w:rsidRPr="00300524">
        <w:rPr>
          <w:lang w:eastAsia="zh-CN"/>
        </w:rPr>
        <w:t>in</w:t>
      </w:r>
      <w:r w:rsidR="00782BC2">
        <w:rPr>
          <w:lang w:eastAsia="zh-CN"/>
        </w:rPr>
        <w:t xml:space="preserve"> </w:t>
      </w:r>
      <w:r w:rsidRPr="00300524">
        <w:rPr>
          <w:lang w:eastAsia="zh-CN"/>
        </w:rPr>
        <w:t>connection</w:t>
      </w:r>
      <w:r w:rsidR="00782BC2">
        <w:rPr>
          <w:lang w:eastAsia="zh-CN"/>
        </w:rPr>
        <w:t xml:space="preserve"> </w:t>
      </w:r>
      <w:r w:rsidRPr="00300524">
        <w:rPr>
          <w:lang w:eastAsia="zh-CN"/>
        </w:rPr>
        <w:t>with</w:t>
      </w:r>
      <w:r w:rsidR="00782BC2">
        <w:rPr>
          <w:lang w:eastAsia="zh-CN"/>
        </w:rPr>
        <w:t xml:space="preserve"> </w:t>
      </w:r>
      <w:r w:rsidRPr="00300524">
        <w:rPr>
          <w:lang w:eastAsia="zh-CN"/>
        </w:rPr>
        <w:t>their</w:t>
      </w:r>
      <w:r w:rsidR="00782BC2">
        <w:rPr>
          <w:lang w:eastAsia="zh-CN"/>
        </w:rPr>
        <w:t xml:space="preserve"> </w:t>
      </w:r>
      <w:r w:rsidRPr="00300524">
        <w:rPr>
          <w:lang w:eastAsia="zh-CN"/>
        </w:rPr>
        <w:t>Tender</w:t>
      </w:r>
      <w:r w:rsidRPr="0026493A">
        <w:rPr>
          <w:lang w:eastAsia="zh-CN"/>
        </w:rPr>
        <w:t>;</w:t>
      </w:r>
    </w:p>
    <w:p w14:paraId="1D56A312" w14:textId="677AA935" w:rsidR="00564B10" w:rsidRDefault="00564B10" w:rsidP="00564B10">
      <w:pPr>
        <w:pStyle w:val="ATTANNLV3-ASDEFCON"/>
        <w:rPr>
          <w:lang w:eastAsia="zh-CN"/>
        </w:rPr>
      </w:pPr>
      <w:r>
        <w:rPr>
          <w:lang w:eastAsia="zh-CN"/>
        </w:rPr>
        <w:t>without</w:t>
      </w:r>
      <w:r w:rsidR="00782BC2">
        <w:rPr>
          <w:lang w:eastAsia="zh-CN"/>
        </w:rPr>
        <w:t xml:space="preserve"> </w:t>
      </w:r>
      <w:r>
        <w:rPr>
          <w:lang w:eastAsia="zh-CN"/>
        </w:rPr>
        <w:t>limiting</w:t>
      </w:r>
      <w:r w:rsidR="00782BC2">
        <w:rPr>
          <w:lang w:eastAsia="zh-CN"/>
        </w:rPr>
        <w:t xml:space="preserve"> </w:t>
      </w:r>
      <w:r>
        <w:rPr>
          <w:lang w:eastAsia="zh-CN"/>
        </w:rPr>
        <w:t>clause</w:t>
      </w:r>
      <w:r w:rsidR="00782BC2">
        <w:rPr>
          <w:lang w:eastAsia="zh-CN"/>
        </w:rPr>
        <w:t xml:space="preserve"> </w:t>
      </w:r>
      <w:r>
        <w:rPr>
          <w:lang w:eastAsia="zh-CN"/>
        </w:rPr>
        <w:fldChar w:fldCharType="begin"/>
      </w:r>
      <w:r>
        <w:rPr>
          <w:lang w:eastAsia="zh-CN"/>
        </w:rPr>
        <w:instrText xml:space="preserve"> REF _Ref336523388 \w \h </w:instrText>
      </w:r>
      <w:r>
        <w:rPr>
          <w:lang w:eastAsia="zh-CN"/>
        </w:rPr>
      </w:r>
      <w:r>
        <w:rPr>
          <w:lang w:eastAsia="zh-CN"/>
        </w:rPr>
        <w:fldChar w:fldCharType="separate"/>
      </w:r>
      <w:r w:rsidR="00072EBD">
        <w:rPr>
          <w:lang w:eastAsia="zh-CN"/>
        </w:rPr>
        <w:t>4.2a</w:t>
      </w:r>
      <w:r>
        <w:rPr>
          <w:lang w:eastAsia="zh-CN"/>
        </w:rPr>
        <w:fldChar w:fldCharType="end"/>
      </w:r>
      <w:r>
        <w:rPr>
          <w:lang w:eastAsia="zh-CN"/>
        </w:rPr>
        <w:t>,</w:t>
      </w:r>
      <w:r w:rsidR="00782BC2">
        <w:rPr>
          <w:lang w:eastAsia="zh-CN"/>
        </w:rPr>
        <w:t xml:space="preserve"> </w:t>
      </w:r>
      <w:r w:rsidRPr="00300524">
        <w:rPr>
          <w:lang w:eastAsia="zh-CN"/>
        </w:rPr>
        <w:t>that</w:t>
      </w:r>
      <w:r w:rsidR="00782BC2">
        <w:rPr>
          <w:lang w:eastAsia="zh-CN"/>
        </w:rPr>
        <w:t xml:space="preserve"> </w:t>
      </w:r>
      <w:r w:rsidRPr="00300524">
        <w:rPr>
          <w:lang w:eastAsia="zh-CN"/>
        </w:rPr>
        <w:t>it</w:t>
      </w:r>
      <w:r w:rsidR="00782BC2">
        <w:rPr>
          <w:lang w:eastAsia="zh-CN"/>
        </w:rPr>
        <w:t xml:space="preserve"> </w:t>
      </w:r>
      <w:r>
        <w:rPr>
          <w:lang w:eastAsia="zh-CN"/>
        </w:rPr>
        <w:t>and</w:t>
      </w:r>
      <w:r w:rsidR="00782BC2">
        <w:rPr>
          <w:lang w:eastAsia="zh-CN"/>
        </w:rPr>
        <w:t xml:space="preserve"> </w:t>
      </w:r>
      <w:r>
        <w:rPr>
          <w:lang w:eastAsia="zh-CN"/>
        </w:rPr>
        <w:t>any</w:t>
      </w:r>
      <w:r w:rsidR="00782BC2">
        <w:rPr>
          <w:lang w:eastAsia="zh-CN"/>
        </w:rPr>
        <w:t xml:space="preserve"> </w:t>
      </w:r>
      <w:r>
        <w:rPr>
          <w:lang w:eastAsia="zh-CN"/>
        </w:rPr>
        <w:t>Related</w:t>
      </w:r>
      <w:r w:rsidR="00782BC2">
        <w:rPr>
          <w:lang w:eastAsia="zh-CN"/>
        </w:rPr>
        <w:t xml:space="preserve"> </w:t>
      </w:r>
      <w:r>
        <w:rPr>
          <w:lang w:eastAsia="zh-CN"/>
        </w:rPr>
        <w:t>Bodies</w:t>
      </w:r>
      <w:r w:rsidR="00782BC2">
        <w:rPr>
          <w:lang w:eastAsia="zh-CN"/>
        </w:rPr>
        <w:t xml:space="preserve"> </w:t>
      </w:r>
      <w:r>
        <w:rPr>
          <w:lang w:eastAsia="zh-CN"/>
        </w:rPr>
        <w:t>Corporate</w:t>
      </w:r>
      <w:r w:rsidR="00782BC2">
        <w:rPr>
          <w:lang w:eastAsia="zh-CN"/>
        </w:rPr>
        <w:t xml:space="preserve"> </w:t>
      </w:r>
      <w:r>
        <w:rPr>
          <w:lang w:eastAsia="zh-CN"/>
        </w:rPr>
        <w:t>have</w:t>
      </w:r>
      <w:r w:rsidR="00782BC2">
        <w:rPr>
          <w:lang w:eastAsia="zh-CN"/>
        </w:rPr>
        <w:t xml:space="preserve"> </w:t>
      </w:r>
      <w:r>
        <w:rPr>
          <w:lang w:eastAsia="zh-CN"/>
        </w:rPr>
        <w:t>not</w:t>
      </w:r>
      <w:r w:rsidR="00782BC2">
        <w:rPr>
          <w:lang w:eastAsia="zh-CN"/>
        </w:rPr>
        <w:t xml:space="preserve"> </w:t>
      </w:r>
      <w:r>
        <w:rPr>
          <w:lang w:eastAsia="zh-CN"/>
        </w:rPr>
        <w:t>and</w:t>
      </w:r>
      <w:r w:rsidR="00782BC2">
        <w:rPr>
          <w:lang w:eastAsia="zh-CN"/>
        </w:rPr>
        <w:t xml:space="preserve"> </w:t>
      </w:r>
      <w:r w:rsidRPr="00300524">
        <w:rPr>
          <w:lang w:eastAsia="zh-CN"/>
        </w:rPr>
        <w:t>will</w:t>
      </w:r>
      <w:r w:rsidR="00782BC2">
        <w:rPr>
          <w:lang w:eastAsia="zh-CN"/>
        </w:rPr>
        <w:t xml:space="preserve"> </w:t>
      </w:r>
      <w:r w:rsidRPr="00300524">
        <w:rPr>
          <w:lang w:eastAsia="zh-CN"/>
        </w:rPr>
        <w:t>not,</w:t>
      </w:r>
      <w:r w:rsidR="00782BC2">
        <w:rPr>
          <w:lang w:eastAsia="zh-CN"/>
        </w:rPr>
        <w:t xml:space="preserve"> </w:t>
      </w:r>
      <w:r w:rsidRPr="00300524">
        <w:rPr>
          <w:lang w:eastAsia="zh-CN"/>
        </w:rPr>
        <w:t>without</w:t>
      </w:r>
      <w:r w:rsidR="00782BC2">
        <w:rPr>
          <w:lang w:eastAsia="zh-CN"/>
        </w:rPr>
        <w:t xml:space="preserve"> </w:t>
      </w:r>
      <w:r w:rsidRPr="00300524">
        <w:rPr>
          <w:lang w:eastAsia="zh-CN"/>
        </w:rPr>
        <w:t>prior</w:t>
      </w:r>
      <w:r w:rsidR="00782BC2">
        <w:rPr>
          <w:lang w:eastAsia="zh-CN"/>
        </w:rPr>
        <w:t xml:space="preserve"> </w:t>
      </w:r>
      <w:r w:rsidRPr="00300524">
        <w:rPr>
          <w:lang w:eastAsia="zh-CN"/>
        </w:rPr>
        <w:t>written</w:t>
      </w:r>
      <w:r w:rsidR="00782BC2">
        <w:rPr>
          <w:lang w:eastAsia="zh-CN"/>
        </w:rPr>
        <w:t xml:space="preserve"> </w:t>
      </w:r>
      <w:r w:rsidRPr="00300524">
        <w:rPr>
          <w:lang w:eastAsia="zh-CN"/>
        </w:rPr>
        <w:t>approval</w:t>
      </w:r>
      <w:r w:rsidR="00782BC2">
        <w:rPr>
          <w:lang w:eastAsia="zh-CN"/>
        </w:rPr>
        <w:t xml:space="preserve"> </w:t>
      </w:r>
      <w:r w:rsidRPr="00300524">
        <w:rPr>
          <w:lang w:eastAsia="zh-CN"/>
        </w:rPr>
        <w:t>from</w:t>
      </w:r>
      <w:r w:rsidR="00782BC2">
        <w:rPr>
          <w:lang w:eastAsia="zh-CN"/>
        </w:rPr>
        <w:t xml:space="preserve"> </w:t>
      </w:r>
      <w:r w:rsidRPr="00300524">
        <w:rPr>
          <w:lang w:eastAsia="zh-CN"/>
        </w:rPr>
        <w:t>the</w:t>
      </w:r>
      <w:r w:rsidR="00782BC2">
        <w:rPr>
          <w:lang w:eastAsia="zh-CN"/>
        </w:rPr>
        <w:t xml:space="preserve"> </w:t>
      </w:r>
      <w:r w:rsidRPr="00300524">
        <w:rPr>
          <w:lang w:eastAsia="zh-CN"/>
        </w:rPr>
        <w:t>Commonwealth,</w:t>
      </w:r>
      <w:r w:rsidR="00782BC2">
        <w:rPr>
          <w:lang w:eastAsia="zh-CN"/>
        </w:rPr>
        <w:t xml:space="preserve"> </w:t>
      </w:r>
      <w:r w:rsidRPr="00300524">
        <w:rPr>
          <w:lang w:eastAsia="zh-CN"/>
        </w:rPr>
        <w:t>permit</w:t>
      </w:r>
      <w:r w:rsidR="00782BC2">
        <w:rPr>
          <w:lang w:eastAsia="zh-CN"/>
        </w:rPr>
        <w:t xml:space="preserve"> </w:t>
      </w:r>
      <w:r w:rsidRPr="00300524">
        <w:rPr>
          <w:lang w:eastAsia="zh-CN"/>
        </w:rPr>
        <w:t>any</w:t>
      </w:r>
      <w:r w:rsidR="00782BC2">
        <w:rPr>
          <w:lang w:eastAsia="zh-CN"/>
        </w:rPr>
        <w:t xml:space="preserve"> </w:t>
      </w:r>
      <w:r>
        <w:rPr>
          <w:lang w:eastAsia="zh-CN"/>
        </w:rPr>
        <w:t>current</w:t>
      </w:r>
      <w:r w:rsidR="00782BC2">
        <w:rPr>
          <w:lang w:eastAsia="zh-CN"/>
        </w:rPr>
        <w:t xml:space="preserve"> </w:t>
      </w:r>
      <w:r>
        <w:rPr>
          <w:lang w:eastAsia="zh-CN"/>
        </w:rPr>
        <w:t>or</w:t>
      </w:r>
      <w:r w:rsidR="00782BC2">
        <w:rPr>
          <w:lang w:eastAsia="zh-CN"/>
        </w:rPr>
        <w:t xml:space="preserve"> </w:t>
      </w:r>
      <w:r>
        <w:rPr>
          <w:lang w:eastAsia="zh-CN"/>
        </w:rPr>
        <w:t>former</w:t>
      </w:r>
      <w:r w:rsidR="00782BC2">
        <w:rPr>
          <w:lang w:eastAsia="zh-CN"/>
        </w:rPr>
        <w:t xml:space="preserve"> </w:t>
      </w:r>
      <w:r>
        <w:t>Commonwealth</w:t>
      </w:r>
      <w:r w:rsidR="00782BC2">
        <w:t xml:space="preserve"> </w:t>
      </w:r>
      <w:r>
        <w:t>Personnel,</w:t>
      </w:r>
      <w:r w:rsidR="00782BC2">
        <w:t xml:space="preserve"> </w:t>
      </w:r>
      <w:r w:rsidRPr="00300524">
        <w:rPr>
          <w:lang w:eastAsia="zh-CN"/>
        </w:rPr>
        <w:t>or</w:t>
      </w:r>
      <w:r w:rsidR="00782BC2">
        <w:rPr>
          <w:lang w:eastAsia="zh-CN"/>
        </w:rPr>
        <w:t xml:space="preserve"> </w:t>
      </w:r>
      <w:r w:rsidRPr="00300524">
        <w:rPr>
          <w:lang w:eastAsia="zh-CN"/>
        </w:rPr>
        <w:t>Defence</w:t>
      </w:r>
      <w:r w:rsidR="00782BC2">
        <w:rPr>
          <w:lang w:eastAsia="zh-CN"/>
        </w:rPr>
        <w:t xml:space="preserve"> </w:t>
      </w:r>
      <w:r w:rsidRPr="00300524">
        <w:rPr>
          <w:lang w:eastAsia="zh-CN"/>
        </w:rPr>
        <w:t>Service</w:t>
      </w:r>
      <w:r w:rsidR="00782BC2">
        <w:rPr>
          <w:lang w:eastAsia="zh-CN"/>
        </w:rPr>
        <w:t xml:space="preserve"> </w:t>
      </w:r>
      <w:r w:rsidRPr="00300524">
        <w:rPr>
          <w:lang w:eastAsia="zh-CN"/>
        </w:rPr>
        <w:t>Provider</w:t>
      </w:r>
      <w:r w:rsidR="00782BC2">
        <w:rPr>
          <w:lang w:eastAsia="zh-CN"/>
        </w:rPr>
        <w:t xml:space="preserve"> </w:t>
      </w:r>
      <w:r w:rsidRPr="00300524">
        <w:rPr>
          <w:lang w:eastAsia="zh-CN"/>
        </w:rPr>
        <w:t>to</w:t>
      </w:r>
      <w:r w:rsidR="00782BC2">
        <w:rPr>
          <w:lang w:eastAsia="zh-CN"/>
        </w:rPr>
        <w:t xml:space="preserve"> </w:t>
      </w:r>
      <w:r w:rsidRPr="00300524">
        <w:rPr>
          <w:lang w:eastAsia="zh-CN"/>
        </w:rPr>
        <w:t>contribute</w:t>
      </w:r>
      <w:r w:rsidR="00782BC2">
        <w:rPr>
          <w:lang w:eastAsia="zh-CN"/>
        </w:rPr>
        <w:t xml:space="preserve"> </w:t>
      </w:r>
      <w:r w:rsidRPr="00300524">
        <w:rPr>
          <w:lang w:eastAsia="zh-CN"/>
        </w:rPr>
        <w:t>to,</w:t>
      </w:r>
      <w:r w:rsidR="00782BC2">
        <w:rPr>
          <w:lang w:eastAsia="zh-CN"/>
        </w:rPr>
        <w:t xml:space="preserve"> </w:t>
      </w:r>
      <w:r w:rsidRPr="00300524">
        <w:rPr>
          <w:lang w:eastAsia="zh-CN"/>
        </w:rPr>
        <w:t>or</w:t>
      </w:r>
      <w:r w:rsidR="00782BC2">
        <w:rPr>
          <w:lang w:eastAsia="zh-CN"/>
        </w:rPr>
        <w:t xml:space="preserve"> </w:t>
      </w:r>
      <w:r w:rsidRPr="00300524">
        <w:rPr>
          <w:lang w:eastAsia="zh-CN"/>
        </w:rPr>
        <w:t>participate</w:t>
      </w:r>
      <w:r w:rsidR="00782BC2">
        <w:rPr>
          <w:lang w:eastAsia="zh-CN"/>
        </w:rPr>
        <w:t xml:space="preserve"> </w:t>
      </w:r>
      <w:r w:rsidRPr="00300524">
        <w:rPr>
          <w:lang w:eastAsia="zh-CN"/>
        </w:rPr>
        <w:t>in,</w:t>
      </w:r>
      <w:r w:rsidR="00782BC2">
        <w:rPr>
          <w:lang w:eastAsia="zh-CN"/>
        </w:rPr>
        <w:t xml:space="preserve"> </w:t>
      </w:r>
      <w:r w:rsidRPr="00300524">
        <w:rPr>
          <w:lang w:eastAsia="zh-CN"/>
        </w:rPr>
        <w:t>any</w:t>
      </w:r>
      <w:r w:rsidR="00782BC2">
        <w:rPr>
          <w:lang w:eastAsia="zh-CN"/>
        </w:rPr>
        <w:t xml:space="preserve"> </w:t>
      </w:r>
      <w:r w:rsidRPr="00300524">
        <w:rPr>
          <w:lang w:eastAsia="zh-CN"/>
        </w:rPr>
        <w:t>process</w:t>
      </w:r>
      <w:r w:rsidR="00782BC2">
        <w:rPr>
          <w:lang w:eastAsia="zh-CN"/>
        </w:rPr>
        <w:t xml:space="preserve"> </w:t>
      </w:r>
      <w:r w:rsidRPr="00300524">
        <w:rPr>
          <w:lang w:eastAsia="zh-CN"/>
        </w:rPr>
        <w:t>or</w:t>
      </w:r>
      <w:r w:rsidR="00782BC2">
        <w:rPr>
          <w:lang w:eastAsia="zh-CN"/>
        </w:rPr>
        <w:t xml:space="preserve"> </w:t>
      </w:r>
      <w:r w:rsidRPr="00300524">
        <w:rPr>
          <w:lang w:eastAsia="zh-CN"/>
        </w:rPr>
        <w:t>activity</w:t>
      </w:r>
      <w:r w:rsidR="00782BC2">
        <w:rPr>
          <w:lang w:eastAsia="zh-CN"/>
        </w:rPr>
        <w:t xml:space="preserve"> </w:t>
      </w:r>
      <w:r w:rsidRPr="00300524">
        <w:rPr>
          <w:lang w:eastAsia="zh-CN"/>
        </w:rPr>
        <w:t>relating</w:t>
      </w:r>
      <w:r w:rsidR="00782BC2">
        <w:rPr>
          <w:lang w:eastAsia="zh-CN"/>
        </w:rPr>
        <w:t xml:space="preserve"> </w:t>
      </w:r>
      <w:r w:rsidRPr="00300524">
        <w:rPr>
          <w:lang w:eastAsia="zh-CN"/>
        </w:rPr>
        <w:t>to</w:t>
      </w:r>
      <w:r w:rsidR="00782BC2">
        <w:rPr>
          <w:lang w:eastAsia="zh-CN"/>
        </w:rPr>
        <w:t xml:space="preserve"> </w:t>
      </w:r>
      <w:r w:rsidRPr="00300524">
        <w:rPr>
          <w:lang w:eastAsia="zh-CN"/>
        </w:rPr>
        <w:t>the</w:t>
      </w:r>
      <w:r w:rsidR="00782BC2">
        <w:rPr>
          <w:lang w:eastAsia="zh-CN"/>
        </w:rPr>
        <w:t xml:space="preserve"> </w:t>
      </w:r>
      <w:r w:rsidRPr="00300524">
        <w:rPr>
          <w:lang w:eastAsia="zh-CN"/>
        </w:rPr>
        <w:t>preparation</w:t>
      </w:r>
      <w:r w:rsidR="00782BC2">
        <w:rPr>
          <w:lang w:eastAsia="zh-CN"/>
        </w:rPr>
        <w:t xml:space="preserve"> </w:t>
      </w:r>
      <w:r w:rsidRPr="00300524">
        <w:rPr>
          <w:lang w:eastAsia="zh-CN"/>
        </w:rPr>
        <w:t>of</w:t>
      </w:r>
      <w:r w:rsidR="00782BC2">
        <w:rPr>
          <w:lang w:eastAsia="zh-CN"/>
        </w:rPr>
        <w:t xml:space="preserve"> </w:t>
      </w:r>
      <w:r w:rsidRPr="00300524">
        <w:rPr>
          <w:lang w:eastAsia="zh-CN"/>
        </w:rPr>
        <w:t>the</w:t>
      </w:r>
      <w:r w:rsidR="00782BC2">
        <w:rPr>
          <w:lang w:eastAsia="zh-CN"/>
        </w:rPr>
        <w:t xml:space="preserve"> </w:t>
      </w:r>
      <w:r w:rsidRPr="00300524">
        <w:rPr>
          <w:lang w:eastAsia="zh-CN"/>
        </w:rPr>
        <w:t>Tender</w:t>
      </w:r>
      <w:r w:rsidR="00782BC2">
        <w:rPr>
          <w:lang w:eastAsia="zh-CN"/>
        </w:rPr>
        <w:t xml:space="preserve"> </w:t>
      </w:r>
      <w:r w:rsidRPr="00300524">
        <w:rPr>
          <w:lang w:eastAsia="zh-CN"/>
        </w:rPr>
        <w:t>or</w:t>
      </w:r>
      <w:r w:rsidR="00782BC2">
        <w:rPr>
          <w:lang w:eastAsia="zh-CN"/>
        </w:rPr>
        <w:t xml:space="preserve"> </w:t>
      </w:r>
      <w:r w:rsidRPr="00300524">
        <w:rPr>
          <w:lang w:eastAsia="zh-CN"/>
        </w:rPr>
        <w:t>the</w:t>
      </w:r>
      <w:r w:rsidR="00782BC2">
        <w:rPr>
          <w:lang w:eastAsia="zh-CN"/>
        </w:rPr>
        <w:t xml:space="preserve"> </w:t>
      </w:r>
      <w:r w:rsidRPr="00300524">
        <w:rPr>
          <w:lang w:eastAsia="zh-CN"/>
        </w:rPr>
        <w:t>RFT</w:t>
      </w:r>
      <w:r w:rsidR="00782BC2">
        <w:rPr>
          <w:lang w:eastAsia="zh-CN"/>
        </w:rPr>
        <w:t xml:space="preserve"> </w:t>
      </w:r>
      <w:r w:rsidRPr="00300524">
        <w:rPr>
          <w:lang w:eastAsia="zh-CN"/>
        </w:rPr>
        <w:t>process</w:t>
      </w:r>
      <w:r>
        <w:rPr>
          <w:lang w:eastAsia="zh-CN"/>
        </w:rPr>
        <w:t>,</w:t>
      </w:r>
      <w:r w:rsidR="00782BC2">
        <w:rPr>
          <w:lang w:eastAsia="zh-CN"/>
        </w:rPr>
        <w:t xml:space="preserve"> </w:t>
      </w:r>
      <w:r>
        <w:rPr>
          <w:lang w:eastAsia="zh-CN"/>
        </w:rPr>
        <w:t>if:</w:t>
      </w:r>
    </w:p>
    <w:p w14:paraId="1FBAB73E" w14:textId="3078BECA" w:rsidR="00564B10" w:rsidRPr="006A1218" w:rsidRDefault="00564B10" w:rsidP="00564B10">
      <w:pPr>
        <w:pStyle w:val="ATTANNLV4-ASDEFCON"/>
      </w:pPr>
      <w:r w:rsidRPr="006A1218">
        <w:t>the</w:t>
      </w:r>
      <w:r w:rsidR="00782BC2">
        <w:t xml:space="preserve"> </w:t>
      </w:r>
      <w:r w:rsidRPr="006A1218">
        <w:t>person</w:t>
      </w:r>
      <w:r w:rsidR="00782BC2">
        <w:t xml:space="preserve"> </w:t>
      </w:r>
      <w:r w:rsidRPr="006A1218">
        <w:t>was</w:t>
      </w:r>
      <w:r w:rsidR="00782BC2">
        <w:t xml:space="preserve"> </w:t>
      </w:r>
      <w:r w:rsidRPr="006A1218">
        <w:t>involved</w:t>
      </w:r>
      <w:r w:rsidR="00782BC2">
        <w:t xml:space="preserve"> </w:t>
      </w:r>
      <w:r w:rsidRPr="006A1218">
        <w:t>at</w:t>
      </w:r>
      <w:r w:rsidR="00782BC2">
        <w:t xml:space="preserve"> </w:t>
      </w:r>
      <w:r w:rsidRPr="006A1218">
        <w:t>any</w:t>
      </w:r>
      <w:r w:rsidR="00782BC2">
        <w:t xml:space="preserve"> </w:t>
      </w:r>
      <w:r w:rsidRPr="006A1218">
        <w:t>time</w:t>
      </w:r>
      <w:r w:rsidR="00782BC2">
        <w:t xml:space="preserve"> </w:t>
      </w:r>
      <w:r w:rsidRPr="006A1218">
        <w:t>in</w:t>
      </w:r>
      <w:r w:rsidR="00782BC2">
        <w:t xml:space="preserve"> </w:t>
      </w:r>
      <w:r w:rsidRPr="006A1218">
        <w:t>the</w:t>
      </w:r>
      <w:r w:rsidR="00782BC2">
        <w:t xml:space="preserve"> </w:t>
      </w:r>
      <w:r w:rsidRPr="006A1218">
        <w:t>planning</w:t>
      </w:r>
      <w:r w:rsidR="00782BC2">
        <w:t xml:space="preserve"> </w:t>
      </w:r>
      <w:r w:rsidRPr="006A1218">
        <w:t>of</w:t>
      </w:r>
      <w:r w:rsidR="00782BC2">
        <w:t xml:space="preserve"> </w:t>
      </w:r>
      <w:r w:rsidRPr="006A1218">
        <w:t>the</w:t>
      </w:r>
      <w:r w:rsidR="00782BC2">
        <w:t xml:space="preserve"> </w:t>
      </w:r>
      <w:r w:rsidRPr="006A1218">
        <w:t>procurement</w:t>
      </w:r>
      <w:r w:rsidR="00782BC2">
        <w:t xml:space="preserve"> </w:t>
      </w:r>
      <w:r w:rsidRPr="006A1218">
        <w:t>to</w:t>
      </w:r>
      <w:r w:rsidR="00782BC2">
        <w:t xml:space="preserve"> </w:t>
      </w:r>
      <w:r w:rsidRPr="006A1218">
        <w:t>which</w:t>
      </w:r>
      <w:r w:rsidR="00782BC2">
        <w:t xml:space="preserve"> </w:t>
      </w:r>
      <w:r w:rsidRPr="006A1218">
        <w:t>this</w:t>
      </w:r>
      <w:r w:rsidR="00782BC2">
        <w:t xml:space="preserve"> </w:t>
      </w:r>
      <w:r w:rsidRPr="006A1218">
        <w:t>RFT</w:t>
      </w:r>
      <w:r w:rsidR="00782BC2">
        <w:t xml:space="preserve"> </w:t>
      </w:r>
      <w:r w:rsidRPr="006A1218">
        <w:t>relates,</w:t>
      </w:r>
      <w:r w:rsidR="00782BC2">
        <w:t xml:space="preserve"> </w:t>
      </w:r>
      <w:r w:rsidRPr="006A1218">
        <w:t>the</w:t>
      </w:r>
      <w:r w:rsidR="00782BC2">
        <w:t xml:space="preserve"> </w:t>
      </w:r>
      <w:r w:rsidRPr="006A1218">
        <w:t>preparation</w:t>
      </w:r>
      <w:r w:rsidR="00782BC2">
        <w:t xml:space="preserve"> </w:t>
      </w:r>
      <w:r w:rsidRPr="006A1218">
        <w:t>of</w:t>
      </w:r>
      <w:r w:rsidR="00782BC2">
        <w:t xml:space="preserve"> </w:t>
      </w:r>
      <w:r w:rsidRPr="006A1218">
        <w:t>this</w:t>
      </w:r>
      <w:r w:rsidR="00782BC2">
        <w:t xml:space="preserve"> </w:t>
      </w:r>
      <w:r w:rsidRPr="006A1218">
        <w:t>RFT,</w:t>
      </w:r>
      <w:r w:rsidR="00782BC2">
        <w:t xml:space="preserve"> </w:t>
      </w:r>
      <w:r w:rsidRPr="006A1218">
        <w:t>or</w:t>
      </w:r>
      <w:r w:rsidR="00782BC2">
        <w:t xml:space="preserve"> </w:t>
      </w:r>
      <w:r w:rsidRPr="006A1218">
        <w:t>the</w:t>
      </w:r>
      <w:r w:rsidR="00782BC2">
        <w:t xml:space="preserve"> </w:t>
      </w:r>
      <w:r w:rsidRPr="006A1218">
        <w:t>management</w:t>
      </w:r>
      <w:r w:rsidR="00782BC2">
        <w:t xml:space="preserve"> </w:t>
      </w:r>
      <w:r w:rsidRPr="006A1218">
        <w:t>of</w:t>
      </w:r>
      <w:r w:rsidR="00782BC2">
        <w:t xml:space="preserve"> </w:t>
      </w:r>
      <w:r w:rsidRPr="006A1218">
        <w:t>the</w:t>
      </w:r>
      <w:r w:rsidR="00782BC2">
        <w:t xml:space="preserve"> </w:t>
      </w:r>
      <w:r w:rsidRPr="006A1218">
        <w:t>RFT</w:t>
      </w:r>
      <w:r w:rsidR="00782BC2">
        <w:t xml:space="preserve"> </w:t>
      </w:r>
      <w:r w:rsidRPr="006A1218">
        <w:t>process;</w:t>
      </w:r>
      <w:r w:rsidR="00782BC2">
        <w:t xml:space="preserve"> </w:t>
      </w:r>
      <w:r w:rsidRPr="006A1218">
        <w:t>or</w:t>
      </w:r>
    </w:p>
    <w:p w14:paraId="591486DC" w14:textId="1DF9714D" w:rsidR="00564B10" w:rsidRDefault="00564B10" w:rsidP="00564B10">
      <w:pPr>
        <w:pStyle w:val="ATTANNLV4-ASDEFCON"/>
      </w:pPr>
      <w:r w:rsidRPr="006A1218">
        <w:t>the</w:t>
      </w:r>
      <w:r w:rsidR="00782BC2">
        <w:t xml:space="preserve"> </w:t>
      </w:r>
      <w:r w:rsidRPr="006A1218">
        <w:t>person</w:t>
      </w:r>
      <w:r w:rsidR="00782BC2">
        <w:t xml:space="preserve"> </w:t>
      </w:r>
      <w:r w:rsidRPr="006A1218">
        <w:t>was</w:t>
      </w:r>
      <w:r w:rsidR="00782BC2">
        <w:t xml:space="preserve"> </w:t>
      </w:r>
      <w:r w:rsidRPr="006A1218">
        <w:t>at</w:t>
      </w:r>
      <w:r w:rsidR="00782BC2">
        <w:t xml:space="preserve"> </w:t>
      </w:r>
      <w:r w:rsidRPr="006A1218">
        <w:t>any</w:t>
      </w:r>
      <w:r w:rsidR="00782BC2">
        <w:t xml:space="preserve"> </w:t>
      </w:r>
      <w:r w:rsidRPr="006A1218">
        <w:t>time</w:t>
      </w:r>
      <w:r w:rsidR="00782BC2">
        <w:t xml:space="preserve"> </w:t>
      </w:r>
      <w:r w:rsidRPr="006A1218">
        <w:t>during</w:t>
      </w:r>
      <w:r w:rsidR="00782BC2">
        <w:t xml:space="preserve"> </w:t>
      </w:r>
      <w:r w:rsidRPr="006A1218">
        <w:t>the</w:t>
      </w:r>
      <w:r w:rsidR="00782BC2">
        <w:t xml:space="preserve"> </w:t>
      </w:r>
      <w:r w:rsidRPr="006A1218">
        <w:t>12</w:t>
      </w:r>
      <w:r w:rsidR="00782BC2">
        <w:t xml:space="preserve"> </w:t>
      </w:r>
      <w:r w:rsidRPr="006A1218">
        <w:t>months</w:t>
      </w:r>
      <w:r w:rsidR="00782BC2">
        <w:t xml:space="preserve"> </w:t>
      </w:r>
      <w:r w:rsidRPr="006A1218">
        <w:t>immediately</w:t>
      </w:r>
      <w:r w:rsidR="00782BC2">
        <w:t xml:space="preserve"> </w:t>
      </w:r>
      <w:r w:rsidRPr="006A1218">
        <w:t>preceding</w:t>
      </w:r>
      <w:r w:rsidR="00782BC2">
        <w:t xml:space="preserve"> </w:t>
      </w:r>
      <w:r w:rsidRPr="006A1218">
        <w:t>the</w:t>
      </w:r>
      <w:r w:rsidR="00782BC2">
        <w:t xml:space="preserve"> </w:t>
      </w:r>
      <w:r w:rsidRPr="006A1218">
        <w:t>date</w:t>
      </w:r>
      <w:r w:rsidR="00782BC2">
        <w:t xml:space="preserve"> </w:t>
      </w:r>
      <w:r w:rsidRPr="006A1218">
        <w:t>of</w:t>
      </w:r>
      <w:r w:rsidR="00782BC2">
        <w:t xml:space="preserve"> </w:t>
      </w:r>
      <w:r w:rsidRPr="006A1218">
        <w:t>issue</w:t>
      </w:r>
      <w:r w:rsidR="00782BC2">
        <w:t xml:space="preserve"> </w:t>
      </w:r>
      <w:r w:rsidRPr="006A1218">
        <w:t>of</w:t>
      </w:r>
      <w:r w:rsidR="00782BC2">
        <w:t xml:space="preserve"> </w:t>
      </w:r>
      <w:r w:rsidRPr="006A1218">
        <w:t>the</w:t>
      </w:r>
      <w:r w:rsidR="00782BC2">
        <w:t xml:space="preserve"> </w:t>
      </w:r>
      <w:r w:rsidRPr="006A1218">
        <w:t>RFT</w:t>
      </w:r>
      <w:r w:rsidR="00782BC2">
        <w:t xml:space="preserve"> </w:t>
      </w:r>
      <w:r w:rsidRPr="006A1218">
        <w:t>involved</w:t>
      </w:r>
      <w:r w:rsidR="00782BC2">
        <w:t xml:space="preserve"> </w:t>
      </w:r>
      <w:r w:rsidRPr="006A1218">
        <w:t>in</w:t>
      </w:r>
      <w:r w:rsidR="00782BC2">
        <w:t xml:space="preserve"> </w:t>
      </w:r>
      <w:r w:rsidRPr="006A1218">
        <w:t>a</w:t>
      </w:r>
      <w:r w:rsidR="00782BC2">
        <w:t xml:space="preserve"> </w:t>
      </w:r>
      <w:r w:rsidRPr="006A1218">
        <w:t>Defence</w:t>
      </w:r>
      <w:r w:rsidR="00782BC2">
        <w:t xml:space="preserve"> </w:t>
      </w:r>
      <w:r w:rsidRPr="006A1218">
        <w:t>procurement</w:t>
      </w:r>
      <w:r w:rsidR="00782BC2">
        <w:t xml:space="preserve"> </w:t>
      </w:r>
      <w:r w:rsidRPr="006A1218">
        <w:t>process</w:t>
      </w:r>
      <w:r w:rsidR="00782BC2">
        <w:t xml:space="preserve"> </w:t>
      </w:r>
      <w:r w:rsidRPr="006A1218">
        <w:t>or</w:t>
      </w:r>
      <w:r w:rsidR="00782BC2">
        <w:t xml:space="preserve"> </w:t>
      </w:r>
      <w:r w:rsidRPr="006A1218">
        <w:t>activity</w:t>
      </w:r>
      <w:r w:rsidR="00782BC2">
        <w:t xml:space="preserve"> </w:t>
      </w:r>
      <w:r w:rsidRPr="006A1218">
        <w:t>relevant</w:t>
      </w:r>
      <w:r w:rsidR="00782BC2">
        <w:t xml:space="preserve"> </w:t>
      </w:r>
      <w:r w:rsidRPr="006A1218">
        <w:t>or</w:t>
      </w:r>
      <w:r w:rsidR="00782BC2">
        <w:t xml:space="preserve"> </w:t>
      </w:r>
      <w:r w:rsidRPr="006A1218">
        <w:t>related</w:t>
      </w:r>
      <w:r w:rsidR="00782BC2">
        <w:t xml:space="preserve"> </w:t>
      </w:r>
      <w:r w:rsidRPr="006A1218">
        <w:t>to</w:t>
      </w:r>
      <w:r w:rsidR="00782BC2">
        <w:t xml:space="preserve"> </w:t>
      </w:r>
      <w:r w:rsidRPr="006A1218">
        <w:t>the</w:t>
      </w:r>
      <w:r w:rsidR="00782BC2">
        <w:t xml:space="preserve"> </w:t>
      </w:r>
      <w:r w:rsidRPr="006A1218">
        <w:t>RFT</w:t>
      </w:r>
      <w:r>
        <w:t>;</w:t>
      </w:r>
      <w:r w:rsidR="00782BC2">
        <w:t xml:space="preserve"> </w:t>
      </w:r>
      <w:r>
        <w:t>and</w:t>
      </w:r>
    </w:p>
    <w:p w14:paraId="03868EC0" w14:textId="472F60D3" w:rsidR="00564B10" w:rsidRPr="006A1218" w:rsidRDefault="00DA25C5" w:rsidP="00564B10">
      <w:pPr>
        <w:pStyle w:val="ATTANNLV3-ASDEFCON"/>
      </w:pPr>
      <w:r>
        <w:rPr>
          <w:lang w:eastAsia="zh-CN"/>
        </w:rPr>
        <w:t>it</w:t>
      </w:r>
      <w:r w:rsidR="00782BC2">
        <w:rPr>
          <w:lang w:eastAsia="zh-CN"/>
        </w:rPr>
        <w:t xml:space="preserve"> </w:t>
      </w:r>
      <w:r w:rsidR="00564B10" w:rsidRPr="0026493A">
        <w:rPr>
          <w:lang w:eastAsia="zh-CN"/>
        </w:rPr>
        <w:t>is</w:t>
      </w:r>
      <w:r w:rsidR="00782BC2">
        <w:rPr>
          <w:lang w:eastAsia="zh-CN"/>
        </w:rPr>
        <w:t xml:space="preserve"> </w:t>
      </w:r>
      <w:r w:rsidR="00564B10" w:rsidRPr="0026493A">
        <w:rPr>
          <w:lang w:eastAsia="zh-CN"/>
        </w:rPr>
        <w:t>aware</w:t>
      </w:r>
      <w:r w:rsidR="00782BC2">
        <w:rPr>
          <w:lang w:eastAsia="zh-CN"/>
        </w:rPr>
        <w:t xml:space="preserve"> </w:t>
      </w:r>
      <w:r w:rsidR="00564B10" w:rsidRPr="0026493A">
        <w:rPr>
          <w:lang w:eastAsia="zh-CN"/>
        </w:rPr>
        <w:t>of</w:t>
      </w:r>
      <w:r w:rsidR="00782BC2">
        <w:rPr>
          <w:lang w:eastAsia="zh-CN"/>
        </w:rPr>
        <w:t xml:space="preserve"> </w:t>
      </w:r>
      <w:r w:rsidR="00564B10" w:rsidRPr="0026493A">
        <w:rPr>
          <w:lang w:eastAsia="zh-CN"/>
        </w:rPr>
        <w:t>the</w:t>
      </w:r>
      <w:r w:rsidR="00782BC2">
        <w:rPr>
          <w:lang w:eastAsia="zh-CN"/>
        </w:rPr>
        <w:t xml:space="preserve"> </w:t>
      </w:r>
      <w:r w:rsidR="00564B10" w:rsidRPr="0026493A">
        <w:rPr>
          <w:lang w:eastAsia="zh-CN"/>
        </w:rPr>
        <w:t>provisions</w:t>
      </w:r>
      <w:r w:rsidR="00782BC2">
        <w:rPr>
          <w:lang w:eastAsia="zh-CN"/>
        </w:rPr>
        <w:t xml:space="preserve"> </w:t>
      </w:r>
      <w:r w:rsidR="00564B10" w:rsidRPr="0026493A">
        <w:rPr>
          <w:lang w:eastAsia="zh-CN"/>
        </w:rPr>
        <w:t>of</w:t>
      </w:r>
      <w:r w:rsidR="00782BC2">
        <w:rPr>
          <w:lang w:eastAsia="zh-CN"/>
        </w:rPr>
        <w:t xml:space="preserve"> </w:t>
      </w:r>
      <w:r>
        <w:rPr>
          <w:lang w:eastAsia="zh-CN"/>
        </w:rPr>
        <w:t xml:space="preserve">the </w:t>
      </w:r>
      <w:r w:rsidR="00564B10" w:rsidRPr="0026493A">
        <w:rPr>
          <w:lang w:eastAsia="zh-CN"/>
        </w:rPr>
        <w:t>Schedule</w:t>
      </w:r>
      <w:r w:rsidR="00782BC2">
        <w:rPr>
          <w:lang w:eastAsia="zh-CN"/>
        </w:rPr>
        <w:t xml:space="preserve"> </w:t>
      </w:r>
      <w:r w:rsidR="00564B10" w:rsidRPr="0026493A">
        <w:rPr>
          <w:lang w:eastAsia="zh-CN"/>
        </w:rPr>
        <w:t>2</w:t>
      </w:r>
      <w:r w:rsidR="00782BC2">
        <w:rPr>
          <w:lang w:eastAsia="zh-CN"/>
        </w:rPr>
        <w:t xml:space="preserve"> </w:t>
      </w:r>
      <w:r w:rsidR="00564B10" w:rsidRPr="0026493A">
        <w:rPr>
          <w:lang w:eastAsia="zh-CN"/>
        </w:rPr>
        <w:t>to</w:t>
      </w:r>
      <w:r w:rsidR="00782BC2">
        <w:rPr>
          <w:lang w:eastAsia="zh-CN"/>
        </w:rPr>
        <w:t xml:space="preserve"> </w:t>
      </w:r>
      <w:r w:rsidR="00564B10" w:rsidRPr="0026493A">
        <w:rPr>
          <w:lang w:eastAsia="zh-CN"/>
        </w:rPr>
        <w:t>the</w:t>
      </w:r>
      <w:r w:rsidR="00782BC2">
        <w:rPr>
          <w:lang w:eastAsia="zh-CN"/>
        </w:rPr>
        <w:t xml:space="preserve"> </w:t>
      </w:r>
      <w:r w:rsidR="00564B10" w:rsidRPr="0026493A">
        <w:rPr>
          <w:i/>
          <w:iCs/>
          <w:lang w:eastAsia="zh-CN"/>
        </w:rPr>
        <w:t>Competition</w:t>
      </w:r>
      <w:r w:rsidR="00782BC2">
        <w:rPr>
          <w:i/>
          <w:iCs/>
          <w:lang w:eastAsia="zh-CN"/>
        </w:rPr>
        <w:t xml:space="preserve"> </w:t>
      </w:r>
      <w:r w:rsidR="00564B10" w:rsidRPr="0026493A">
        <w:rPr>
          <w:i/>
          <w:iCs/>
          <w:lang w:eastAsia="zh-CN"/>
        </w:rPr>
        <w:t>and</w:t>
      </w:r>
      <w:r w:rsidR="00782BC2">
        <w:rPr>
          <w:i/>
          <w:iCs/>
          <w:lang w:eastAsia="zh-CN"/>
        </w:rPr>
        <w:t xml:space="preserve"> </w:t>
      </w:r>
      <w:r w:rsidR="00564B10" w:rsidRPr="0026493A">
        <w:rPr>
          <w:i/>
          <w:iCs/>
          <w:lang w:eastAsia="zh-CN"/>
        </w:rPr>
        <w:t>Consumer</w:t>
      </w:r>
      <w:r w:rsidR="00782BC2">
        <w:rPr>
          <w:i/>
          <w:iCs/>
          <w:lang w:eastAsia="zh-CN"/>
        </w:rPr>
        <w:t xml:space="preserve"> </w:t>
      </w:r>
      <w:r w:rsidR="00564B10" w:rsidRPr="0026493A">
        <w:rPr>
          <w:i/>
          <w:iCs/>
          <w:lang w:eastAsia="zh-CN"/>
        </w:rPr>
        <w:t>Act</w:t>
      </w:r>
      <w:r w:rsidR="00782BC2">
        <w:rPr>
          <w:i/>
          <w:iCs/>
          <w:lang w:eastAsia="zh-CN"/>
        </w:rPr>
        <w:t xml:space="preserve"> </w:t>
      </w:r>
      <w:r w:rsidR="00564B10" w:rsidRPr="0026493A">
        <w:rPr>
          <w:i/>
          <w:iCs/>
          <w:lang w:eastAsia="zh-CN"/>
        </w:rPr>
        <w:t>2010</w:t>
      </w:r>
      <w:r w:rsidR="00782BC2">
        <w:rPr>
          <w:i/>
          <w:iCs/>
          <w:lang w:eastAsia="zh-CN"/>
        </w:rPr>
        <w:t xml:space="preserve"> </w:t>
      </w:r>
      <w:r w:rsidR="00564B10" w:rsidRPr="00D361E0">
        <w:rPr>
          <w:iCs/>
          <w:lang w:eastAsia="zh-CN"/>
        </w:rPr>
        <w:t>(</w:t>
      </w:r>
      <w:proofErr w:type="spellStart"/>
      <w:r w:rsidR="00564B10" w:rsidRPr="00D361E0">
        <w:rPr>
          <w:iCs/>
          <w:lang w:eastAsia="zh-CN"/>
        </w:rPr>
        <w:t>Cth</w:t>
      </w:r>
      <w:proofErr w:type="spellEnd"/>
      <w:r w:rsidR="00564B10" w:rsidRPr="00D361E0">
        <w:rPr>
          <w:iCs/>
          <w:lang w:eastAsia="zh-CN"/>
        </w:rPr>
        <w:t>)</w:t>
      </w:r>
      <w:r w:rsidR="00564B10" w:rsidRPr="0026493A">
        <w:rPr>
          <w:i/>
          <w:iCs/>
          <w:lang w:eastAsia="zh-CN"/>
        </w:rPr>
        <w:t>,</w:t>
      </w:r>
      <w:r w:rsidR="00782BC2">
        <w:rPr>
          <w:i/>
          <w:iCs/>
          <w:lang w:eastAsia="zh-CN"/>
        </w:rPr>
        <w:t xml:space="preserve"> </w:t>
      </w:r>
      <w:r w:rsidR="00564B10" w:rsidRPr="0026493A">
        <w:rPr>
          <w:lang w:eastAsia="zh-CN"/>
        </w:rPr>
        <w:t>and</w:t>
      </w:r>
      <w:r w:rsidR="00782BC2">
        <w:rPr>
          <w:lang w:eastAsia="zh-CN"/>
        </w:rPr>
        <w:t xml:space="preserve"> </w:t>
      </w:r>
      <w:r w:rsidR="00564B10" w:rsidRPr="0026493A">
        <w:rPr>
          <w:lang w:eastAsia="zh-CN"/>
        </w:rPr>
        <w:t>Division</w:t>
      </w:r>
      <w:r w:rsidR="00782BC2">
        <w:rPr>
          <w:lang w:eastAsia="zh-CN"/>
        </w:rPr>
        <w:t xml:space="preserve"> </w:t>
      </w:r>
      <w:r w:rsidR="00564B10" w:rsidRPr="0026493A">
        <w:rPr>
          <w:lang w:eastAsia="zh-CN"/>
        </w:rPr>
        <w:t>137</w:t>
      </w:r>
      <w:r w:rsidR="00782BC2">
        <w:rPr>
          <w:lang w:eastAsia="zh-CN"/>
        </w:rPr>
        <w:t xml:space="preserve"> </w:t>
      </w:r>
      <w:r w:rsidR="00564B10" w:rsidRPr="0026493A">
        <w:rPr>
          <w:lang w:eastAsia="zh-CN"/>
        </w:rPr>
        <w:t>of</w:t>
      </w:r>
      <w:r w:rsidR="00782BC2">
        <w:rPr>
          <w:lang w:eastAsia="zh-CN"/>
        </w:rPr>
        <w:t xml:space="preserve"> </w:t>
      </w:r>
      <w:r w:rsidR="00564B10" w:rsidRPr="0026493A">
        <w:rPr>
          <w:lang w:eastAsia="zh-CN"/>
        </w:rPr>
        <w:t>the</w:t>
      </w:r>
      <w:r w:rsidR="00782BC2">
        <w:rPr>
          <w:lang w:eastAsia="zh-CN"/>
        </w:rPr>
        <w:t xml:space="preserve"> </w:t>
      </w:r>
      <w:r w:rsidR="00564B10" w:rsidRPr="0026493A">
        <w:rPr>
          <w:i/>
          <w:iCs/>
          <w:lang w:eastAsia="zh-CN"/>
        </w:rPr>
        <w:t>Criminal</w:t>
      </w:r>
      <w:r w:rsidR="00782BC2">
        <w:rPr>
          <w:i/>
          <w:iCs/>
          <w:lang w:eastAsia="zh-CN"/>
        </w:rPr>
        <w:t xml:space="preserve"> </w:t>
      </w:r>
      <w:r w:rsidR="00564B10" w:rsidRPr="0026493A">
        <w:rPr>
          <w:i/>
          <w:iCs/>
          <w:lang w:eastAsia="zh-CN"/>
        </w:rPr>
        <w:t>Code</w:t>
      </w:r>
      <w:r w:rsidR="00782BC2">
        <w:rPr>
          <w:i/>
          <w:iCs/>
          <w:lang w:eastAsia="zh-CN"/>
        </w:rPr>
        <w:t xml:space="preserve"> </w:t>
      </w:r>
      <w:r w:rsidR="00564B10" w:rsidRPr="0026493A">
        <w:rPr>
          <w:i/>
          <w:iCs/>
          <w:lang w:eastAsia="zh-CN"/>
        </w:rPr>
        <w:t>Act</w:t>
      </w:r>
      <w:r w:rsidR="00782BC2">
        <w:rPr>
          <w:i/>
          <w:iCs/>
          <w:lang w:eastAsia="zh-CN"/>
        </w:rPr>
        <w:t xml:space="preserve"> </w:t>
      </w:r>
      <w:r w:rsidR="00564B10" w:rsidRPr="0026493A">
        <w:rPr>
          <w:i/>
          <w:iCs/>
          <w:lang w:eastAsia="zh-CN"/>
        </w:rPr>
        <w:t>1995</w:t>
      </w:r>
      <w:r w:rsidR="00782BC2">
        <w:rPr>
          <w:i/>
          <w:iCs/>
          <w:lang w:eastAsia="zh-CN"/>
        </w:rPr>
        <w:t xml:space="preserve"> </w:t>
      </w:r>
      <w:r w:rsidR="00564B10" w:rsidRPr="00D361E0">
        <w:rPr>
          <w:iCs/>
          <w:lang w:eastAsia="zh-CN"/>
        </w:rPr>
        <w:t>(</w:t>
      </w:r>
      <w:proofErr w:type="spellStart"/>
      <w:r w:rsidR="00564B10" w:rsidRPr="00D361E0">
        <w:rPr>
          <w:iCs/>
          <w:lang w:eastAsia="zh-CN"/>
        </w:rPr>
        <w:t>Cth</w:t>
      </w:r>
      <w:proofErr w:type="spellEnd"/>
      <w:r w:rsidR="00564B10" w:rsidRPr="00D361E0">
        <w:rPr>
          <w:iCs/>
          <w:lang w:eastAsia="zh-CN"/>
        </w:rPr>
        <w:t>)</w:t>
      </w:r>
      <w:r w:rsidR="00782BC2">
        <w:rPr>
          <w:i/>
          <w:iCs/>
          <w:lang w:eastAsia="zh-CN"/>
        </w:rPr>
        <w:t xml:space="preserve"> </w:t>
      </w:r>
      <w:r w:rsidR="00564B10" w:rsidRPr="0026493A">
        <w:t>and</w:t>
      </w:r>
      <w:r w:rsidR="00782BC2">
        <w:t xml:space="preserve"> </w:t>
      </w:r>
      <w:r w:rsidR="00564B10" w:rsidRPr="0026493A">
        <w:t>its</w:t>
      </w:r>
      <w:r w:rsidR="00782BC2">
        <w:t xml:space="preserve"> </w:t>
      </w:r>
      <w:r w:rsidR="00564B10" w:rsidRPr="0026493A">
        <w:t>Tender</w:t>
      </w:r>
      <w:r w:rsidR="00782BC2">
        <w:t xml:space="preserve"> </w:t>
      </w:r>
      <w:r w:rsidR="00564B10" w:rsidRPr="0026493A">
        <w:t>does</w:t>
      </w:r>
      <w:r w:rsidR="00782BC2">
        <w:t xml:space="preserve"> </w:t>
      </w:r>
      <w:r w:rsidR="00564B10" w:rsidRPr="0026493A">
        <w:t>not</w:t>
      </w:r>
      <w:r w:rsidR="00782BC2">
        <w:t xml:space="preserve"> </w:t>
      </w:r>
      <w:r w:rsidR="00564B10" w:rsidRPr="0026493A">
        <w:t>contain</w:t>
      </w:r>
      <w:r w:rsidR="00782BC2">
        <w:t xml:space="preserve"> </w:t>
      </w:r>
      <w:r w:rsidR="00564B10" w:rsidRPr="0026493A">
        <w:t>any</w:t>
      </w:r>
      <w:r w:rsidR="00782BC2">
        <w:t xml:space="preserve"> </w:t>
      </w:r>
      <w:r w:rsidR="00564B10" w:rsidRPr="0026493A">
        <w:t>false,</w:t>
      </w:r>
      <w:r w:rsidR="00782BC2">
        <w:t xml:space="preserve"> </w:t>
      </w:r>
      <w:r w:rsidR="00564B10" w:rsidRPr="0026493A">
        <w:t>misleading</w:t>
      </w:r>
      <w:r w:rsidR="00782BC2">
        <w:t xml:space="preserve"> </w:t>
      </w:r>
      <w:r w:rsidR="00564B10" w:rsidRPr="0026493A">
        <w:t>or</w:t>
      </w:r>
      <w:r w:rsidR="00782BC2">
        <w:t xml:space="preserve"> </w:t>
      </w:r>
      <w:r w:rsidR="00564B10" w:rsidRPr="0026493A">
        <w:t>deceptive,</w:t>
      </w:r>
      <w:r w:rsidR="00782BC2">
        <w:t xml:space="preserve"> </w:t>
      </w:r>
      <w:r w:rsidR="00564B10" w:rsidRPr="0026493A">
        <w:t>claims</w:t>
      </w:r>
      <w:r w:rsidR="00782BC2">
        <w:t xml:space="preserve"> </w:t>
      </w:r>
      <w:r w:rsidR="00564B10" w:rsidRPr="0026493A">
        <w:t>or</w:t>
      </w:r>
      <w:r w:rsidR="00782BC2">
        <w:t xml:space="preserve"> </w:t>
      </w:r>
      <w:r w:rsidRPr="0026493A">
        <w:t>representations</w:t>
      </w:r>
      <w:r w:rsidR="00564B10">
        <w:rPr>
          <w:lang w:eastAsia="zh-CN"/>
        </w:rPr>
        <w:t>.</w:t>
      </w:r>
    </w:p>
    <w:p w14:paraId="5C1F13A5" w14:textId="12F9426D" w:rsidR="00564B10" w:rsidRPr="00241833" w:rsidRDefault="00DA25C5" w:rsidP="00564B10">
      <w:pPr>
        <w:pStyle w:val="ATTANNLV2-ASDEFCON"/>
        <w:rPr>
          <w:shd w:val="clear" w:color="auto" w:fill="FFFFFF"/>
          <w:lang w:eastAsia="zh-CN"/>
        </w:rPr>
      </w:pPr>
      <w:r>
        <w:rPr>
          <w:shd w:val="clear" w:color="auto" w:fill="FFFFFF"/>
        </w:rPr>
        <w:t>T</w:t>
      </w:r>
      <w:r w:rsidR="00564B10">
        <w:rPr>
          <w:shd w:val="clear" w:color="auto" w:fill="FFFFFF"/>
        </w:rPr>
        <w:t>he</w:t>
      </w:r>
      <w:r w:rsidR="00782BC2">
        <w:rPr>
          <w:shd w:val="clear" w:color="auto" w:fill="FFFFFF"/>
        </w:rPr>
        <w:t xml:space="preserve"> </w:t>
      </w:r>
      <w:r w:rsidR="00564B10">
        <w:rPr>
          <w:shd w:val="clear" w:color="auto" w:fill="FFFFFF"/>
        </w:rPr>
        <w:t>Tenderer</w:t>
      </w:r>
      <w:r w:rsidR="00782BC2">
        <w:rPr>
          <w:shd w:val="clear" w:color="auto" w:fill="FFFFFF"/>
        </w:rPr>
        <w:t xml:space="preserve"> </w:t>
      </w:r>
      <w:r w:rsidR="00564B10">
        <w:rPr>
          <w:shd w:val="clear" w:color="auto" w:fill="FFFFFF"/>
        </w:rPr>
        <w:t>represents</w:t>
      </w:r>
      <w:r w:rsidR="00782BC2">
        <w:rPr>
          <w:shd w:val="clear" w:color="auto" w:fill="FFFFFF"/>
        </w:rPr>
        <w:t xml:space="preserve"> </w:t>
      </w:r>
      <w:r w:rsidR="00564B10">
        <w:rPr>
          <w:shd w:val="clear" w:color="auto" w:fill="FFFFFF"/>
        </w:rPr>
        <w:t>and</w:t>
      </w:r>
      <w:r w:rsidR="00782BC2">
        <w:rPr>
          <w:shd w:val="clear" w:color="auto" w:fill="FFFFFF"/>
        </w:rPr>
        <w:t xml:space="preserve"> </w:t>
      </w:r>
      <w:r w:rsidR="00564B10">
        <w:rPr>
          <w:shd w:val="clear" w:color="auto" w:fill="FFFFFF"/>
        </w:rPr>
        <w:t>warrants</w:t>
      </w:r>
      <w:r w:rsidR="00782BC2">
        <w:rPr>
          <w:shd w:val="clear" w:color="auto" w:fill="FFFFFF"/>
        </w:rPr>
        <w:t xml:space="preserve"> </w:t>
      </w:r>
      <w:r w:rsidR="00564B10" w:rsidRPr="0026493A">
        <w:rPr>
          <w:shd w:val="clear" w:color="auto" w:fill="FFFFFF"/>
        </w:rPr>
        <w:t>that</w:t>
      </w:r>
      <w:r w:rsidR="00782BC2">
        <w:rPr>
          <w:shd w:val="clear" w:color="auto" w:fill="FFFFFF"/>
        </w:rPr>
        <w:t xml:space="preserve"> </w:t>
      </w:r>
      <w:r>
        <w:rPr>
          <w:shd w:val="clear" w:color="auto" w:fill="FFFFFF"/>
        </w:rPr>
        <w:t>t</w:t>
      </w:r>
      <w:r w:rsidRPr="003454C5">
        <w:rPr>
          <w:rFonts w:eastAsia="SimSun"/>
          <w:lang w:eastAsia="zh-CN"/>
        </w:rPr>
        <w:t xml:space="preserve">he following is a complete list of </w:t>
      </w:r>
      <w:r>
        <w:rPr>
          <w:rFonts w:eastAsia="SimSun"/>
          <w:lang w:eastAsia="zh-CN"/>
        </w:rPr>
        <w:t>any offences relating to bribery, misuse of public information, false accounting or corruption or attempted corruption</w:t>
      </w:r>
      <w:r w:rsidRPr="00DA25C5">
        <w:rPr>
          <w:rFonts w:eastAsia="SimSun"/>
          <w:lang w:eastAsia="zh-CN"/>
        </w:rPr>
        <w:t xml:space="preserve"> </w:t>
      </w:r>
      <w:r>
        <w:rPr>
          <w:rFonts w:eastAsia="SimSun"/>
          <w:lang w:eastAsia="zh-CN"/>
        </w:rPr>
        <w:t xml:space="preserve">of a public official or similar offences that would tend to undermine public trust of which </w:t>
      </w:r>
      <w:r w:rsidRPr="000F36DB">
        <w:rPr>
          <w:rFonts w:eastAsia="SimSun"/>
        </w:rPr>
        <w:t xml:space="preserve">the Tenderer </w:t>
      </w:r>
      <w:r w:rsidRPr="003454C5">
        <w:rPr>
          <w:rFonts w:eastAsia="SimSun"/>
          <w:lang w:eastAsia="zh-CN"/>
        </w:rPr>
        <w:t>or</w:t>
      </w:r>
      <w:r>
        <w:rPr>
          <w:rFonts w:eastAsia="SimSun"/>
          <w:lang w:eastAsia="zh-CN"/>
        </w:rPr>
        <w:t xml:space="preserve"> </w:t>
      </w:r>
      <w:r w:rsidR="00564B10" w:rsidRPr="0026493A">
        <w:rPr>
          <w:shd w:val="clear" w:color="auto" w:fill="FFFFFF"/>
        </w:rPr>
        <w:t>it</w:t>
      </w:r>
      <w:r>
        <w:rPr>
          <w:shd w:val="clear" w:color="auto" w:fill="FFFFFF"/>
        </w:rPr>
        <w:t>s</w:t>
      </w:r>
      <w:r w:rsidR="00782BC2">
        <w:rPr>
          <w:shd w:val="clear" w:color="auto" w:fill="FFFFFF"/>
        </w:rPr>
        <w:t xml:space="preserve"> </w:t>
      </w:r>
      <w:r w:rsidR="00564B10" w:rsidRPr="0026493A">
        <w:rPr>
          <w:shd w:val="clear" w:color="auto" w:fill="FFFFFF"/>
        </w:rPr>
        <w:t>Related</w:t>
      </w:r>
      <w:r w:rsidR="00782BC2">
        <w:rPr>
          <w:shd w:val="clear" w:color="auto" w:fill="FFFFFF"/>
        </w:rPr>
        <w:t xml:space="preserve"> </w:t>
      </w:r>
      <w:r w:rsidR="00564B10" w:rsidRPr="0026493A">
        <w:rPr>
          <w:shd w:val="clear" w:color="auto" w:fill="FFFFFF"/>
        </w:rPr>
        <w:t>Bod</w:t>
      </w:r>
      <w:r w:rsidR="00564B10">
        <w:rPr>
          <w:shd w:val="clear" w:color="auto" w:fill="FFFFFF"/>
        </w:rPr>
        <w:t>ies</w:t>
      </w:r>
      <w:r w:rsidR="00782BC2">
        <w:rPr>
          <w:shd w:val="clear" w:color="auto" w:fill="FFFFFF"/>
        </w:rPr>
        <w:t xml:space="preserve"> </w:t>
      </w:r>
      <w:r w:rsidR="00564B10" w:rsidRPr="0026493A">
        <w:rPr>
          <w:shd w:val="clear" w:color="auto" w:fill="FFFFFF"/>
        </w:rPr>
        <w:t>Corporate</w:t>
      </w:r>
      <w:r w:rsidR="00782BC2">
        <w:rPr>
          <w:shd w:val="clear" w:color="auto" w:fill="FFFFFF"/>
        </w:rPr>
        <w:t xml:space="preserve"> </w:t>
      </w:r>
      <w:r w:rsidR="00564B10" w:rsidRPr="0026493A">
        <w:rPr>
          <w:shd w:val="clear" w:color="auto" w:fill="FFFFFF"/>
        </w:rPr>
        <w:t>ha</w:t>
      </w:r>
      <w:r w:rsidR="00564B10">
        <w:rPr>
          <w:shd w:val="clear" w:color="auto" w:fill="FFFFFF"/>
        </w:rPr>
        <w:t>ve</w:t>
      </w:r>
      <w:r w:rsidR="00782BC2">
        <w:rPr>
          <w:shd w:val="clear" w:color="auto" w:fill="FFFFFF"/>
        </w:rPr>
        <w:t xml:space="preserve"> </w:t>
      </w:r>
      <w:r w:rsidR="00564B10" w:rsidRPr="0026493A">
        <w:rPr>
          <w:shd w:val="clear" w:color="auto" w:fill="FFFFFF"/>
        </w:rPr>
        <w:t>been</w:t>
      </w:r>
      <w:r w:rsidR="00782BC2">
        <w:rPr>
          <w:shd w:val="clear" w:color="auto" w:fill="FFFFFF"/>
        </w:rPr>
        <w:t xml:space="preserve"> </w:t>
      </w:r>
      <w:r w:rsidR="00564B10" w:rsidRPr="0026493A">
        <w:rPr>
          <w:shd w:val="clear" w:color="auto" w:fill="FFFFFF"/>
        </w:rPr>
        <w:t>convicted</w:t>
      </w:r>
      <w:r w:rsidR="00782BC2">
        <w:rPr>
          <w:shd w:val="clear" w:color="auto" w:fill="FFFFFF"/>
        </w:rPr>
        <w:t xml:space="preserve"> </w:t>
      </w:r>
      <w:r w:rsidR="00564B10" w:rsidRPr="0026493A">
        <w:rPr>
          <w:shd w:val="clear" w:color="auto" w:fill="FFFFFF"/>
        </w:rPr>
        <w:t>during</w:t>
      </w:r>
      <w:r w:rsidR="00782BC2">
        <w:rPr>
          <w:shd w:val="clear" w:color="auto" w:fill="FFFFFF"/>
        </w:rPr>
        <w:t xml:space="preserve"> </w:t>
      </w:r>
      <w:r w:rsidR="00564B10" w:rsidRPr="0026493A">
        <w:rPr>
          <w:shd w:val="clear" w:color="auto" w:fill="FFFFFF"/>
        </w:rPr>
        <w:t>the</w:t>
      </w:r>
      <w:r w:rsidR="00782BC2">
        <w:rPr>
          <w:shd w:val="clear" w:color="auto" w:fill="FFFFFF"/>
        </w:rPr>
        <w:t xml:space="preserve"> </w:t>
      </w:r>
      <w:r w:rsidR="00564B10" w:rsidRPr="0026493A">
        <w:rPr>
          <w:shd w:val="clear" w:color="auto" w:fill="FFFFFF"/>
        </w:rPr>
        <w:t>last</w:t>
      </w:r>
      <w:r w:rsidR="00782BC2">
        <w:rPr>
          <w:shd w:val="clear" w:color="auto" w:fill="FFFFFF"/>
        </w:rPr>
        <w:t xml:space="preserve"> </w:t>
      </w:r>
      <w:r w:rsidR="00241833">
        <w:rPr>
          <w:shd w:val="clear" w:color="auto" w:fill="FFFFFF"/>
        </w:rPr>
        <w:t xml:space="preserve">7 </w:t>
      </w:r>
      <w:r w:rsidR="00564B10" w:rsidRPr="0026493A">
        <w:rPr>
          <w:shd w:val="clear" w:color="auto" w:fill="FFFFFF"/>
        </w:rPr>
        <w:t>years</w:t>
      </w:r>
      <w:r w:rsidR="00241833">
        <w:rPr>
          <w:rFonts w:eastAsia="SimSun"/>
          <w:lang w:eastAsia="zh-CN"/>
        </w:rPr>
        <w:t xml:space="preserve"> or of which the Tenderer or its Related Bodies Corporate are currently charged:</w:t>
      </w:r>
    </w:p>
    <w:p w14:paraId="79649C07" w14:textId="068AA2AF" w:rsidR="00241833" w:rsidRPr="00300524" w:rsidRDefault="00241833" w:rsidP="00241833">
      <w:pPr>
        <w:pStyle w:val="ATTANNLV2NONUM-ASDEFCON"/>
        <w:rPr>
          <w:shd w:val="clear" w:color="auto" w:fill="FFFFFF"/>
          <w:lang w:eastAsia="zh-CN"/>
        </w:rPr>
      </w:pPr>
      <w:r>
        <w:rPr>
          <w:b/>
        </w:rPr>
        <w:fldChar w:fldCharType="begin">
          <w:ffData>
            <w:name w:val="Text12"/>
            <w:enabled/>
            <w:calcOnExit w:val="0"/>
            <w:textInput>
              <w:default w:val="[INSERT DETAILS OF ALL SUCH OFFENCES  OR IF NONE EXIST INSERT THE WORDS ‘NOT APPLICABLE’] "/>
            </w:textInput>
          </w:ffData>
        </w:fldChar>
      </w:r>
      <w:r>
        <w:rPr>
          <w:b/>
        </w:rPr>
        <w:instrText xml:space="preserve"> FORMTEXT </w:instrText>
      </w:r>
      <w:r>
        <w:rPr>
          <w:b/>
        </w:rPr>
      </w:r>
      <w:r>
        <w:rPr>
          <w:b/>
        </w:rPr>
        <w:fldChar w:fldCharType="separate"/>
      </w:r>
      <w:r>
        <w:rPr>
          <w:b/>
          <w:noProof/>
        </w:rPr>
        <w:t xml:space="preserve">[INSERT DETAILS OF ALL SUCH OFFENCES  OR IF NONE EXIST INSERT THE WORDS ‘NOT APPLICABLE’] </w:t>
      </w:r>
      <w:r>
        <w:rPr>
          <w:b/>
        </w:rPr>
        <w:fldChar w:fldCharType="end"/>
      </w:r>
    </w:p>
    <w:p w14:paraId="00F5BAF7" w14:textId="25E2C5F5" w:rsidR="00564B10" w:rsidRPr="00982BEF" w:rsidRDefault="00241833" w:rsidP="002357CC">
      <w:pPr>
        <w:pStyle w:val="ATTANNLV2-ASDEFCON"/>
        <w:rPr>
          <w:rFonts w:eastAsia="SimSun"/>
          <w:lang w:eastAsia="zh-CN"/>
        </w:rPr>
      </w:pPr>
      <w:bookmarkStart w:id="45" w:name="_Ref454444043"/>
      <w:r w:rsidRPr="00982BEF">
        <w:rPr>
          <w:rFonts w:eastAsia="SimSun"/>
          <w:lang w:eastAsia="zh-CN"/>
        </w:rPr>
        <w:t>T</w:t>
      </w:r>
      <w:r w:rsidR="00564B10" w:rsidRPr="00982BEF">
        <w:rPr>
          <w:rFonts w:eastAsia="SimSun"/>
          <w:lang w:eastAsia="zh-CN"/>
        </w:rPr>
        <w:t>he</w:t>
      </w:r>
      <w:r w:rsidR="00782BC2" w:rsidRPr="00982BEF">
        <w:rPr>
          <w:rFonts w:eastAsia="SimSun"/>
          <w:lang w:eastAsia="zh-CN"/>
        </w:rPr>
        <w:t xml:space="preserve"> </w:t>
      </w:r>
      <w:r w:rsidR="00564B10" w:rsidRPr="00982BEF">
        <w:rPr>
          <w:rFonts w:eastAsia="SimSun"/>
          <w:lang w:eastAsia="zh-CN"/>
        </w:rPr>
        <w:t>Tenderer</w:t>
      </w:r>
      <w:r w:rsidR="00782BC2" w:rsidRPr="00982BEF">
        <w:rPr>
          <w:rFonts w:eastAsia="SimSun"/>
          <w:lang w:eastAsia="zh-CN"/>
        </w:rPr>
        <w:t xml:space="preserve"> </w:t>
      </w:r>
      <w:r w:rsidR="00564B10" w:rsidRPr="00982BEF">
        <w:rPr>
          <w:shd w:val="clear" w:color="auto" w:fill="FFFFFF"/>
        </w:rPr>
        <w:t>represents</w:t>
      </w:r>
      <w:r w:rsidR="00782BC2" w:rsidRPr="00982BEF">
        <w:rPr>
          <w:shd w:val="clear" w:color="auto" w:fill="FFFFFF"/>
        </w:rPr>
        <w:t xml:space="preserve"> </w:t>
      </w:r>
      <w:r w:rsidR="00564B10" w:rsidRPr="00982BEF">
        <w:rPr>
          <w:shd w:val="clear" w:color="auto" w:fill="FFFFFF"/>
        </w:rPr>
        <w:t>and</w:t>
      </w:r>
      <w:r w:rsidR="00782BC2" w:rsidRPr="00982BEF">
        <w:rPr>
          <w:shd w:val="clear" w:color="auto" w:fill="FFFFFF"/>
        </w:rPr>
        <w:t xml:space="preserve"> </w:t>
      </w:r>
      <w:r w:rsidR="00564B10" w:rsidRPr="00982BEF">
        <w:rPr>
          <w:rFonts w:eastAsia="SimSun"/>
          <w:lang w:eastAsia="zh-CN"/>
        </w:rPr>
        <w:t>warrants</w:t>
      </w:r>
      <w:r w:rsidR="00782BC2" w:rsidRPr="00982BEF">
        <w:rPr>
          <w:rFonts w:eastAsia="SimSun"/>
          <w:lang w:eastAsia="zh-CN"/>
        </w:rPr>
        <w:t xml:space="preserve"> </w:t>
      </w:r>
      <w:r w:rsidR="00564B10" w:rsidRPr="00982BEF">
        <w:rPr>
          <w:rFonts w:eastAsia="SimSun"/>
          <w:lang w:eastAsia="zh-CN"/>
        </w:rPr>
        <w:t>that</w:t>
      </w:r>
      <w:r>
        <w:rPr>
          <w:lang w:eastAsia="zh-CN"/>
        </w:rPr>
        <w:t xml:space="preserve"> if in relation to the RFT a</w:t>
      </w:r>
      <w:r w:rsidR="00782BC2" w:rsidRPr="00982BEF">
        <w:rPr>
          <w:rFonts w:eastAsia="SimSun"/>
          <w:lang w:eastAsia="zh-CN"/>
        </w:rPr>
        <w:t xml:space="preserve"> </w:t>
      </w:r>
      <w:r w:rsidR="00564B10" w:rsidRPr="00982BEF">
        <w:rPr>
          <w:rFonts w:eastAsia="SimSun"/>
          <w:lang w:eastAsia="zh-CN"/>
        </w:rPr>
        <w:t>conflict</w:t>
      </w:r>
      <w:r w:rsidR="00782BC2" w:rsidRPr="00982BEF">
        <w:rPr>
          <w:rFonts w:eastAsia="SimSun"/>
          <w:lang w:eastAsia="zh-CN"/>
        </w:rPr>
        <w:t xml:space="preserve"> </w:t>
      </w:r>
      <w:r w:rsidR="00564B10" w:rsidRPr="00982BEF">
        <w:rPr>
          <w:rFonts w:eastAsia="SimSun"/>
          <w:lang w:eastAsia="zh-CN"/>
        </w:rPr>
        <w:t>of</w:t>
      </w:r>
      <w:r w:rsidR="00782BC2" w:rsidRPr="00982BEF">
        <w:rPr>
          <w:rFonts w:eastAsia="SimSun"/>
          <w:lang w:eastAsia="zh-CN"/>
        </w:rPr>
        <w:t xml:space="preserve"> </w:t>
      </w:r>
      <w:r w:rsidR="00564B10" w:rsidRPr="00982BEF">
        <w:rPr>
          <w:rFonts w:eastAsia="SimSun"/>
          <w:lang w:eastAsia="zh-CN"/>
        </w:rPr>
        <w:t>interest</w:t>
      </w:r>
      <w:r w:rsidR="00782BC2" w:rsidRPr="00982BEF">
        <w:rPr>
          <w:rFonts w:eastAsia="SimSun"/>
          <w:lang w:eastAsia="zh-CN"/>
        </w:rPr>
        <w:t xml:space="preserve"> </w:t>
      </w:r>
      <w:r w:rsidRPr="00982BEF">
        <w:rPr>
          <w:rFonts w:eastAsia="SimSun"/>
          <w:lang w:eastAsia="zh-CN"/>
        </w:rPr>
        <w:t xml:space="preserve">exists, arises, or appears likely to arise, </w:t>
      </w:r>
      <w:r w:rsidRPr="00982BEF">
        <w:rPr>
          <w:rFonts w:eastAsia="SimSun" w:cs="Arial"/>
          <w:lang w:eastAsia="zh-CN"/>
        </w:rPr>
        <w:t>that the Tenderer has not previously disclosed, the Tenderer must notify</w:t>
      </w:r>
      <w:r w:rsidR="00782BC2" w:rsidRPr="00982BEF">
        <w:rPr>
          <w:rFonts w:eastAsia="SimSun"/>
          <w:lang w:eastAsia="zh-CN"/>
        </w:rPr>
        <w:t xml:space="preserve"> </w:t>
      </w:r>
      <w:r w:rsidR="00564B10" w:rsidRPr="00982BEF">
        <w:rPr>
          <w:rFonts w:eastAsia="SimSun"/>
          <w:lang w:eastAsia="zh-CN"/>
        </w:rPr>
        <w:t>the</w:t>
      </w:r>
      <w:r w:rsidR="00782BC2" w:rsidRPr="00982BEF">
        <w:rPr>
          <w:rFonts w:eastAsia="SimSun"/>
          <w:lang w:eastAsia="zh-CN"/>
        </w:rPr>
        <w:t xml:space="preserve"> </w:t>
      </w:r>
      <w:r w:rsidR="00564B10" w:rsidRPr="00982BEF">
        <w:rPr>
          <w:rFonts w:eastAsia="SimSun"/>
          <w:lang w:eastAsia="zh-CN"/>
        </w:rPr>
        <w:t>Commonwealth</w:t>
      </w:r>
      <w:r w:rsidR="00782BC2" w:rsidRPr="00982BEF">
        <w:rPr>
          <w:rFonts w:eastAsia="SimSun"/>
          <w:lang w:eastAsia="zh-CN"/>
        </w:rPr>
        <w:t xml:space="preserve"> </w:t>
      </w:r>
      <w:r w:rsidRPr="00982BEF">
        <w:rPr>
          <w:rFonts w:eastAsia="SimSun" w:cs="Arial"/>
          <w:lang w:eastAsia="zh-CN"/>
        </w:rPr>
        <w:t>promptly in writing</w:t>
      </w:r>
      <w:r w:rsidR="00564B10" w:rsidRPr="00982BEF">
        <w:rPr>
          <w:rFonts w:eastAsia="SimSun"/>
          <w:lang w:eastAsia="zh-CN"/>
        </w:rPr>
        <w:t>.</w:t>
      </w:r>
      <w:r w:rsidR="00782BC2" w:rsidRPr="00982BEF">
        <w:rPr>
          <w:rFonts w:eastAsia="SimSun"/>
          <w:lang w:eastAsia="zh-CN"/>
        </w:rPr>
        <w:t xml:space="preserve">  </w:t>
      </w:r>
      <w:r w:rsidR="00564B10" w:rsidRPr="00982BEF">
        <w:rPr>
          <w:rFonts w:eastAsia="SimSun"/>
          <w:lang w:eastAsia="zh-CN"/>
        </w:rPr>
        <w:t>The</w:t>
      </w:r>
      <w:r w:rsidR="00782BC2" w:rsidRPr="00982BEF">
        <w:rPr>
          <w:rFonts w:eastAsia="SimSun"/>
          <w:lang w:eastAsia="zh-CN"/>
        </w:rPr>
        <w:t xml:space="preserve"> </w:t>
      </w:r>
      <w:r w:rsidR="00564B10" w:rsidRPr="00982BEF">
        <w:rPr>
          <w:rFonts w:eastAsia="SimSun"/>
          <w:lang w:eastAsia="zh-CN"/>
        </w:rPr>
        <w:t>Tenderer</w:t>
      </w:r>
      <w:r w:rsidR="00782BC2" w:rsidRPr="00982BEF">
        <w:rPr>
          <w:rFonts w:eastAsia="SimSun"/>
          <w:lang w:eastAsia="zh-CN"/>
        </w:rPr>
        <w:t xml:space="preserve"> </w:t>
      </w:r>
      <w:r w:rsidR="00564B10" w:rsidRPr="00982BEF">
        <w:rPr>
          <w:rFonts w:eastAsia="SimSun"/>
          <w:lang w:eastAsia="zh-CN"/>
        </w:rPr>
        <w:t>agrees</w:t>
      </w:r>
      <w:r w:rsidR="00782BC2" w:rsidRPr="00982BEF">
        <w:rPr>
          <w:rFonts w:eastAsia="SimSun"/>
          <w:lang w:eastAsia="zh-CN"/>
        </w:rPr>
        <w:t xml:space="preserve"> </w:t>
      </w:r>
      <w:r w:rsidR="00564B10" w:rsidRPr="00982BEF">
        <w:rPr>
          <w:rFonts w:eastAsia="SimSun"/>
          <w:lang w:eastAsia="zh-CN"/>
        </w:rPr>
        <w:t>to</w:t>
      </w:r>
      <w:r w:rsidR="00782BC2" w:rsidRPr="00982BEF">
        <w:rPr>
          <w:rFonts w:eastAsia="SimSun"/>
          <w:lang w:eastAsia="zh-CN"/>
        </w:rPr>
        <w:t xml:space="preserve"> </w:t>
      </w:r>
      <w:r w:rsidR="00564B10" w:rsidRPr="00982BEF">
        <w:rPr>
          <w:rFonts w:eastAsia="SimSun"/>
          <w:lang w:eastAsia="zh-CN"/>
        </w:rPr>
        <w:t>take</w:t>
      </w:r>
      <w:r w:rsidR="00782BC2" w:rsidRPr="00982BEF">
        <w:rPr>
          <w:rFonts w:eastAsia="SimSun"/>
          <w:lang w:eastAsia="zh-CN"/>
        </w:rPr>
        <w:t xml:space="preserve"> </w:t>
      </w:r>
      <w:r w:rsidR="00564B10" w:rsidRPr="00982BEF">
        <w:rPr>
          <w:rFonts w:eastAsia="SimSun"/>
          <w:lang w:eastAsia="zh-CN"/>
        </w:rPr>
        <w:t>such</w:t>
      </w:r>
      <w:r w:rsidR="00782BC2" w:rsidRPr="00982BEF">
        <w:rPr>
          <w:rFonts w:eastAsia="SimSun"/>
          <w:lang w:eastAsia="zh-CN"/>
        </w:rPr>
        <w:t xml:space="preserve"> </w:t>
      </w:r>
      <w:r w:rsidR="00564B10" w:rsidRPr="00982BEF">
        <w:rPr>
          <w:rFonts w:eastAsia="SimSun"/>
          <w:lang w:eastAsia="zh-CN"/>
        </w:rPr>
        <w:t>steps</w:t>
      </w:r>
      <w:r w:rsidR="00782BC2" w:rsidRPr="00982BEF">
        <w:rPr>
          <w:rFonts w:eastAsia="SimSun"/>
          <w:lang w:eastAsia="zh-CN"/>
        </w:rPr>
        <w:t xml:space="preserve"> </w:t>
      </w:r>
      <w:r w:rsidR="00564B10" w:rsidRPr="00982BEF">
        <w:rPr>
          <w:rFonts w:eastAsia="SimSun"/>
          <w:lang w:eastAsia="zh-CN"/>
        </w:rPr>
        <w:t>as</w:t>
      </w:r>
      <w:r w:rsidR="00782BC2" w:rsidRPr="00982BEF">
        <w:rPr>
          <w:rFonts w:eastAsia="SimSun"/>
          <w:lang w:eastAsia="zh-CN"/>
        </w:rPr>
        <w:t xml:space="preserve"> </w:t>
      </w:r>
      <w:r w:rsidR="00564B10" w:rsidRPr="00982BEF">
        <w:rPr>
          <w:rFonts w:eastAsia="SimSun"/>
          <w:lang w:eastAsia="zh-CN"/>
        </w:rPr>
        <w:t>the</w:t>
      </w:r>
      <w:r w:rsidR="00782BC2" w:rsidRPr="00982BEF">
        <w:rPr>
          <w:rFonts w:eastAsia="SimSun"/>
          <w:lang w:eastAsia="zh-CN"/>
        </w:rPr>
        <w:t xml:space="preserve"> </w:t>
      </w:r>
      <w:r w:rsidR="00564B10" w:rsidRPr="00982BEF">
        <w:rPr>
          <w:rFonts w:eastAsia="SimSun"/>
          <w:lang w:eastAsia="zh-CN"/>
        </w:rPr>
        <w:t>Commonwealth</w:t>
      </w:r>
      <w:r w:rsidR="00782BC2" w:rsidRPr="00982BEF">
        <w:rPr>
          <w:rFonts w:eastAsia="SimSun"/>
          <w:lang w:eastAsia="zh-CN"/>
        </w:rPr>
        <w:t xml:space="preserve"> </w:t>
      </w:r>
      <w:r w:rsidR="00564B10" w:rsidRPr="00982BEF">
        <w:rPr>
          <w:rFonts w:eastAsia="SimSun"/>
          <w:lang w:eastAsia="zh-CN"/>
        </w:rPr>
        <w:t>may</w:t>
      </w:r>
      <w:r w:rsidR="00782BC2" w:rsidRPr="00982BEF">
        <w:rPr>
          <w:rFonts w:eastAsia="SimSun"/>
          <w:lang w:eastAsia="zh-CN"/>
        </w:rPr>
        <w:t xml:space="preserve"> </w:t>
      </w:r>
      <w:r w:rsidR="00564B10" w:rsidRPr="00982BEF">
        <w:rPr>
          <w:rFonts w:eastAsia="SimSun"/>
          <w:lang w:eastAsia="zh-CN"/>
        </w:rPr>
        <w:t>require</w:t>
      </w:r>
      <w:r w:rsidR="00782BC2" w:rsidRPr="00982BEF">
        <w:rPr>
          <w:rFonts w:eastAsia="SimSun"/>
          <w:lang w:eastAsia="zh-CN"/>
        </w:rPr>
        <w:t xml:space="preserve"> </w:t>
      </w:r>
      <w:r w:rsidR="00564B10" w:rsidRPr="00982BEF">
        <w:rPr>
          <w:rFonts w:eastAsia="SimSun"/>
          <w:lang w:eastAsia="zh-CN"/>
        </w:rPr>
        <w:t>to</w:t>
      </w:r>
      <w:r w:rsidR="00782BC2" w:rsidRPr="00982BEF">
        <w:rPr>
          <w:rFonts w:eastAsia="SimSun"/>
          <w:lang w:eastAsia="zh-CN"/>
        </w:rPr>
        <w:t xml:space="preserve"> </w:t>
      </w:r>
      <w:r w:rsidR="00564B10" w:rsidRPr="00982BEF">
        <w:rPr>
          <w:rFonts w:eastAsia="SimSun"/>
          <w:lang w:eastAsia="zh-CN"/>
        </w:rPr>
        <w:t>resolve</w:t>
      </w:r>
      <w:r w:rsidR="00782BC2" w:rsidRPr="00982BEF">
        <w:rPr>
          <w:rFonts w:eastAsia="SimSun"/>
          <w:lang w:eastAsia="zh-CN"/>
        </w:rPr>
        <w:t xml:space="preserve"> </w:t>
      </w:r>
      <w:r w:rsidR="00564B10" w:rsidRPr="00982BEF">
        <w:rPr>
          <w:rFonts w:eastAsia="SimSun"/>
          <w:lang w:eastAsia="zh-CN"/>
        </w:rPr>
        <w:t>or</w:t>
      </w:r>
      <w:r w:rsidR="00782BC2" w:rsidRPr="00982BEF">
        <w:rPr>
          <w:rFonts w:eastAsia="SimSun"/>
          <w:lang w:eastAsia="zh-CN"/>
        </w:rPr>
        <w:t xml:space="preserve"> </w:t>
      </w:r>
      <w:r w:rsidR="00564B10" w:rsidRPr="00982BEF">
        <w:rPr>
          <w:rFonts w:eastAsia="SimSun"/>
          <w:lang w:eastAsia="zh-CN"/>
        </w:rPr>
        <w:t>otherwise</w:t>
      </w:r>
      <w:r w:rsidR="00782BC2" w:rsidRPr="00982BEF">
        <w:rPr>
          <w:rFonts w:eastAsia="SimSun"/>
          <w:lang w:eastAsia="zh-CN"/>
        </w:rPr>
        <w:t xml:space="preserve"> </w:t>
      </w:r>
      <w:r w:rsidR="00564B10" w:rsidRPr="00982BEF">
        <w:rPr>
          <w:rFonts w:eastAsia="SimSun"/>
          <w:lang w:eastAsia="zh-CN"/>
        </w:rPr>
        <w:t>deal</w:t>
      </w:r>
      <w:r w:rsidR="00782BC2" w:rsidRPr="00982BEF">
        <w:rPr>
          <w:rFonts w:eastAsia="SimSun"/>
          <w:lang w:eastAsia="zh-CN"/>
        </w:rPr>
        <w:t xml:space="preserve"> </w:t>
      </w:r>
      <w:r w:rsidR="00564B10" w:rsidRPr="00982BEF">
        <w:rPr>
          <w:rFonts w:eastAsia="SimSun"/>
          <w:lang w:eastAsia="zh-CN"/>
        </w:rPr>
        <w:t>with</w:t>
      </w:r>
      <w:r w:rsidR="00782BC2" w:rsidRPr="00982BEF">
        <w:rPr>
          <w:rFonts w:eastAsia="SimSun"/>
          <w:lang w:eastAsia="zh-CN"/>
        </w:rPr>
        <w:t xml:space="preserve"> </w:t>
      </w:r>
      <w:r w:rsidR="00564B10" w:rsidRPr="00982BEF">
        <w:rPr>
          <w:rFonts w:eastAsia="SimSun"/>
          <w:lang w:eastAsia="zh-CN"/>
        </w:rPr>
        <w:t>a</w:t>
      </w:r>
      <w:r w:rsidR="00782BC2" w:rsidRPr="00982BEF">
        <w:rPr>
          <w:rFonts w:eastAsia="SimSun"/>
          <w:lang w:eastAsia="zh-CN"/>
        </w:rPr>
        <w:t xml:space="preserve"> </w:t>
      </w:r>
      <w:r w:rsidR="00564B10" w:rsidRPr="00982BEF">
        <w:rPr>
          <w:rFonts w:eastAsia="SimSun"/>
          <w:lang w:eastAsia="zh-CN"/>
        </w:rPr>
        <w:t>conflict</w:t>
      </w:r>
      <w:r w:rsidR="00782BC2" w:rsidRPr="00982BEF">
        <w:rPr>
          <w:rFonts w:eastAsia="SimSun"/>
          <w:lang w:eastAsia="zh-CN"/>
        </w:rPr>
        <w:t xml:space="preserve"> </w:t>
      </w:r>
      <w:r w:rsidR="00564B10" w:rsidRPr="00982BEF">
        <w:rPr>
          <w:rFonts w:eastAsia="SimSun"/>
          <w:lang w:eastAsia="zh-CN"/>
        </w:rPr>
        <w:t>notified</w:t>
      </w:r>
      <w:r w:rsidR="00782BC2" w:rsidRPr="00982BEF">
        <w:rPr>
          <w:rFonts w:eastAsia="SimSun"/>
          <w:lang w:eastAsia="zh-CN"/>
        </w:rPr>
        <w:t xml:space="preserve"> </w:t>
      </w:r>
      <w:r w:rsidR="00564B10" w:rsidRPr="00982BEF">
        <w:rPr>
          <w:rFonts w:eastAsia="SimSun"/>
          <w:lang w:eastAsia="zh-CN"/>
        </w:rPr>
        <w:t>under</w:t>
      </w:r>
      <w:r w:rsidR="00782BC2" w:rsidRPr="00982BEF">
        <w:rPr>
          <w:rFonts w:eastAsia="SimSun"/>
          <w:lang w:eastAsia="zh-CN"/>
        </w:rPr>
        <w:t xml:space="preserve"> </w:t>
      </w:r>
      <w:r w:rsidR="00982BEF" w:rsidRPr="00982BEF">
        <w:rPr>
          <w:rFonts w:eastAsia="SimSun"/>
          <w:lang w:eastAsia="zh-CN"/>
        </w:rPr>
        <w:t xml:space="preserve">this </w:t>
      </w:r>
      <w:r w:rsidR="00564B10" w:rsidRPr="00982BEF">
        <w:rPr>
          <w:rFonts w:eastAsia="SimSun"/>
          <w:lang w:eastAsia="zh-CN"/>
        </w:rPr>
        <w:t>clause</w:t>
      </w:r>
      <w:r w:rsidR="00782BC2" w:rsidRPr="00982BEF">
        <w:rPr>
          <w:rFonts w:eastAsia="SimSun"/>
          <w:lang w:eastAsia="zh-CN"/>
        </w:rPr>
        <w:t xml:space="preserve"> </w:t>
      </w:r>
      <w:r w:rsidRPr="00982BEF">
        <w:rPr>
          <w:rFonts w:eastAsia="SimSun" w:cs="Arial"/>
          <w:lang w:eastAsia="zh-CN"/>
        </w:rPr>
        <w:t>or which otherwise comes to the attention of the Commonwealth during the RFT process</w:t>
      </w:r>
      <w:r w:rsidR="00564B10" w:rsidRPr="00982BEF">
        <w:rPr>
          <w:rFonts w:eastAsia="SimSun"/>
          <w:lang w:eastAsia="zh-CN"/>
        </w:rPr>
        <w:t>.</w:t>
      </w:r>
      <w:bookmarkEnd w:id="45"/>
      <w:r w:rsidR="00982BEF" w:rsidRPr="00982BEF">
        <w:rPr>
          <w:rFonts w:eastAsia="SimSun"/>
          <w:lang w:eastAsia="zh-CN"/>
        </w:rPr>
        <w:t xml:space="preserve">  </w:t>
      </w:r>
      <w:bookmarkStart w:id="46" w:name="_Ref336523898"/>
      <w:r w:rsidR="00564B10" w:rsidRPr="00982BEF">
        <w:rPr>
          <w:rFonts w:eastAsia="SimSun"/>
          <w:lang w:eastAsia="zh-CN"/>
        </w:rPr>
        <w:t>The</w:t>
      </w:r>
      <w:r w:rsidR="00782BC2" w:rsidRPr="00982BEF">
        <w:rPr>
          <w:rFonts w:eastAsia="SimSun"/>
          <w:lang w:eastAsia="zh-CN"/>
        </w:rPr>
        <w:t xml:space="preserve"> </w:t>
      </w:r>
      <w:r w:rsidR="00982BEF">
        <w:rPr>
          <w:rFonts w:eastAsia="SimSun"/>
          <w:lang w:eastAsia="zh-CN"/>
        </w:rPr>
        <w:t>Tender declares the following is a complete list of all current</w:t>
      </w:r>
      <w:r w:rsidR="00982BEF" w:rsidRPr="00982BEF" w:rsidDel="00982BEF">
        <w:rPr>
          <w:rFonts w:eastAsia="SimSun"/>
          <w:lang w:eastAsia="zh-CN"/>
        </w:rPr>
        <w:t xml:space="preserve"> </w:t>
      </w:r>
      <w:r w:rsidR="00564B10" w:rsidRPr="00982BEF">
        <w:rPr>
          <w:rFonts w:eastAsia="SimSun"/>
          <w:lang w:eastAsia="zh-CN"/>
        </w:rPr>
        <w:t>actual,</w:t>
      </w:r>
      <w:r w:rsidR="00782BC2" w:rsidRPr="00982BEF">
        <w:rPr>
          <w:rFonts w:eastAsia="SimSun"/>
          <w:lang w:eastAsia="zh-CN"/>
        </w:rPr>
        <w:t xml:space="preserve"> </w:t>
      </w:r>
      <w:r w:rsidR="00564B10" w:rsidRPr="00982BEF">
        <w:rPr>
          <w:rFonts w:eastAsia="SimSun"/>
          <w:lang w:eastAsia="zh-CN"/>
        </w:rPr>
        <w:t>potential</w:t>
      </w:r>
      <w:r w:rsidR="00782BC2" w:rsidRPr="00982BEF">
        <w:rPr>
          <w:rFonts w:eastAsia="SimSun"/>
          <w:lang w:eastAsia="zh-CN"/>
        </w:rPr>
        <w:t xml:space="preserve"> </w:t>
      </w:r>
      <w:r w:rsidR="00564B10" w:rsidRPr="00982BEF">
        <w:rPr>
          <w:rFonts w:eastAsia="SimSun"/>
          <w:lang w:eastAsia="zh-CN"/>
        </w:rPr>
        <w:t>or</w:t>
      </w:r>
      <w:r w:rsidR="00782BC2" w:rsidRPr="00982BEF">
        <w:rPr>
          <w:rFonts w:eastAsia="SimSun"/>
          <w:lang w:eastAsia="zh-CN"/>
        </w:rPr>
        <w:t xml:space="preserve"> </w:t>
      </w:r>
      <w:r w:rsidR="00564B10" w:rsidRPr="00982BEF">
        <w:rPr>
          <w:rFonts w:eastAsia="SimSun"/>
          <w:lang w:eastAsia="zh-CN"/>
        </w:rPr>
        <w:t>perceived</w:t>
      </w:r>
      <w:r w:rsidR="00782BC2" w:rsidRPr="00982BEF">
        <w:rPr>
          <w:rFonts w:eastAsia="SimSun"/>
          <w:lang w:eastAsia="zh-CN"/>
        </w:rPr>
        <w:t xml:space="preserve"> </w:t>
      </w:r>
      <w:r w:rsidR="00564B10" w:rsidRPr="00982BEF">
        <w:rPr>
          <w:rFonts w:eastAsia="SimSun"/>
          <w:lang w:eastAsia="zh-CN"/>
        </w:rPr>
        <w:t>conflict</w:t>
      </w:r>
      <w:r w:rsidR="00782BC2" w:rsidRPr="00982BEF">
        <w:rPr>
          <w:rFonts w:eastAsia="SimSun"/>
          <w:lang w:eastAsia="zh-CN"/>
        </w:rPr>
        <w:t xml:space="preserve"> </w:t>
      </w:r>
      <w:r w:rsidR="00564B10" w:rsidRPr="00982BEF">
        <w:rPr>
          <w:rFonts w:eastAsia="SimSun"/>
          <w:lang w:eastAsia="zh-CN"/>
        </w:rPr>
        <w:t>of</w:t>
      </w:r>
      <w:r w:rsidR="00782BC2" w:rsidRPr="00982BEF">
        <w:rPr>
          <w:rFonts w:eastAsia="SimSun"/>
          <w:lang w:eastAsia="zh-CN"/>
        </w:rPr>
        <w:t xml:space="preserve"> </w:t>
      </w:r>
      <w:r w:rsidR="00564B10" w:rsidRPr="00982BEF">
        <w:rPr>
          <w:rFonts w:eastAsia="SimSun"/>
          <w:lang w:eastAsia="zh-CN"/>
        </w:rPr>
        <w:t>interest:</w:t>
      </w:r>
      <w:bookmarkEnd w:id="46"/>
    </w:p>
    <w:p w14:paraId="6E1253B2" w14:textId="07D117E2" w:rsidR="00564B10" w:rsidRPr="00B91167" w:rsidRDefault="00982BEF" w:rsidP="00564B10">
      <w:pPr>
        <w:pStyle w:val="ATTANNLV2NONUM-ASDEFCON"/>
        <w:rPr>
          <w:b/>
        </w:rPr>
      </w:pPr>
      <w:r>
        <w:rPr>
          <w:b/>
          <w:highlight w:val="lightGray"/>
        </w:rPr>
        <w:fldChar w:fldCharType="begin">
          <w:ffData>
            <w:name w:val="Text12"/>
            <w:enabled/>
            <w:calcOnExit w:val="0"/>
            <w:textInput>
              <w:default w:val="[INSERT DETAILS OR IF NONE EXIST INSERT THE WORDS ‘NOT APPLICABLE’] "/>
            </w:textInput>
          </w:ffData>
        </w:fldChar>
      </w:r>
      <w:r>
        <w:rPr>
          <w:b/>
          <w:highlight w:val="lightGray"/>
        </w:rPr>
        <w:instrText xml:space="preserve"> FORMTEXT </w:instrText>
      </w:r>
      <w:r>
        <w:rPr>
          <w:b/>
          <w:highlight w:val="lightGray"/>
        </w:rPr>
      </w:r>
      <w:r>
        <w:rPr>
          <w:b/>
          <w:highlight w:val="lightGray"/>
        </w:rPr>
        <w:fldChar w:fldCharType="separate"/>
      </w:r>
      <w:r>
        <w:rPr>
          <w:b/>
          <w:noProof/>
          <w:highlight w:val="lightGray"/>
        </w:rPr>
        <w:t xml:space="preserve">[INSERT DETAILS OR IF NONE EXIST INSERT THE WORDS ‘NOT APPLICABLE’] </w:t>
      </w:r>
      <w:r>
        <w:rPr>
          <w:b/>
          <w:highlight w:val="lightGray"/>
        </w:rPr>
        <w:fldChar w:fldCharType="end"/>
      </w:r>
    </w:p>
    <w:p w14:paraId="5021B5D2" w14:textId="0CAB8CE7" w:rsidR="00564B10" w:rsidRPr="004B0726" w:rsidRDefault="00564B10" w:rsidP="00564B10">
      <w:pPr>
        <w:pStyle w:val="ATTANNLV2-ASDEFCON"/>
        <w:rPr>
          <w:rFonts w:eastAsia="SimSun"/>
          <w:lang w:eastAsia="zh-CN"/>
        </w:rPr>
      </w:pPr>
      <w:bookmarkStart w:id="47" w:name="_Ref342050640"/>
      <w:r w:rsidRPr="009770E2">
        <w:rPr>
          <w:rFonts w:eastAsia="SimSun"/>
          <w:lang w:eastAsia="zh-CN"/>
        </w:rPr>
        <w:t>If</w:t>
      </w:r>
      <w:r w:rsidR="00782BC2">
        <w:rPr>
          <w:rFonts w:eastAsia="SimSun"/>
          <w:lang w:eastAsia="zh-CN"/>
        </w:rPr>
        <w:t xml:space="preserve"> </w:t>
      </w:r>
      <w:r>
        <w:rPr>
          <w:rFonts w:eastAsia="SimSun"/>
          <w:lang w:eastAsia="zh-CN"/>
        </w:rPr>
        <w:t>in</w:t>
      </w:r>
      <w:r w:rsidR="00782BC2">
        <w:rPr>
          <w:rFonts w:eastAsia="SimSun"/>
          <w:lang w:eastAsia="zh-CN"/>
        </w:rPr>
        <w:t xml:space="preserve"> </w:t>
      </w:r>
      <w:r>
        <w:rPr>
          <w:rFonts w:eastAsia="SimSun"/>
          <w:lang w:eastAsia="zh-CN"/>
        </w:rPr>
        <w:t>relation</w:t>
      </w:r>
      <w:r w:rsidR="00782BC2">
        <w:rPr>
          <w:rFonts w:eastAsia="SimSun"/>
          <w:lang w:eastAsia="zh-CN"/>
        </w:rPr>
        <w:t xml:space="preserve"> </w:t>
      </w:r>
      <w:r>
        <w:rPr>
          <w:rFonts w:eastAsia="SimSun"/>
          <w:lang w:eastAsia="zh-CN"/>
        </w:rPr>
        <w:t>to</w:t>
      </w:r>
      <w:r w:rsidR="00782BC2">
        <w:rPr>
          <w:rFonts w:eastAsia="SimSun"/>
          <w:lang w:eastAsia="zh-CN"/>
        </w:rPr>
        <w:t xml:space="preserve"> </w:t>
      </w:r>
      <w:r>
        <w:rPr>
          <w:rFonts w:eastAsia="SimSun"/>
          <w:lang w:eastAsia="zh-CN"/>
        </w:rPr>
        <w:t>t</w:t>
      </w:r>
      <w:r w:rsidRPr="009770E2">
        <w:rPr>
          <w:rFonts w:eastAsia="SimSun"/>
          <w:lang w:eastAsia="zh-CN"/>
        </w:rPr>
        <w:t>he</w:t>
      </w:r>
      <w:r w:rsidR="00782BC2">
        <w:rPr>
          <w:rFonts w:eastAsia="SimSun"/>
          <w:lang w:eastAsia="zh-CN"/>
        </w:rPr>
        <w:t xml:space="preserve"> </w:t>
      </w:r>
      <w:r w:rsidRPr="009770E2">
        <w:rPr>
          <w:rFonts w:eastAsia="SimSun"/>
          <w:lang w:eastAsia="zh-CN"/>
        </w:rPr>
        <w:t>RFT</w:t>
      </w:r>
      <w:r w:rsidR="00782BC2">
        <w:rPr>
          <w:rFonts w:eastAsia="SimSun"/>
          <w:lang w:eastAsia="zh-CN"/>
        </w:rPr>
        <w:t xml:space="preserve"> </w:t>
      </w:r>
      <w:r w:rsidRPr="009770E2">
        <w:rPr>
          <w:rFonts w:eastAsia="SimSun"/>
          <w:lang w:eastAsia="zh-CN"/>
        </w:rPr>
        <w:t>a</w:t>
      </w:r>
      <w:r w:rsidR="00782BC2">
        <w:rPr>
          <w:rFonts w:eastAsia="SimSun"/>
          <w:lang w:eastAsia="zh-CN"/>
        </w:rPr>
        <w:t xml:space="preserve"> </w:t>
      </w:r>
      <w:r w:rsidRPr="009770E2">
        <w:rPr>
          <w:rFonts w:eastAsia="SimSun"/>
          <w:lang w:eastAsia="zh-CN"/>
        </w:rPr>
        <w:t>conflict</w:t>
      </w:r>
      <w:r w:rsidR="00782BC2">
        <w:rPr>
          <w:rFonts w:eastAsia="SimSun"/>
          <w:lang w:eastAsia="zh-CN"/>
        </w:rPr>
        <w:t xml:space="preserve"> </w:t>
      </w:r>
      <w:r w:rsidRPr="009770E2">
        <w:rPr>
          <w:rFonts w:eastAsia="SimSun"/>
          <w:lang w:eastAsia="zh-CN"/>
        </w:rPr>
        <w:t>of</w:t>
      </w:r>
      <w:r w:rsidR="00782BC2">
        <w:rPr>
          <w:rFonts w:eastAsia="SimSun"/>
          <w:lang w:eastAsia="zh-CN"/>
        </w:rPr>
        <w:t xml:space="preserve"> </w:t>
      </w:r>
      <w:r w:rsidRPr="009770E2">
        <w:rPr>
          <w:rFonts w:eastAsia="SimSun"/>
          <w:lang w:eastAsia="zh-CN"/>
        </w:rPr>
        <w:t>interest</w:t>
      </w:r>
      <w:r w:rsidR="00782BC2">
        <w:rPr>
          <w:rFonts w:eastAsia="SimSun"/>
          <w:lang w:eastAsia="zh-CN"/>
        </w:rPr>
        <w:t xml:space="preserve"> </w:t>
      </w:r>
      <w:r>
        <w:rPr>
          <w:rFonts w:eastAsia="SimSun"/>
          <w:lang w:eastAsia="zh-CN"/>
        </w:rPr>
        <w:t>exists,</w:t>
      </w:r>
      <w:r w:rsidR="00782BC2">
        <w:rPr>
          <w:rFonts w:eastAsia="SimSun"/>
          <w:lang w:eastAsia="zh-CN"/>
        </w:rPr>
        <w:t xml:space="preserve"> </w:t>
      </w:r>
      <w:r w:rsidRPr="009770E2">
        <w:rPr>
          <w:rFonts w:eastAsia="SimSun"/>
          <w:lang w:eastAsia="zh-CN"/>
        </w:rPr>
        <w:t>arises,</w:t>
      </w:r>
      <w:r w:rsidR="00782BC2">
        <w:rPr>
          <w:rFonts w:eastAsia="SimSun"/>
          <w:lang w:eastAsia="zh-CN"/>
        </w:rPr>
        <w:t xml:space="preserve"> </w:t>
      </w:r>
      <w:r w:rsidRPr="009770E2">
        <w:rPr>
          <w:rFonts w:eastAsia="SimSun"/>
          <w:lang w:eastAsia="zh-CN"/>
        </w:rPr>
        <w:t>or</w:t>
      </w:r>
      <w:r w:rsidR="00782BC2">
        <w:rPr>
          <w:rFonts w:eastAsia="SimSun"/>
          <w:lang w:eastAsia="zh-CN"/>
        </w:rPr>
        <w:t xml:space="preserve"> </w:t>
      </w:r>
      <w:r w:rsidRPr="009770E2">
        <w:rPr>
          <w:rFonts w:eastAsia="SimSun"/>
          <w:lang w:eastAsia="zh-CN"/>
        </w:rPr>
        <w:t>appears</w:t>
      </w:r>
      <w:r w:rsidR="00782BC2">
        <w:rPr>
          <w:rFonts w:eastAsia="SimSun"/>
          <w:lang w:eastAsia="zh-CN"/>
        </w:rPr>
        <w:t xml:space="preserve"> </w:t>
      </w:r>
      <w:r w:rsidRPr="009770E2">
        <w:rPr>
          <w:rFonts w:eastAsia="SimSun"/>
          <w:lang w:eastAsia="zh-CN"/>
        </w:rPr>
        <w:t>likely</w:t>
      </w:r>
      <w:r w:rsidR="00782BC2">
        <w:rPr>
          <w:rFonts w:eastAsia="SimSun"/>
          <w:lang w:eastAsia="zh-CN"/>
        </w:rPr>
        <w:t xml:space="preserve"> </w:t>
      </w:r>
      <w:r w:rsidRPr="009770E2">
        <w:rPr>
          <w:rFonts w:eastAsia="SimSun"/>
          <w:lang w:eastAsia="zh-CN"/>
        </w:rPr>
        <w:t>to</w:t>
      </w:r>
      <w:r w:rsidR="00782BC2">
        <w:rPr>
          <w:rFonts w:eastAsia="SimSun"/>
          <w:lang w:eastAsia="zh-CN"/>
        </w:rPr>
        <w:t xml:space="preserve"> </w:t>
      </w:r>
      <w:r w:rsidRPr="009770E2">
        <w:rPr>
          <w:rFonts w:eastAsia="SimSun"/>
          <w:lang w:eastAsia="zh-CN"/>
        </w:rPr>
        <w:t>arise,</w:t>
      </w:r>
      <w:r w:rsidR="00782BC2">
        <w:rPr>
          <w:rFonts w:eastAsia="SimSun"/>
          <w:lang w:eastAsia="zh-CN"/>
        </w:rPr>
        <w:t xml:space="preserve"> </w:t>
      </w:r>
      <w:r>
        <w:rPr>
          <w:rFonts w:eastAsia="SimSun"/>
          <w:lang w:eastAsia="zh-CN"/>
        </w:rPr>
        <w:t>that</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Tenderer</w:t>
      </w:r>
      <w:r w:rsidR="00782BC2">
        <w:rPr>
          <w:rFonts w:eastAsia="SimSun"/>
          <w:lang w:eastAsia="zh-CN"/>
        </w:rPr>
        <w:t xml:space="preserve"> </w:t>
      </w:r>
      <w:r>
        <w:rPr>
          <w:rFonts w:eastAsia="SimSun"/>
          <w:lang w:eastAsia="zh-CN"/>
        </w:rPr>
        <w:t>has</w:t>
      </w:r>
      <w:r w:rsidR="00782BC2">
        <w:rPr>
          <w:rFonts w:eastAsia="SimSun"/>
          <w:lang w:eastAsia="zh-CN"/>
        </w:rPr>
        <w:t xml:space="preserve"> </w:t>
      </w:r>
      <w:r>
        <w:rPr>
          <w:rFonts w:eastAsia="SimSun"/>
          <w:lang w:eastAsia="zh-CN"/>
        </w:rPr>
        <w:t>not</w:t>
      </w:r>
      <w:r w:rsidR="00782BC2">
        <w:rPr>
          <w:rFonts w:eastAsia="SimSun"/>
          <w:lang w:eastAsia="zh-CN"/>
        </w:rPr>
        <w:t xml:space="preserve"> </w:t>
      </w:r>
      <w:r>
        <w:rPr>
          <w:rFonts w:eastAsia="SimSun"/>
          <w:lang w:eastAsia="zh-CN"/>
        </w:rPr>
        <w:t>previously</w:t>
      </w:r>
      <w:r w:rsidR="00782BC2">
        <w:rPr>
          <w:rFonts w:eastAsia="SimSun"/>
          <w:lang w:eastAsia="zh-CN"/>
        </w:rPr>
        <w:t xml:space="preserve"> </w:t>
      </w:r>
      <w:r>
        <w:rPr>
          <w:rFonts w:eastAsia="SimSun"/>
          <w:lang w:eastAsia="zh-CN"/>
        </w:rPr>
        <w:t>disclosed</w:t>
      </w:r>
      <w:r w:rsidR="001E75E9" w:rsidRPr="001E75E9">
        <w:rPr>
          <w:rFonts w:eastAsia="SimSun"/>
          <w:color w:val="auto"/>
          <w:lang w:eastAsia="zh-CN"/>
        </w:rPr>
        <w:t xml:space="preserve"> </w:t>
      </w:r>
      <w:r w:rsidR="001E75E9" w:rsidRPr="00DC1E16">
        <w:rPr>
          <w:rFonts w:eastAsia="SimSun"/>
          <w:color w:val="auto"/>
          <w:lang w:eastAsia="zh-CN"/>
        </w:rPr>
        <w:t>in connection with the RFT process</w:t>
      </w:r>
      <w:r>
        <w:rPr>
          <w:rFonts w:eastAsia="SimSun"/>
          <w:lang w:eastAsia="zh-CN"/>
        </w:rPr>
        <w:t>,</w:t>
      </w:r>
      <w:r w:rsidR="00782BC2">
        <w:rPr>
          <w:rFonts w:eastAsia="SimSun"/>
          <w:lang w:eastAsia="zh-CN"/>
        </w:rPr>
        <w:t xml:space="preserve"> </w:t>
      </w:r>
      <w:r w:rsidRPr="009770E2">
        <w:rPr>
          <w:rFonts w:eastAsia="SimSun"/>
          <w:lang w:eastAsia="zh-CN"/>
        </w:rPr>
        <w:t>the</w:t>
      </w:r>
      <w:r w:rsidR="00782BC2">
        <w:rPr>
          <w:rFonts w:eastAsia="SimSun"/>
          <w:lang w:eastAsia="zh-CN"/>
        </w:rPr>
        <w:t xml:space="preserve"> </w:t>
      </w:r>
      <w:r w:rsidRPr="009770E2">
        <w:rPr>
          <w:rFonts w:eastAsia="SimSun"/>
          <w:lang w:eastAsia="zh-CN"/>
        </w:rPr>
        <w:t>Tenderer</w:t>
      </w:r>
      <w:r w:rsidR="00782BC2">
        <w:rPr>
          <w:rFonts w:eastAsia="SimSun"/>
          <w:lang w:eastAsia="zh-CN"/>
        </w:rPr>
        <w:t xml:space="preserve"> </w:t>
      </w:r>
      <w:r>
        <w:rPr>
          <w:rFonts w:eastAsia="SimSun"/>
          <w:lang w:eastAsia="zh-CN"/>
        </w:rPr>
        <w:t>must</w:t>
      </w:r>
      <w:r w:rsidR="00782BC2">
        <w:rPr>
          <w:rFonts w:eastAsia="SimSun"/>
          <w:lang w:eastAsia="zh-CN"/>
        </w:rPr>
        <w:t xml:space="preserve"> </w:t>
      </w:r>
      <w:r w:rsidRPr="009770E2">
        <w:rPr>
          <w:rFonts w:eastAsia="SimSun"/>
          <w:lang w:eastAsia="zh-CN"/>
        </w:rPr>
        <w:t>notify</w:t>
      </w:r>
      <w:r w:rsidR="00782BC2">
        <w:rPr>
          <w:rFonts w:eastAsia="SimSun"/>
          <w:lang w:eastAsia="zh-CN"/>
        </w:rPr>
        <w:t xml:space="preserve"> </w:t>
      </w:r>
      <w:r w:rsidRPr="009770E2">
        <w:rPr>
          <w:rFonts w:eastAsia="SimSun"/>
          <w:lang w:eastAsia="zh-CN"/>
        </w:rPr>
        <w:t>the</w:t>
      </w:r>
      <w:r w:rsidR="00782BC2">
        <w:rPr>
          <w:rFonts w:eastAsia="SimSun"/>
          <w:lang w:eastAsia="zh-CN"/>
        </w:rPr>
        <w:t xml:space="preserve"> </w:t>
      </w:r>
      <w:r w:rsidRPr="009770E2">
        <w:rPr>
          <w:rFonts w:eastAsia="SimSun"/>
          <w:lang w:eastAsia="zh-CN"/>
        </w:rPr>
        <w:t>Commonwealth</w:t>
      </w:r>
      <w:r w:rsidR="00782BC2">
        <w:rPr>
          <w:rFonts w:eastAsia="SimSun"/>
          <w:lang w:eastAsia="zh-CN"/>
        </w:rPr>
        <w:t xml:space="preserve"> </w:t>
      </w:r>
      <w:r>
        <w:rPr>
          <w:rFonts w:eastAsia="SimSun"/>
          <w:lang w:eastAsia="zh-CN"/>
        </w:rPr>
        <w:t>promptly</w:t>
      </w:r>
      <w:r w:rsidR="00782BC2">
        <w:rPr>
          <w:rFonts w:eastAsia="SimSun"/>
          <w:lang w:eastAsia="zh-CN"/>
        </w:rPr>
        <w:t xml:space="preserve"> </w:t>
      </w:r>
      <w:r w:rsidRPr="009770E2">
        <w:rPr>
          <w:rFonts w:eastAsia="SimSun"/>
          <w:lang w:eastAsia="zh-CN"/>
        </w:rPr>
        <w:t>in</w:t>
      </w:r>
      <w:r w:rsidR="00782BC2">
        <w:rPr>
          <w:rFonts w:eastAsia="SimSun"/>
          <w:lang w:eastAsia="zh-CN"/>
        </w:rPr>
        <w:t xml:space="preserve"> </w:t>
      </w:r>
      <w:r w:rsidRPr="009770E2">
        <w:rPr>
          <w:rFonts w:eastAsia="SimSun"/>
          <w:lang w:eastAsia="zh-CN"/>
        </w:rPr>
        <w:t>writing</w:t>
      </w:r>
      <w:r>
        <w:rPr>
          <w:rFonts w:eastAsia="SimSun"/>
          <w:lang w:eastAsia="zh-CN"/>
        </w:rPr>
        <w:t>.</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Tenderer</w:t>
      </w:r>
      <w:r w:rsidR="00782BC2">
        <w:rPr>
          <w:rFonts w:eastAsia="SimSun"/>
          <w:lang w:eastAsia="zh-CN"/>
        </w:rPr>
        <w:t xml:space="preserve"> </w:t>
      </w:r>
      <w:r>
        <w:rPr>
          <w:rFonts w:eastAsia="SimSun"/>
          <w:lang w:eastAsia="zh-CN"/>
        </w:rPr>
        <w:t>agrees</w:t>
      </w:r>
      <w:r w:rsidR="00782BC2">
        <w:rPr>
          <w:rFonts w:eastAsia="SimSun"/>
          <w:lang w:eastAsia="zh-CN"/>
        </w:rPr>
        <w:t xml:space="preserve"> </w:t>
      </w:r>
      <w:r>
        <w:rPr>
          <w:rFonts w:eastAsia="SimSun"/>
          <w:lang w:eastAsia="zh-CN"/>
        </w:rPr>
        <w:t>to</w:t>
      </w:r>
      <w:r w:rsidR="00782BC2">
        <w:rPr>
          <w:rFonts w:eastAsia="SimSun"/>
          <w:lang w:eastAsia="zh-CN"/>
        </w:rPr>
        <w:t xml:space="preserve"> </w:t>
      </w:r>
      <w:r w:rsidRPr="004B0726">
        <w:rPr>
          <w:rFonts w:eastAsia="SimSun"/>
          <w:lang w:eastAsia="zh-CN"/>
        </w:rPr>
        <w:t>take</w:t>
      </w:r>
      <w:r w:rsidR="00782BC2">
        <w:rPr>
          <w:rFonts w:eastAsia="SimSun"/>
          <w:lang w:eastAsia="zh-CN"/>
        </w:rPr>
        <w:t xml:space="preserve"> </w:t>
      </w:r>
      <w:r w:rsidRPr="004B0726">
        <w:rPr>
          <w:rFonts w:eastAsia="SimSun"/>
          <w:lang w:eastAsia="zh-CN"/>
        </w:rPr>
        <w:t>such</w:t>
      </w:r>
      <w:r w:rsidR="00782BC2">
        <w:rPr>
          <w:rFonts w:eastAsia="SimSun"/>
          <w:lang w:eastAsia="zh-CN"/>
        </w:rPr>
        <w:t xml:space="preserve"> </w:t>
      </w:r>
      <w:r w:rsidRPr="004B0726">
        <w:rPr>
          <w:rFonts w:eastAsia="SimSun"/>
          <w:lang w:eastAsia="zh-CN"/>
        </w:rPr>
        <w:t>steps</w:t>
      </w:r>
      <w:r w:rsidR="00782BC2">
        <w:rPr>
          <w:rFonts w:eastAsia="SimSun"/>
          <w:lang w:eastAsia="zh-CN"/>
        </w:rPr>
        <w:t xml:space="preserve"> </w:t>
      </w:r>
      <w:r w:rsidRPr="004B0726">
        <w:rPr>
          <w:rFonts w:eastAsia="SimSun"/>
          <w:lang w:eastAsia="zh-CN"/>
        </w:rPr>
        <w:t>as</w:t>
      </w:r>
      <w:r w:rsidR="00782BC2">
        <w:rPr>
          <w:rFonts w:eastAsia="SimSun"/>
          <w:lang w:eastAsia="zh-CN"/>
        </w:rPr>
        <w:t xml:space="preserve"> </w:t>
      </w:r>
      <w:r w:rsidRPr="004B0726">
        <w:rPr>
          <w:rFonts w:eastAsia="SimSun"/>
          <w:lang w:eastAsia="zh-CN"/>
        </w:rPr>
        <w:t>the</w:t>
      </w:r>
      <w:r w:rsidR="00782BC2">
        <w:rPr>
          <w:rFonts w:eastAsia="SimSun"/>
          <w:lang w:eastAsia="zh-CN"/>
        </w:rPr>
        <w:t xml:space="preserve"> </w:t>
      </w:r>
      <w:r w:rsidRPr="004B0726">
        <w:rPr>
          <w:rFonts w:eastAsia="SimSun"/>
          <w:lang w:eastAsia="zh-CN"/>
        </w:rPr>
        <w:t>Commonwealth</w:t>
      </w:r>
      <w:r w:rsidR="00782BC2">
        <w:rPr>
          <w:rFonts w:eastAsia="SimSun"/>
          <w:lang w:eastAsia="zh-CN"/>
        </w:rPr>
        <w:t xml:space="preserve"> </w:t>
      </w:r>
      <w:r w:rsidRPr="004B0726">
        <w:rPr>
          <w:rFonts w:eastAsia="SimSun"/>
          <w:lang w:eastAsia="zh-CN"/>
        </w:rPr>
        <w:t>may</w:t>
      </w:r>
      <w:r w:rsidR="00782BC2">
        <w:rPr>
          <w:rFonts w:eastAsia="SimSun"/>
          <w:lang w:eastAsia="zh-CN"/>
        </w:rPr>
        <w:t xml:space="preserve"> </w:t>
      </w:r>
      <w:r w:rsidRPr="004B0726">
        <w:rPr>
          <w:rFonts w:eastAsia="SimSun"/>
          <w:lang w:eastAsia="zh-CN"/>
        </w:rPr>
        <w:t>require</w:t>
      </w:r>
      <w:r w:rsidR="00782BC2">
        <w:rPr>
          <w:rFonts w:eastAsia="SimSun"/>
          <w:lang w:eastAsia="zh-CN"/>
        </w:rPr>
        <w:t xml:space="preserve"> </w:t>
      </w:r>
      <w:r w:rsidRPr="004B0726">
        <w:rPr>
          <w:rFonts w:eastAsia="SimSun"/>
          <w:lang w:eastAsia="zh-CN"/>
        </w:rPr>
        <w:t>to</w:t>
      </w:r>
      <w:r w:rsidR="00782BC2">
        <w:rPr>
          <w:rFonts w:eastAsia="SimSun"/>
          <w:lang w:eastAsia="zh-CN"/>
        </w:rPr>
        <w:t xml:space="preserve"> </w:t>
      </w:r>
      <w:r w:rsidRPr="004B0726">
        <w:rPr>
          <w:rFonts w:eastAsia="SimSun"/>
          <w:lang w:eastAsia="zh-CN"/>
        </w:rPr>
        <w:t>resolve</w:t>
      </w:r>
      <w:r w:rsidR="00782BC2">
        <w:rPr>
          <w:rFonts w:eastAsia="SimSun"/>
          <w:lang w:eastAsia="zh-CN"/>
        </w:rPr>
        <w:t xml:space="preserve"> </w:t>
      </w:r>
      <w:r w:rsidRPr="004B0726">
        <w:rPr>
          <w:rFonts w:eastAsia="SimSun"/>
          <w:lang w:eastAsia="zh-CN"/>
        </w:rPr>
        <w:t>or</w:t>
      </w:r>
      <w:r w:rsidR="00782BC2">
        <w:rPr>
          <w:rFonts w:eastAsia="SimSun"/>
          <w:lang w:eastAsia="zh-CN"/>
        </w:rPr>
        <w:t xml:space="preserve"> </w:t>
      </w:r>
      <w:r w:rsidRPr="004B0726">
        <w:rPr>
          <w:rFonts w:eastAsia="SimSun"/>
          <w:lang w:eastAsia="zh-CN"/>
        </w:rPr>
        <w:t>otherwise</w:t>
      </w:r>
      <w:r w:rsidR="00782BC2">
        <w:rPr>
          <w:rFonts w:eastAsia="SimSun"/>
          <w:lang w:eastAsia="zh-CN"/>
        </w:rPr>
        <w:t xml:space="preserve"> </w:t>
      </w:r>
      <w:r w:rsidRPr="004B0726">
        <w:rPr>
          <w:rFonts w:eastAsia="SimSun"/>
          <w:lang w:eastAsia="zh-CN"/>
        </w:rPr>
        <w:t>deal</w:t>
      </w:r>
      <w:r w:rsidR="00782BC2">
        <w:rPr>
          <w:rFonts w:eastAsia="SimSun"/>
          <w:lang w:eastAsia="zh-CN"/>
        </w:rPr>
        <w:t xml:space="preserve"> </w:t>
      </w:r>
      <w:r w:rsidRPr="004B0726">
        <w:rPr>
          <w:rFonts w:eastAsia="SimSun"/>
          <w:lang w:eastAsia="zh-CN"/>
        </w:rPr>
        <w:t>with</w:t>
      </w:r>
      <w:r w:rsidR="00782BC2">
        <w:rPr>
          <w:rFonts w:eastAsia="SimSun"/>
          <w:lang w:eastAsia="zh-CN"/>
        </w:rPr>
        <w:t xml:space="preserve"> </w:t>
      </w:r>
      <w:r>
        <w:rPr>
          <w:rFonts w:eastAsia="SimSun"/>
          <w:lang w:eastAsia="zh-CN"/>
        </w:rPr>
        <w:t>a</w:t>
      </w:r>
      <w:r w:rsidR="00782BC2">
        <w:rPr>
          <w:rFonts w:eastAsia="SimSun"/>
          <w:lang w:eastAsia="zh-CN"/>
        </w:rPr>
        <w:t xml:space="preserve"> </w:t>
      </w:r>
      <w:r w:rsidRPr="004B0726">
        <w:rPr>
          <w:rFonts w:eastAsia="SimSun"/>
          <w:lang w:eastAsia="zh-CN"/>
        </w:rPr>
        <w:t>conflict</w:t>
      </w:r>
      <w:r w:rsidR="00782BC2">
        <w:rPr>
          <w:rFonts w:eastAsia="SimSun"/>
          <w:lang w:eastAsia="zh-CN"/>
        </w:rPr>
        <w:t xml:space="preserve"> </w:t>
      </w:r>
      <w:r>
        <w:rPr>
          <w:rFonts w:eastAsia="SimSun"/>
          <w:lang w:eastAsia="zh-CN"/>
        </w:rPr>
        <w:t>notified</w:t>
      </w:r>
      <w:r w:rsidR="00782BC2">
        <w:rPr>
          <w:rFonts w:eastAsia="SimSun"/>
          <w:lang w:eastAsia="zh-CN"/>
        </w:rPr>
        <w:t xml:space="preserve"> </w:t>
      </w:r>
      <w:r>
        <w:rPr>
          <w:rFonts w:eastAsia="SimSun"/>
          <w:lang w:eastAsia="zh-CN"/>
        </w:rPr>
        <w:t>under</w:t>
      </w:r>
      <w:r w:rsidR="00782BC2">
        <w:rPr>
          <w:rFonts w:eastAsia="SimSun"/>
          <w:lang w:eastAsia="zh-CN"/>
        </w:rPr>
        <w:t xml:space="preserve"> </w:t>
      </w:r>
      <w:r>
        <w:rPr>
          <w:rFonts w:eastAsia="SimSun"/>
          <w:lang w:eastAsia="zh-CN"/>
        </w:rPr>
        <w:t>this</w:t>
      </w:r>
      <w:r w:rsidR="00782BC2">
        <w:rPr>
          <w:rFonts w:eastAsia="SimSun"/>
          <w:lang w:eastAsia="zh-CN"/>
        </w:rPr>
        <w:t xml:space="preserve"> </w:t>
      </w:r>
      <w:r>
        <w:rPr>
          <w:rFonts w:eastAsia="SimSun"/>
          <w:lang w:eastAsia="zh-CN"/>
        </w:rPr>
        <w:t>clause</w:t>
      </w:r>
      <w:r w:rsidR="00782BC2">
        <w:rPr>
          <w:rFonts w:eastAsia="SimSun"/>
          <w:lang w:eastAsia="zh-CN"/>
        </w:rPr>
        <w:t xml:space="preserve"> </w:t>
      </w:r>
      <w:r>
        <w:rPr>
          <w:rFonts w:eastAsia="SimSun"/>
          <w:lang w:eastAsia="zh-CN"/>
        </w:rPr>
        <w:t>or</w:t>
      </w:r>
      <w:r w:rsidR="00782BC2">
        <w:rPr>
          <w:rFonts w:eastAsia="SimSun"/>
          <w:lang w:eastAsia="zh-CN"/>
        </w:rPr>
        <w:t xml:space="preserve"> </w:t>
      </w:r>
      <w:r>
        <w:rPr>
          <w:rFonts w:eastAsia="SimSun"/>
          <w:lang w:eastAsia="zh-CN"/>
        </w:rPr>
        <w:t>which</w:t>
      </w:r>
      <w:r w:rsidR="00782BC2">
        <w:rPr>
          <w:rFonts w:eastAsia="SimSun"/>
          <w:lang w:eastAsia="zh-CN"/>
        </w:rPr>
        <w:t xml:space="preserve"> </w:t>
      </w:r>
      <w:r>
        <w:rPr>
          <w:rFonts w:eastAsia="SimSun"/>
          <w:lang w:eastAsia="zh-CN"/>
        </w:rPr>
        <w:t>otherwise</w:t>
      </w:r>
      <w:r w:rsidR="00782BC2">
        <w:rPr>
          <w:rFonts w:eastAsia="SimSun"/>
          <w:lang w:eastAsia="zh-CN"/>
        </w:rPr>
        <w:t xml:space="preserve"> </w:t>
      </w:r>
      <w:r>
        <w:rPr>
          <w:rFonts w:eastAsia="SimSun"/>
          <w:lang w:eastAsia="zh-CN"/>
        </w:rPr>
        <w:t>comes</w:t>
      </w:r>
      <w:r w:rsidR="00782BC2">
        <w:rPr>
          <w:rFonts w:eastAsia="SimSun"/>
          <w:lang w:eastAsia="zh-CN"/>
        </w:rPr>
        <w:t xml:space="preserve"> </w:t>
      </w:r>
      <w:r>
        <w:rPr>
          <w:rFonts w:eastAsia="SimSun"/>
          <w:lang w:eastAsia="zh-CN"/>
        </w:rPr>
        <w:t>to</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attention</w:t>
      </w:r>
      <w:r w:rsidR="00782BC2">
        <w:rPr>
          <w:rFonts w:eastAsia="SimSun"/>
          <w:lang w:eastAsia="zh-CN"/>
        </w:rPr>
        <w:t xml:space="preserve"> </w:t>
      </w:r>
      <w:r>
        <w:rPr>
          <w:rFonts w:eastAsia="SimSun"/>
          <w:lang w:eastAsia="zh-CN"/>
        </w:rPr>
        <w:t>of</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Commonwealth</w:t>
      </w:r>
      <w:r w:rsidR="00782BC2">
        <w:rPr>
          <w:rFonts w:eastAsia="SimSun"/>
          <w:lang w:eastAsia="zh-CN"/>
        </w:rPr>
        <w:t xml:space="preserve"> </w:t>
      </w:r>
      <w:r>
        <w:rPr>
          <w:rFonts w:eastAsia="SimSun"/>
          <w:lang w:eastAsia="zh-CN"/>
        </w:rPr>
        <w:t>during</w:t>
      </w:r>
      <w:r w:rsidR="00782BC2">
        <w:rPr>
          <w:rFonts w:eastAsia="SimSun"/>
          <w:lang w:eastAsia="zh-CN"/>
        </w:rPr>
        <w:t xml:space="preserve"> </w:t>
      </w:r>
      <w:r>
        <w:rPr>
          <w:rFonts w:eastAsia="SimSun"/>
          <w:lang w:eastAsia="zh-CN"/>
        </w:rPr>
        <w:t>the</w:t>
      </w:r>
      <w:r w:rsidR="00782BC2">
        <w:rPr>
          <w:rFonts w:eastAsia="SimSun"/>
          <w:lang w:eastAsia="zh-CN"/>
        </w:rPr>
        <w:t xml:space="preserve"> </w:t>
      </w:r>
      <w:r>
        <w:rPr>
          <w:rFonts w:eastAsia="SimSun"/>
          <w:lang w:eastAsia="zh-CN"/>
        </w:rPr>
        <w:t>RFT</w:t>
      </w:r>
      <w:r w:rsidR="00782BC2">
        <w:rPr>
          <w:rFonts w:eastAsia="SimSun"/>
          <w:lang w:eastAsia="zh-CN"/>
        </w:rPr>
        <w:t xml:space="preserve"> </w:t>
      </w:r>
      <w:r>
        <w:rPr>
          <w:rFonts w:eastAsia="SimSun"/>
          <w:lang w:eastAsia="zh-CN"/>
        </w:rPr>
        <w:t>process.</w:t>
      </w:r>
      <w:bookmarkEnd w:id="47"/>
    </w:p>
    <w:p w14:paraId="38491CB8" w14:textId="2799E55A" w:rsidR="00564B10" w:rsidRPr="00D07437" w:rsidRDefault="00564B10" w:rsidP="00564B10">
      <w:pPr>
        <w:pStyle w:val="ATTANNLV2-ASDEFCON"/>
        <w:rPr>
          <w:rFonts w:eastAsia="SimSun"/>
          <w:lang w:eastAsia="zh-CN"/>
        </w:rPr>
      </w:pPr>
      <w:bookmarkStart w:id="48" w:name="_Ref336524156"/>
      <w:r w:rsidRPr="0026493A">
        <w:rPr>
          <w:lang w:eastAsia="zh-CN"/>
        </w:rPr>
        <w:t>The</w:t>
      </w:r>
      <w:r w:rsidR="00782BC2">
        <w:rPr>
          <w:lang w:eastAsia="zh-CN"/>
        </w:rPr>
        <w:t xml:space="preserve"> </w:t>
      </w:r>
      <w:r w:rsidRPr="0026493A">
        <w:rPr>
          <w:lang w:eastAsia="zh-CN"/>
        </w:rPr>
        <w:t>Tenderer</w:t>
      </w:r>
      <w:r w:rsidR="00782BC2">
        <w:rPr>
          <w:lang w:eastAsia="zh-CN"/>
        </w:rPr>
        <w:t xml:space="preserve"> </w:t>
      </w:r>
      <w:r w:rsidRPr="0026493A">
        <w:rPr>
          <w:lang w:eastAsia="zh-CN"/>
        </w:rPr>
        <w:t>acknowledges</w:t>
      </w:r>
      <w:r w:rsidR="00782BC2">
        <w:rPr>
          <w:lang w:eastAsia="zh-CN"/>
        </w:rPr>
        <w:t xml:space="preserve"> </w:t>
      </w:r>
      <w:r w:rsidRPr="0026493A">
        <w:rPr>
          <w:lang w:eastAsia="zh-CN"/>
        </w:rPr>
        <w:t>and</w:t>
      </w:r>
      <w:r w:rsidR="00782BC2">
        <w:rPr>
          <w:lang w:eastAsia="zh-CN"/>
        </w:rPr>
        <w:t xml:space="preserve"> </w:t>
      </w:r>
      <w:r w:rsidRPr="0026493A">
        <w:rPr>
          <w:lang w:eastAsia="zh-CN"/>
        </w:rPr>
        <w:t>agrees</w:t>
      </w:r>
      <w:r w:rsidR="00782BC2">
        <w:rPr>
          <w:lang w:eastAsia="zh-CN"/>
        </w:rPr>
        <w:t xml:space="preserve"> </w:t>
      </w:r>
      <w:r w:rsidRPr="0026493A">
        <w:rPr>
          <w:lang w:eastAsia="zh-CN"/>
        </w:rPr>
        <w:t>that</w:t>
      </w:r>
      <w:r w:rsidR="00782BC2">
        <w:rPr>
          <w:lang w:eastAsia="zh-CN"/>
        </w:rPr>
        <w:t xml:space="preserve"> </w:t>
      </w:r>
      <w:r w:rsidRPr="0026493A">
        <w:rPr>
          <w:lang w:eastAsia="zh-CN"/>
        </w:rPr>
        <w:t>the</w:t>
      </w:r>
      <w:r w:rsidR="00782BC2">
        <w:rPr>
          <w:lang w:eastAsia="zh-CN"/>
        </w:rPr>
        <w:t xml:space="preserve"> </w:t>
      </w:r>
      <w:r w:rsidRPr="0026493A">
        <w:rPr>
          <w:lang w:eastAsia="zh-CN"/>
        </w:rPr>
        <w:t>Commonwealth</w:t>
      </w:r>
      <w:r w:rsidR="00782BC2">
        <w:rPr>
          <w:lang w:eastAsia="zh-CN"/>
        </w:rPr>
        <w:t xml:space="preserve"> </w:t>
      </w:r>
      <w:r w:rsidRPr="0026493A">
        <w:rPr>
          <w:lang w:eastAsia="zh-CN"/>
        </w:rPr>
        <w:t>may</w:t>
      </w:r>
      <w:r w:rsidR="00782BC2">
        <w:rPr>
          <w:lang w:eastAsia="zh-CN"/>
        </w:rPr>
        <w:t xml:space="preserve"> </w:t>
      </w:r>
      <w:r w:rsidRPr="0026493A">
        <w:rPr>
          <w:lang w:eastAsia="zh-CN"/>
        </w:rPr>
        <w:t>exclude</w:t>
      </w:r>
      <w:r w:rsidR="00782BC2">
        <w:rPr>
          <w:lang w:eastAsia="zh-CN"/>
        </w:rPr>
        <w:t xml:space="preserve"> </w:t>
      </w:r>
      <w:r w:rsidRPr="0026493A">
        <w:rPr>
          <w:lang w:eastAsia="zh-CN"/>
        </w:rPr>
        <w:t>the</w:t>
      </w:r>
      <w:r w:rsidR="00782BC2">
        <w:rPr>
          <w:lang w:eastAsia="zh-CN"/>
        </w:rPr>
        <w:t xml:space="preserve"> </w:t>
      </w:r>
      <w:r w:rsidRPr="0026493A">
        <w:rPr>
          <w:lang w:eastAsia="zh-CN"/>
        </w:rPr>
        <w:t>Tender</w:t>
      </w:r>
      <w:r w:rsidR="00782BC2">
        <w:rPr>
          <w:lang w:eastAsia="zh-CN"/>
        </w:rPr>
        <w:t xml:space="preserve"> </w:t>
      </w:r>
      <w:r w:rsidRPr="0026493A">
        <w:rPr>
          <w:lang w:eastAsia="zh-CN"/>
        </w:rPr>
        <w:t>from</w:t>
      </w:r>
      <w:r w:rsidR="00782BC2">
        <w:rPr>
          <w:lang w:eastAsia="zh-CN"/>
        </w:rPr>
        <w:t xml:space="preserve"> </w:t>
      </w:r>
      <w:r w:rsidRPr="0026493A">
        <w:rPr>
          <w:lang w:eastAsia="zh-CN"/>
        </w:rPr>
        <w:t>further</w:t>
      </w:r>
      <w:r w:rsidR="00782BC2">
        <w:rPr>
          <w:lang w:eastAsia="zh-CN"/>
        </w:rPr>
        <w:t xml:space="preserve"> </w:t>
      </w:r>
      <w:r w:rsidRPr="0026493A">
        <w:rPr>
          <w:lang w:eastAsia="zh-CN"/>
        </w:rPr>
        <w:t>consideration</w:t>
      </w:r>
      <w:r w:rsidR="00782BC2">
        <w:rPr>
          <w:lang w:eastAsia="zh-CN"/>
        </w:rPr>
        <w:t xml:space="preserve"> </w:t>
      </w:r>
      <w:r w:rsidRPr="0026493A">
        <w:rPr>
          <w:lang w:eastAsia="zh-CN"/>
        </w:rPr>
        <w:t>if</w:t>
      </w:r>
      <w:r w:rsidR="00782BC2">
        <w:rPr>
          <w:lang w:eastAsia="zh-CN"/>
        </w:rPr>
        <w:t xml:space="preserve"> </w:t>
      </w:r>
      <w:r w:rsidRPr="0026493A">
        <w:rPr>
          <w:lang w:eastAsia="zh-CN"/>
        </w:rPr>
        <w:t>in</w:t>
      </w:r>
      <w:r w:rsidR="00782BC2">
        <w:rPr>
          <w:lang w:eastAsia="zh-CN"/>
        </w:rPr>
        <w:t xml:space="preserve"> </w:t>
      </w:r>
      <w:r w:rsidRPr="0026493A">
        <w:rPr>
          <w:lang w:eastAsia="zh-CN"/>
        </w:rPr>
        <w:t>the</w:t>
      </w:r>
      <w:r w:rsidR="00782BC2">
        <w:rPr>
          <w:lang w:eastAsia="zh-CN"/>
        </w:rPr>
        <w:t xml:space="preserve"> </w:t>
      </w:r>
      <w:r w:rsidRPr="0026493A">
        <w:rPr>
          <w:lang w:eastAsia="zh-CN"/>
        </w:rPr>
        <w:t>opinion</w:t>
      </w:r>
      <w:r w:rsidR="00782BC2">
        <w:rPr>
          <w:lang w:eastAsia="zh-CN"/>
        </w:rPr>
        <w:t xml:space="preserve"> </w:t>
      </w:r>
      <w:r w:rsidRPr="0026493A">
        <w:rPr>
          <w:lang w:eastAsia="zh-CN"/>
        </w:rPr>
        <w:t>of</w:t>
      </w:r>
      <w:r w:rsidR="00782BC2">
        <w:rPr>
          <w:lang w:eastAsia="zh-CN"/>
        </w:rPr>
        <w:t xml:space="preserve"> </w:t>
      </w:r>
      <w:r w:rsidRPr="0026493A">
        <w:rPr>
          <w:lang w:eastAsia="zh-CN"/>
        </w:rPr>
        <w:t>the</w:t>
      </w:r>
      <w:r w:rsidR="00782BC2">
        <w:rPr>
          <w:lang w:eastAsia="zh-CN"/>
        </w:rPr>
        <w:t xml:space="preserve"> </w:t>
      </w:r>
      <w:r w:rsidRPr="0026493A">
        <w:rPr>
          <w:lang w:eastAsia="zh-CN"/>
        </w:rPr>
        <w:t>Commonwealth</w:t>
      </w:r>
      <w:r>
        <w:rPr>
          <w:lang w:eastAsia="zh-CN"/>
        </w:rPr>
        <w:t>:</w:t>
      </w:r>
    </w:p>
    <w:p w14:paraId="67DF9A1B" w14:textId="2140C940" w:rsidR="00564B10" w:rsidRPr="001E06E3" w:rsidRDefault="00564B10" w:rsidP="00564B10">
      <w:pPr>
        <w:pStyle w:val="ATTANNLV3-ASDEFCON"/>
        <w:rPr>
          <w:lang w:eastAsia="zh-CN"/>
        </w:rPr>
      </w:pPr>
      <w:r w:rsidRPr="0026493A">
        <w:rPr>
          <w:lang w:eastAsia="zh-CN"/>
        </w:rPr>
        <w:t>the</w:t>
      </w:r>
      <w:r w:rsidR="00782BC2">
        <w:rPr>
          <w:lang w:eastAsia="zh-CN"/>
        </w:rPr>
        <w:t xml:space="preserve"> </w:t>
      </w:r>
      <w:r w:rsidRPr="0026493A">
        <w:rPr>
          <w:lang w:eastAsia="zh-CN"/>
        </w:rPr>
        <w:t>Tenderer</w:t>
      </w:r>
      <w:r w:rsidR="00782BC2">
        <w:rPr>
          <w:lang w:eastAsia="zh-CN"/>
        </w:rPr>
        <w:t xml:space="preserve"> </w:t>
      </w:r>
      <w:r>
        <w:rPr>
          <w:lang w:eastAsia="zh-CN"/>
        </w:rPr>
        <w:t>fails</w:t>
      </w:r>
      <w:r w:rsidR="00782BC2">
        <w:rPr>
          <w:lang w:eastAsia="zh-CN"/>
        </w:rPr>
        <w:t xml:space="preserve"> </w:t>
      </w:r>
      <w:r>
        <w:rPr>
          <w:lang w:eastAsia="zh-CN"/>
        </w:rPr>
        <w:t>to</w:t>
      </w:r>
      <w:r w:rsidR="00782BC2">
        <w:rPr>
          <w:lang w:eastAsia="zh-CN"/>
        </w:rPr>
        <w:t xml:space="preserve"> </w:t>
      </w:r>
      <w:r>
        <w:rPr>
          <w:lang w:eastAsia="zh-CN"/>
        </w:rPr>
        <w:t>take</w:t>
      </w:r>
      <w:r w:rsidR="00782BC2">
        <w:rPr>
          <w:lang w:eastAsia="zh-CN"/>
        </w:rPr>
        <w:t xml:space="preserve"> </w:t>
      </w:r>
      <w:r>
        <w:rPr>
          <w:lang w:eastAsia="zh-CN"/>
        </w:rPr>
        <w:t>any</w:t>
      </w:r>
      <w:r w:rsidR="00782BC2">
        <w:rPr>
          <w:lang w:eastAsia="zh-CN"/>
        </w:rPr>
        <w:t xml:space="preserve"> </w:t>
      </w:r>
      <w:r>
        <w:rPr>
          <w:lang w:eastAsia="zh-CN"/>
        </w:rPr>
        <w:t>steps</w:t>
      </w:r>
      <w:r w:rsidR="00782BC2">
        <w:rPr>
          <w:lang w:eastAsia="zh-CN"/>
        </w:rPr>
        <w:t xml:space="preserve"> </w:t>
      </w:r>
      <w:r>
        <w:rPr>
          <w:lang w:eastAsia="zh-CN"/>
        </w:rPr>
        <w:t>required</w:t>
      </w:r>
      <w:r w:rsidR="00782BC2">
        <w:rPr>
          <w:lang w:eastAsia="zh-CN"/>
        </w:rPr>
        <w:t xml:space="preserve"> </w:t>
      </w:r>
      <w:r>
        <w:rPr>
          <w:lang w:eastAsia="zh-CN"/>
        </w:rPr>
        <w:t>by</w:t>
      </w:r>
      <w:r w:rsidR="00782BC2">
        <w:rPr>
          <w:lang w:eastAsia="zh-CN"/>
        </w:rPr>
        <w:t xml:space="preserve"> </w:t>
      </w:r>
      <w:r>
        <w:rPr>
          <w:lang w:eastAsia="zh-CN"/>
        </w:rPr>
        <w:t>the</w:t>
      </w:r>
      <w:r w:rsidR="00782BC2">
        <w:rPr>
          <w:lang w:eastAsia="zh-CN"/>
        </w:rPr>
        <w:t xml:space="preserve"> </w:t>
      </w:r>
      <w:r>
        <w:rPr>
          <w:lang w:eastAsia="zh-CN"/>
        </w:rPr>
        <w:t>Commonwealth</w:t>
      </w:r>
      <w:r w:rsidR="00782BC2">
        <w:rPr>
          <w:lang w:eastAsia="zh-CN"/>
        </w:rPr>
        <w:t xml:space="preserve"> </w:t>
      </w:r>
      <w:r>
        <w:rPr>
          <w:lang w:eastAsia="zh-CN"/>
        </w:rPr>
        <w:t>to</w:t>
      </w:r>
      <w:r w:rsidR="00782BC2">
        <w:rPr>
          <w:lang w:eastAsia="zh-CN"/>
        </w:rPr>
        <w:t xml:space="preserve"> </w:t>
      </w:r>
      <w:r>
        <w:rPr>
          <w:lang w:eastAsia="zh-CN"/>
        </w:rPr>
        <w:t>resolve</w:t>
      </w:r>
      <w:r w:rsidR="00782BC2">
        <w:rPr>
          <w:lang w:eastAsia="zh-CN"/>
        </w:rPr>
        <w:t xml:space="preserve"> </w:t>
      </w:r>
      <w:r>
        <w:rPr>
          <w:lang w:eastAsia="zh-CN"/>
        </w:rPr>
        <w:t>or</w:t>
      </w:r>
      <w:r w:rsidR="00782BC2">
        <w:rPr>
          <w:lang w:eastAsia="zh-CN"/>
        </w:rPr>
        <w:t xml:space="preserve"> </w:t>
      </w:r>
      <w:r>
        <w:rPr>
          <w:lang w:eastAsia="zh-CN"/>
        </w:rPr>
        <w:t>deal</w:t>
      </w:r>
      <w:r w:rsidR="00782BC2">
        <w:rPr>
          <w:lang w:eastAsia="zh-CN"/>
        </w:rPr>
        <w:t xml:space="preserve"> </w:t>
      </w:r>
      <w:r>
        <w:rPr>
          <w:lang w:eastAsia="zh-CN"/>
        </w:rPr>
        <w:t>with</w:t>
      </w:r>
      <w:r w:rsidR="00782BC2">
        <w:rPr>
          <w:lang w:eastAsia="zh-CN"/>
        </w:rPr>
        <w:t xml:space="preserve"> </w:t>
      </w:r>
      <w:r>
        <w:rPr>
          <w:lang w:eastAsia="zh-CN"/>
        </w:rPr>
        <w:t>a</w:t>
      </w:r>
      <w:r w:rsidR="00782BC2">
        <w:rPr>
          <w:lang w:eastAsia="zh-CN"/>
        </w:rPr>
        <w:t xml:space="preserve"> </w:t>
      </w:r>
      <w:r>
        <w:rPr>
          <w:lang w:eastAsia="zh-CN"/>
        </w:rPr>
        <w:t>conflict</w:t>
      </w:r>
      <w:r w:rsidR="00782BC2">
        <w:rPr>
          <w:lang w:eastAsia="zh-CN"/>
        </w:rPr>
        <w:t xml:space="preserve"> </w:t>
      </w:r>
      <w:r>
        <w:rPr>
          <w:lang w:eastAsia="zh-CN"/>
        </w:rPr>
        <w:t>of</w:t>
      </w:r>
      <w:r w:rsidR="00782BC2">
        <w:rPr>
          <w:lang w:eastAsia="zh-CN"/>
        </w:rPr>
        <w:t xml:space="preserve"> </w:t>
      </w:r>
      <w:r>
        <w:rPr>
          <w:lang w:eastAsia="zh-CN"/>
        </w:rPr>
        <w:t>interest;</w:t>
      </w:r>
    </w:p>
    <w:p w14:paraId="0827E0CB" w14:textId="669076C2" w:rsidR="00564B10" w:rsidRDefault="00564B10" w:rsidP="00564B10">
      <w:pPr>
        <w:pStyle w:val="ATTANNLV3-ASDEFCON"/>
        <w:rPr>
          <w:lang w:eastAsia="zh-CN"/>
        </w:rPr>
      </w:pPr>
      <w:r w:rsidRPr="0026493A">
        <w:rPr>
          <w:lang w:eastAsia="zh-CN"/>
        </w:rPr>
        <w:t>the</w:t>
      </w:r>
      <w:r w:rsidR="00782BC2">
        <w:rPr>
          <w:lang w:eastAsia="zh-CN"/>
        </w:rPr>
        <w:t xml:space="preserve"> </w:t>
      </w:r>
      <w:r w:rsidRPr="0026493A">
        <w:rPr>
          <w:lang w:eastAsia="zh-CN"/>
        </w:rPr>
        <w:t>Tenderer</w:t>
      </w:r>
      <w:r w:rsidR="00782BC2">
        <w:rPr>
          <w:lang w:eastAsia="zh-CN"/>
        </w:rPr>
        <w:t xml:space="preserve"> </w:t>
      </w:r>
      <w:r>
        <w:rPr>
          <w:lang w:eastAsia="zh-CN"/>
        </w:rPr>
        <w:t>fails</w:t>
      </w:r>
      <w:r w:rsidR="00782BC2">
        <w:rPr>
          <w:lang w:eastAsia="zh-CN"/>
        </w:rPr>
        <w:t xml:space="preserve"> </w:t>
      </w:r>
      <w:r>
        <w:rPr>
          <w:lang w:eastAsia="zh-CN"/>
        </w:rPr>
        <w:t>to</w:t>
      </w:r>
      <w:r w:rsidR="00782BC2">
        <w:rPr>
          <w:lang w:eastAsia="zh-CN"/>
        </w:rPr>
        <w:t xml:space="preserve"> </w:t>
      </w:r>
      <w:r>
        <w:rPr>
          <w:lang w:eastAsia="zh-CN"/>
        </w:rPr>
        <w:t>comply</w:t>
      </w:r>
      <w:r w:rsidR="00782BC2">
        <w:rPr>
          <w:lang w:eastAsia="zh-CN"/>
        </w:rPr>
        <w:t xml:space="preserve"> </w:t>
      </w:r>
      <w:r>
        <w:rPr>
          <w:lang w:eastAsia="zh-CN"/>
        </w:rPr>
        <w:t>in</w:t>
      </w:r>
      <w:r w:rsidR="00782BC2">
        <w:rPr>
          <w:lang w:eastAsia="zh-CN"/>
        </w:rPr>
        <w:t xml:space="preserve"> </w:t>
      </w:r>
      <w:r>
        <w:rPr>
          <w:lang w:eastAsia="zh-CN"/>
        </w:rPr>
        <w:t>any</w:t>
      </w:r>
      <w:r w:rsidR="00782BC2">
        <w:rPr>
          <w:lang w:eastAsia="zh-CN"/>
        </w:rPr>
        <w:t xml:space="preserve"> </w:t>
      </w:r>
      <w:r>
        <w:rPr>
          <w:lang w:eastAsia="zh-CN"/>
        </w:rPr>
        <w:t>other</w:t>
      </w:r>
      <w:r w:rsidR="00782BC2">
        <w:rPr>
          <w:lang w:eastAsia="zh-CN"/>
        </w:rPr>
        <w:t xml:space="preserve"> </w:t>
      </w:r>
      <w:r w:rsidRPr="006149C9">
        <w:rPr>
          <w:lang w:eastAsia="zh-CN"/>
        </w:rPr>
        <w:t>re</w:t>
      </w:r>
      <w:r>
        <w:rPr>
          <w:lang w:eastAsia="zh-CN"/>
        </w:rPr>
        <w:t>spect</w:t>
      </w:r>
      <w:r w:rsidR="00782BC2">
        <w:rPr>
          <w:lang w:eastAsia="zh-CN"/>
        </w:rPr>
        <w:t xml:space="preserve"> </w:t>
      </w:r>
      <w:r>
        <w:rPr>
          <w:lang w:eastAsia="zh-CN"/>
        </w:rPr>
        <w:t>with</w:t>
      </w:r>
      <w:r w:rsidR="00782BC2">
        <w:rPr>
          <w:lang w:eastAsia="zh-CN"/>
        </w:rPr>
        <w:t xml:space="preserve"> </w:t>
      </w:r>
      <w:r>
        <w:rPr>
          <w:lang w:eastAsia="zh-CN"/>
        </w:rPr>
        <w:t>this</w:t>
      </w:r>
      <w:r w:rsidR="00782BC2">
        <w:rPr>
          <w:lang w:eastAsia="zh-CN"/>
        </w:rPr>
        <w:t xml:space="preserve"> </w:t>
      </w:r>
      <w:r w:rsidRPr="0026493A">
        <w:rPr>
          <w:lang w:eastAsia="zh-CN"/>
        </w:rPr>
        <w:t>clause</w:t>
      </w:r>
      <w:r w:rsidR="00782BC2">
        <w:rPr>
          <w:lang w:eastAsia="zh-CN"/>
        </w:rPr>
        <w:t xml:space="preserve"> </w:t>
      </w:r>
      <w:r w:rsidR="003D5917">
        <w:rPr>
          <w:lang w:eastAsia="zh-CN"/>
        </w:rPr>
        <w:fldChar w:fldCharType="begin"/>
      </w:r>
      <w:r w:rsidR="003D5917">
        <w:rPr>
          <w:lang w:eastAsia="zh-CN"/>
        </w:rPr>
        <w:instrText xml:space="preserve"> REF _Ref177720149 \r \h </w:instrText>
      </w:r>
      <w:r w:rsidR="003D5917">
        <w:rPr>
          <w:lang w:eastAsia="zh-CN"/>
        </w:rPr>
      </w:r>
      <w:r w:rsidR="003D5917">
        <w:rPr>
          <w:lang w:eastAsia="zh-CN"/>
        </w:rPr>
        <w:fldChar w:fldCharType="separate"/>
      </w:r>
      <w:r w:rsidR="003D5917">
        <w:rPr>
          <w:lang w:eastAsia="zh-CN"/>
        </w:rPr>
        <w:t>4</w:t>
      </w:r>
      <w:r w:rsidR="003D5917">
        <w:rPr>
          <w:lang w:eastAsia="zh-CN"/>
        </w:rPr>
        <w:fldChar w:fldCharType="end"/>
      </w:r>
      <w:r>
        <w:rPr>
          <w:lang w:eastAsia="zh-CN"/>
        </w:rPr>
        <w:t>;</w:t>
      </w:r>
      <w:r w:rsidR="00782BC2">
        <w:rPr>
          <w:lang w:eastAsia="zh-CN"/>
        </w:rPr>
        <w:t xml:space="preserve"> </w:t>
      </w:r>
      <w:r w:rsidRPr="00123E3E">
        <w:rPr>
          <w:lang w:eastAsia="zh-CN"/>
        </w:rPr>
        <w:t>or</w:t>
      </w:r>
    </w:p>
    <w:p w14:paraId="7CE77D32" w14:textId="172495FD" w:rsidR="00564B10" w:rsidRDefault="00564B10" w:rsidP="00564B10">
      <w:pPr>
        <w:pStyle w:val="ATTANNLV3-ASDEFCON"/>
        <w:rPr>
          <w:lang w:eastAsia="zh-CN"/>
        </w:rPr>
      </w:pPr>
      <w:r>
        <w:rPr>
          <w:lang w:eastAsia="zh-CN"/>
        </w:rPr>
        <w:t>any</w:t>
      </w:r>
      <w:r w:rsidR="00782BC2">
        <w:rPr>
          <w:lang w:eastAsia="zh-CN"/>
        </w:rPr>
        <w:t xml:space="preserve"> </w:t>
      </w:r>
      <w:r>
        <w:rPr>
          <w:lang w:eastAsia="zh-CN"/>
        </w:rPr>
        <w:t>representation</w:t>
      </w:r>
      <w:r w:rsidR="00782BC2">
        <w:rPr>
          <w:lang w:eastAsia="zh-CN"/>
        </w:rPr>
        <w:t xml:space="preserve"> </w:t>
      </w:r>
      <w:r>
        <w:rPr>
          <w:lang w:eastAsia="zh-CN"/>
        </w:rPr>
        <w:t>or</w:t>
      </w:r>
      <w:r w:rsidR="00782BC2">
        <w:rPr>
          <w:lang w:eastAsia="zh-CN"/>
        </w:rPr>
        <w:t xml:space="preserve"> </w:t>
      </w:r>
      <w:r>
        <w:rPr>
          <w:lang w:eastAsia="zh-CN"/>
        </w:rPr>
        <w:t>warranty</w:t>
      </w:r>
      <w:r w:rsidR="00782BC2">
        <w:rPr>
          <w:lang w:eastAsia="zh-CN"/>
        </w:rPr>
        <w:t xml:space="preserve"> </w:t>
      </w:r>
      <w:r>
        <w:rPr>
          <w:lang w:eastAsia="zh-CN"/>
        </w:rPr>
        <w:t>of</w:t>
      </w:r>
      <w:r w:rsidR="00782BC2">
        <w:rPr>
          <w:lang w:eastAsia="zh-CN"/>
        </w:rPr>
        <w:t xml:space="preserve"> </w:t>
      </w:r>
      <w:r w:rsidRPr="0026493A">
        <w:rPr>
          <w:szCs w:val="20"/>
          <w:lang w:eastAsia="zh-CN"/>
        </w:rPr>
        <w:t>the</w:t>
      </w:r>
      <w:r w:rsidR="00782BC2">
        <w:rPr>
          <w:szCs w:val="20"/>
          <w:lang w:eastAsia="zh-CN"/>
        </w:rPr>
        <w:t xml:space="preserve"> </w:t>
      </w:r>
      <w:r w:rsidRPr="0026493A">
        <w:rPr>
          <w:szCs w:val="20"/>
          <w:lang w:eastAsia="zh-CN"/>
        </w:rPr>
        <w:t>Tenderer</w:t>
      </w:r>
      <w:r w:rsidR="00782BC2">
        <w:rPr>
          <w:szCs w:val="20"/>
          <w:lang w:eastAsia="zh-CN"/>
        </w:rPr>
        <w:t xml:space="preserve"> </w:t>
      </w:r>
      <w:r>
        <w:rPr>
          <w:lang w:eastAsia="zh-CN"/>
        </w:rPr>
        <w:t>under</w:t>
      </w:r>
      <w:r w:rsidR="00782BC2">
        <w:rPr>
          <w:lang w:eastAsia="zh-CN"/>
        </w:rPr>
        <w:t xml:space="preserve"> </w:t>
      </w:r>
      <w:r>
        <w:rPr>
          <w:lang w:eastAsia="zh-CN"/>
        </w:rPr>
        <w:t>this</w:t>
      </w:r>
      <w:r w:rsidR="00782BC2">
        <w:rPr>
          <w:lang w:eastAsia="zh-CN"/>
        </w:rPr>
        <w:t xml:space="preserve"> </w:t>
      </w:r>
      <w:r>
        <w:rPr>
          <w:lang w:eastAsia="zh-CN"/>
        </w:rPr>
        <w:t>clause</w:t>
      </w:r>
      <w:r w:rsidR="00782BC2">
        <w:rPr>
          <w:lang w:eastAsia="zh-CN"/>
        </w:rPr>
        <w:t xml:space="preserve"> </w:t>
      </w:r>
      <w:r w:rsidR="003D5917">
        <w:rPr>
          <w:lang w:eastAsia="zh-CN"/>
        </w:rPr>
        <w:fldChar w:fldCharType="begin"/>
      </w:r>
      <w:r w:rsidR="003D5917">
        <w:rPr>
          <w:lang w:eastAsia="zh-CN"/>
        </w:rPr>
        <w:instrText xml:space="preserve"> REF _Ref177720149 \r \h </w:instrText>
      </w:r>
      <w:r w:rsidR="003D5917">
        <w:rPr>
          <w:lang w:eastAsia="zh-CN"/>
        </w:rPr>
      </w:r>
      <w:r w:rsidR="003D5917">
        <w:rPr>
          <w:lang w:eastAsia="zh-CN"/>
        </w:rPr>
        <w:fldChar w:fldCharType="separate"/>
      </w:r>
      <w:r w:rsidR="003D5917">
        <w:rPr>
          <w:lang w:eastAsia="zh-CN"/>
        </w:rPr>
        <w:t>4</w:t>
      </w:r>
      <w:r w:rsidR="003D5917">
        <w:rPr>
          <w:lang w:eastAsia="zh-CN"/>
        </w:rPr>
        <w:fldChar w:fldCharType="end"/>
      </w:r>
      <w:r w:rsidR="00782BC2">
        <w:rPr>
          <w:lang w:eastAsia="zh-CN"/>
        </w:rPr>
        <w:t xml:space="preserve"> </w:t>
      </w:r>
      <w:r>
        <w:rPr>
          <w:lang w:eastAsia="zh-CN"/>
        </w:rPr>
        <w:t>is</w:t>
      </w:r>
      <w:r w:rsidR="00782BC2">
        <w:rPr>
          <w:lang w:eastAsia="zh-CN"/>
        </w:rPr>
        <w:t xml:space="preserve"> </w:t>
      </w:r>
      <w:r>
        <w:rPr>
          <w:lang w:eastAsia="zh-CN"/>
        </w:rPr>
        <w:t>incorrect</w:t>
      </w:r>
      <w:r w:rsidR="00782BC2">
        <w:rPr>
          <w:lang w:eastAsia="zh-CN"/>
        </w:rPr>
        <w:t xml:space="preserve"> </w:t>
      </w:r>
      <w:r>
        <w:rPr>
          <w:lang w:eastAsia="zh-CN"/>
        </w:rPr>
        <w:t>or</w:t>
      </w:r>
      <w:r w:rsidR="00782BC2">
        <w:rPr>
          <w:lang w:eastAsia="zh-CN"/>
        </w:rPr>
        <w:t xml:space="preserve"> </w:t>
      </w:r>
      <w:r>
        <w:rPr>
          <w:lang w:eastAsia="zh-CN"/>
        </w:rPr>
        <w:t>misleading</w:t>
      </w:r>
      <w:r w:rsidR="00782BC2">
        <w:rPr>
          <w:lang w:eastAsia="zh-CN"/>
        </w:rPr>
        <w:t xml:space="preserve"> </w:t>
      </w:r>
      <w:r>
        <w:rPr>
          <w:lang w:eastAsia="zh-CN"/>
        </w:rPr>
        <w:t>in</w:t>
      </w:r>
      <w:r w:rsidR="00782BC2">
        <w:rPr>
          <w:lang w:eastAsia="zh-CN"/>
        </w:rPr>
        <w:t xml:space="preserve"> </w:t>
      </w:r>
      <w:r>
        <w:rPr>
          <w:lang w:eastAsia="zh-CN"/>
        </w:rPr>
        <w:t>any</w:t>
      </w:r>
      <w:r w:rsidR="00782BC2">
        <w:rPr>
          <w:lang w:eastAsia="zh-CN"/>
        </w:rPr>
        <w:t xml:space="preserve"> </w:t>
      </w:r>
      <w:r>
        <w:rPr>
          <w:lang w:eastAsia="zh-CN"/>
        </w:rPr>
        <w:t>material</w:t>
      </w:r>
      <w:r w:rsidR="00782BC2">
        <w:rPr>
          <w:lang w:eastAsia="zh-CN"/>
        </w:rPr>
        <w:t xml:space="preserve"> </w:t>
      </w:r>
      <w:r>
        <w:rPr>
          <w:lang w:eastAsia="zh-CN"/>
        </w:rPr>
        <w:t>respect.</w:t>
      </w:r>
    </w:p>
    <w:bookmarkEnd w:id="48"/>
    <w:p w14:paraId="379E5AA8" w14:textId="0E87539E" w:rsidR="00564B10" w:rsidRPr="00A71475" w:rsidRDefault="00564B10" w:rsidP="00564B10">
      <w:pPr>
        <w:pStyle w:val="ATTANNLV2-ASDEFCON"/>
        <w:rPr>
          <w:rFonts w:eastAsia="SimSun"/>
          <w:lang w:eastAsia="zh-CN"/>
        </w:rPr>
      </w:pPr>
      <w:r>
        <w:rPr>
          <w:rFonts w:eastAsia="SimSun"/>
          <w:lang w:eastAsia="zh-CN"/>
        </w:rPr>
        <w:t>The</w:t>
      </w:r>
      <w:r w:rsidR="00782BC2">
        <w:rPr>
          <w:rFonts w:eastAsia="SimSun"/>
          <w:lang w:eastAsia="zh-CN"/>
        </w:rPr>
        <w:t xml:space="preserve"> </w:t>
      </w:r>
      <w:r>
        <w:rPr>
          <w:rFonts w:eastAsia="SimSun"/>
          <w:lang w:eastAsia="zh-CN"/>
        </w:rPr>
        <w:t>Tenderer</w:t>
      </w:r>
      <w:r w:rsidR="00782BC2">
        <w:rPr>
          <w:rFonts w:eastAsia="SimSun"/>
          <w:lang w:eastAsia="zh-CN"/>
        </w:rPr>
        <w:t xml:space="preserve"> </w:t>
      </w:r>
      <w:r>
        <w:t>represents</w:t>
      </w:r>
      <w:r w:rsidR="00782BC2">
        <w:t xml:space="preserve"> </w:t>
      </w:r>
      <w:r>
        <w:t>and</w:t>
      </w:r>
      <w:r w:rsidR="00782BC2">
        <w:t xml:space="preserve"> </w:t>
      </w:r>
      <w:r>
        <w:t>warrants</w:t>
      </w:r>
      <w:r w:rsidR="00782BC2">
        <w:t xml:space="preserve"> </w:t>
      </w:r>
      <w:r>
        <w:t>that</w:t>
      </w:r>
      <w:r w:rsidR="00782BC2">
        <w:t xml:space="preserve"> </w:t>
      </w:r>
      <w:r>
        <w:t>none</w:t>
      </w:r>
      <w:r w:rsidR="00782BC2">
        <w:t xml:space="preserve"> </w:t>
      </w:r>
      <w:r>
        <w:t>of</w:t>
      </w:r>
      <w:r w:rsidR="00782BC2">
        <w:t xml:space="preserve"> </w:t>
      </w:r>
      <w:r>
        <w:t>the</w:t>
      </w:r>
      <w:r w:rsidR="00782BC2">
        <w:t xml:space="preserve"> </w:t>
      </w:r>
      <w:r>
        <w:t>Tenderer,</w:t>
      </w:r>
      <w:r w:rsidR="00782BC2">
        <w:t xml:space="preserve"> </w:t>
      </w:r>
      <w:r>
        <w:t>its</w:t>
      </w:r>
      <w:r w:rsidR="00782BC2">
        <w:t xml:space="preserve"> </w:t>
      </w:r>
      <w:r>
        <w:t>Related</w:t>
      </w:r>
      <w:r w:rsidR="00782BC2">
        <w:t xml:space="preserve"> </w:t>
      </w:r>
      <w:r>
        <w:t>Bodies</w:t>
      </w:r>
      <w:r w:rsidR="00782BC2">
        <w:t xml:space="preserve"> </w:t>
      </w:r>
      <w:r>
        <w:t>Corporate,</w:t>
      </w:r>
      <w:r w:rsidR="00782BC2">
        <w:t xml:space="preserve"> </w:t>
      </w:r>
      <w:r>
        <w:t>or</w:t>
      </w:r>
      <w:r w:rsidR="00782BC2">
        <w:t xml:space="preserve"> </w:t>
      </w:r>
      <w:r>
        <w:t>officers</w:t>
      </w:r>
      <w:r w:rsidR="00782BC2">
        <w:t xml:space="preserve"> </w:t>
      </w:r>
      <w:r>
        <w:t>of</w:t>
      </w:r>
      <w:r w:rsidR="00782BC2">
        <w:t xml:space="preserve"> </w:t>
      </w:r>
      <w:r>
        <w:t>either:</w:t>
      </w:r>
    </w:p>
    <w:p w14:paraId="5108AA1C" w14:textId="199CFD42" w:rsidR="00564B10" w:rsidRDefault="00564B10" w:rsidP="00564B10">
      <w:pPr>
        <w:pStyle w:val="ATTANNLV3-ASDEFCON"/>
        <w:rPr>
          <w:lang w:eastAsia="zh-CN"/>
        </w:rPr>
      </w:pPr>
      <w:r>
        <w:rPr>
          <w:lang w:eastAsia="zh-CN"/>
        </w:rPr>
        <w:t>have</w:t>
      </w:r>
      <w:r w:rsidR="00782BC2">
        <w:rPr>
          <w:lang w:eastAsia="zh-CN"/>
        </w:rPr>
        <w:t xml:space="preserve"> </w:t>
      </w:r>
      <w:r>
        <w:rPr>
          <w:lang w:eastAsia="zh-CN"/>
        </w:rPr>
        <w:t>been</w:t>
      </w:r>
      <w:r w:rsidR="00782BC2">
        <w:rPr>
          <w:lang w:eastAsia="zh-CN"/>
        </w:rPr>
        <w:t xml:space="preserve"> </w:t>
      </w:r>
      <w:r>
        <w:rPr>
          <w:lang w:eastAsia="zh-CN"/>
        </w:rPr>
        <w:t>found</w:t>
      </w:r>
      <w:r w:rsidR="00782BC2">
        <w:rPr>
          <w:lang w:eastAsia="zh-CN"/>
        </w:rPr>
        <w:t xml:space="preserve"> </w:t>
      </w:r>
      <w:r>
        <w:rPr>
          <w:lang w:eastAsia="zh-CN"/>
        </w:rPr>
        <w:t>in</w:t>
      </w:r>
      <w:r w:rsidR="00782BC2">
        <w:rPr>
          <w:lang w:eastAsia="zh-CN"/>
        </w:rPr>
        <w:t xml:space="preserve"> </w:t>
      </w:r>
      <w:r>
        <w:rPr>
          <w:lang w:eastAsia="zh-CN"/>
        </w:rPr>
        <w:t>the</w:t>
      </w:r>
      <w:r w:rsidR="00782BC2">
        <w:rPr>
          <w:lang w:eastAsia="zh-CN"/>
        </w:rPr>
        <w:t xml:space="preserve"> </w:t>
      </w:r>
      <w:r>
        <w:rPr>
          <w:lang w:eastAsia="zh-CN"/>
        </w:rPr>
        <w:t>past</w:t>
      </w:r>
      <w:r w:rsidR="00782BC2">
        <w:rPr>
          <w:lang w:eastAsia="zh-CN"/>
        </w:rPr>
        <w:t xml:space="preserve"> </w:t>
      </w:r>
      <w:r>
        <w:rPr>
          <w:lang w:eastAsia="zh-CN"/>
        </w:rPr>
        <w:t>3</w:t>
      </w:r>
      <w:r w:rsidR="00782BC2">
        <w:rPr>
          <w:lang w:eastAsia="zh-CN"/>
        </w:rPr>
        <w:t xml:space="preserve"> </w:t>
      </w:r>
      <w:r>
        <w:rPr>
          <w:lang w:eastAsia="zh-CN"/>
        </w:rPr>
        <w:t>years</w:t>
      </w:r>
      <w:r w:rsidR="00782BC2">
        <w:rPr>
          <w:lang w:eastAsia="zh-CN"/>
        </w:rPr>
        <w:t xml:space="preserve"> </w:t>
      </w:r>
      <w:r>
        <w:rPr>
          <w:lang w:eastAsia="zh-CN"/>
        </w:rPr>
        <w:t>to</w:t>
      </w:r>
      <w:r w:rsidR="00782BC2">
        <w:rPr>
          <w:lang w:eastAsia="zh-CN"/>
        </w:rPr>
        <w:t xml:space="preserve"> </w:t>
      </w:r>
      <w:r>
        <w:rPr>
          <w:lang w:eastAsia="zh-CN"/>
        </w:rPr>
        <w:t>have</w:t>
      </w:r>
      <w:r w:rsidR="00782BC2">
        <w:rPr>
          <w:lang w:eastAsia="zh-CN"/>
        </w:rPr>
        <w:t xml:space="preserve"> </w:t>
      </w:r>
      <w:r>
        <w:rPr>
          <w:lang w:eastAsia="zh-CN"/>
        </w:rPr>
        <w:t>committed</w:t>
      </w:r>
      <w:r w:rsidR="00782BC2">
        <w:rPr>
          <w:lang w:eastAsia="zh-CN"/>
        </w:rPr>
        <w:t xml:space="preserve"> </w:t>
      </w:r>
      <w:r>
        <w:rPr>
          <w:lang w:eastAsia="zh-CN"/>
        </w:rPr>
        <w:t>a</w:t>
      </w:r>
      <w:r w:rsidR="00782BC2">
        <w:rPr>
          <w:lang w:eastAsia="zh-CN"/>
        </w:rPr>
        <w:t xml:space="preserve"> </w:t>
      </w:r>
      <w:r>
        <w:rPr>
          <w:lang w:eastAsia="zh-CN"/>
        </w:rPr>
        <w:t>material</w:t>
      </w:r>
      <w:r w:rsidR="00782BC2">
        <w:rPr>
          <w:lang w:eastAsia="zh-CN"/>
        </w:rPr>
        <w:t xml:space="preserve"> </w:t>
      </w:r>
      <w:r>
        <w:rPr>
          <w:lang w:eastAsia="zh-CN"/>
        </w:rPr>
        <w:t>breach;</w:t>
      </w:r>
      <w:r w:rsidR="00782BC2">
        <w:rPr>
          <w:lang w:eastAsia="zh-CN"/>
        </w:rPr>
        <w:t xml:space="preserve"> </w:t>
      </w:r>
      <w:r>
        <w:rPr>
          <w:lang w:eastAsia="zh-CN"/>
        </w:rPr>
        <w:t>or</w:t>
      </w:r>
    </w:p>
    <w:p w14:paraId="5472CE29" w14:textId="05F07313" w:rsidR="00564B10" w:rsidRDefault="00564B10" w:rsidP="00564B10">
      <w:pPr>
        <w:pStyle w:val="ATTANNLV3-ASDEFCON"/>
        <w:rPr>
          <w:lang w:eastAsia="zh-CN"/>
        </w:rPr>
      </w:pPr>
      <w:r>
        <w:rPr>
          <w:lang w:eastAsia="zh-CN"/>
        </w:rPr>
        <w:t>are</w:t>
      </w:r>
      <w:r w:rsidR="00782BC2">
        <w:rPr>
          <w:lang w:eastAsia="zh-CN"/>
        </w:rPr>
        <w:t xml:space="preserve"> </w:t>
      </w:r>
      <w:r>
        <w:rPr>
          <w:lang w:eastAsia="zh-CN"/>
        </w:rPr>
        <w:t>currently</w:t>
      </w:r>
      <w:r w:rsidR="00782BC2">
        <w:rPr>
          <w:lang w:eastAsia="zh-CN"/>
        </w:rPr>
        <w:t xml:space="preserve"> </w:t>
      </w:r>
      <w:r>
        <w:rPr>
          <w:lang w:eastAsia="zh-CN"/>
        </w:rPr>
        <w:t>in</w:t>
      </w:r>
      <w:r w:rsidR="00782BC2">
        <w:rPr>
          <w:lang w:eastAsia="zh-CN"/>
        </w:rPr>
        <w:t xml:space="preserve"> </w:t>
      </w:r>
      <w:r>
        <w:rPr>
          <w:lang w:eastAsia="zh-CN"/>
        </w:rPr>
        <w:t>material</w:t>
      </w:r>
      <w:r w:rsidR="00782BC2">
        <w:rPr>
          <w:lang w:eastAsia="zh-CN"/>
        </w:rPr>
        <w:t xml:space="preserve"> </w:t>
      </w:r>
      <w:r>
        <w:rPr>
          <w:lang w:eastAsia="zh-CN"/>
        </w:rPr>
        <w:t>breach,</w:t>
      </w:r>
    </w:p>
    <w:p w14:paraId="535BDA81" w14:textId="6973FA59" w:rsidR="00564B10" w:rsidRDefault="00564B10" w:rsidP="00564B10">
      <w:pPr>
        <w:autoSpaceDE w:val="0"/>
        <w:autoSpaceDN w:val="0"/>
        <w:adjustRightInd w:val="0"/>
        <w:ind w:left="840"/>
        <w:rPr>
          <w:lang w:eastAsia="zh-CN"/>
        </w:rPr>
      </w:pPr>
      <w:r>
        <w:rPr>
          <w:lang w:eastAsia="zh-CN"/>
        </w:rPr>
        <w:t>of</w:t>
      </w:r>
      <w:r w:rsidR="00782BC2">
        <w:rPr>
          <w:lang w:eastAsia="zh-CN"/>
        </w:rPr>
        <w:t xml:space="preserve"> </w:t>
      </w:r>
      <w:r>
        <w:rPr>
          <w:lang w:eastAsia="zh-CN"/>
        </w:rPr>
        <w:t>any</w:t>
      </w:r>
      <w:r w:rsidR="00782BC2">
        <w:rPr>
          <w:lang w:eastAsia="zh-CN"/>
        </w:rPr>
        <w:t xml:space="preserve"> </w:t>
      </w:r>
      <w:r>
        <w:rPr>
          <w:lang w:eastAsia="zh-CN"/>
        </w:rPr>
        <w:t>law,</w:t>
      </w:r>
      <w:r w:rsidR="00782BC2">
        <w:rPr>
          <w:lang w:eastAsia="zh-CN"/>
        </w:rPr>
        <w:t xml:space="preserve"> </w:t>
      </w:r>
      <w:r w:rsidRPr="001729BD">
        <w:rPr>
          <w:szCs w:val="20"/>
        </w:rPr>
        <w:t>regulation</w:t>
      </w:r>
      <w:r w:rsidR="00782BC2">
        <w:rPr>
          <w:lang w:eastAsia="zh-CN"/>
        </w:rPr>
        <w:t xml:space="preserve"> </w:t>
      </w:r>
      <w:r>
        <w:rPr>
          <w:lang w:eastAsia="zh-CN"/>
        </w:rPr>
        <w:t>or</w:t>
      </w:r>
      <w:r w:rsidR="00782BC2">
        <w:rPr>
          <w:lang w:eastAsia="zh-CN"/>
        </w:rPr>
        <w:t xml:space="preserve"> </w:t>
      </w:r>
      <w:r>
        <w:rPr>
          <w:lang w:eastAsia="zh-CN"/>
        </w:rPr>
        <w:t>code</w:t>
      </w:r>
      <w:r w:rsidR="00782BC2">
        <w:rPr>
          <w:lang w:eastAsia="zh-CN"/>
        </w:rPr>
        <w:t xml:space="preserve"> </w:t>
      </w:r>
      <w:r>
        <w:rPr>
          <w:lang w:eastAsia="zh-CN"/>
        </w:rPr>
        <w:t>that</w:t>
      </w:r>
      <w:r w:rsidR="00782BC2">
        <w:rPr>
          <w:lang w:eastAsia="zh-CN"/>
        </w:rPr>
        <w:t xml:space="preserve"> </w:t>
      </w:r>
      <w:r>
        <w:rPr>
          <w:lang w:eastAsia="zh-CN"/>
        </w:rPr>
        <w:t>would</w:t>
      </w:r>
      <w:r w:rsidR="00782BC2">
        <w:rPr>
          <w:lang w:eastAsia="zh-CN"/>
        </w:rPr>
        <w:t xml:space="preserve"> </w:t>
      </w:r>
      <w:r>
        <w:rPr>
          <w:lang w:eastAsia="zh-CN"/>
        </w:rPr>
        <w:t>be</w:t>
      </w:r>
      <w:r w:rsidR="00782BC2">
        <w:rPr>
          <w:lang w:eastAsia="zh-CN"/>
        </w:rPr>
        <w:t xml:space="preserve"> </w:t>
      </w:r>
      <w:r>
        <w:rPr>
          <w:lang w:eastAsia="zh-CN"/>
        </w:rPr>
        <w:t>relevant</w:t>
      </w:r>
      <w:r w:rsidR="00782BC2">
        <w:rPr>
          <w:lang w:eastAsia="zh-CN"/>
        </w:rPr>
        <w:t xml:space="preserve"> </w:t>
      </w:r>
      <w:r>
        <w:rPr>
          <w:lang w:eastAsia="zh-CN"/>
        </w:rPr>
        <w:t>to</w:t>
      </w:r>
      <w:r w:rsidR="00782BC2">
        <w:rPr>
          <w:lang w:eastAsia="zh-CN"/>
        </w:rPr>
        <w:t xml:space="preserve"> </w:t>
      </w:r>
      <w:r>
        <w:rPr>
          <w:lang w:eastAsia="zh-CN"/>
        </w:rPr>
        <w:t>any</w:t>
      </w:r>
      <w:r w:rsidR="00782BC2">
        <w:rPr>
          <w:lang w:eastAsia="zh-CN"/>
        </w:rPr>
        <w:t xml:space="preserve"> </w:t>
      </w:r>
      <w:r>
        <w:rPr>
          <w:lang w:eastAsia="zh-CN"/>
        </w:rPr>
        <w:t>resultant</w:t>
      </w:r>
      <w:r w:rsidR="00782BC2">
        <w:rPr>
          <w:lang w:eastAsia="zh-CN"/>
        </w:rPr>
        <w:t xml:space="preserve"> </w:t>
      </w:r>
      <w:r>
        <w:rPr>
          <w:lang w:eastAsia="zh-CN"/>
        </w:rPr>
        <w:t>Contract,</w:t>
      </w:r>
      <w:r w:rsidR="00782BC2">
        <w:rPr>
          <w:lang w:eastAsia="zh-CN"/>
        </w:rPr>
        <w:t xml:space="preserve"> </w:t>
      </w:r>
      <w:r>
        <w:rPr>
          <w:lang w:eastAsia="zh-CN"/>
        </w:rPr>
        <w:t>including</w:t>
      </w:r>
      <w:r w:rsidR="00782BC2">
        <w:rPr>
          <w:lang w:eastAsia="zh-CN"/>
        </w:rPr>
        <w:t xml:space="preserve"> </w:t>
      </w:r>
      <w:r>
        <w:rPr>
          <w:lang w:eastAsia="zh-CN"/>
        </w:rPr>
        <w:t>those</w:t>
      </w:r>
      <w:r w:rsidR="00782BC2">
        <w:rPr>
          <w:lang w:eastAsia="zh-CN"/>
        </w:rPr>
        <w:t xml:space="preserve"> </w:t>
      </w:r>
      <w:r>
        <w:rPr>
          <w:lang w:eastAsia="zh-CN"/>
        </w:rPr>
        <w:t>in</w:t>
      </w:r>
      <w:r w:rsidR="00782BC2">
        <w:rPr>
          <w:lang w:eastAsia="zh-CN"/>
        </w:rPr>
        <w:t xml:space="preserve"> </w:t>
      </w:r>
      <w:r>
        <w:rPr>
          <w:lang w:eastAsia="zh-CN"/>
        </w:rPr>
        <w:t>relation</w:t>
      </w:r>
      <w:r w:rsidR="00782BC2">
        <w:rPr>
          <w:lang w:eastAsia="zh-CN"/>
        </w:rPr>
        <w:t xml:space="preserve"> </w:t>
      </w:r>
      <w:r>
        <w:rPr>
          <w:lang w:eastAsia="zh-CN"/>
        </w:rPr>
        <w:t>to</w:t>
      </w:r>
      <w:r w:rsidR="00782BC2">
        <w:rPr>
          <w:lang w:eastAsia="zh-CN"/>
        </w:rPr>
        <w:t xml:space="preserve"> </w:t>
      </w:r>
      <w:r>
        <w:rPr>
          <w:lang w:eastAsia="zh-CN"/>
        </w:rPr>
        <w:t>employment</w:t>
      </w:r>
      <w:r w:rsidR="00782BC2">
        <w:rPr>
          <w:lang w:eastAsia="zh-CN"/>
        </w:rPr>
        <w:t xml:space="preserve"> </w:t>
      </w:r>
      <w:r>
        <w:rPr>
          <w:lang w:eastAsia="zh-CN"/>
        </w:rPr>
        <w:t>or</w:t>
      </w:r>
      <w:r w:rsidR="00782BC2">
        <w:rPr>
          <w:lang w:eastAsia="zh-CN"/>
        </w:rPr>
        <w:t xml:space="preserve"> </w:t>
      </w:r>
      <w:r>
        <w:rPr>
          <w:lang w:eastAsia="zh-CN"/>
        </w:rPr>
        <w:t>workplace</w:t>
      </w:r>
      <w:r w:rsidR="00782BC2">
        <w:rPr>
          <w:lang w:eastAsia="zh-CN"/>
        </w:rPr>
        <w:t xml:space="preserve"> </w:t>
      </w:r>
      <w:r>
        <w:rPr>
          <w:lang w:eastAsia="zh-CN"/>
        </w:rPr>
        <w:t>relations</w:t>
      </w:r>
      <w:r w:rsidR="00782BC2">
        <w:rPr>
          <w:lang w:eastAsia="zh-CN"/>
        </w:rPr>
        <w:t xml:space="preserve"> </w:t>
      </w:r>
      <w:r>
        <w:rPr>
          <w:lang w:eastAsia="zh-CN"/>
        </w:rPr>
        <w:t>(including</w:t>
      </w:r>
      <w:r w:rsidR="00782BC2">
        <w:rPr>
          <w:lang w:eastAsia="zh-CN"/>
        </w:rPr>
        <w:t xml:space="preserve"> </w:t>
      </w:r>
      <w:r>
        <w:rPr>
          <w:lang w:eastAsia="zh-CN"/>
        </w:rPr>
        <w:t>regulations</w:t>
      </w:r>
      <w:r w:rsidR="00782BC2">
        <w:rPr>
          <w:lang w:eastAsia="zh-CN"/>
        </w:rPr>
        <w:t xml:space="preserve"> </w:t>
      </w:r>
      <w:r>
        <w:rPr>
          <w:lang w:eastAsia="zh-CN"/>
        </w:rPr>
        <w:t>relating</w:t>
      </w:r>
      <w:r w:rsidR="00782BC2">
        <w:rPr>
          <w:lang w:eastAsia="zh-CN"/>
        </w:rPr>
        <w:t xml:space="preserve"> </w:t>
      </w:r>
      <w:r>
        <w:rPr>
          <w:lang w:eastAsia="zh-CN"/>
        </w:rPr>
        <w:t>to</w:t>
      </w:r>
      <w:r w:rsidR="00782BC2">
        <w:rPr>
          <w:lang w:eastAsia="zh-CN"/>
        </w:rPr>
        <w:t xml:space="preserve"> </w:t>
      </w:r>
      <w:r>
        <w:rPr>
          <w:lang w:eastAsia="zh-CN"/>
        </w:rPr>
        <w:t>ethical</w:t>
      </w:r>
      <w:r w:rsidR="00782BC2">
        <w:rPr>
          <w:lang w:eastAsia="zh-CN"/>
        </w:rPr>
        <w:t xml:space="preserve"> </w:t>
      </w:r>
      <w:r>
        <w:rPr>
          <w:lang w:eastAsia="zh-CN"/>
        </w:rPr>
        <w:t>employment</w:t>
      </w:r>
      <w:r w:rsidR="00782BC2">
        <w:rPr>
          <w:lang w:eastAsia="zh-CN"/>
        </w:rPr>
        <w:t xml:space="preserve"> </w:t>
      </w:r>
      <w:r>
        <w:rPr>
          <w:lang w:eastAsia="zh-CN"/>
        </w:rPr>
        <w:t>practices),</w:t>
      </w:r>
      <w:r w:rsidR="00782BC2">
        <w:rPr>
          <w:lang w:eastAsia="zh-CN"/>
        </w:rPr>
        <w:t xml:space="preserve"> </w:t>
      </w:r>
      <w:r>
        <w:rPr>
          <w:lang w:eastAsia="zh-CN"/>
        </w:rPr>
        <w:t>WHS</w:t>
      </w:r>
      <w:r w:rsidR="00782BC2">
        <w:rPr>
          <w:lang w:eastAsia="zh-CN"/>
        </w:rPr>
        <w:t xml:space="preserve"> </w:t>
      </w:r>
      <w:r>
        <w:rPr>
          <w:lang w:eastAsia="zh-CN"/>
        </w:rPr>
        <w:t>or</w:t>
      </w:r>
      <w:r w:rsidR="00782BC2">
        <w:rPr>
          <w:lang w:eastAsia="zh-CN"/>
        </w:rPr>
        <w:t xml:space="preserve"> </w:t>
      </w:r>
      <w:r>
        <w:rPr>
          <w:lang w:eastAsia="zh-CN"/>
        </w:rPr>
        <w:t>the</w:t>
      </w:r>
      <w:r w:rsidR="00782BC2">
        <w:rPr>
          <w:lang w:eastAsia="zh-CN"/>
        </w:rPr>
        <w:t xml:space="preserve"> </w:t>
      </w:r>
      <w:r>
        <w:rPr>
          <w:lang w:eastAsia="zh-CN"/>
        </w:rPr>
        <w:t>environment,</w:t>
      </w:r>
      <w:r w:rsidR="00782BC2">
        <w:rPr>
          <w:lang w:eastAsia="zh-CN"/>
        </w:rPr>
        <w:t xml:space="preserve"> </w:t>
      </w:r>
      <w:r>
        <w:rPr>
          <w:lang w:eastAsia="zh-CN"/>
        </w:rPr>
        <w:t>other</w:t>
      </w:r>
      <w:r w:rsidR="00782BC2">
        <w:rPr>
          <w:lang w:eastAsia="zh-CN"/>
        </w:rPr>
        <w:t xml:space="preserve"> </w:t>
      </w:r>
      <w:r>
        <w:rPr>
          <w:lang w:eastAsia="zh-CN"/>
        </w:rPr>
        <w:t>than</w:t>
      </w:r>
      <w:r w:rsidR="00782BC2">
        <w:rPr>
          <w:lang w:eastAsia="zh-CN"/>
        </w:rPr>
        <w:t xml:space="preserve"> </w:t>
      </w:r>
      <w:r>
        <w:rPr>
          <w:lang w:eastAsia="zh-CN"/>
        </w:rPr>
        <w:t>the</w:t>
      </w:r>
      <w:r w:rsidR="00782BC2">
        <w:rPr>
          <w:lang w:eastAsia="zh-CN"/>
        </w:rPr>
        <w:t xml:space="preserve"> </w:t>
      </w:r>
      <w:r>
        <w:rPr>
          <w:lang w:eastAsia="zh-CN"/>
        </w:rPr>
        <w:t>following:</w:t>
      </w:r>
    </w:p>
    <w:p w14:paraId="05DA5804" w14:textId="03F34430" w:rsidR="00564B10" w:rsidRPr="001729BD" w:rsidRDefault="00564B10" w:rsidP="00564B10">
      <w:pPr>
        <w:autoSpaceDE w:val="0"/>
        <w:autoSpaceDN w:val="0"/>
        <w:adjustRightInd w:val="0"/>
        <w:ind w:left="840"/>
        <w:rPr>
          <w:b/>
          <w:szCs w:val="20"/>
        </w:rPr>
      </w:pPr>
      <w:r w:rsidRPr="001729BD">
        <w:rPr>
          <w:b/>
        </w:rPr>
        <w:fldChar w:fldCharType="begin">
          <w:ffData>
            <w:name w:val="Text14"/>
            <w:enabled/>
            <w:calcOnExit w:val="0"/>
            <w:textInput>
              <w:default w:val="[INSERT DETAILS OF PREVIOUS OR CURRENT BREACHES, OR IF NONE EXIST INSERT THE WORDS ‘NOT APPLICABLE’]"/>
            </w:textInput>
          </w:ffData>
        </w:fldChar>
      </w:r>
      <w:r w:rsidRPr="001729BD">
        <w:rPr>
          <w:b/>
        </w:rPr>
        <w:instrText xml:space="preserve"> FORMTEXT </w:instrText>
      </w:r>
      <w:r w:rsidRPr="001729BD">
        <w:rPr>
          <w:b/>
        </w:rPr>
      </w:r>
      <w:r w:rsidRPr="001729BD">
        <w:rPr>
          <w:b/>
        </w:rPr>
        <w:fldChar w:fldCharType="separate"/>
      </w:r>
      <w:r w:rsidR="009A1825">
        <w:rPr>
          <w:b/>
          <w:noProof/>
        </w:rPr>
        <w:t>[INSERT</w:t>
      </w:r>
      <w:r w:rsidR="00782BC2">
        <w:rPr>
          <w:b/>
          <w:noProof/>
        </w:rPr>
        <w:t xml:space="preserve"> </w:t>
      </w:r>
      <w:r w:rsidR="009A1825">
        <w:rPr>
          <w:b/>
          <w:noProof/>
        </w:rPr>
        <w:t>DETAILS</w:t>
      </w:r>
      <w:r w:rsidR="00782BC2">
        <w:rPr>
          <w:b/>
          <w:noProof/>
        </w:rPr>
        <w:t xml:space="preserve"> </w:t>
      </w:r>
      <w:r w:rsidR="009A1825">
        <w:rPr>
          <w:b/>
          <w:noProof/>
        </w:rPr>
        <w:t>OF</w:t>
      </w:r>
      <w:r w:rsidR="00782BC2">
        <w:rPr>
          <w:b/>
          <w:noProof/>
        </w:rPr>
        <w:t xml:space="preserve"> </w:t>
      </w:r>
      <w:r w:rsidR="009A1825">
        <w:rPr>
          <w:b/>
          <w:noProof/>
        </w:rPr>
        <w:t>PREVIOUS</w:t>
      </w:r>
      <w:r w:rsidR="00782BC2">
        <w:rPr>
          <w:b/>
          <w:noProof/>
        </w:rPr>
        <w:t xml:space="preserve"> </w:t>
      </w:r>
      <w:r w:rsidR="009A1825">
        <w:rPr>
          <w:b/>
          <w:noProof/>
        </w:rPr>
        <w:t>OR</w:t>
      </w:r>
      <w:r w:rsidR="00782BC2">
        <w:rPr>
          <w:b/>
          <w:noProof/>
        </w:rPr>
        <w:t xml:space="preserve"> </w:t>
      </w:r>
      <w:r w:rsidR="009A1825">
        <w:rPr>
          <w:b/>
          <w:noProof/>
        </w:rPr>
        <w:t>CURRENT</w:t>
      </w:r>
      <w:r w:rsidR="00782BC2">
        <w:rPr>
          <w:b/>
          <w:noProof/>
        </w:rPr>
        <w:t xml:space="preserve"> </w:t>
      </w:r>
      <w:r w:rsidR="009A1825">
        <w:rPr>
          <w:b/>
          <w:noProof/>
        </w:rPr>
        <w:t>BREACHES,</w:t>
      </w:r>
      <w:r w:rsidR="00782BC2">
        <w:rPr>
          <w:b/>
          <w:noProof/>
        </w:rPr>
        <w:t xml:space="preserve"> </w:t>
      </w:r>
      <w:r w:rsidR="009A1825">
        <w:rPr>
          <w:b/>
          <w:noProof/>
        </w:rPr>
        <w:t>OR</w:t>
      </w:r>
      <w:r w:rsidR="00782BC2">
        <w:rPr>
          <w:b/>
          <w:noProof/>
        </w:rPr>
        <w:t xml:space="preserve"> </w:t>
      </w:r>
      <w:r w:rsidR="009A1825">
        <w:rPr>
          <w:b/>
          <w:noProof/>
        </w:rPr>
        <w:t>IF</w:t>
      </w:r>
      <w:r w:rsidR="00782BC2">
        <w:rPr>
          <w:b/>
          <w:noProof/>
        </w:rPr>
        <w:t xml:space="preserve"> </w:t>
      </w:r>
      <w:r w:rsidR="009A1825">
        <w:rPr>
          <w:b/>
          <w:noProof/>
        </w:rPr>
        <w:t>NONE</w:t>
      </w:r>
      <w:r w:rsidR="00782BC2">
        <w:rPr>
          <w:b/>
          <w:noProof/>
        </w:rPr>
        <w:t xml:space="preserve"> </w:t>
      </w:r>
      <w:r w:rsidR="009A1825">
        <w:rPr>
          <w:b/>
          <w:noProof/>
        </w:rPr>
        <w:t>EXIST</w:t>
      </w:r>
      <w:r w:rsidR="00782BC2">
        <w:rPr>
          <w:b/>
          <w:noProof/>
        </w:rPr>
        <w:t xml:space="preserve"> </w:t>
      </w:r>
      <w:r w:rsidR="009A1825">
        <w:rPr>
          <w:b/>
          <w:noProof/>
        </w:rPr>
        <w:t>INSERT</w:t>
      </w:r>
      <w:r w:rsidR="00782BC2">
        <w:rPr>
          <w:b/>
          <w:noProof/>
        </w:rPr>
        <w:t xml:space="preserve"> </w:t>
      </w:r>
      <w:r w:rsidR="009A1825">
        <w:rPr>
          <w:b/>
          <w:noProof/>
        </w:rPr>
        <w:t>THE</w:t>
      </w:r>
      <w:r w:rsidR="00782BC2">
        <w:rPr>
          <w:b/>
          <w:noProof/>
        </w:rPr>
        <w:t xml:space="preserve"> </w:t>
      </w:r>
      <w:r w:rsidR="009A1825">
        <w:rPr>
          <w:b/>
          <w:noProof/>
        </w:rPr>
        <w:t>WORDS</w:t>
      </w:r>
      <w:r w:rsidR="00782BC2">
        <w:rPr>
          <w:b/>
          <w:noProof/>
        </w:rPr>
        <w:t xml:space="preserve"> </w:t>
      </w:r>
      <w:r w:rsidR="009A1825">
        <w:rPr>
          <w:b/>
          <w:noProof/>
        </w:rPr>
        <w:t>‘NOT</w:t>
      </w:r>
      <w:r w:rsidR="00782BC2">
        <w:rPr>
          <w:b/>
          <w:noProof/>
        </w:rPr>
        <w:t xml:space="preserve"> </w:t>
      </w:r>
      <w:r w:rsidR="009A1825">
        <w:rPr>
          <w:b/>
          <w:noProof/>
        </w:rPr>
        <w:t>APPLICABLE’]</w:t>
      </w:r>
      <w:r w:rsidRPr="001729BD">
        <w:rPr>
          <w:b/>
        </w:rPr>
        <w:fldChar w:fldCharType="end"/>
      </w:r>
    </w:p>
    <w:p w14:paraId="246F3A11" w14:textId="589EDF83" w:rsidR="00564B10" w:rsidRPr="001729BD" w:rsidRDefault="00564B10" w:rsidP="00564B10">
      <w:pPr>
        <w:autoSpaceDE w:val="0"/>
        <w:autoSpaceDN w:val="0"/>
        <w:adjustRightInd w:val="0"/>
        <w:ind w:left="840"/>
        <w:rPr>
          <w:szCs w:val="20"/>
        </w:rPr>
      </w:pPr>
      <w:r w:rsidRPr="001729BD">
        <w:rPr>
          <w:szCs w:val="20"/>
        </w:rPr>
        <w:t>and</w:t>
      </w:r>
      <w:r w:rsidR="00782BC2">
        <w:rPr>
          <w:szCs w:val="20"/>
        </w:rPr>
        <w:t xml:space="preserve"> </w:t>
      </w:r>
      <w:r w:rsidRPr="001729BD">
        <w:rPr>
          <w:szCs w:val="20"/>
        </w:rPr>
        <w:t>the</w:t>
      </w:r>
      <w:r w:rsidR="00782BC2">
        <w:rPr>
          <w:szCs w:val="20"/>
        </w:rPr>
        <w:t xml:space="preserve"> </w:t>
      </w:r>
      <w:r w:rsidRPr="001729BD">
        <w:rPr>
          <w:szCs w:val="20"/>
        </w:rPr>
        <w:t>following</w:t>
      </w:r>
      <w:r w:rsidR="00782BC2">
        <w:rPr>
          <w:szCs w:val="20"/>
        </w:rPr>
        <w:t xml:space="preserve"> </w:t>
      </w:r>
      <w:r w:rsidRPr="001729BD">
        <w:rPr>
          <w:szCs w:val="20"/>
        </w:rPr>
        <w:t>actions</w:t>
      </w:r>
      <w:r w:rsidR="00782BC2">
        <w:rPr>
          <w:szCs w:val="20"/>
        </w:rPr>
        <w:t xml:space="preserve"> </w:t>
      </w:r>
      <w:r w:rsidRPr="001729BD">
        <w:rPr>
          <w:szCs w:val="20"/>
        </w:rPr>
        <w:t>have</w:t>
      </w:r>
      <w:r w:rsidR="00782BC2">
        <w:rPr>
          <w:szCs w:val="20"/>
        </w:rPr>
        <w:t xml:space="preserve"> </w:t>
      </w:r>
      <w:r w:rsidRPr="001729BD">
        <w:rPr>
          <w:szCs w:val="20"/>
        </w:rPr>
        <w:t>been</w:t>
      </w:r>
      <w:r w:rsidR="00782BC2">
        <w:rPr>
          <w:szCs w:val="20"/>
        </w:rPr>
        <w:t xml:space="preserve"> </w:t>
      </w:r>
      <w:r w:rsidRPr="001729BD">
        <w:rPr>
          <w:szCs w:val="20"/>
        </w:rPr>
        <w:t>taken</w:t>
      </w:r>
      <w:r w:rsidR="00782BC2">
        <w:rPr>
          <w:szCs w:val="20"/>
        </w:rPr>
        <w:t xml:space="preserve"> </w:t>
      </w:r>
      <w:r w:rsidRPr="001729BD">
        <w:rPr>
          <w:szCs w:val="20"/>
        </w:rPr>
        <w:t>to</w:t>
      </w:r>
      <w:r w:rsidR="00782BC2">
        <w:rPr>
          <w:szCs w:val="20"/>
        </w:rPr>
        <w:t xml:space="preserve"> </w:t>
      </w:r>
      <w:r w:rsidRPr="001729BD">
        <w:rPr>
          <w:szCs w:val="20"/>
        </w:rPr>
        <w:t>remedy</w:t>
      </w:r>
      <w:r w:rsidR="00782BC2">
        <w:rPr>
          <w:szCs w:val="20"/>
        </w:rPr>
        <w:t xml:space="preserve"> </w:t>
      </w:r>
      <w:r w:rsidRPr="001729BD">
        <w:rPr>
          <w:szCs w:val="20"/>
        </w:rPr>
        <w:t>any</w:t>
      </w:r>
      <w:r w:rsidR="00782BC2">
        <w:rPr>
          <w:szCs w:val="20"/>
        </w:rPr>
        <w:t xml:space="preserve"> </w:t>
      </w:r>
      <w:r w:rsidRPr="001729BD">
        <w:rPr>
          <w:szCs w:val="20"/>
        </w:rPr>
        <w:t>such</w:t>
      </w:r>
      <w:r w:rsidR="00782BC2">
        <w:rPr>
          <w:szCs w:val="20"/>
        </w:rPr>
        <w:t xml:space="preserve"> </w:t>
      </w:r>
      <w:r w:rsidRPr="001729BD">
        <w:rPr>
          <w:szCs w:val="20"/>
        </w:rPr>
        <w:t>material</w:t>
      </w:r>
      <w:r w:rsidR="00782BC2">
        <w:rPr>
          <w:szCs w:val="20"/>
        </w:rPr>
        <w:t xml:space="preserve"> </w:t>
      </w:r>
      <w:r w:rsidRPr="001729BD">
        <w:rPr>
          <w:szCs w:val="20"/>
        </w:rPr>
        <w:t>breach:</w:t>
      </w:r>
    </w:p>
    <w:p w14:paraId="5A1362E2" w14:textId="6EF4F8D5" w:rsidR="00564B10" w:rsidRDefault="00564B10" w:rsidP="00564B10">
      <w:pPr>
        <w:autoSpaceDE w:val="0"/>
        <w:autoSpaceDN w:val="0"/>
        <w:adjustRightInd w:val="0"/>
        <w:ind w:left="840"/>
        <w:rPr>
          <w:b/>
          <w:szCs w:val="20"/>
        </w:rPr>
      </w:pPr>
      <w:r w:rsidRPr="001729BD">
        <w:rPr>
          <w:b/>
          <w:szCs w:val="20"/>
        </w:rPr>
        <w:fldChar w:fldCharType="begin">
          <w:ffData>
            <w:name w:val="Text15"/>
            <w:enabled/>
            <w:calcOnExit w:val="0"/>
            <w:textInput>
              <w:default w:val="[INSERT DETAILS OF ACTIONS TAKEN (INCLUDING POLICIES IN PLACE) TO RESPOND TO EACH SUCH BREACH, OR IF NO BREACHES ARE LISTED ABOVE INSERT ‘NOT APPLICABLE’]"/>
            </w:textInput>
          </w:ffData>
        </w:fldChar>
      </w:r>
      <w:r w:rsidRPr="001729BD">
        <w:rPr>
          <w:b/>
          <w:szCs w:val="20"/>
        </w:rPr>
        <w:instrText xml:space="preserve"> FORMTEXT </w:instrText>
      </w:r>
      <w:r w:rsidRPr="001729BD">
        <w:rPr>
          <w:b/>
          <w:szCs w:val="20"/>
        </w:rPr>
      </w:r>
      <w:r w:rsidRPr="001729BD">
        <w:rPr>
          <w:b/>
          <w:szCs w:val="20"/>
        </w:rPr>
        <w:fldChar w:fldCharType="separate"/>
      </w:r>
      <w:r w:rsidR="009A1825">
        <w:rPr>
          <w:b/>
          <w:noProof/>
          <w:szCs w:val="20"/>
        </w:rPr>
        <w:t>[INSERT</w:t>
      </w:r>
      <w:r w:rsidR="00782BC2">
        <w:rPr>
          <w:b/>
          <w:noProof/>
          <w:szCs w:val="20"/>
        </w:rPr>
        <w:t xml:space="preserve"> </w:t>
      </w:r>
      <w:r w:rsidR="009A1825">
        <w:rPr>
          <w:b/>
          <w:noProof/>
          <w:szCs w:val="20"/>
        </w:rPr>
        <w:t>DETAILS</w:t>
      </w:r>
      <w:r w:rsidR="00782BC2">
        <w:rPr>
          <w:b/>
          <w:noProof/>
          <w:szCs w:val="20"/>
        </w:rPr>
        <w:t xml:space="preserve"> </w:t>
      </w:r>
      <w:r w:rsidR="009A1825">
        <w:rPr>
          <w:b/>
          <w:noProof/>
          <w:szCs w:val="20"/>
        </w:rPr>
        <w:t>OF</w:t>
      </w:r>
      <w:r w:rsidR="00782BC2">
        <w:rPr>
          <w:b/>
          <w:noProof/>
          <w:szCs w:val="20"/>
        </w:rPr>
        <w:t xml:space="preserve"> </w:t>
      </w:r>
      <w:r w:rsidR="009A1825">
        <w:rPr>
          <w:b/>
          <w:noProof/>
          <w:szCs w:val="20"/>
        </w:rPr>
        <w:t>ACTIONS</w:t>
      </w:r>
      <w:r w:rsidR="00782BC2">
        <w:rPr>
          <w:b/>
          <w:noProof/>
          <w:szCs w:val="20"/>
        </w:rPr>
        <w:t xml:space="preserve"> </w:t>
      </w:r>
      <w:r w:rsidR="009A1825">
        <w:rPr>
          <w:b/>
          <w:noProof/>
          <w:szCs w:val="20"/>
        </w:rPr>
        <w:t>TAKEN</w:t>
      </w:r>
      <w:r w:rsidR="00782BC2">
        <w:rPr>
          <w:b/>
          <w:noProof/>
          <w:szCs w:val="20"/>
        </w:rPr>
        <w:t xml:space="preserve"> </w:t>
      </w:r>
      <w:r w:rsidR="009A1825">
        <w:rPr>
          <w:b/>
          <w:noProof/>
          <w:szCs w:val="20"/>
        </w:rPr>
        <w:t>(INCLUDING</w:t>
      </w:r>
      <w:r w:rsidR="00782BC2">
        <w:rPr>
          <w:b/>
          <w:noProof/>
          <w:szCs w:val="20"/>
        </w:rPr>
        <w:t xml:space="preserve"> </w:t>
      </w:r>
      <w:r w:rsidR="009A1825">
        <w:rPr>
          <w:b/>
          <w:noProof/>
          <w:szCs w:val="20"/>
        </w:rPr>
        <w:t>POLICIES</w:t>
      </w:r>
      <w:r w:rsidR="00782BC2">
        <w:rPr>
          <w:b/>
          <w:noProof/>
          <w:szCs w:val="20"/>
        </w:rPr>
        <w:t xml:space="preserve"> </w:t>
      </w:r>
      <w:r w:rsidR="009A1825">
        <w:rPr>
          <w:b/>
          <w:noProof/>
          <w:szCs w:val="20"/>
        </w:rPr>
        <w:t>IN</w:t>
      </w:r>
      <w:r w:rsidR="00782BC2">
        <w:rPr>
          <w:b/>
          <w:noProof/>
          <w:szCs w:val="20"/>
        </w:rPr>
        <w:t xml:space="preserve"> </w:t>
      </w:r>
      <w:r w:rsidR="009A1825">
        <w:rPr>
          <w:b/>
          <w:noProof/>
          <w:szCs w:val="20"/>
        </w:rPr>
        <w:t>PLACE)</w:t>
      </w:r>
      <w:r w:rsidR="00782BC2">
        <w:rPr>
          <w:b/>
          <w:noProof/>
          <w:szCs w:val="20"/>
        </w:rPr>
        <w:t xml:space="preserve"> </w:t>
      </w:r>
      <w:r w:rsidR="009A1825">
        <w:rPr>
          <w:b/>
          <w:noProof/>
          <w:szCs w:val="20"/>
        </w:rPr>
        <w:t>TO</w:t>
      </w:r>
      <w:r w:rsidR="00782BC2">
        <w:rPr>
          <w:b/>
          <w:noProof/>
          <w:szCs w:val="20"/>
        </w:rPr>
        <w:t xml:space="preserve"> </w:t>
      </w:r>
      <w:r w:rsidR="009A1825">
        <w:rPr>
          <w:b/>
          <w:noProof/>
          <w:szCs w:val="20"/>
        </w:rPr>
        <w:t>RESPOND</w:t>
      </w:r>
      <w:r w:rsidR="00782BC2">
        <w:rPr>
          <w:b/>
          <w:noProof/>
          <w:szCs w:val="20"/>
        </w:rPr>
        <w:t xml:space="preserve"> </w:t>
      </w:r>
      <w:r w:rsidR="009A1825">
        <w:rPr>
          <w:b/>
          <w:noProof/>
          <w:szCs w:val="20"/>
        </w:rPr>
        <w:t>TO</w:t>
      </w:r>
      <w:r w:rsidR="00782BC2">
        <w:rPr>
          <w:b/>
          <w:noProof/>
          <w:szCs w:val="20"/>
        </w:rPr>
        <w:t xml:space="preserve"> </w:t>
      </w:r>
      <w:r w:rsidR="009A1825">
        <w:rPr>
          <w:b/>
          <w:noProof/>
          <w:szCs w:val="20"/>
        </w:rPr>
        <w:t>EACH</w:t>
      </w:r>
      <w:r w:rsidR="00782BC2">
        <w:rPr>
          <w:b/>
          <w:noProof/>
          <w:szCs w:val="20"/>
        </w:rPr>
        <w:t xml:space="preserve"> </w:t>
      </w:r>
      <w:r w:rsidR="009A1825">
        <w:rPr>
          <w:b/>
          <w:noProof/>
          <w:szCs w:val="20"/>
        </w:rPr>
        <w:t>SUCH</w:t>
      </w:r>
      <w:r w:rsidR="00782BC2">
        <w:rPr>
          <w:b/>
          <w:noProof/>
          <w:szCs w:val="20"/>
        </w:rPr>
        <w:t xml:space="preserve"> </w:t>
      </w:r>
      <w:r w:rsidR="009A1825">
        <w:rPr>
          <w:b/>
          <w:noProof/>
          <w:szCs w:val="20"/>
        </w:rPr>
        <w:t>BREACH,</w:t>
      </w:r>
      <w:r w:rsidR="00782BC2">
        <w:rPr>
          <w:b/>
          <w:noProof/>
          <w:szCs w:val="20"/>
        </w:rPr>
        <w:t xml:space="preserve"> </w:t>
      </w:r>
      <w:r w:rsidR="009A1825">
        <w:rPr>
          <w:b/>
          <w:noProof/>
          <w:szCs w:val="20"/>
        </w:rPr>
        <w:t>OR</w:t>
      </w:r>
      <w:r w:rsidR="00782BC2">
        <w:rPr>
          <w:b/>
          <w:noProof/>
          <w:szCs w:val="20"/>
        </w:rPr>
        <w:t xml:space="preserve"> </w:t>
      </w:r>
      <w:r w:rsidR="009A1825">
        <w:rPr>
          <w:b/>
          <w:noProof/>
          <w:szCs w:val="20"/>
        </w:rPr>
        <w:t>IF</w:t>
      </w:r>
      <w:r w:rsidR="00782BC2">
        <w:rPr>
          <w:b/>
          <w:noProof/>
          <w:szCs w:val="20"/>
        </w:rPr>
        <w:t xml:space="preserve"> </w:t>
      </w:r>
      <w:r w:rsidR="009A1825">
        <w:rPr>
          <w:b/>
          <w:noProof/>
          <w:szCs w:val="20"/>
        </w:rPr>
        <w:t>NO</w:t>
      </w:r>
      <w:r w:rsidR="00782BC2">
        <w:rPr>
          <w:b/>
          <w:noProof/>
          <w:szCs w:val="20"/>
        </w:rPr>
        <w:t xml:space="preserve"> </w:t>
      </w:r>
      <w:r w:rsidR="009A1825">
        <w:rPr>
          <w:b/>
          <w:noProof/>
          <w:szCs w:val="20"/>
        </w:rPr>
        <w:t>BREACHES</w:t>
      </w:r>
      <w:r w:rsidR="00782BC2">
        <w:rPr>
          <w:b/>
          <w:noProof/>
          <w:szCs w:val="20"/>
        </w:rPr>
        <w:t xml:space="preserve"> </w:t>
      </w:r>
      <w:r w:rsidR="009A1825">
        <w:rPr>
          <w:b/>
          <w:noProof/>
          <w:szCs w:val="20"/>
        </w:rPr>
        <w:t>ARE</w:t>
      </w:r>
      <w:r w:rsidR="00782BC2">
        <w:rPr>
          <w:b/>
          <w:noProof/>
          <w:szCs w:val="20"/>
        </w:rPr>
        <w:t xml:space="preserve"> </w:t>
      </w:r>
      <w:r w:rsidR="009A1825">
        <w:rPr>
          <w:b/>
          <w:noProof/>
          <w:szCs w:val="20"/>
        </w:rPr>
        <w:t>LISTED</w:t>
      </w:r>
      <w:r w:rsidR="00782BC2">
        <w:rPr>
          <w:b/>
          <w:noProof/>
          <w:szCs w:val="20"/>
        </w:rPr>
        <w:t xml:space="preserve"> </w:t>
      </w:r>
      <w:r w:rsidR="009A1825">
        <w:rPr>
          <w:b/>
          <w:noProof/>
          <w:szCs w:val="20"/>
        </w:rPr>
        <w:t>ABOVE</w:t>
      </w:r>
      <w:r w:rsidR="00782BC2">
        <w:rPr>
          <w:b/>
          <w:noProof/>
          <w:szCs w:val="20"/>
        </w:rPr>
        <w:t xml:space="preserve"> </w:t>
      </w:r>
      <w:r w:rsidR="009A1825">
        <w:rPr>
          <w:b/>
          <w:noProof/>
          <w:szCs w:val="20"/>
        </w:rPr>
        <w:t>INSERT</w:t>
      </w:r>
      <w:r w:rsidR="00782BC2">
        <w:rPr>
          <w:b/>
          <w:noProof/>
          <w:szCs w:val="20"/>
        </w:rPr>
        <w:t xml:space="preserve"> </w:t>
      </w:r>
      <w:r w:rsidR="009A1825">
        <w:rPr>
          <w:b/>
          <w:noProof/>
          <w:szCs w:val="20"/>
        </w:rPr>
        <w:t>‘NOT</w:t>
      </w:r>
      <w:r w:rsidR="00782BC2">
        <w:rPr>
          <w:b/>
          <w:noProof/>
          <w:szCs w:val="20"/>
        </w:rPr>
        <w:t xml:space="preserve"> </w:t>
      </w:r>
      <w:r w:rsidR="009A1825">
        <w:rPr>
          <w:b/>
          <w:noProof/>
          <w:szCs w:val="20"/>
        </w:rPr>
        <w:t>APPLICABLE’]</w:t>
      </w:r>
      <w:r w:rsidRPr="001729BD">
        <w:rPr>
          <w:b/>
          <w:szCs w:val="20"/>
        </w:rPr>
        <w:fldChar w:fldCharType="end"/>
      </w:r>
      <w:r>
        <w:rPr>
          <w:b/>
          <w:szCs w:val="20"/>
        </w:rPr>
        <w:t>.</w:t>
      </w:r>
    </w:p>
    <w:p w14:paraId="34C56799" w14:textId="1C53F998" w:rsidR="00564B10" w:rsidRPr="002F198A" w:rsidRDefault="00564B10" w:rsidP="00564B10">
      <w:pPr>
        <w:pStyle w:val="ATTANNLV2-ASDEFCON"/>
        <w:autoSpaceDE w:val="0"/>
        <w:autoSpaceDN w:val="0"/>
        <w:adjustRightInd w:val="0"/>
        <w:ind w:left="840"/>
        <w:rPr>
          <w:szCs w:val="20"/>
        </w:rPr>
      </w:pPr>
      <w:r w:rsidRPr="0006525A">
        <w:t>The</w:t>
      </w:r>
      <w:r w:rsidR="00782BC2" w:rsidRPr="0006525A">
        <w:t xml:space="preserve"> </w:t>
      </w:r>
      <w:r w:rsidRPr="0006525A">
        <w:t>Tenderer</w:t>
      </w:r>
      <w:r w:rsidR="00782BC2" w:rsidRPr="0006525A">
        <w:t xml:space="preserve"> </w:t>
      </w:r>
      <w:r w:rsidRPr="0006525A">
        <w:t>represents</w:t>
      </w:r>
      <w:r w:rsidR="00782BC2" w:rsidRPr="0006525A">
        <w:t xml:space="preserve"> </w:t>
      </w:r>
      <w:r w:rsidRPr="0006525A">
        <w:t>and</w:t>
      </w:r>
      <w:r w:rsidR="00782BC2" w:rsidRPr="0006525A">
        <w:t xml:space="preserve"> </w:t>
      </w:r>
      <w:r w:rsidRPr="0006525A">
        <w:t>warrants</w:t>
      </w:r>
      <w:r w:rsidR="00782BC2" w:rsidRPr="0006525A">
        <w:t xml:space="preserve"> </w:t>
      </w:r>
      <w:r w:rsidRPr="0006525A">
        <w:t>that,</w:t>
      </w:r>
      <w:r w:rsidR="00782BC2" w:rsidRPr="0006525A">
        <w:t xml:space="preserve"> </w:t>
      </w:r>
      <w:r w:rsidRPr="0006525A">
        <w:t>in</w:t>
      </w:r>
      <w:r w:rsidR="00782BC2" w:rsidRPr="0006525A">
        <w:t xml:space="preserve"> </w:t>
      </w:r>
      <w:r w:rsidRPr="0006525A">
        <w:t>accordance</w:t>
      </w:r>
      <w:r w:rsidR="00782BC2" w:rsidRPr="0006525A">
        <w:t xml:space="preserve"> </w:t>
      </w:r>
      <w:r w:rsidRPr="0006525A">
        <w:t>with</w:t>
      </w:r>
      <w:r w:rsidR="00782BC2" w:rsidRPr="0006525A">
        <w:t xml:space="preserve"> </w:t>
      </w:r>
      <w:r w:rsidRPr="0006525A">
        <w:t>clause</w:t>
      </w:r>
      <w:r w:rsidR="00782BC2" w:rsidRPr="0006525A">
        <w:t xml:space="preserve"> </w:t>
      </w:r>
      <w:r w:rsidRPr="0006525A">
        <w:t>1.9.3</w:t>
      </w:r>
      <w:r w:rsidR="00782BC2" w:rsidRPr="0006525A">
        <w:t xml:space="preserve"> </w:t>
      </w:r>
      <w:r w:rsidRPr="0006525A">
        <w:t>of</w:t>
      </w:r>
      <w:r w:rsidR="00782BC2" w:rsidRPr="0006525A">
        <w:t xml:space="preserve"> </w:t>
      </w:r>
      <w:r w:rsidRPr="0006525A">
        <w:t>the</w:t>
      </w:r>
      <w:r w:rsidR="00782BC2" w:rsidRPr="0006525A">
        <w:t xml:space="preserve"> </w:t>
      </w:r>
      <w:r w:rsidRPr="0006525A">
        <w:t>Conditions</w:t>
      </w:r>
      <w:r w:rsidR="00782BC2" w:rsidRPr="0006525A">
        <w:t xml:space="preserve"> </w:t>
      </w:r>
      <w:r w:rsidRPr="0006525A">
        <w:t>of</w:t>
      </w:r>
      <w:r w:rsidR="00782BC2" w:rsidRPr="0006525A">
        <w:t xml:space="preserve"> </w:t>
      </w:r>
      <w:r w:rsidRPr="0006525A">
        <w:t>Tender,</w:t>
      </w:r>
      <w:r w:rsidR="00782BC2" w:rsidRPr="0006525A">
        <w:t xml:space="preserve"> </w:t>
      </w:r>
      <w:r w:rsidRPr="0006525A">
        <w:t>it</w:t>
      </w:r>
      <w:r w:rsidR="00782BC2" w:rsidRPr="0006525A">
        <w:t xml:space="preserve"> </w:t>
      </w:r>
      <w:r w:rsidRPr="0006525A">
        <w:t>has</w:t>
      </w:r>
      <w:r w:rsidR="00782BC2" w:rsidRPr="0006525A">
        <w:t xml:space="preserve"> </w:t>
      </w:r>
      <w:r w:rsidRPr="0006525A">
        <w:t>obtained</w:t>
      </w:r>
      <w:r w:rsidR="00782BC2" w:rsidRPr="0006525A">
        <w:t xml:space="preserve"> </w:t>
      </w:r>
      <w:r w:rsidRPr="0006525A">
        <w:t>and</w:t>
      </w:r>
      <w:r w:rsidR="00782BC2" w:rsidRPr="0006525A">
        <w:t xml:space="preserve"> </w:t>
      </w:r>
      <w:r w:rsidRPr="0006525A">
        <w:t>holds</w:t>
      </w:r>
      <w:r w:rsidR="00782BC2" w:rsidRPr="0006525A">
        <w:t xml:space="preserve"> </w:t>
      </w:r>
      <w:r w:rsidRPr="0006525A">
        <w:t>as</w:t>
      </w:r>
      <w:r w:rsidR="00782BC2" w:rsidRPr="0006525A">
        <w:t xml:space="preserve"> </w:t>
      </w:r>
      <w:r w:rsidRPr="0006525A">
        <w:t>at</w:t>
      </w:r>
      <w:r w:rsidR="00782BC2" w:rsidRPr="0006525A">
        <w:t xml:space="preserve"> </w:t>
      </w:r>
      <w:r w:rsidRPr="0006525A">
        <w:t>the</w:t>
      </w:r>
      <w:r w:rsidR="00782BC2" w:rsidRPr="0006525A">
        <w:t xml:space="preserve"> </w:t>
      </w:r>
      <w:r w:rsidRPr="0006525A">
        <w:t>Closing</w:t>
      </w:r>
      <w:r w:rsidR="00782BC2" w:rsidRPr="0006525A">
        <w:t xml:space="preserve"> </w:t>
      </w:r>
      <w:r w:rsidRPr="0006525A">
        <w:t>Time</w:t>
      </w:r>
      <w:r w:rsidR="00782BC2" w:rsidRPr="0006525A">
        <w:t xml:space="preserve"> </w:t>
      </w:r>
      <w:r w:rsidRPr="0006525A">
        <w:t>all</w:t>
      </w:r>
      <w:r w:rsidR="00782BC2" w:rsidRPr="0006525A">
        <w:t xml:space="preserve"> </w:t>
      </w:r>
      <w:r w:rsidRPr="0006525A">
        <w:t>of</w:t>
      </w:r>
      <w:r w:rsidR="00782BC2" w:rsidRPr="0006525A">
        <w:t xml:space="preserve"> </w:t>
      </w:r>
      <w:r w:rsidRPr="0006525A">
        <w:t>the</w:t>
      </w:r>
      <w:r w:rsidR="00782BC2" w:rsidRPr="0006525A">
        <w:t xml:space="preserve"> </w:t>
      </w:r>
      <w:r w:rsidRPr="0006525A">
        <w:t>satisfactory</w:t>
      </w:r>
      <w:r w:rsidR="00782BC2" w:rsidRPr="0006525A">
        <w:t xml:space="preserve"> </w:t>
      </w:r>
      <w:r w:rsidRPr="0006525A">
        <w:t>and</w:t>
      </w:r>
      <w:r w:rsidR="00782BC2" w:rsidRPr="0006525A">
        <w:t xml:space="preserve"> </w:t>
      </w:r>
      <w:r w:rsidRPr="0006525A">
        <w:t>valid</w:t>
      </w:r>
      <w:r w:rsidR="00782BC2" w:rsidRPr="0006525A">
        <w:t xml:space="preserve"> </w:t>
      </w:r>
      <w:r w:rsidRPr="0006525A">
        <w:t>STRs</w:t>
      </w:r>
      <w:r w:rsidR="00782BC2" w:rsidRPr="0006525A">
        <w:t xml:space="preserve"> </w:t>
      </w:r>
      <w:r w:rsidRPr="0006525A">
        <w:t>required</w:t>
      </w:r>
      <w:r w:rsidR="00782BC2" w:rsidRPr="0006525A">
        <w:t xml:space="preserve"> </w:t>
      </w:r>
      <w:r w:rsidRPr="0006525A">
        <w:t>under</w:t>
      </w:r>
      <w:r w:rsidR="00782BC2" w:rsidRPr="0006525A">
        <w:t xml:space="preserve"> </w:t>
      </w:r>
      <w:r w:rsidRPr="0006525A">
        <w:t>Table</w:t>
      </w:r>
      <w:r w:rsidR="00782BC2" w:rsidRPr="0006525A">
        <w:t xml:space="preserve"> </w:t>
      </w:r>
      <w:r w:rsidRPr="0006525A">
        <w:t>A-1</w:t>
      </w:r>
      <w:r w:rsidR="00782BC2" w:rsidRPr="0006525A">
        <w:t xml:space="preserve"> </w:t>
      </w:r>
      <w:r w:rsidRPr="0006525A">
        <w:t>(or</w:t>
      </w:r>
      <w:r w:rsidR="00782BC2" w:rsidRPr="0006525A">
        <w:t xml:space="preserve"> </w:t>
      </w:r>
      <w:r w:rsidRPr="0006525A">
        <w:t>an</w:t>
      </w:r>
      <w:r w:rsidR="00782BC2" w:rsidRPr="0006525A">
        <w:t xml:space="preserve"> </w:t>
      </w:r>
      <w:r w:rsidRPr="0006525A">
        <w:t>STR</w:t>
      </w:r>
      <w:r w:rsidR="00782BC2" w:rsidRPr="0006525A">
        <w:t xml:space="preserve"> </w:t>
      </w:r>
      <w:r w:rsidRPr="0006525A">
        <w:t>receipt</w:t>
      </w:r>
      <w:r w:rsidR="00782BC2" w:rsidRPr="0006525A">
        <w:t xml:space="preserve"> </w:t>
      </w:r>
      <w:r w:rsidRPr="0006525A">
        <w:t>confirming</w:t>
      </w:r>
      <w:r w:rsidR="00782BC2" w:rsidRPr="0006525A">
        <w:t xml:space="preserve"> </w:t>
      </w:r>
      <w:r w:rsidRPr="0006525A">
        <w:t>that</w:t>
      </w:r>
      <w:r w:rsidR="00782BC2" w:rsidRPr="0006525A">
        <w:t xml:space="preserve"> </w:t>
      </w:r>
      <w:r w:rsidRPr="0006525A">
        <w:t>the</w:t>
      </w:r>
      <w:r w:rsidR="00782BC2" w:rsidRPr="0006525A">
        <w:t xml:space="preserve"> </w:t>
      </w:r>
      <w:r w:rsidRPr="0006525A">
        <w:t>STRs</w:t>
      </w:r>
      <w:r w:rsidR="00782BC2" w:rsidRPr="0006525A">
        <w:t xml:space="preserve"> </w:t>
      </w:r>
      <w:r w:rsidRPr="0006525A">
        <w:t>required</w:t>
      </w:r>
      <w:r w:rsidR="00782BC2" w:rsidRPr="0006525A">
        <w:t xml:space="preserve"> </w:t>
      </w:r>
      <w:r w:rsidRPr="0006525A">
        <w:t>under</w:t>
      </w:r>
      <w:r w:rsidR="00782BC2" w:rsidRPr="0006525A">
        <w:t xml:space="preserve"> </w:t>
      </w:r>
      <w:r w:rsidRPr="0006525A">
        <w:t>Table</w:t>
      </w:r>
      <w:r w:rsidR="00782BC2" w:rsidRPr="0006525A">
        <w:t xml:space="preserve"> </w:t>
      </w:r>
      <w:r w:rsidRPr="0006525A">
        <w:t>A-1</w:t>
      </w:r>
      <w:r w:rsidR="00782BC2" w:rsidRPr="0006525A">
        <w:t xml:space="preserve"> </w:t>
      </w:r>
      <w:r w:rsidRPr="0006525A">
        <w:t>were</w:t>
      </w:r>
      <w:r w:rsidR="00782BC2" w:rsidRPr="0006525A">
        <w:t xml:space="preserve"> </w:t>
      </w:r>
      <w:r w:rsidRPr="0006525A">
        <w:t>requested</w:t>
      </w:r>
      <w:r w:rsidR="00782BC2" w:rsidRPr="0006525A">
        <w:t xml:space="preserve"> </w:t>
      </w:r>
      <w:r w:rsidRPr="0006525A">
        <w:t>prior</w:t>
      </w:r>
      <w:r w:rsidR="00782BC2" w:rsidRPr="0006525A">
        <w:t xml:space="preserve"> </w:t>
      </w:r>
      <w:r w:rsidRPr="0006525A">
        <w:t>to</w:t>
      </w:r>
      <w:r w:rsidR="00782BC2" w:rsidRPr="0006525A">
        <w:t xml:space="preserve"> </w:t>
      </w:r>
      <w:r w:rsidRPr="0006525A">
        <w:t>the</w:t>
      </w:r>
      <w:r w:rsidR="00782BC2" w:rsidRPr="0006525A">
        <w:t xml:space="preserve"> </w:t>
      </w:r>
      <w:r w:rsidRPr="0006525A">
        <w:t>Closing</w:t>
      </w:r>
      <w:r w:rsidR="00782BC2" w:rsidRPr="0006525A">
        <w:t xml:space="preserve"> </w:t>
      </w:r>
      <w:r w:rsidRPr="0006525A">
        <w:t>Time)</w:t>
      </w:r>
      <w:r w:rsidR="00782BC2" w:rsidRPr="0006525A">
        <w:t xml:space="preserve"> </w:t>
      </w:r>
      <w:r w:rsidRPr="0006525A">
        <w:t>of</w:t>
      </w:r>
      <w:r w:rsidR="00782BC2" w:rsidRPr="0006525A">
        <w:t xml:space="preserve"> </w:t>
      </w:r>
      <w:r w:rsidRPr="0006525A">
        <w:t>any</w:t>
      </w:r>
      <w:r w:rsidR="00782BC2" w:rsidRPr="0006525A">
        <w:t xml:space="preserve"> </w:t>
      </w:r>
      <w:r w:rsidRPr="0006525A">
        <w:t>entity</w:t>
      </w:r>
      <w:r w:rsidR="00782BC2" w:rsidRPr="0006525A">
        <w:t xml:space="preserve"> </w:t>
      </w:r>
      <w:r w:rsidRPr="0006525A">
        <w:t>that</w:t>
      </w:r>
      <w:r w:rsidR="00782BC2" w:rsidRPr="0006525A">
        <w:t xml:space="preserve"> </w:t>
      </w:r>
      <w:r w:rsidRPr="0006525A">
        <w:t>the</w:t>
      </w:r>
      <w:r w:rsidR="00782BC2" w:rsidRPr="0006525A">
        <w:t xml:space="preserve"> </w:t>
      </w:r>
      <w:r w:rsidRPr="0006525A">
        <w:t>Tenderer</w:t>
      </w:r>
      <w:r w:rsidR="00782BC2" w:rsidRPr="0006525A">
        <w:t xml:space="preserve"> </w:t>
      </w:r>
      <w:r w:rsidRPr="0006525A">
        <w:t>proposes</w:t>
      </w:r>
      <w:r w:rsidR="00782BC2" w:rsidRPr="0006525A">
        <w:t xml:space="preserve"> </w:t>
      </w:r>
      <w:r w:rsidRPr="0006525A">
        <w:t>to</w:t>
      </w:r>
      <w:r w:rsidR="00782BC2" w:rsidRPr="0006525A">
        <w:t xml:space="preserve"> </w:t>
      </w:r>
      <w:r w:rsidRPr="0006525A">
        <w:t>engage</w:t>
      </w:r>
      <w:r w:rsidR="00782BC2" w:rsidRPr="0006525A">
        <w:t xml:space="preserve"> </w:t>
      </w:r>
      <w:r w:rsidRPr="0006525A">
        <w:t>as</w:t>
      </w:r>
      <w:r w:rsidR="00782BC2" w:rsidRPr="0006525A">
        <w:t xml:space="preserve"> </w:t>
      </w:r>
      <w:r w:rsidRPr="0006525A">
        <w:t>a</w:t>
      </w:r>
      <w:r w:rsidR="00782BC2" w:rsidRPr="0006525A">
        <w:t xml:space="preserve"> </w:t>
      </w:r>
      <w:r w:rsidRPr="0006525A">
        <w:t>direct</w:t>
      </w:r>
      <w:r w:rsidR="00782BC2" w:rsidRPr="0006525A">
        <w:t xml:space="preserve"> </w:t>
      </w:r>
      <w:r w:rsidRPr="0006525A">
        <w:t>Subcontractor,</w:t>
      </w:r>
      <w:r w:rsidR="00782BC2" w:rsidRPr="0006525A">
        <w:t xml:space="preserve"> </w:t>
      </w:r>
      <w:r w:rsidRPr="0006525A">
        <w:t>where</w:t>
      </w:r>
      <w:r w:rsidR="00782BC2" w:rsidRPr="0006525A">
        <w:t xml:space="preserve"> </w:t>
      </w:r>
      <w:r w:rsidRPr="0006525A">
        <w:t>the</w:t>
      </w:r>
      <w:r w:rsidR="00782BC2" w:rsidRPr="0006525A">
        <w:t xml:space="preserve"> </w:t>
      </w:r>
      <w:r w:rsidRPr="0006525A">
        <w:t>total</w:t>
      </w:r>
      <w:r w:rsidR="00782BC2" w:rsidRPr="0006525A">
        <w:t xml:space="preserve"> </w:t>
      </w:r>
      <w:r w:rsidRPr="0006525A">
        <w:t>value</w:t>
      </w:r>
      <w:r w:rsidR="00782BC2" w:rsidRPr="0006525A">
        <w:t xml:space="preserve"> </w:t>
      </w:r>
      <w:r w:rsidRPr="0006525A">
        <w:t>of</w:t>
      </w:r>
      <w:r w:rsidR="00782BC2" w:rsidRPr="0006525A">
        <w:t xml:space="preserve"> </w:t>
      </w:r>
      <w:r w:rsidRPr="0006525A">
        <w:t>the</w:t>
      </w:r>
      <w:r w:rsidR="00782BC2" w:rsidRPr="0006525A">
        <w:t xml:space="preserve"> </w:t>
      </w:r>
      <w:r w:rsidRPr="0006525A">
        <w:t>work</w:t>
      </w:r>
      <w:r w:rsidR="00782BC2" w:rsidRPr="0006525A">
        <w:t xml:space="preserve"> </w:t>
      </w:r>
      <w:r w:rsidRPr="0006525A">
        <w:t>under</w:t>
      </w:r>
      <w:r w:rsidR="00782BC2" w:rsidRPr="0006525A">
        <w:t xml:space="preserve"> </w:t>
      </w:r>
      <w:r w:rsidRPr="0006525A">
        <w:t>the</w:t>
      </w:r>
      <w:r w:rsidR="00782BC2" w:rsidRPr="0006525A">
        <w:t xml:space="preserve"> </w:t>
      </w:r>
      <w:r w:rsidRPr="0006525A">
        <w:t>Subcontract</w:t>
      </w:r>
      <w:r w:rsidR="00782BC2" w:rsidRPr="0006525A">
        <w:t xml:space="preserve"> </w:t>
      </w:r>
      <w:r w:rsidRPr="0006525A">
        <w:t>is</w:t>
      </w:r>
      <w:r w:rsidR="00782BC2" w:rsidRPr="0006525A">
        <w:t xml:space="preserve"> </w:t>
      </w:r>
      <w:r w:rsidRPr="0006525A">
        <w:t>expected</w:t>
      </w:r>
      <w:r w:rsidR="00782BC2" w:rsidRPr="0006525A">
        <w:t xml:space="preserve"> </w:t>
      </w:r>
      <w:r w:rsidRPr="0006525A">
        <w:t>to</w:t>
      </w:r>
      <w:r w:rsidR="00782BC2" w:rsidRPr="0006525A">
        <w:t xml:space="preserve"> </w:t>
      </w:r>
      <w:r w:rsidRPr="0006525A">
        <w:t>exceed</w:t>
      </w:r>
      <w:r w:rsidR="00782BC2" w:rsidRPr="0006525A">
        <w:t xml:space="preserve"> </w:t>
      </w:r>
      <w:r w:rsidRPr="0006525A">
        <w:t>$4</w:t>
      </w:r>
      <w:r w:rsidR="00782BC2" w:rsidRPr="0006525A">
        <w:t xml:space="preserve"> </w:t>
      </w:r>
      <w:r w:rsidRPr="0006525A">
        <w:t>million</w:t>
      </w:r>
      <w:r w:rsidR="00782BC2" w:rsidRPr="0006525A">
        <w:t xml:space="preserve"> </w:t>
      </w:r>
      <w:r w:rsidRPr="0006525A">
        <w:t>(</w:t>
      </w:r>
      <w:proofErr w:type="spellStart"/>
      <w:r w:rsidRPr="0006525A">
        <w:t>inc</w:t>
      </w:r>
      <w:proofErr w:type="spellEnd"/>
      <w:r w:rsidR="00782BC2" w:rsidRPr="0006525A">
        <w:t xml:space="preserve"> </w:t>
      </w:r>
      <w:r w:rsidRPr="0006525A">
        <w:t>GST).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3"/>
      </w:tblGrid>
      <w:tr w:rsidR="00F75E5A" w14:paraId="2FB8F557" w14:textId="77777777" w:rsidTr="00F75E5A">
        <w:tc>
          <w:tcPr>
            <w:tcW w:w="9073" w:type="dxa"/>
            <w:shd w:val="clear" w:color="auto" w:fill="auto"/>
          </w:tcPr>
          <w:p w14:paraId="65A8D994" w14:textId="31354421" w:rsidR="00F75E5A" w:rsidRDefault="00F75E5A" w:rsidP="0077162F">
            <w:pPr>
              <w:pStyle w:val="ASDEFCONOption"/>
              <w:keepNext w:val="0"/>
            </w:pPr>
            <w:r>
              <w:t xml:space="preserve">Option:  </w:t>
            </w:r>
            <w:r w:rsidRPr="00F405A6">
              <w:rPr>
                <w:rFonts w:cs="Arial"/>
              </w:rPr>
              <w:t xml:space="preserve">Include if </w:t>
            </w:r>
            <w:r w:rsidR="00DE7499">
              <w:rPr>
                <w:rFonts w:cs="Arial"/>
              </w:rPr>
              <w:t>clauses 11.9.13 – 11.9.17 (</w:t>
            </w:r>
            <w:r w:rsidRPr="00F405A6">
              <w:rPr>
                <w:rFonts w:cs="Arial"/>
              </w:rPr>
              <w:t>PT PCP clauses</w:t>
            </w:r>
            <w:r w:rsidR="00DE7499">
              <w:rPr>
                <w:rFonts w:cs="Arial"/>
              </w:rPr>
              <w:t>)</w:t>
            </w:r>
            <w:r w:rsidRPr="00F405A6">
              <w:rPr>
                <w:rFonts w:cs="Arial"/>
              </w:rPr>
              <w:t xml:space="preserve"> are included in the COC.</w:t>
            </w:r>
          </w:p>
          <w:p w14:paraId="0D441A3D" w14:textId="3F057CD6" w:rsidR="00F75E5A" w:rsidRDefault="00F75E5A" w:rsidP="0077162F">
            <w:pPr>
              <w:pStyle w:val="NoteToTenderers-ASDEFCON"/>
              <w:keepNext w:val="0"/>
              <w:rPr>
                <w:rFonts w:cs="Arial"/>
              </w:rPr>
            </w:pPr>
            <w:r w:rsidRPr="00F405A6">
              <w:rPr>
                <w:rFonts w:cs="Arial"/>
              </w:rPr>
              <w:t>Note to tenderers: Tenderers are to include the following clause if the tenderer is a Reporting Entity</w:t>
            </w:r>
            <w:r w:rsidR="0077162F">
              <w:rPr>
                <w:rFonts w:cs="Arial"/>
              </w:rPr>
              <w:t xml:space="preserve"> and 11.9.13 – 11.9.17 have been </w:t>
            </w:r>
            <w:r w:rsidR="0077162F" w:rsidRPr="00F405A6">
              <w:rPr>
                <w:rFonts w:cs="Arial"/>
              </w:rPr>
              <w:t>included in the COC</w:t>
            </w:r>
            <w:r w:rsidRPr="00F405A6">
              <w:rPr>
                <w:rFonts w:cs="Arial"/>
              </w:rPr>
              <w:t>.</w:t>
            </w:r>
          </w:p>
          <w:p w14:paraId="08AF546E" w14:textId="77777777" w:rsidR="00F75E5A" w:rsidRDefault="00F75E5A" w:rsidP="00F75E5A">
            <w:pPr>
              <w:pStyle w:val="ATTANNLV2-ASDEFCON"/>
              <w:rPr>
                <w:rFonts w:cs="Arial"/>
                <w:lang w:eastAsia="zh-CN"/>
              </w:rPr>
            </w:pPr>
            <w:bookmarkStart w:id="49" w:name="_Ref87890358"/>
            <w:r w:rsidRPr="00F405A6">
              <w:rPr>
                <w:rFonts w:cs="Arial"/>
                <w:lang w:eastAsia="zh-CN"/>
              </w:rPr>
              <w:t>The Tenderer undertakes that if, in anticipation of entering into a resultant Contract with the Commonwealth, it enters into a Reporting Entity Subcontract, the tenderer shall include in that subcontract:</w:t>
            </w:r>
            <w:bookmarkEnd w:id="49"/>
          </w:p>
          <w:p w14:paraId="4946B143" w14:textId="77777777" w:rsidR="00F75E5A" w:rsidRDefault="00F75E5A" w:rsidP="00F75E5A">
            <w:pPr>
              <w:pStyle w:val="ATTANNLV3-ASDEFCON"/>
              <w:rPr>
                <w:rFonts w:cs="Arial"/>
                <w:lang w:eastAsia="zh-CN"/>
              </w:rPr>
            </w:pPr>
            <w:bookmarkStart w:id="50" w:name="_Ref87890370"/>
            <w:r w:rsidRPr="00F405A6">
              <w:rPr>
                <w:rFonts w:cs="Arial"/>
                <w:lang w:eastAsia="zh-CN"/>
              </w:rPr>
              <w:t>an obligation to comply with the Payment Times Procurement Connected Policy (PT PCP); and</w:t>
            </w:r>
            <w:bookmarkEnd w:id="50"/>
          </w:p>
          <w:p w14:paraId="380B451C" w14:textId="066E34FD" w:rsidR="00F75E5A" w:rsidRDefault="00F75E5A" w:rsidP="00F75E5A">
            <w:pPr>
              <w:pStyle w:val="ATTANNLV3-ASDEFCON"/>
              <w:rPr>
                <w:rFonts w:cs="Arial"/>
                <w:lang w:eastAsia="zh-CN"/>
              </w:rPr>
            </w:pPr>
            <w:bookmarkStart w:id="51" w:name="_Ref87890384"/>
            <w:r w:rsidRPr="00F405A6">
              <w:rPr>
                <w:rFonts w:cs="Arial"/>
                <w:lang w:eastAsia="zh-CN"/>
              </w:rPr>
              <w:t>using its reasonable endeavours, a requirement that if the Reporting Entity Subcontractor in turn enters into a Reporting Entity Subcontract, then that subcontract shall include:</w:t>
            </w:r>
            <w:bookmarkEnd w:id="51"/>
          </w:p>
          <w:p w14:paraId="236720FC" w14:textId="0734CF36" w:rsidR="00F75E5A" w:rsidRDefault="00F75E5A" w:rsidP="00F75E5A">
            <w:pPr>
              <w:pStyle w:val="ATTANNLV4-ASDEFCON"/>
              <w:rPr>
                <w:rFonts w:cs="Arial"/>
                <w:lang w:eastAsia="zh-CN"/>
              </w:rPr>
            </w:pPr>
            <w:r w:rsidRPr="00F405A6">
              <w:rPr>
                <w:rFonts w:cs="Arial"/>
                <w:lang w:eastAsia="zh-CN"/>
              </w:rPr>
              <w:t xml:space="preserve">obligations equivalent to those in clause </w:t>
            </w:r>
            <w:r>
              <w:rPr>
                <w:rFonts w:cs="Arial"/>
                <w:lang w:eastAsia="zh-CN"/>
              </w:rPr>
              <w:fldChar w:fldCharType="begin"/>
            </w:r>
            <w:r>
              <w:rPr>
                <w:rFonts w:cs="Arial"/>
                <w:lang w:eastAsia="zh-CN"/>
              </w:rPr>
              <w:instrText xml:space="preserve"> REF _Ref87890358 \r \h </w:instrText>
            </w:r>
            <w:r>
              <w:rPr>
                <w:rFonts w:cs="Arial"/>
                <w:lang w:eastAsia="zh-CN"/>
              </w:rPr>
            </w:r>
            <w:r>
              <w:rPr>
                <w:rFonts w:cs="Arial"/>
                <w:lang w:eastAsia="zh-CN"/>
              </w:rPr>
              <w:fldChar w:fldCharType="separate"/>
            </w:r>
            <w:r w:rsidR="00072EBD">
              <w:rPr>
                <w:rFonts w:cs="Arial"/>
                <w:lang w:eastAsia="zh-CN"/>
              </w:rPr>
              <w:t>4.9</w:t>
            </w:r>
            <w:r>
              <w:rPr>
                <w:rFonts w:cs="Arial"/>
                <w:lang w:eastAsia="zh-CN"/>
              </w:rPr>
              <w:fldChar w:fldCharType="end"/>
            </w:r>
            <w:r>
              <w:rPr>
                <w:rFonts w:cs="Arial"/>
                <w:lang w:eastAsia="zh-CN"/>
              </w:rPr>
              <w:fldChar w:fldCharType="begin"/>
            </w:r>
            <w:r>
              <w:rPr>
                <w:rFonts w:cs="Arial"/>
                <w:lang w:eastAsia="zh-CN"/>
              </w:rPr>
              <w:instrText xml:space="preserve"> REF _Ref87890370 \r \h </w:instrText>
            </w:r>
            <w:r>
              <w:rPr>
                <w:rFonts w:cs="Arial"/>
                <w:lang w:eastAsia="zh-CN"/>
              </w:rPr>
            </w:r>
            <w:r>
              <w:rPr>
                <w:rFonts w:cs="Arial"/>
                <w:lang w:eastAsia="zh-CN"/>
              </w:rPr>
              <w:fldChar w:fldCharType="separate"/>
            </w:r>
            <w:r w:rsidR="00072EBD">
              <w:rPr>
                <w:rFonts w:cs="Arial"/>
                <w:lang w:eastAsia="zh-CN"/>
              </w:rPr>
              <w:t>a</w:t>
            </w:r>
            <w:r>
              <w:rPr>
                <w:rFonts w:cs="Arial"/>
                <w:lang w:eastAsia="zh-CN"/>
              </w:rPr>
              <w:fldChar w:fldCharType="end"/>
            </w:r>
            <w:r w:rsidRPr="00F405A6">
              <w:rPr>
                <w:rFonts w:cs="Arial"/>
                <w:lang w:eastAsia="zh-CN"/>
              </w:rPr>
              <w:t>; and</w:t>
            </w:r>
          </w:p>
          <w:p w14:paraId="160DEFE6" w14:textId="20CCD094" w:rsidR="00F75E5A" w:rsidRPr="00F75E5A" w:rsidRDefault="00F75E5A" w:rsidP="002F198A">
            <w:pPr>
              <w:pStyle w:val="ATTANNLV4-ASDEFCON"/>
              <w:rPr>
                <w:rFonts w:cs="Arial"/>
                <w:lang w:eastAsia="zh-CN"/>
              </w:rPr>
            </w:pPr>
            <w:r w:rsidRPr="00F405A6">
              <w:rPr>
                <w:rFonts w:cs="Arial"/>
                <w:lang w:eastAsia="zh-CN"/>
              </w:rPr>
              <w:t xml:space="preserve">obligations equivalent to this clause </w:t>
            </w:r>
            <w:r>
              <w:rPr>
                <w:rFonts w:cs="Arial"/>
                <w:lang w:eastAsia="zh-CN"/>
              </w:rPr>
              <w:fldChar w:fldCharType="begin"/>
            </w:r>
            <w:r>
              <w:rPr>
                <w:rFonts w:cs="Arial"/>
                <w:lang w:eastAsia="zh-CN"/>
              </w:rPr>
              <w:instrText xml:space="preserve"> REF _Ref87890358 \r \h </w:instrText>
            </w:r>
            <w:r>
              <w:rPr>
                <w:rFonts w:cs="Arial"/>
                <w:lang w:eastAsia="zh-CN"/>
              </w:rPr>
            </w:r>
            <w:r>
              <w:rPr>
                <w:rFonts w:cs="Arial"/>
                <w:lang w:eastAsia="zh-CN"/>
              </w:rPr>
              <w:fldChar w:fldCharType="separate"/>
            </w:r>
            <w:r w:rsidR="00072EBD">
              <w:rPr>
                <w:rFonts w:cs="Arial"/>
                <w:lang w:eastAsia="zh-CN"/>
              </w:rPr>
              <w:t>4.9</w:t>
            </w:r>
            <w:r>
              <w:rPr>
                <w:rFonts w:cs="Arial"/>
                <w:lang w:eastAsia="zh-CN"/>
              </w:rPr>
              <w:fldChar w:fldCharType="end"/>
            </w:r>
            <w:r>
              <w:rPr>
                <w:rFonts w:cs="Arial"/>
                <w:lang w:eastAsia="zh-CN"/>
              </w:rPr>
              <w:fldChar w:fldCharType="begin"/>
            </w:r>
            <w:r>
              <w:rPr>
                <w:rFonts w:cs="Arial"/>
                <w:lang w:eastAsia="zh-CN"/>
              </w:rPr>
              <w:instrText xml:space="preserve"> REF _Ref87890384 \r \h </w:instrText>
            </w:r>
            <w:r>
              <w:rPr>
                <w:rFonts w:cs="Arial"/>
                <w:lang w:eastAsia="zh-CN"/>
              </w:rPr>
            </w:r>
            <w:r>
              <w:rPr>
                <w:rFonts w:cs="Arial"/>
                <w:lang w:eastAsia="zh-CN"/>
              </w:rPr>
              <w:fldChar w:fldCharType="separate"/>
            </w:r>
            <w:r w:rsidR="00072EBD">
              <w:rPr>
                <w:rFonts w:cs="Arial"/>
                <w:lang w:eastAsia="zh-CN"/>
              </w:rPr>
              <w:t>b</w:t>
            </w:r>
            <w:r>
              <w:rPr>
                <w:rFonts w:cs="Arial"/>
                <w:lang w:eastAsia="zh-CN"/>
              </w:rPr>
              <w:fldChar w:fldCharType="end"/>
            </w:r>
            <w:r w:rsidRPr="00F405A6">
              <w:rPr>
                <w:rFonts w:cs="Arial"/>
                <w:lang w:eastAsia="zh-CN"/>
              </w:rPr>
              <w:t xml:space="preserve"> (such that the obligations in this clause </w:t>
            </w:r>
            <w:r>
              <w:rPr>
                <w:rFonts w:cs="Arial"/>
                <w:lang w:eastAsia="zh-CN"/>
              </w:rPr>
              <w:fldChar w:fldCharType="begin"/>
            </w:r>
            <w:r>
              <w:rPr>
                <w:rFonts w:cs="Arial"/>
                <w:lang w:eastAsia="zh-CN"/>
              </w:rPr>
              <w:instrText xml:space="preserve"> REF _Ref87890358 \r \h </w:instrText>
            </w:r>
            <w:r>
              <w:rPr>
                <w:rFonts w:cs="Arial"/>
                <w:lang w:eastAsia="zh-CN"/>
              </w:rPr>
            </w:r>
            <w:r>
              <w:rPr>
                <w:rFonts w:cs="Arial"/>
                <w:lang w:eastAsia="zh-CN"/>
              </w:rPr>
              <w:fldChar w:fldCharType="separate"/>
            </w:r>
            <w:r w:rsidR="00072EBD">
              <w:rPr>
                <w:rFonts w:cs="Arial"/>
                <w:lang w:eastAsia="zh-CN"/>
              </w:rPr>
              <w:t>4.9</w:t>
            </w:r>
            <w:r>
              <w:rPr>
                <w:rFonts w:cs="Arial"/>
                <w:lang w:eastAsia="zh-CN"/>
              </w:rPr>
              <w:fldChar w:fldCharType="end"/>
            </w:r>
            <w:r>
              <w:rPr>
                <w:rFonts w:cs="Arial"/>
                <w:lang w:eastAsia="zh-CN"/>
              </w:rPr>
              <w:fldChar w:fldCharType="begin"/>
            </w:r>
            <w:r>
              <w:rPr>
                <w:rFonts w:cs="Arial"/>
                <w:lang w:eastAsia="zh-CN"/>
              </w:rPr>
              <w:instrText xml:space="preserve"> REF _Ref87890384 \r \h </w:instrText>
            </w:r>
            <w:r>
              <w:rPr>
                <w:rFonts w:cs="Arial"/>
                <w:lang w:eastAsia="zh-CN"/>
              </w:rPr>
            </w:r>
            <w:r>
              <w:rPr>
                <w:rFonts w:cs="Arial"/>
                <w:lang w:eastAsia="zh-CN"/>
              </w:rPr>
              <w:fldChar w:fldCharType="separate"/>
            </w:r>
            <w:r w:rsidR="00072EBD">
              <w:rPr>
                <w:rFonts w:cs="Arial"/>
                <w:lang w:eastAsia="zh-CN"/>
              </w:rPr>
              <w:t>b</w:t>
            </w:r>
            <w:r>
              <w:rPr>
                <w:rFonts w:cs="Arial"/>
                <w:lang w:eastAsia="zh-CN"/>
              </w:rPr>
              <w:fldChar w:fldCharType="end"/>
            </w:r>
            <w:r w:rsidRPr="00F405A6">
              <w:rPr>
                <w:rFonts w:cs="Arial"/>
                <w:lang w:eastAsia="zh-CN"/>
              </w:rPr>
              <w:t xml:space="preserve"> are to continue to be flowed down the supply chain to all Reporting Entity Subcontractors).</w:t>
            </w:r>
          </w:p>
        </w:tc>
      </w:tr>
    </w:tbl>
    <w:p w14:paraId="0A26D4F3" w14:textId="77777777" w:rsidR="00F75E5A" w:rsidRDefault="00F75E5A" w:rsidP="00F75E5A">
      <w:pPr>
        <w:pStyle w:val="ASDEFCONOptionSpace"/>
      </w:pPr>
    </w:p>
    <w:p w14:paraId="142416DA" w14:textId="36211C51" w:rsidR="00564B10" w:rsidRPr="0026493A" w:rsidRDefault="00564B10" w:rsidP="00564B10">
      <w:pPr>
        <w:pStyle w:val="ATTANNLV1-ASDEFCON"/>
      </w:pPr>
      <w:r w:rsidRPr="0026493A">
        <w:t>Survival</w:t>
      </w:r>
      <w:r w:rsidR="00782BC2">
        <w:t xml:space="preserve"> </w:t>
      </w:r>
      <w:r w:rsidRPr="00401B43">
        <w:t>(CORE)</w:t>
      </w:r>
    </w:p>
    <w:p w14:paraId="478D5A7F" w14:textId="3E34CCFB" w:rsidR="00564B10" w:rsidRPr="0026493A" w:rsidRDefault="00564B10" w:rsidP="00564B10">
      <w:pPr>
        <w:pStyle w:val="ATTANNLV2-ASDEFCON"/>
      </w:pPr>
      <w:r w:rsidRPr="0026493A">
        <w:t>This</w:t>
      </w:r>
      <w:r w:rsidR="00782BC2">
        <w:t xml:space="preserve"> </w:t>
      </w:r>
      <w:r w:rsidRPr="0026493A">
        <w:t>deed</w:t>
      </w:r>
      <w:r w:rsidR="00782BC2">
        <w:t xml:space="preserve"> </w:t>
      </w:r>
      <w:r>
        <w:t>poll</w:t>
      </w:r>
      <w:r w:rsidR="00782BC2">
        <w:t xml:space="preserve"> </w:t>
      </w:r>
      <w:r w:rsidRPr="0026493A">
        <w:t>survives</w:t>
      </w:r>
      <w:r w:rsidR="00782BC2">
        <w:t xml:space="preserve"> </w:t>
      </w:r>
      <w:r w:rsidRPr="0026493A">
        <w:t>the</w:t>
      </w:r>
      <w:r w:rsidR="00782BC2">
        <w:t xml:space="preserve"> </w:t>
      </w:r>
      <w:r w:rsidRPr="0026493A">
        <w:t>termination</w:t>
      </w:r>
      <w:r w:rsidR="00782BC2">
        <w:t xml:space="preserve"> </w:t>
      </w:r>
      <w:r w:rsidRPr="0026493A">
        <w:t>or</w:t>
      </w:r>
      <w:r w:rsidR="00782BC2">
        <w:t xml:space="preserve"> </w:t>
      </w:r>
      <w:r w:rsidRPr="0026493A">
        <w:t>expiry</w:t>
      </w:r>
      <w:r w:rsidR="00782BC2">
        <w:t xml:space="preserve"> </w:t>
      </w:r>
      <w:r w:rsidRPr="0026493A">
        <w:t>of</w:t>
      </w:r>
      <w:r w:rsidR="00782BC2">
        <w:t xml:space="preserve"> </w:t>
      </w:r>
      <w:r w:rsidRPr="0026493A">
        <w:t>the</w:t>
      </w:r>
      <w:r w:rsidR="00782BC2">
        <w:t xml:space="preserve"> </w:t>
      </w:r>
      <w:r w:rsidRPr="0026493A">
        <w:t>RFT.</w:t>
      </w:r>
    </w:p>
    <w:p w14:paraId="14D5A7E9" w14:textId="211FB579" w:rsidR="00564B10" w:rsidRDefault="00F176FA" w:rsidP="00564B10">
      <w:pPr>
        <w:pStyle w:val="ATTANNLV1-ASDEFCON"/>
        <w:rPr>
          <w:rFonts w:eastAsia="SimSun"/>
          <w:lang w:eastAsia="zh-CN"/>
        </w:rPr>
      </w:pPr>
      <w:r>
        <w:t xml:space="preserve">Governing </w:t>
      </w:r>
      <w:r w:rsidR="00564B10" w:rsidRPr="0026493A">
        <w:t>Law</w:t>
      </w:r>
      <w:r w:rsidR="00782BC2">
        <w:t xml:space="preserve"> </w:t>
      </w:r>
      <w:r w:rsidR="00564B10" w:rsidRPr="0026493A">
        <w:rPr>
          <w:rFonts w:eastAsia="SimSun"/>
          <w:lang w:eastAsia="zh-CN"/>
        </w:rPr>
        <w:t>(CORE)</w:t>
      </w:r>
    </w:p>
    <w:p w14:paraId="63974D17" w14:textId="2B5D49BB" w:rsidR="00564B10" w:rsidRPr="003D6D37" w:rsidRDefault="00564B10" w:rsidP="00564B10">
      <w:pPr>
        <w:pStyle w:val="NoteToDrafters-ASDEFCON"/>
        <w:rPr>
          <w:lang w:eastAsia="zh-CN"/>
        </w:rPr>
      </w:pPr>
      <w:r>
        <w:t>Note</w:t>
      </w:r>
      <w:r w:rsidR="00782BC2">
        <w:t xml:space="preserve"> </w:t>
      </w:r>
      <w:r>
        <w:t>to</w:t>
      </w:r>
      <w:r w:rsidR="00782BC2">
        <w:t xml:space="preserve"> </w:t>
      </w:r>
      <w:r>
        <w:t>drafters:</w:t>
      </w:r>
      <w:r w:rsidR="00782BC2">
        <w:t xml:space="preserve">  </w:t>
      </w:r>
      <w:r>
        <w:t>Prior</w:t>
      </w:r>
      <w:r w:rsidR="00782BC2">
        <w:t xml:space="preserve"> </w:t>
      </w:r>
      <w:r>
        <w:t>to</w:t>
      </w:r>
      <w:r w:rsidR="00782BC2">
        <w:t xml:space="preserve"> </w:t>
      </w:r>
      <w:r>
        <w:t>release</w:t>
      </w:r>
      <w:r w:rsidR="00782BC2">
        <w:t xml:space="preserve"> </w:t>
      </w:r>
      <w:r>
        <w:t>of</w:t>
      </w:r>
      <w:r w:rsidR="00782BC2">
        <w:t xml:space="preserve"> </w:t>
      </w:r>
      <w:r>
        <w:t>the</w:t>
      </w:r>
      <w:r w:rsidR="00782BC2">
        <w:t xml:space="preserve"> </w:t>
      </w:r>
      <w:r>
        <w:t>RFT,</w:t>
      </w:r>
      <w:r w:rsidR="00782BC2">
        <w:t xml:space="preserve"> </w:t>
      </w:r>
      <w:r>
        <w:t>drafters</w:t>
      </w:r>
      <w:r w:rsidR="00782BC2">
        <w:t xml:space="preserve"> </w:t>
      </w:r>
      <w:r>
        <w:t>are</w:t>
      </w:r>
      <w:r w:rsidR="00782BC2">
        <w:t xml:space="preserve"> </w:t>
      </w:r>
      <w:r>
        <w:t>to</w:t>
      </w:r>
      <w:r w:rsidR="00782BC2">
        <w:t xml:space="preserve"> </w:t>
      </w:r>
      <w:r>
        <w:t>insert</w:t>
      </w:r>
      <w:r w:rsidR="00782BC2">
        <w:t xml:space="preserve"> </w:t>
      </w:r>
      <w:r>
        <w:t>the</w:t>
      </w:r>
      <w:r w:rsidR="00782BC2">
        <w:t xml:space="preserve"> </w:t>
      </w:r>
      <w:r>
        <w:t>same</w:t>
      </w:r>
      <w:r w:rsidR="00782BC2">
        <w:t xml:space="preserve"> </w:t>
      </w:r>
      <w:r>
        <w:t>jurisdiction</w:t>
      </w:r>
      <w:r w:rsidR="00782BC2">
        <w:t xml:space="preserve"> </w:t>
      </w:r>
      <w:r>
        <w:t>as</w:t>
      </w:r>
      <w:r w:rsidR="00782BC2">
        <w:t xml:space="preserve"> </w:t>
      </w:r>
      <w:r>
        <w:t>selected</w:t>
      </w:r>
      <w:r w:rsidR="00782BC2">
        <w:t xml:space="preserve"> </w:t>
      </w:r>
      <w:r w:rsidR="000F0976">
        <w:t>at Item 17</w:t>
      </w:r>
      <w:r w:rsidR="00782BC2">
        <w:t xml:space="preserve"> </w:t>
      </w:r>
      <w:r w:rsidR="000F0976">
        <w:t>of</w:t>
      </w:r>
      <w:r w:rsidR="00782BC2">
        <w:t xml:space="preserve"> </w:t>
      </w:r>
      <w:r>
        <w:t>the</w:t>
      </w:r>
      <w:r w:rsidR="00782BC2">
        <w:t xml:space="preserve"> </w:t>
      </w:r>
      <w:r>
        <w:t>Details</w:t>
      </w:r>
      <w:r w:rsidR="00782BC2">
        <w:t xml:space="preserve"> </w:t>
      </w:r>
      <w:r>
        <w:t>Schedule</w:t>
      </w:r>
      <w:r w:rsidR="000F0976" w:rsidRPr="000F0976">
        <w:t xml:space="preserve"> </w:t>
      </w:r>
      <w:r w:rsidR="000F0976">
        <w:t>of the draft COC</w:t>
      </w:r>
      <w:r>
        <w:t>.</w:t>
      </w:r>
    </w:p>
    <w:p w14:paraId="364DC56B" w14:textId="582AEDA0" w:rsidR="00564B10" w:rsidRDefault="00EA2D94" w:rsidP="00564B10">
      <w:pPr>
        <w:pStyle w:val="ATTANNLV1-ASDEFCON"/>
      </w:pPr>
      <w:r w:rsidRPr="00D60413">
        <w:rPr>
          <w:rFonts w:cs="Arial"/>
        </w:rPr>
        <w:t xml:space="preserve">The laws of </w:t>
      </w:r>
      <w:r w:rsidRPr="00D60413">
        <w:rPr>
          <w:rFonts w:cs="Arial"/>
          <w:b w:val="0"/>
          <w:bCs/>
        </w:rPr>
        <w:fldChar w:fldCharType="begin">
          <w:ffData>
            <w:name w:val="Text10"/>
            <w:enabled/>
            <w:calcOnExit w:val="0"/>
            <w:textInput>
              <w:default w:val="[INSERT JURISDICTION]"/>
            </w:textInput>
          </w:ffData>
        </w:fldChar>
      </w:r>
      <w:bookmarkStart w:id="52" w:name="Text10"/>
      <w:r w:rsidRPr="00D60413">
        <w:rPr>
          <w:rFonts w:cs="Arial"/>
        </w:rPr>
        <w:instrText xml:space="preserve"> FORMTEXT </w:instrText>
      </w:r>
      <w:r w:rsidRPr="00D60413">
        <w:rPr>
          <w:rFonts w:cs="Arial"/>
          <w:b w:val="0"/>
          <w:bCs/>
        </w:rPr>
      </w:r>
      <w:r w:rsidRPr="00D60413">
        <w:rPr>
          <w:rFonts w:cs="Arial"/>
          <w:b w:val="0"/>
          <w:bCs/>
        </w:rPr>
        <w:fldChar w:fldCharType="separate"/>
      </w:r>
      <w:r>
        <w:rPr>
          <w:rFonts w:cs="Arial"/>
          <w:bCs/>
          <w:noProof/>
        </w:rPr>
        <w:t>[INSERT JURISDICTION]</w:t>
      </w:r>
      <w:r w:rsidRPr="00D60413">
        <w:rPr>
          <w:rFonts w:cs="Arial"/>
          <w:b w:val="0"/>
          <w:bCs/>
        </w:rPr>
        <w:fldChar w:fldCharType="end"/>
      </w:r>
      <w:bookmarkEnd w:id="52"/>
      <w:r w:rsidRPr="00D60413">
        <w:rPr>
          <w:rFonts w:cs="Arial"/>
        </w:rPr>
        <w:t xml:space="preserve"> apply to this deed poll</w:t>
      </w:r>
      <w:r>
        <w:t>. The courts of that State or Territory shall have</w:t>
      </w:r>
      <w:r w:rsidRPr="00D60413">
        <w:rPr>
          <w:rFonts w:cs="Arial"/>
        </w:rPr>
        <w:t xml:space="preserve"> non-exclusive jurisdiction </w:t>
      </w:r>
      <w:r>
        <w:t>to decide any matter arising out of this deed poll or</w:t>
      </w:r>
      <w:r w:rsidRPr="00616E66">
        <w:t xml:space="preserve"> </w:t>
      </w:r>
      <w:r w:rsidRPr="00D60413">
        <w:rPr>
          <w:rFonts w:cs="Arial"/>
        </w:rPr>
        <w:t>in connection with the RFT</w:t>
      </w:r>
      <w:r w:rsidR="00564B10">
        <w:t>Termination</w:t>
      </w:r>
      <w:r w:rsidR="00782BC2">
        <w:t xml:space="preserve"> </w:t>
      </w:r>
      <w:r w:rsidR="00564B10">
        <w:t>and</w:t>
      </w:r>
      <w:r w:rsidR="00782BC2">
        <w:t xml:space="preserve"> </w:t>
      </w:r>
      <w:r w:rsidR="00564B10">
        <w:t>amendment</w:t>
      </w:r>
      <w:r w:rsidR="00782BC2">
        <w:t xml:space="preserve"> </w:t>
      </w:r>
      <w:r w:rsidR="00564B10">
        <w:t>(core)</w:t>
      </w:r>
    </w:p>
    <w:p w14:paraId="609B7BF3" w14:textId="12E05B18" w:rsidR="00564B10" w:rsidRPr="00181D4E" w:rsidRDefault="00564B10" w:rsidP="00564B10">
      <w:pPr>
        <w:pStyle w:val="ATTANNLV2-ASDEFCON"/>
      </w:pPr>
      <w:r>
        <w:t>This</w:t>
      </w:r>
      <w:r w:rsidR="00782BC2">
        <w:t xml:space="preserve"> </w:t>
      </w:r>
      <w:r>
        <w:t>deed</w:t>
      </w:r>
      <w:r w:rsidR="00782BC2">
        <w:t xml:space="preserve"> </w:t>
      </w:r>
      <w:r>
        <w:t>poll</w:t>
      </w:r>
      <w:r w:rsidR="00782BC2">
        <w:t xml:space="preserve"> </w:t>
      </w:r>
      <w:r>
        <w:t>shall</w:t>
      </w:r>
      <w:r w:rsidR="00782BC2">
        <w:t xml:space="preserve"> </w:t>
      </w:r>
      <w:r>
        <w:t>not</w:t>
      </w:r>
      <w:r w:rsidR="00782BC2">
        <w:t xml:space="preserve"> </w:t>
      </w:r>
      <w:r>
        <w:t>be</w:t>
      </w:r>
      <w:r w:rsidR="00782BC2">
        <w:t xml:space="preserve"> </w:t>
      </w:r>
      <w:r>
        <w:t>unilaterally</w:t>
      </w:r>
      <w:r w:rsidR="00782BC2">
        <w:t xml:space="preserve"> </w:t>
      </w:r>
      <w:r>
        <w:t>terminated</w:t>
      </w:r>
      <w:r w:rsidR="00782BC2">
        <w:t xml:space="preserve"> </w:t>
      </w:r>
      <w:r>
        <w:t>or</w:t>
      </w:r>
      <w:r w:rsidR="00782BC2">
        <w:t xml:space="preserve"> </w:t>
      </w:r>
      <w:r>
        <w:t>amended</w:t>
      </w:r>
      <w:r w:rsidR="00782BC2">
        <w:t xml:space="preserve"> </w:t>
      </w:r>
      <w:r>
        <w:t>unless</w:t>
      </w:r>
      <w:r w:rsidR="00782BC2">
        <w:t xml:space="preserve"> </w:t>
      </w:r>
      <w:r>
        <w:t>such</w:t>
      </w:r>
      <w:r w:rsidR="00782BC2">
        <w:t xml:space="preserve"> </w:t>
      </w:r>
      <w:r>
        <w:t>termination</w:t>
      </w:r>
      <w:r w:rsidR="00782BC2">
        <w:t xml:space="preserve"> </w:t>
      </w:r>
      <w:r>
        <w:t>or</w:t>
      </w:r>
      <w:r w:rsidR="00782BC2">
        <w:t xml:space="preserve"> </w:t>
      </w:r>
      <w:r>
        <w:t>amendment</w:t>
      </w:r>
      <w:r w:rsidR="00782BC2">
        <w:t xml:space="preserve"> </w:t>
      </w:r>
      <w:r>
        <w:t>is</w:t>
      </w:r>
      <w:r w:rsidR="00782BC2">
        <w:t xml:space="preserve"> </w:t>
      </w:r>
      <w:r>
        <w:t>reduced</w:t>
      </w:r>
      <w:r w:rsidR="00782BC2">
        <w:t xml:space="preserve"> </w:t>
      </w:r>
      <w:r>
        <w:t>to</w:t>
      </w:r>
      <w:r w:rsidR="00782BC2">
        <w:t xml:space="preserve"> </w:t>
      </w:r>
      <w:r>
        <w:t>writing</w:t>
      </w:r>
      <w:r w:rsidR="00782BC2">
        <w:t xml:space="preserve"> </w:t>
      </w:r>
      <w:r>
        <w:t>and</w:t>
      </w:r>
      <w:r w:rsidR="00782BC2">
        <w:t xml:space="preserve"> </w:t>
      </w:r>
      <w:r>
        <w:t>agreed</w:t>
      </w:r>
      <w:r w:rsidR="00782BC2">
        <w:t xml:space="preserve"> </w:t>
      </w:r>
      <w:r>
        <w:t>in</w:t>
      </w:r>
      <w:r w:rsidR="00782BC2">
        <w:t xml:space="preserve"> </w:t>
      </w:r>
      <w:r>
        <w:t>writing</w:t>
      </w:r>
      <w:r w:rsidR="00782BC2">
        <w:t xml:space="preserve"> </w:t>
      </w:r>
      <w:r>
        <w:t>by</w:t>
      </w:r>
      <w:r w:rsidR="00782BC2">
        <w:t xml:space="preserve"> </w:t>
      </w:r>
      <w:r>
        <w:t>the</w:t>
      </w:r>
      <w:r w:rsidR="00782BC2">
        <w:t xml:space="preserve"> </w:t>
      </w:r>
      <w:r>
        <w:t>Commonwealth.</w:t>
      </w:r>
    </w:p>
    <w:p w14:paraId="47EF1090" w14:textId="6D9E6D83" w:rsidR="00564B10" w:rsidRPr="0026493A" w:rsidRDefault="00564B10" w:rsidP="00564B10">
      <w:pPr>
        <w:pStyle w:val="ATTANNLV1-ASDEFCON"/>
      </w:pPr>
      <w:r w:rsidRPr="0026493A">
        <w:t>Contact</w:t>
      </w:r>
      <w:r w:rsidR="00782BC2">
        <w:t xml:space="preserve"> </w:t>
      </w:r>
      <w:r w:rsidRPr="0026493A">
        <w:t>Details</w:t>
      </w:r>
      <w:r w:rsidR="00782BC2">
        <w:t xml:space="preserve"> </w:t>
      </w:r>
      <w:r w:rsidRPr="0026493A">
        <w:rPr>
          <w:rFonts w:eastAsia="SimSun"/>
          <w:lang w:eastAsia="zh-CN"/>
        </w:rPr>
        <w:t>(CORE)</w:t>
      </w:r>
    </w:p>
    <w:p w14:paraId="395B44BF" w14:textId="35568A23" w:rsidR="00564B10" w:rsidRPr="0026493A" w:rsidRDefault="00564B10" w:rsidP="00564B10">
      <w:pPr>
        <w:pStyle w:val="ATTANNLV2-ASDEFCON"/>
      </w:pPr>
      <w:r w:rsidRPr="0026493A">
        <w:t>The</w:t>
      </w:r>
      <w:r w:rsidR="00782BC2">
        <w:t xml:space="preserve"> </w:t>
      </w:r>
      <w:r w:rsidRPr="0026493A">
        <w:t>Tenderer’s</w:t>
      </w:r>
      <w:r w:rsidR="00782BC2">
        <w:t xml:space="preserve"> </w:t>
      </w:r>
      <w:r w:rsidRPr="0026493A">
        <w:t>contact</w:t>
      </w:r>
      <w:r w:rsidR="00782BC2">
        <w:t xml:space="preserve"> </w:t>
      </w:r>
      <w:r w:rsidRPr="0026493A">
        <w:t>details</w:t>
      </w:r>
      <w:r w:rsidR="00782BC2">
        <w:t xml:space="preserve"> </w:t>
      </w:r>
      <w:r w:rsidRPr="0026493A">
        <w:t>for</w:t>
      </w:r>
      <w:r w:rsidR="00782BC2">
        <w:t xml:space="preserve"> </w:t>
      </w:r>
      <w:r w:rsidRPr="0026493A">
        <w:t>the</w:t>
      </w:r>
      <w:r w:rsidR="00782BC2">
        <w:t xml:space="preserve"> </w:t>
      </w:r>
      <w:r w:rsidRPr="0026493A">
        <w:t>purpose</w:t>
      </w:r>
      <w:r w:rsidR="00782BC2">
        <w:t xml:space="preserve"> </w:t>
      </w:r>
      <w:r w:rsidRPr="0026493A">
        <w:t>of</w:t>
      </w:r>
      <w:r w:rsidR="00782BC2">
        <w:t xml:space="preserve"> </w:t>
      </w:r>
      <w:r w:rsidRPr="0026493A">
        <w:t>the</w:t>
      </w:r>
      <w:r w:rsidR="00782BC2">
        <w:t xml:space="preserve"> </w:t>
      </w:r>
      <w:r w:rsidRPr="0026493A">
        <w:t>RFT</w:t>
      </w:r>
      <w:r w:rsidR="00782BC2">
        <w:t xml:space="preserve"> </w:t>
      </w:r>
      <w:r w:rsidRPr="0026493A">
        <w:t>and</w:t>
      </w:r>
      <w:r w:rsidR="00782BC2">
        <w:t xml:space="preserve"> </w:t>
      </w:r>
      <w:r w:rsidRPr="0026493A">
        <w:t>this</w:t>
      </w:r>
      <w:r w:rsidR="00782BC2">
        <w:t xml:space="preserve"> </w:t>
      </w:r>
      <w:r w:rsidRPr="0026493A">
        <w:t>deed</w:t>
      </w:r>
      <w:r w:rsidR="00782BC2">
        <w:t xml:space="preserve"> </w:t>
      </w:r>
      <w:r>
        <w:t>poll</w:t>
      </w:r>
      <w:r w:rsidR="00782BC2">
        <w:t xml:space="preserve"> </w:t>
      </w:r>
      <w:r w:rsidRPr="0026493A">
        <w:t>are</w:t>
      </w:r>
      <w:r w:rsidR="00782BC2">
        <w:t xml:space="preserve"> </w:t>
      </w:r>
      <w:r w:rsidRPr="0026493A">
        <w:t>set</w:t>
      </w:r>
      <w:r w:rsidR="00782BC2">
        <w:t xml:space="preserve"> </w:t>
      </w:r>
      <w:r w:rsidRPr="0026493A">
        <w:t>out</w:t>
      </w:r>
      <w:r w:rsidR="00782BC2">
        <w:t xml:space="preserve"> </w:t>
      </w:r>
      <w:r w:rsidRPr="0026493A">
        <w:t>below.</w:t>
      </w:r>
    </w:p>
    <w:tbl>
      <w:tblPr>
        <w:tblW w:w="8149" w:type="dxa"/>
        <w:tblInd w:w="959" w:type="dxa"/>
        <w:tblLayout w:type="fixed"/>
        <w:tblLook w:val="0000" w:firstRow="0" w:lastRow="0" w:firstColumn="0" w:lastColumn="0" w:noHBand="0" w:noVBand="0"/>
      </w:tblPr>
      <w:tblGrid>
        <w:gridCol w:w="3649"/>
        <w:gridCol w:w="720"/>
        <w:gridCol w:w="3780"/>
      </w:tblGrid>
      <w:tr w:rsidR="002F303A" w14:paraId="7180A5E1" w14:textId="77777777" w:rsidTr="00255DD9">
        <w:trPr>
          <w:trHeight w:val="413"/>
        </w:trPr>
        <w:tc>
          <w:tcPr>
            <w:tcW w:w="3649" w:type="dxa"/>
          </w:tcPr>
          <w:p w14:paraId="7D692475" w14:textId="446E952F" w:rsidR="00564B10" w:rsidRPr="0026493A" w:rsidRDefault="00564B10" w:rsidP="00255DD9">
            <w:pPr>
              <w:pStyle w:val="Table8ptText-ASDEFCON"/>
              <w:rPr>
                <w:b/>
              </w:rPr>
            </w:pPr>
            <w:r w:rsidRPr="0026493A">
              <w:t>NAME</w:t>
            </w:r>
            <w:r w:rsidR="00782BC2">
              <w:t xml:space="preserve"> </w:t>
            </w:r>
            <w:r w:rsidRPr="0026493A">
              <w:t>(Block</w:t>
            </w:r>
            <w:r w:rsidR="00782BC2">
              <w:t xml:space="preserve"> </w:t>
            </w:r>
            <w:r w:rsidRPr="0026493A">
              <w:t>Letters):</w:t>
            </w:r>
          </w:p>
        </w:tc>
        <w:tc>
          <w:tcPr>
            <w:tcW w:w="720" w:type="dxa"/>
          </w:tcPr>
          <w:p w14:paraId="45A88AE0" w14:textId="77777777" w:rsidR="00564B10" w:rsidRPr="0026493A" w:rsidRDefault="00564B10" w:rsidP="00255DD9">
            <w:pPr>
              <w:pStyle w:val="Table8ptText-ASDEFCON"/>
            </w:pPr>
          </w:p>
        </w:tc>
        <w:tc>
          <w:tcPr>
            <w:tcW w:w="3780" w:type="dxa"/>
          </w:tcPr>
          <w:p w14:paraId="6DE47C47" w14:textId="7026C764" w:rsidR="00564B10" w:rsidRPr="0026493A" w:rsidRDefault="00564B10" w:rsidP="00255DD9">
            <w:pPr>
              <w:pStyle w:val="Table8ptText-ASDEFCON"/>
              <w:rPr>
                <w:b/>
              </w:rPr>
            </w:pPr>
            <w:r w:rsidRPr="0026493A">
              <w:t>TELEPHONE</w:t>
            </w:r>
            <w:r w:rsidR="00782BC2">
              <w:t xml:space="preserve"> </w:t>
            </w:r>
            <w:r w:rsidRPr="0026493A">
              <w:t>NUMBER:</w:t>
            </w:r>
          </w:p>
        </w:tc>
      </w:tr>
      <w:tr w:rsidR="002F303A" w14:paraId="680B4DD4" w14:textId="77777777" w:rsidTr="00E464FF">
        <w:trPr>
          <w:trHeight w:val="454"/>
        </w:trPr>
        <w:tc>
          <w:tcPr>
            <w:tcW w:w="3649" w:type="dxa"/>
            <w:tcBorders>
              <w:bottom w:val="dashed" w:sz="4" w:space="0" w:color="auto"/>
            </w:tcBorders>
          </w:tcPr>
          <w:p w14:paraId="6F688CC4" w14:textId="77777777" w:rsidR="00564B10" w:rsidRPr="0026493A" w:rsidRDefault="00564B10" w:rsidP="00564B10">
            <w:pPr>
              <w:pStyle w:val="Table10ptText-ASDEFCON"/>
            </w:pPr>
          </w:p>
        </w:tc>
        <w:tc>
          <w:tcPr>
            <w:tcW w:w="720" w:type="dxa"/>
          </w:tcPr>
          <w:p w14:paraId="18ED27ED" w14:textId="77777777" w:rsidR="00564B10" w:rsidRPr="0026493A" w:rsidRDefault="00564B10" w:rsidP="00564B10">
            <w:pPr>
              <w:pStyle w:val="Table10ptText-ASDEFCON"/>
            </w:pPr>
          </w:p>
        </w:tc>
        <w:tc>
          <w:tcPr>
            <w:tcW w:w="3780" w:type="dxa"/>
            <w:tcBorders>
              <w:bottom w:val="dashed" w:sz="4" w:space="0" w:color="auto"/>
            </w:tcBorders>
          </w:tcPr>
          <w:p w14:paraId="5D217827" w14:textId="77777777" w:rsidR="00564B10" w:rsidRPr="0026493A" w:rsidRDefault="00564B10" w:rsidP="00564B10">
            <w:pPr>
              <w:pStyle w:val="Table10ptText-ASDEFCON"/>
            </w:pPr>
          </w:p>
        </w:tc>
      </w:tr>
      <w:tr w:rsidR="002F303A" w14:paraId="39D8869C" w14:textId="77777777" w:rsidTr="00255DD9">
        <w:trPr>
          <w:trHeight w:val="387"/>
        </w:trPr>
        <w:tc>
          <w:tcPr>
            <w:tcW w:w="3649" w:type="dxa"/>
          </w:tcPr>
          <w:p w14:paraId="033412A5" w14:textId="77777777" w:rsidR="00564B10" w:rsidRPr="0026493A" w:rsidRDefault="00564B10" w:rsidP="00255DD9">
            <w:pPr>
              <w:pStyle w:val="Table8ptText-ASDEFCON"/>
            </w:pPr>
          </w:p>
        </w:tc>
        <w:tc>
          <w:tcPr>
            <w:tcW w:w="720" w:type="dxa"/>
          </w:tcPr>
          <w:p w14:paraId="7FBBE3C8" w14:textId="77777777" w:rsidR="00564B10" w:rsidRPr="0026493A" w:rsidRDefault="00564B10" w:rsidP="00255DD9">
            <w:pPr>
              <w:pStyle w:val="Table8ptText-ASDEFCON"/>
            </w:pPr>
          </w:p>
        </w:tc>
        <w:tc>
          <w:tcPr>
            <w:tcW w:w="3780" w:type="dxa"/>
            <w:tcBorders>
              <w:top w:val="dashed" w:sz="4" w:space="0" w:color="auto"/>
            </w:tcBorders>
          </w:tcPr>
          <w:p w14:paraId="661E776D" w14:textId="5ABE1ABF" w:rsidR="00564B10" w:rsidRPr="0026493A" w:rsidRDefault="00564B10" w:rsidP="00255DD9">
            <w:pPr>
              <w:pStyle w:val="Table8ptText-ASDEFCON"/>
            </w:pPr>
            <w:r w:rsidRPr="0026493A">
              <w:t>EMAIL</w:t>
            </w:r>
            <w:r w:rsidR="00782BC2">
              <w:t xml:space="preserve"> </w:t>
            </w:r>
            <w:r w:rsidRPr="0026493A">
              <w:t>ADDRESS:</w:t>
            </w:r>
          </w:p>
        </w:tc>
      </w:tr>
      <w:tr w:rsidR="002F303A" w14:paraId="2F1296E1" w14:textId="77777777" w:rsidTr="00E464FF">
        <w:trPr>
          <w:trHeight w:val="454"/>
        </w:trPr>
        <w:tc>
          <w:tcPr>
            <w:tcW w:w="3649" w:type="dxa"/>
            <w:tcBorders>
              <w:bottom w:val="dashed" w:sz="4" w:space="0" w:color="auto"/>
            </w:tcBorders>
          </w:tcPr>
          <w:p w14:paraId="42B0EBBC" w14:textId="77777777" w:rsidR="00564B10" w:rsidRPr="0026493A" w:rsidRDefault="00564B10" w:rsidP="00564B10">
            <w:pPr>
              <w:pStyle w:val="Table10ptText-ASDEFCON"/>
            </w:pPr>
          </w:p>
        </w:tc>
        <w:tc>
          <w:tcPr>
            <w:tcW w:w="720" w:type="dxa"/>
          </w:tcPr>
          <w:p w14:paraId="185055B4" w14:textId="77777777" w:rsidR="00564B10" w:rsidRPr="0026493A" w:rsidRDefault="00564B10" w:rsidP="00564B10">
            <w:pPr>
              <w:pStyle w:val="Table10ptText-ASDEFCON"/>
            </w:pPr>
          </w:p>
        </w:tc>
        <w:tc>
          <w:tcPr>
            <w:tcW w:w="3780" w:type="dxa"/>
            <w:tcBorders>
              <w:bottom w:val="dashed" w:sz="4" w:space="0" w:color="auto"/>
            </w:tcBorders>
          </w:tcPr>
          <w:p w14:paraId="5CF49C07" w14:textId="77777777" w:rsidR="00564B10" w:rsidRPr="0026493A" w:rsidRDefault="00564B10" w:rsidP="00564B10">
            <w:pPr>
              <w:pStyle w:val="Table10ptText-ASDEFCON"/>
            </w:pPr>
          </w:p>
        </w:tc>
      </w:tr>
    </w:tbl>
    <w:p w14:paraId="77330383" w14:textId="77777777" w:rsidR="00564B10" w:rsidRDefault="00564B10" w:rsidP="00564B10">
      <w:pPr>
        <w:pStyle w:val="ASDEFCONNormal"/>
        <w:rPr>
          <w:b/>
        </w:rPr>
      </w:pPr>
    </w:p>
    <w:p w14:paraId="472F7118" w14:textId="435643D8" w:rsidR="001F2557" w:rsidRDefault="001F2557" w:rsidP="001F2557">
      <w:pPr>
        <w:pStyle w:val="Note-ASDEFCON"/>
      </w:pPr>
      <w:r w:rsidRPr="00794A90">
        <w:t>Note</w:t>
      </w:r>
      <w:r w:rsidR="00782BC2">
        <w:t xml:space="preserve"> </w:t>
      </w:r>
      <w:r w:rsidRPr="00794A90">
        <w:t>for</w:t>
      </w:r>
      <w:r w:rsidR="00782BC2">
        <w:t xml:space="preserve"> </w:t>
      </w:r>
      <w:r>
        <w:t>Deed</w:t>
      </w:r>
      <w:r w:rsidR="00782BC2">
        <w:t xml:space="preserve"> </w:t>
      </w:r>
      <w:r w:rsidRPr="00794A90">
        <w:t>Signature:</w:t>
      </w:r>
      <w:r w:rsidR="00782BC2">
        <w:t xml:space="preserve">  </w:t>
      </w:r>
      <w:r w:rsidRPr="00794A90">
        <w:t>Guidance</w:t>
      </w:r>
      <w:r w:rsidR="00782BC2">
        <w:t xml:space="preserve"> </w:t>
      </w:r>
      <w:r w:rsidRPr="00794A90">
        <w:t>on</w:t>
      </w:r>
      <w:r w:rsidR="00782BC2">
        <w:t xml:space="preserve"> </w:t>
      </w:r>
      <w:r w:rsidRPr="00794A90">
        <w:t>executing</w:t>
      </w:r>
      <w:r w:rsidR="00782BC2">
        <w:t xml:space="preserve"> </w:t>
      </w:r>
      <w:r w:rsidRPr="00794A90">
        <w:t>agreements,</w:t>
      </w:r>
      <w:r w:rsidR="00782BC2">
        <w:t xml:space="preserve"> </w:t>
      </w:r>
      <w:r w:rsidRPr="00794A90">
        <w:t>including</w:t>
      </w:r>
      <w:r w:rsidR="00782BC2">
        <w:t xml:space="preserve"> </w:t>
      </w:r>
      <w:r w:rsidRPr="00794A90">
        <w:t>some</w:t>
      </w:r>
      <w:r w:rsidR="00782BC2">
        <w:t xml:space="preserve"> </w:t>
      </w:r>
      <w:r w:rsidRPr="00794A90">
        <w:t>statutory</w:t>
      </w:r>
      <w:r w:rsidR="00782BC2">
        <w:t xml:space="preserve"> </w:t>
      </w:r>
      <w:r w:rsidRPr="00794A90">
        <w:t>requirements</w:t>
      </w:r>
      <w:r w:rsidR="00782BC2">
        <w:t xml:space="preserve"> </w:t>
      </w:r>
      <w:r w:rsidRPr="00794A90">
        <w:t>to</w:t>
      </w:r>
      <w:r w:rsidR="00782BC2">
        <w:t xml:space="preserve"> </w:t>
      </w:r>
      <w:r w:rsidRPr="00794A90">
        <w:t>ensure</w:t>
      </w:r>
      <w:r w:rsidR="00782BC2">
        <w:t xml:space="preserve"> </w:t>
      </w:r>
      <w:r w:rsidRPr="00794A90">
        <w:t>the</w:t>
      </w:r>
      <w:r w:rsidR="00782BC2">
        <w:t xml:space="preserve"> </w:t>
      </w:r>
      <w:r w:rsidRPr="00794A90">
        <w:t>execution</w:t>
      </w:r>
      <w:r w:rsidR="00782BC2">
        <w:t xml:space="preserve"> </w:t>
      </w:r>
      <w:r w:rsidRPr="00794A90">
        <w:t>is</w:t>
      </w:r>
      <w:r w:rsidR="00782BC2">
        <w:t xml:space="preserve"> </w:t>
      </w:r>
      <w:r w:rsidRPr="00794A90">
        <w:t>effective,</w:t>
      </w:r>
      <w:r w:rsidR="00782BC2">
        <w:t xml:space="preserve"> </w:t>
      </w:r>
      <w:r w:rsidRPr="00794A90">
        <w:t>are</w:t>
      </w:r>
      <w:r w:rsidR="00782BC2">
        <w:t xml:space="preserve"> </w:t>
      </w:r>
      <w:r w:rsidRPr="00794A90">
        <w:t>detailed</w:t>
      </w:r>
      <w:r w:rsidR="00782BC2">
        <w:t xml:space="preserve"> </w:t>
      </w:r>
      <w:r w:rsidRPr="00794A90">
        <w:t>in</w:t>
      </w:r>
      <w:r w:rsidR="00782BC2">
        <w:t xml:space="preserve"> </w:t>
      </w:r>
      <w:r w:rsidRPr="00794A90">
        <w:t>the</w:t>
      </w:r>
      <w:r w:rsidR="00782BC2">
        <w:t xml:space="preserve"> </w:t>
      </w:r>
      <w:r w:rsidRPr="00794A90">
        <w:t>‘Executing</w:t>
      </w:r>
      <w:r w:rsidR="00782BC2">
        <w:t xml:space="preserve"> </w:t>
      </w:r>
      <w:r w:rsidRPr="00794A90">
        <w:t>Agreements</w:t>
      </w:r>
      <w:r w:rsidR="00782BC2">
        <w:t xml:space="preserve"> </w:t>
      </w:r>
      <w:r w:rsidRPr="00794A90">
        <w:t>Fact</w:t>
      </w:r>
      <w:r w:rsidR="00782BC2">
        <w:t xml:space="preserve"> </w:t>
      </w:r>
      <w:r w:rsidRPr="00794A90">
        <w:t>Sheet’,</w:t>
      </w:r>
      <w:r w:rsidR="00782BC2">
        <w:t xml:space="preserve"> </w:t>
      </w:r>
      <w:r w:rsidRPr="00794A90">
        <w:t>found</w:t>
      </w:r>
      <w:r w:rsidR="00782BC2">
        <w:t xml:space="preserve"> </w:t>
      </w:r>
      <w:r w:rsidRPr="00794A90">
        <w:t>on</w:t>
      </w:r>
      <w:r w:rsidR="00782BC2">
        <w:t xml:space="preserve"> </w:t>
      </w:r>
      <w:r w:rsidRPr="00794A90">
        <w:t>the</w:t>
      </w:r>
      <w:r w:rsidR="00782BC2">
        <w:t xml:space="preserve"> </w:t>
      </w:r>
      <w:r w:rsidR="006536FE">
        <w:t>Commercial Division</w:t>
      </w:r>
      <w:r w:rsidR="00782BC2">
        <w:t xml:space="preserve"> </w:t>
      </w:r>
      <w:r w:rsidRPr="00794A90">
        <w:t>intranet</w:t>
      </w:r>
      <w:r w:rsidR="00782BC2">
        <w:t xml:space="preserve"> </w:t>
      </w:r>
      <w:r w:rsidRPr="00794A90">
        <w:t>page</w:t>
      </w:r>
      <w:r w:rsidR="00782BC2">
        <w:t xml:space="preserve"> </w:t>
      </w:r>
      <w:r w:rsidRPr="00794A90">
        <w:t>at:</w:t>
      </w:r>
    </w:p>
    <w:p w14:paraId="02127A77" w14:textId="07980E9C" w:rsidR="001F2557" w:rsidRPr="00794A90" w:rsidRDefault="009152D9" w:rsidP="00890622">
      <w:pPr>
        <w:pStyle w:val="Note-ASDEFCON"/>
        <w:numPr>
          <w:ilvl w:val="0"/>
          <w:numId w:val="33"/>
        </w:numPr>
        <w:ind w:hanging="720"/>
      </w:pPr>
      <w:hyperlink r:id="rId35" w:history="1">
        <w:r w:rsidR="00255DD9" w:rsidRPr="00855B5F">
          <w:rPr>
            <w:rStyle w:val="Hyperlink"/>
          </w:rPr>
          <w:t>http://ibss/PublishedWebsite/LatestFinal/836F0CF2-84F0-43C2-8A34-6D34BD246B0D/Item/EBDAF9B0-2B07-45D4-BC51-67963BAA2394</w:t>
        </w:r>
      </w:hyperlink>
      <w:r w:rsidR="00255DD9">
        <w:t xml:space="preserve"> </w:t>
      </w:r>
    </w:p>
    <w:p w14:paraId="425898CB" w14:textId="1732054A" w:rsidR="00564B10" w:rsidRDefault="001F2557" w:rsidP="004C2FB2">
      <w:pPr>
        <w:pStyle w:val="Note-ASDEFCON"/>
      </w:pPr>
      <w:r w:rsidRPr="00F171B0">
        <w:t>This</w:t>
      </w:r>
      <w:r w:rsidR="00782BC2">
        <w:t xml:space="preserve"> </w:t>
      </w:r>
      <w:r w:rsidRPr="00F171B0">
        <w:t>guidance</w:t>
      </w:r>
      <w:r w:rsidR="00782BC2">
        <w:t xml:space="preserve"> </w:t>
      </w:r>
      <w:r w:rsidRPr="00F171B0">
        <w:t>is</w:t>
      </w:r>
      <w:r w:rsidR="00782BC2">
        <w:t xml:space="preserve"> </w:t>
      </w:r>
      <w:r w:rsidRPr="00F171B0">
        <w:t>developed</w:t>
      </w:r>
      <w:r w:rsidR="00782BC2">
        <w:t xml:space="preserve"> </w:t>
      </w:r>
      <w:r w:rsidRPr="00F171B0">
        <w:t>for</w:t>
      </w:r>
      <w:r w:rsidR="00782BC2">
        <w:t xml:space="preserve"> </w:t>
      </w:r>
      <w:r w:rsidRPr="00F171B0">
        <w:t>Commonwealth</w:t>
      </w:r>
      <w:r w:rsidR="00782BC2">
        <w:t xml:space="preserve"> </w:t>
      </w:r>
      <w:r w:rsidRPr="00F171B0">
        <w:t>Personnel</w:t>
      </w:r>
      <w:r w:rsidR="00782BC2">
        <w:t xml:space="preserve"> </w:t>
      </w:r>
      <w:r w:rsidRPr="00F171B0">
        <w:t>and</w:t>
      </w:r>
      <w:r w:rsidR="00782BC2">
        <w:t xml:space="preserve"> </w:t>
      </w:r>
      <w:r w:rsidRPr="00F171B0">
        <w:t>should</w:t>
      </w:r>
      <w:r w:rsidR="00782BC2">
        <w:t xml:space="preserve"> </w:t>
      </w:r>
      <w:r w:rsidRPr="00F171B0">
        <w:t>be</w:t>
      </w:r>
      <w:r w:rsidR="00782BC2">
        <w:t xml:space="preserve"> </w:t>
      </w:r>
      <w:r w:rsidRPr="00F171B0">
        <w:t>used</w:t>
      </w:r>
      <w:r w:rsidR="00782BC2">
        <w:t xml:space="preserve"> </w:t>
      </w:r>
      <w:r w:rsidRPr="00F171B0">
        <w:t>to</w:t>
      </w:r>
      <w:r w:rsidR="00782BC2">
        <w:t xml:space="preserve"> </w:t>
      </w:r>
      <w:r w:rsidRPr="00F171B0">
        <w:t>assess</w:t>
      </w:r>
      <w:r w:rsidR="00782BC2">
        <w:t xml:space="preserve"> </w:t>
      </w:r>
      <w:r w:rsidRPr="00F171B0">
        <w:t>the</w:t>
      </w:r>
      <w:r w:rsidR="00782BC2">
        <w:t xml:space="preserve"> </w:t>
      </w:r>
      <w:r w:rsidRPr="00F171B0">
        <w:t>Tenderer’s</w:t>
      </w:r>
      <w:r w:rsidR="00782BC2">
        <w:t xml:space="preserve"> </w:t>
      </w:r>
      <w:r w:rsidRPr="00F171B0">
        <w:t>execution</w:t>
      </w:r>
      <w:r w:rsidR="00782BC2">
        <w:t xml:space="preserve"> </w:t>
      </w:r>
      <w:r w:rsidRPr="00F171B0">
        <w:t>of</w:t>
      </w:r>
      <w:r w:rsidR="00782BC2">
        <w:t xml:space="preserve"> </w:t>
      </w:r>
      <w:r w:rsidRPr="00F171B0">
        <w:t>the</w:t>
      </w:r>
      <w:r w:rsidR="00782BC2">
        <w:t xml:space="preserve"> </w:t>
      </w:r>
      <w:r w:rsidRPr="00F171B0">
        <w:t>Deed.</w:t>
      </w:r>
      <w:r w:rsidR="00782BC2">
        <w:t xml:space="preserve">  </w:t>
      </w:r>
      <w:r w:rsidRPr="00F171B0">
        <w:t>The</w:t>
      </w:r>
      <w:r w:rsidR="00782BC2">
        <w:t xml:space="preserve"> </w:t>
      </w:r>
      <w:r w:rsidRPr="00F171B0">
        <w:t>Tenderer</w:t>
      </w:r>
      <w:r w:rsidR="00782BC2">
        <w:t xml:space="preserve"> </w:t>
      </w:r>
      <w:r w:rsidRPr="00F171B0">
        <w:t>should</w:t>
      </w:r>
      <w:r w:rsidR="00782BC2">
        <w:t xml:space="preserve"> </w:t>
      </w:r>
      <w:r w:rsidRPr="00F171B0">
        <w:t>seek</w:t>
      </w:r>
      <w:r w:rsidR="00782BC2">
        <w:t xml:space="preserve"> </w:t>
      </w:r>
      <w:r w:rsidRPr="00F171B0">
        <w:t>its</w:t>
      </w:r>
      <w:r w:rsidR="00782BC2">
        <w:t xml:space="preserve"> </w:t>
      </w:r>
      <w:r w:rsidRPr="00F171B0">
        <w:t>own</w:t>
      </w:r>
      <w:r w:rsidR="00782BC2">
        <w:t xml:space="preserve"> </w:t>
      </w:r>
      <w:r w:rsidRPr="00F171B0">
        <w:t>independent</w:t>
      </w:r>
      <w:r w:rsidR="00782BC2">
        <w:t xml:space="preserve"> </w:t>
      </w:r>
      <w:r w:rsidRPr="00F171B0">
        <w:t>legal</w:t>
      </w:r>
      <w:r w:rsidR="00782BC2">
        <w:t xml:space="preserve"> </w:t>
      </w:r>
      <w:r w:rsidRPr="00F171B0">
        <w:t>advice</w:t>
      </w:r>
      <w:r w:rsidR="00782BC2">
        <w:t xml:space="preserve"> </w:t>
      </w:r>
      <w:r w:rsidRPr="00F171B0">
        <w:t>on</w:t>
      </w:r>
      <w:r w:rsidR="00782BC2">
        <w:t xml:space="preserve"> </w:t>
      </w:r>
      <w:r w:rsidRPr="00F171B0">
        <w:t>its</w:t>
      </w:r>
      <w:r w:rsidR="00782BC2">
        <w:t xml:space="preserve"> </w:t>
      </w:r>
      <w:r w:rsidRPr="00F171B0">
        <w:t>execution</w:t>
      </w:r>
      <w:r w:rsidR="00782BC2">
        <w:t xml:space="preserve"> </w:t>
      </w:r>
      <w:r w:rsidRPr="00F171B0">
        <w:t>of</w:t>
      </w:r>
      <w:r w:rsidR="00782BC2">
        <w:t xml:space="preserve"> </w:t>
      </w:r>
      <w:r w:rsidRPr="00F171B0">
        <w:t>the</w:t>
      </w:r>
      <w:r w:rsidR="00782BC2">
        <w:t xml:space="preserve"> </w:t>
      </w:r>
      <w:r w:rsidRPr="00F171B0">
        <w:t>Deed.</w:t>
      </w:r>
    </w:p>
    <w:p w14:paraId="5BEA69E1" w14:textId="5C5947FA" w:rsidR="00564B10" w:rsidRPr="004A0505" w:rsidRDefault="00564B10" w:rsidP="00564B10">
      <w:pPr>
        <w:pStyle w:val="ASDEFCONNormal"/>
        <w:rPr>
          <w:b/>
        </w:rPr>
      </w:pPr>
      <w:r w:rsidRPr="004A0505">
        <w:rPr>
          <w:b/>
        </w:rPr>
        <w:t>Executed</w:t>
      </w:r>
      <w:r w:rsidR="00782BC2">
        <w:rPr>
          <w:b/>
        </w:rPr>
        <w:t xml:space="preserve"> </w:t>
      </w:r>
      <w:r w:rsidRPr="004A0505">
        <w:rPr>
          <w:b/>
        </w:rPr>
        <w:t>as</w:t>
      </w:r>
      <w:r w:rsidR="00782BC2">
        <w:rPr>
          <w:b/>
        </w:rPr>
        <w:t xml:space="preserve"> </w:t>
      </w:r>
      <w:r w:rsidRPr="004A0505">
        <w:rPr>
          <w:b/>
        </w:rPr>
        <w:t>a</w:t>
      </w:r>
      <w:r w:rsidR="00782BC2">
        <w:rPr>
          <w:b/>
        </w:rPr>
        <w:t xml:space="preserve"> </w:t>
      </w:r>
      <w:r w:rsidRPr="004A0505">
        <w:rPr>
          <w:b/>
        </w:rPr>
        <w:t>Deed</w:t>
      </w:r>
      <w:r w:rsidR="00782BC2">
        <w:rPr>
          <w:b/>
        </w:rPr>
        <w:t xml:space="preserve"> </w:t>
      </w:r>
      <w:r>
        <w:rPr>
          <w:b/>
        </w:rPr>
        <w:t>Poll:</w:t>
      </w:r>
    </w:p>
    <w:p w14:paraId="4AECB72D" w14:textId="368CFBBB" w:rsidR="00564B10" w:rsidRPr="00D60413" w:rsidRDefault="00564B10" w:rsidP="00564B10">
      <w:pPr>
        <w:pStyle w:val="ASDEFCONNormal"/>
        <w:rPr>
          <w:rFonts w:cs="Arial"/>
          <w:b/>
        </w:rPr>
      </w:pPr>
      <w:r w:rsidRPr="00D60413">
        <w:rPr>
          <w:rFonts w:cs="Arial"/>
          <w:b/>
        </w:rPr>
        <w:fldChar w:fldCharType="begin">
          <w:ffData>
            <w:name w:val="Text122"/>
            <w:enabled/>
            <w:calcOnExit w:val="0"/>
            <w:textInput>
              <w:default w:val="(INSERT APPROPRIATE TENDERER'S EXECUTION CLAUSE)"/>
            </w:textInput>
          </w:ffData>
        </w:fldChar>
      </w:r>
      <w:r w:rsidRPr="00D60413">
        <w:rPr>
          <w:rFonts w:cs="Arial"/>
          <w:b/>
        </w:rPr>
        <w:instrText xml:space="preserve"> FORMTEXT </w:instrText>
      </w:r>
      <w:r w:rsidRPr="00D60413">
        <w:rPr>
          <w:rFonts w:cs="Arial"/>
          <w:b/>
        </w:rPr>
      </w:r>
      <w:r w:rsidRPr="00D60413">
        <w:rPr>
          <w:rFonts w:cs="Arial"/>
          <w:b/>
        </w:rPr>
        <w:fldChar w:fldCharType="separate"/>
      </w:r>
      <w:r w:rsidR="009A1825">
        <w:rPr>
          <w:rFonts w:cs="Arial"/>
          <w:b/>
          <w:noProof/>
        </w:rPr>
        <w:t>(INSERT</w:t>
      </w:r>
      <w:r w:rsidR="00782BC2">
        <w:rPr>
          <w:rFonts w:cs="Arial"/>
          <w:b/>
          <w:noProof/>
        </w:rPr>
        <w:t xml:space="preserve"> </w:t>
      </w:r>
      <w:r w:rsidR="009A1825">
        <w:rPr>
          <w:rFonts w:cs="Arial"/>
          <w:b/>
          <w:noProof/>
        </w:rPr>
        <w:t>APPROPRIATE</w:t>
      </w:r>
      <w:r w:rsidR="00782BC2">
        <w:rPr>
          <w:rFonts w:cs="Arial"/>
          <w:b/>
          <w:noProof/>
        </w:rPr>
        <w:t xml:space="preserve"> </w:t>
      </w:r>
      <w:r w:rsidR="009A1825">
        <w:rPr>
          <w:rFonts w:cs="Arial"/>
          <w:b/>
          <w:noProof/>
        </w:rPr>
        <w:t>TENDERER'S</w:t>
      </w:r>
      <w:r w:rsidR="00782BC2">
        <w:rPr>
          <w:rFonts w:cs="Arial"/>
          <w:b/>
          <w:noProof/>
        </w:rPr>
        <w:t xml:space="preserve"> </w:t>
      </w:r>
      <w:r w:rsidR="009A1825">
        <w:rPr>
          <w:rFonts w:cs="Arial"/>
          <w:b/>
          <w:noProof/>
        </w:rPr>
        <w:t>EXECUTION</w:t>
      </w:r>
      <w:r w:rsidR="00782BC2">
        <w:rPr>
          <w:rFonts w:cs="Arial"/>
          <w:b/>
          <w:noProof/>
        </w:rPr>
        <w:t xml:space="preserve"> </w:t>
      </w:r>
      <w:r w:rsidR="009A1825">
        <w:rPr>
          <w:rFonts w:cs="Arial"/>
          <w:b/>
          <w:noProof/>
        </w:rPr>
        <w:t>CLAUSE)</w:t>
      </w:r>
      <w:r w:rsidRPr="00D60413">
        <w:rPr>
          <w:rFonts w:cs="Arial"/>
          <w:b/>
        </w:rPr>
        <w:fldChar w:fldCharType="end"/>
      </w:r>
    </w:p>
    <w:p w14:paraId="763C1C66" w14:textId="77777777" w:rsidR="00564B10" w:rsidRDefault="00564B10" w:rsidP="00564B10">
      <w:pPr>
        <w:pStyle w:val="ATTANNLV1-ASDEFCON"/>
        <w:sectPr w:rsidR="00564B10" w:rsidSect="00A3606E">
          <w:headerReference w:type="default" r:id="rId36"/>
          <w:footerReference w:type="default" r:id="rId37"/>
          <w:headerReference w:type="first" r:id="rId38"/>
          <w:footerReference w:type="first" r:id="rId39"/>
          <w:pgSz w:w="11907" w:h="16840" w:code="9"/>
          <w:pgMar w:top="1304" w:right="1417" w:bottom="907" w:left="1417" w:header="567" w:footer="567" w:gutter="0"/>
          <w:pgNumType w:start="1"/>
          <w:cols w:space="720"/>
          <w:docGrid w:linePitch="272"/>
        </w:sectPr>
      </w:pPr>
    </w:p>
    <w:p w14:paraId="41CEEE30" w14:textId="0BD60C4F" w:rsidR="00564B10" w:rsidRPr="001D68F3" w:rsidRDefault="00564B10" w:rsidP="00A66751">
      <w:pPr>
        <w:pStyle w:val="ASDEFCONTitle"/>
      </w:pPr>
      <w:bookmarkStart w:id="53" w:name="_Toc520786561"/>
      <w:bookmarkStart w:id="54" w:name="_Toc228854751"/>
      <w:bookmarkStart w:id="55" w:name="_Toc229969586"/>
      <w:bookmarkStart w:id="56" w:name="_Toc231196033"/>
      <w:bookmarkStart w:id="57" w:name="_Toc271558696"/>
      <w:bookmarkStart w:id="58" w:name="_Toc384635075"/>
      <w:bookmarkStart w:id="59" w:name="_Toc531857835"/>
      <w:r w:rsidRPr="001D68F3">
        <w:t>RESPONSE</w:t>
      </w:r>
      <w:r w:rsidR="00782BC2">
        <w:t xml:space="preserve"> </w:t>
      </w:r>
      <w:r w:rsidRPr="001D68F3">
        <w:t>VOLUME:</w:t>
      </w:r>
      <w:r w:rsidR="00782BC2">
        <w:t xml:space="preserve"> </w:t>
      </w:r>
      <w:r w:rsidRPr="001D68F3">
        <w:t>commercial</w:t>
      </w:r>
      <w:r w:rsidR="00782BC2">
        <w:t xml:space="preserve"> </w:t>
      </w:r>
      <w:r w:rsidRPr="001D68F3">
        <w:t>(CORE)</w:t>
      </w:r>
      <w:bookmarkEnd w:id="53"/>
      <w:bookmarkEnd w:id="54"/>
      <w:bookmarkEnd w:id="55"/>
      <w:bookmarkEnd w:id="56"/>
      <w:bookmarkEnd w:id="57"/>
      <w:bookmarkEnd w:id="58"/>
    </w:p>
    <w:p w14:paraId="45676BD3" w14:textId="152DE928" w:rsidR="001F1CCA" w:rsidRDefault="001F1CCA" w:rsidP="00890622">
      <w:pPr>
        <w:pStyle w:val="ATTANNLV1-ASDEFCON"/>
        <w:numPr>
          <w:ilvl w:val="0"/>
          <w:numId w:val="38"/>
        </w:numPr>
      </w:pPr>
      <w:bookmarkStart w:id="60" w:name="_Ref158364802"/>
      <w:bookmarkEnd w:id="59"/>
      <w:r w:rsidRPr="006F1F98">
        <w:t>Importation of Services and Export Approvals (CORE)</w:t>
      </w:r>
      <w:bookmarkEnd w:id="60"/>
    </w:p>
    <w:p w14:paraId="6EA90D08" w14:textId="05DB3406" w:rsidR="00564B10" w:rsidRPr="00640358" w:rsidRDefault="00564B10" w:rsidP="00564B10">
      <w:pPr>
        <w:pStyle w:val="ATTANNReferencetoCOC"/>
      </w:pPr>
      <w:r w:rsidRPr="001D68F3">
        <w:t>Draft</w:t>
      </w:r>
      <w:r w:rsidR="00782BC2">
        <w:t xml:space="preserve"> </w:t>
      </w:r>
      <w:r w:rsidRPr="001D68F3">
        <w:t>COC</w:t>
      </w:r>
      <w:r w:rsidR="00782BC2">
        <w:t xml:space="preserve"> </w:t>
      </w:r>
      <w:r w:rsidRPr="001D68F3">
        <w:t>reference:</w:t>
      </w:r>
      <w:r w:rsidR="00782BC2">
        <w:t xml:space="preserve"> </w:t>
      </w:r>
      <w:r w:rsidRPr="001D68F3">
        <w:t>clause</w:t>
      </w:r>
      <w:r>
        <w:t>s</w:t>
      </w:r>
      <w:r w:rsidR="00782BC2">
        <w:t xml:space="preserve"> </w:t>
      </w:r>
      <w:r>
        <w:t>3.4</w:t>
      </w:r>
      <w:r w:rsidR="00782BC2">
        <w:t xml:space="preserve"> </w:t>
      </w:r>
      <w:r>
        <w:t>and</w:t>
      </w:r>
      <w:r w:rsidR="00782BC2">
        <w:t xml:space="preserve"> </w:t>
      </w:r>
      <w:r w:rsidRPr="001D68F3">
        <w:t>3.</w:t>
      </w:r>
      <w:r>
        <w:t>5</w:t>
      </w:r>
    </w:p>
    <w:p w14:paraId="6665D807" w14:textId="0FC2F2D6" w:rsidR="00564B10" w:rsidRDefault="00564B10" w:rsidP="00564B10">
      <w:pPr>
        <w:pStyle w:val="NoteToTenderers-ASDEFCON"/>
      </w:pPr>
      <w:r w:rsidRPr="009A4F6F">
        <w:t>Note</w:t>
      </w:r>
      <w:r w:rsidR="00782BC2">
        <w:t xml:space="preserve"> </w:t>
      </w:r>
      <w:r w:rsidRPr="009A4F6F">
        <w:t>to</w:t>
      </w:r>
      <w:r w:rsidR="00782BC2">
        <w:t xml:space="preserve"> </w:t>
      </w:r>
      <w:r w:rsidRPr="009A4F6F">
        <w:t>tenderers:</w:t>
      </w:r>
      <w:r w:rsidR="00782BC2">
        <w:t xml:space="preserve">  </w:t>
      </w:r>
      <w:r>
        <w:t>Tenderers</w:t>
      </w:r>
      <w:r w:rsidR="00782BC2">
        <w:t xml:space="preserve"> </w:t>
      </w:r>
      <w:r w:rsidR="00831EA9">
        <w:t>must</w:t>
      </w:r>
      <w:r w:rsidR="00782BC2">
        <w:t xml:space="preserve"> </w:t>
      </w:r>
      <w:r>
        <w:t>inform</w:t>
      </w:r>
      <w:r w:rsidR="00782BC2">
        <w:t xml:space="preserve"> </w:t>
      </w:r>
      <w:r>
        <w:t>themselves</w:t>
      </w:r>
      <w:r w:rsidR="00782BC2">
        <w:t xml:space="preserve"> </w:t>
      </w:r>
      <w:r>
        <w:t>of</w:t>
      </w:r>
      <w:r w:rsidR="00782BC2">
        <w:t xml:space="preserve"> </w:t>
      </w:r>
      <w:r>
        <w:t>the</w:t>
      </w:r>
      <w:r w:rsidR="00782BC2">
        <w:t xml:space="preserve"> </w:t>
      </w:r>
      <w:r>
        <w:t>export</w:t>
      </w:r>
      <w:r w:rsidR="00782BC2">
        <w:t xml:space="preserve"> </w:t>
      </w:r>
      <w:r>
        <w:t>control</w:t>
      </w:r>
      <w:r w:rsidR="00782BC2">
        <w:t xml:space="preserve"> </w:t>
      </w:r>
      <w:r>
        <w:t>status</w:t>
      </w:r>
      <w:r w:rsidR="00782BC2">
        <w:t xml:space="preserve"> </w:t>
      </w:r>
      <w:r>
        <w:t>of</w:t>
      </w:r>
      <w:r w:rsidR="00782BC2">
        <w:t xml:space="preserve"> </w:t>
      </w:r>
      <w:r>
        <w:t>the</w:t>
      </w:r>
      <w:r w:rsidR="00782BC2">
        <w:t xml:space="preserve"> </w:t>
      </w:r>
      <w:r>
        <w:t>tendered</w:t>
      </w:r>
      <w:r w:rsidR="00782BC2">
        <w:t xml:space="preserve"> </w:t>
      </w:r>
      <w:r>
        <w:t>Services</w:t>
      </w:r>
      <w:r w:rsidR="00782BC2">
        <w:t xml:space="preserve"> </w:t>
      </w:r>
      <w:r>
        <w:t>and</w:t>
      </w:r>
      <w:r w:rsidR="00782BC2">
        <w:t xml:space="preserve"> </w:t>
      </w:r>
      <w:r>
        <w:t>compl</w:t>
      </w:r>
      <w:r w:rsidR="00831EA9">
        <w:t>y</w:t>
      </w:r>
      <w:r w:rsidR="00782BC2">
        <w:t xml:space="preserve"> </w:t>
      </w:r>
      <w:r>
        <w:t>with</w:t>
      </w:r>
      <w:r w:rsidR="00782BC2">
        <w:t xml:space="preserve"> </w:t>
      </w:r>
      <w:r>
        <w:t>Australian</w:t>
      </w:r>
      <w:r w:rsidR="00782BC2">
        <w:t xml:space="preserve"> </w:t>
      </w:r>
      <w:r>
        <w:t>and</w:t>
      </w:r>
      <w:r w:rsidR="00782BC2">
        <w:t xml:space="preserve"> </w:t>
      </w:r>
      <w:r>
        <w:t>Foreign</w:t>
      </w:r>
      <w:r w:rsidR="00782BC2">
        <w:t xml:space="preserve"> </w:t>
      </w:r>
      <w:r>
        <w:t>Government</w:t>
      </w:r>
      <w:r w:rsidR="00782BC2">
        <w:t xml:space="preserve"> </w:t>
      </w:r>
      <w:r>
        <w:t>controls</w:t>
      </w:r>
      <w:r w:rsidR="00782BC2">
        <w:t xml:space="preserve"> </w:t>
      </w:r>
      <w:r>
        <w:t>related</w:t>
      </w:r>
      <w:r w:rsidR="00782BC2">
        <w:t xml:space="preserve"> </w:t>
      </w:r>
      <w:r>
        <w:t>to</w:t>
      </w:r>
      <w:r w:rsidR="00782BC2">
        <w:t xml:space="preserve"> </w:t>
      </w:r>
      <w:r>
        <w:t>the</w:t>
      </w:r>
      <w:r w:rsidR="00782BC2">
        <w:t xml:space="preserve"> </w:t>
      </w:r>
      <w:r>
        <w:t>export</w:t>
      </w:r>
      <w:r w:rsidR="00782BC2">
        <w:t xml:space="preserve"> </w:t>
      </w:r>
      <w:r>
        <w:t>of</w:t>
      </w:r>
      <w:r w:rsidR="00782BC2">
        <w:t xml:space="preserve"> </w:t>
      </w:r>
      <w:r>
        <w:t>defence</w:t>
      </w:r>
      <w:r w:rsidR="00782BC2">
        <w:t xml:space="preserve"> </w:t>
      </w:r>
      <w:r>
        <w:t>and</w:t>
      </w:r>
      <w:r w:rsidR="00782BC2">
        <w:t xml:space="preserve"> </w:t>
      </w:r>
      <w:r>
        <w:t>dual-use</w:t>
      </w:r>
      <w:r w:rsidR="00782BC2">
        <w:t xml:space="preserve"> </w:t>
      </w:r>
      <w:r>
        <w:t>goods,</w:t>
      </w:r>
      <w:r w:rsidR="00782BC2">
        <w:t xml:space="preserve"> </w:t>
      </w:r>
      <w:r>
        <w:t>including</w:t>
      </w:r>
      <w:r w:rsidR="00782BC2">
        <w:t xml:space="preserve"> </w:t>
      </w:r>
      <w:r>
        <w:t>if</w:t>
      </w:r>
      <w:r w:rsidR="00782BC2">
        <w:t xml:space="preserve"> </w:t>
      </w:r>
      <w:r>
        <w:t>the</w:t>
      </w:r>
      <w:r w:rsidR="00782BC2">
        <w:t xml:space="preserve"> </w:t>
      </w:r>
      <w:r>
        <w:t>export</w:t>
      </w:r>
      <w:r w:rsidR="00782BC2">
        <w:t xml:space="preserve"> </w:t>
      </w:r>
      <w:r>
        <w:t>is</w:t>
      </w:r>
      <w:r w:rsidR="00782BC2">
        <w:t xml:space="preserve"> </w:t>
      </w:r>
      <w:r>
        <w:t>from</w:t>
      </w:r>
      <w:r w:rsidR="00782BC2">
        <w:t xml:space="preserve"> </w:t>
      </w:r>
      <w:r>
        <w:t>an</w:t>
      </w:r>
      <w:r w:rsidR="00782BC2">
        <w:t xml:space="preserve"> </w:t>
      </w:r>
      <w:r>
        <w:t>Australian</w:t>
      </w:r>
      <w:r w:rsidR="00782BC2">
        <w:t xml:space="preserve"> </w:t>
      </w:r>
      <w:r>
        <w:t>contractor</w:t>
      </w:r>
      <w:r w:rsidR="00782BC2">
        <w:t xml:space="preserve"> </w:t>
      </w:r>
      <w:r>
        <w:t>to</w:t>
      </w:r>
      <w:r w:rsidR="00782BC2">
        <w:t xml:space="preserve"> </w:t>
      </w:r>
      <w:r>
        <w:t>an</w:t>
      </w:r>
      <w:r w:rsidR="00782BC2">
        <w:t xml:space="preserve"> </w:t>
      </w:r>
      <w:r>
        <w:t>overseas</w:t>
      </w:r>
      <w:r w:rsidR="00782BC2">
        <w:t xml:space="preserve"> </w:t>
      </w:r>
      <w:r w:rsidR="00831EA9">
        <w:t xml:space="preserve">subcontractor </w:t>
      </w:r>
      <w:r>
        <w:t>or</w:t>
      </w:r>
      <w:r w:rsidR="00782BC2">
        <w:t xml:space="preserve"> </w:t>
      </w:r>
      <w:r>
        <w:t>Related</w:t>
      </w:r>
      <w:r w:rsidR="00782BC2">
        <w:t xml:space="preserve"> </w:t>
      </w:r>
      <w:r>
        <w:t>Body</w:t>
      </w:r>
      <w:r w:rsidR="00782BC2">
        <w:t xml:space="preserve"> </w:t>
      </w:r>
      <w:r>
        <w:t>Corporate</w:t>
      </w:r>
      <w:r w:rsidR="00831EA9">
        <w:t>,</w:t>
      </w:r>
      <w:r w:rsidR="00782BC2">
        <w:t xml:space="preserve"> </w:t>
      </w:r>
      <w:r>
        <w:t>for</w:t>
      </w:r>
      <w:r w:rsidR="00782BC2">
        <w:t xml:space="preserve"> </w:t>
      </w:r>
      <w:r>
        <w:t>the</w:t>
      </w:r>
      <w:r w:rsidR="00782BC2">
        <w:t xml:space="preserve"> </w:t>
      </w:r>
      <w:r>
        <w:t>purposes</w:t>
      </w:r>
      <w:r w:rsidR="00782BC2">
        <w:t xml:space="preserve"> </w:t>
      </w:r>
      <w:r>
        <w:t>of</w:t>
      </w:r>
      <w:r w:rsidR="00782BC2">
        <w:t xml:space="preserve"> </w:t>
      </w:r>
      <w:r w:rsidR="00831EA9">
        <w:t>a contract</w:t>
      </w:r>
      <w:r>
        <w:t>.</w:t>
      </w:r>
    </w:p>
    <w:p w14:paraId="0A1CD76A" w14:textId="6F7525F3" w:rsidR="00782BC2" w:rsidRDefault="00831EA9" w:rsidP="00564B10">
      <w:pPr>
        <w:pStyle w:val="NoteToTenderers-ASDEFCON"/>
      </w:pPr>
      <w:r>
        <w:t>A</w:t>
      </w:r>
      <w:r w:rsidR="00564B10" w:rsidRPr="009A4F6F">
        <w:t>dvice</w:t>
      </w:r>
      <w:r w:rsidR="00782BC2">
        <w:t xml:space="preserve"> </w:t>
      </w:r>
      <w:r w:rsidR="00564B10" w:rsidRPr="009A4F6F">
        <w:t>on</w:t>
      </w:r>
      <w:r w:rsidR="00782BC2">
        <w:t xml:space="preserve"> </w:t>
      </w:r>
      <w:r w:rsidR="00564B10" w:rsidRPr="009A4F6F">
        <w:t>the</w:t>
      </w:r>
      <w:r w:rsidR="00782BC2">
        <w:t xml:space="preserve"> </w:t>
      </w:r>
      <w:r w:rsidR="00564B10" w:rsidRPr="009A4F6F">
        <w:t>control</w:t>
      </w:r>
      <w:r w:rsidR="00782BC2">
        <w:t xml:space="preserve"> </w:t>
      </w:r>
      <w:r w:rsidR="00564B10" w:rsidRPr="009A4F6F">
        <w:t>status</w:t>
      </w:r>
      <w:r w:rsidR="00782BC2">
        <w:t xml:space="preserve"> </w:t>
      </w:r>
      <w:r w:rsidR="00564B10" w:rsidRPr="009A4F6F">
        <w:t>of</w:t>
      </w:r>
      <w:r w:rsidR="00782BC2">
        <w:t xml:space="preserve"> </w:t>
      </w:r>
      <w:r w:rsidR="00564B10" w:rsidRPr="009A4F6F">
        <w:t>goods</w:t>
      </w:r>
      <w:r w:rsidR="00782BC2">
        <w:t xml:space="preserve"> </w:t>
      </w:r>
      <w:r w:rsidR="00564B10" w:rsidRPr="009A4F6F">
        <w:t>and</w:t>
      </w:r>
      <w:r w:rsidR="00782BC2">
        <w:t xml:space="preserve"> </w:t>
      </w:r>
      <w:r w:rsidR="00564B10" w:rsidRPr="009A4F6F">
        <w:t>services</w:t>
      </w:r>
      <w:r w:rsidR="00782BC2">
        <w:t xml:space="preserve"> </w:t>
      </w:r>
      <w:r>
        <w:t xml:space="preserve">can </w:t>
      </w:r>
      <w:r w:rsidR="00564B10" w:rsidRPr="009A4F6F">
        <w:t>be</w:t>
      </w:r>
      <w:r w:rsidR="00782BC2">
        <w:t xml:space="preserve"> </w:t>
      </w:r>
      <w:r>
        <w:t xml:space="preserve">requested by emailing </w:t>
      </w:r>
      <w:r w:rsidR="00564B10" w:rsidRPr="009A4F6F">
        <w:t>Defence</w:t>
      </w:r>
      <w:r w:rsidR="00782BC2">
        <w:t xml:space="preserve"> </w:t>
      </w:r>
      <w:r w:rsidR="00564B10" w:rsidRPr="009A4F6F">
        <w:t>Export</w:t>
      </w:r>
      <w:r w:rsidR="00782BC2">
        <w:t xml:space="preserve"> </w:t>
      </w:r>
      <w:r w:rsidR="00564B10" w:rsidRPr="009A4F6F">
        <w:t>Control</w:t>
      </w:r>
      <w:r w:rsidR="00564B10">
        <w:t>s</w:t>
      </w:r>
      <w:r w:rsidR="00782BC2">
        <w:t xml:space="preserve"> </w:t>
      </w:r>
      <w:r w:rsidR="00564B10" w:rsidRPr="009A4F6F">
        <w:t>at</w:t>
      </w:r>
      <w:r w:rsidR="00782BC2">
        <w:t xml:space="preserve"> </w:t>
      </w:r>
      <w:hyperlink r:id="rId40" w:history="1">
        <w:r w:rsidR="00564B10">
          <w:rPr>
            <w:rStyle w:val="Hyperlink"/>
            <w:rFonts w:cs="Arial"/>
          </w:rPr>
          <w:t>ExportControls@defence.gov.au</w:t>
        </w:r>
      </w:hyperlink>
      <w:r w:rsidR="00564B10" w:rsidRPr="00160A32">
        <w:rPr>
          <w:color w:val="0000FF"/>
        </w:rPr>
        <w:t>.</w:t>
      </w:r>
      <w:r>
        <w:rPr>
          <w:color w:val="0000FF"/>
        </w:rPr>
        <w:t xml:space="preserve">  </w:t>
      </w:r>
      <w:r w:rsidR="00564B10" w:rsidRPr="009A4F6F">
        <w:t>Further</w:t>
      </w:r>
      <w:r w:rsidR="00782BC2">
        <w:t xml:space="preserve"> </w:t>
      </w:r>
      <w:r w:rsidR="00564B10" w:rsidRPr="009A4F6F">
        <w:t>information</w:t>
      </w:r>
      <w:r w:rsidR="00782BC2">
        <w:t xml:space="preserve"> </w:t>
      </w:r>
      <w:r w:rsidR="00564B10" w:rsidRPr="009A4F6F">
        <w:t>may</w:t>
      </w:r>
      <w:r w:rsidR="00782BC2">
        <w:t xml:space="preserve"> </w:t>
      </w:r>
      <w:r w:rsidR="00564B10" w:rsidRPr="009A4F6F">
        <w:t>be</w:t>
      </w:r>
      <w:r w:rsidR="00782BC2">
        <w:t xml:space="preserve"> </w:t>
      </w:r>
      <w:r w:rsidR="00564B10" w:rsidRPr="009A4F6F">
        <w:t>found</w:t>
      </w:r>
      <w:r w:rsidR="00782BC2">
        <w:t xml:space="preserve"> </w:t>
      </w:r>
      <w:r w:rsidR="00564B10" w:rsidRPr="009A4F6F">
        <w:t>a</w:t>
      </w:r>
      <w:r w:rsidR="00564B10" w:rsidRPr="00160A32">
        <w:t>t</w:t>
      </w:r>
      <w:r w:rsidR="00782BC2">
        <w:t>:</w:t>
      </w:r>
    </w:p>
    <w:p w14:paraId="6C1D6293" w14:textId="7C3DCCB7" w:rsidR="00564B10" w:rsidRDefault="009152D9" w:rsidP="00F86BD3">
      <w:pPr>
        <w:pStyle w:val="NoteToTenderersBullets-ASDEFCON"/>
      </w:pPr>
      <w:hyperlink r:id="rId41" w:history="1">
        <w:r w:rsidR="00E464FF">
          <w:rPr>
            <w:rStyle w:val="Hyperlink"/>
          </w:rPr>
          <w:t>https://www.defence.gov.au/business-industry/export/controls</w:t>
        </w:r>
      </w:hyperlink>
      <w:r w:rsidR="00F86BD3">
        <w:t>.</w:t>
      </w:r>
    </w:p>
    <w:p w14:paraId="3E5BA008" w14:textId="4CA141FF" w:rsidR="00564B10" w:rsidRPr="006F1F98" w:rsidRDefault="00564B10" w:rsidP="001F1CCA">
      <w:pPr>
        <w:pStyle w:val="ATTANNLV2-ASDEFCON"/>
      </w:pPr>
      <w:r w:rsidRPr="006F1F98">
        <w:t>Tenderers</w:t>
      </w:r>
      <w:r w:rsidR="00782BC2" w:rsidRPr="006F1F98">
        <w:t xml:space="preserve"> </w:t>
      </w:r>
      <w:r w:rsidRPr="006F1F98">
        <w:t>proposing</w:t>
      </w:r>
      <w:r w:rsidR="00782BC2" w:rsidRPr="006F1F98">
        <w:t xml:space="preserve"> </w:t>
      </w:r>
      <w:r w:rsidRPr="006F1F98">
        <w:t>to</w:t>
      </w:r>
      <w:r w:rsidR="00782BC2" w:rsidRPr="006F1F98">
        <w:t xml:space="preserve"> </w:t>
      </w:r>
      <w:r w:rsidRPr="006F1F98">
        <w:t>import</w:t>
      </w:r>
      <w:r w:rsidR="00782BC2" w:rsidRPr="006F1F98">
        <w:t xml:space="preserve"> </w:t>
      </w:r>
      <w:r w:rsidRPr="006F1F98">
        <w:t>parts</w:t>
      </w:r>
      <w:r w:rsidR="00782BC2" w:rsidRPr="006F1F98">
        <w:t xml:space="preserve"> </w:t>
      </w:r>
      <w:r w:rsidRPr="006F1F98">
        <w:t>of</w:t>
      </w:r>
      <w:r w:rsidR="00782BC2" w:rsidRPr="006F1F98">
        <w:t xml:space="preserve"> </w:t>
      </w:r>
      <w:r w:rsidRPr="006F1F98">
        <w:t>the</w:t>
      </w:r>
      <w:r w:rsidR="00782BC2" w:rsidRPr="006F1F98">
        <w:t xml:space="preserve"> </w:t>
      </w:r>
      <w:r w:rsidRPr="006F1F98">
        <w:t>Services</w:t>
      </w:r>
      <w:r w:rsidR="00782BC2" w:rsidRPr="006F1F98">
        <w:t xml:space="preserve"> </w:t>
      </w:r>
      <w:r w:rsidRPr="006F1F98">
        <w:t>are</w:t>
      </w:r>
      <w:r w:rsidR="00782BC2" w:rsidRPr="006F1F98">
        <w:t xml:space="preserve"> </w:t>
      </w:r>
      <w:r w:rsidRPr="006F1F98">
        <w:t>to</w:t>
      </w:r>
      <w:r w:rsidR="00782BC2" w:rsidRPr="006F1F98">
        <w:t xml:space="preserve"> </w:t>
      </w:r>
      <w:r w:rsidRPr="006F1F98">
        <w:t>provide:</w:t>
      </w:r>
    </w:p>
    <w:p w14:paraId="5C172BD8" w14:textId="042CD7F3" w:rsidR="00564B10" w:rsidRDefault="00564B10" w:rsidP="00564B10">
      <w:pPr>
        <w:pStyle w:val="ATTANNLV3-ASDEFCON"/>
      </w:pPr>
      <w:r>
        <w:t>an</w:t>
      </w:r>
      <w:r w:rsidR="00782BC2">
        <w:t xml:space="preserve"> </w:t>
      </w:r>
      <w:r>
        <w:t>indication</w:t>
      </w:r>
      <w:r w:rsidR="00782BC2">
        <w:t xml:space="preserve"> </w:t>
      </w:r>
      <w:r>
        <w:t>of</w:t>
      </w:r>
      <w:r w:rsidR="00782BC2">
        <w:t xml:space="preserve"> </w:t>
      </w:r>
      <w:r>
        <w:t>what</w:t>
      </w:r>
      <w:r w:rsidR="00782BC2">
        <w:t xml:space="preserve"> </w:t>
      </w:r>
      <w:r>
        <w:t>is</w:t>
      </w:r>
      <w:r w:rsidR="00782BC2">
        <w:t xml:space="preserve"> </w:t>
      </w:r>
      <w:r>
        <w:t>being</w:t>
      </w:r>
      <w:r w:rsidR="00782BC2">
        <w:t xml:space="preserve"> </w:t>
      </w:r>
      <w:r>
        <w:t>imported;</w:t>
      </w:r>
    </w:p>
    <w:p w14:paraId="7FF9EE9B" w14:textId="559296EC" w:rsidR="00564B10" w:rsidRDefault="00564B10" w:rsidP="00564B10">
      <w:pPr>
        <w:pStyle w:val="ATTANNLV3-ASDEFCON"/>
      </w:pPr>
      <w:r>
        <w:t>evidence</w:t>
      </w:r>
      <w:r w:rsidR="00782BC2">
        <w:t xml:space="preserve"> </w:t>
      </w:r>
      <w:r>
        <w:t>from</w:t>
      </w:r>
      <w:r w:rsidR="00782BC2">
        <w:t xml:space="preserve"> </w:t>
      </w:r>
      <w:r>
        <w:t>the</w:t>
      </w:r>
      <w:r w:rsidR="00782BC2">
        <w:t xml:space="preserve"> </w:t>
      </w:r>
      <w:r w:rsidR="00072EBD">
        <w:t>g</w:t>
      </w:r>
      <w:r>
        <w:t>overnment</w:t>
      </w:r>
      <w:r w:rsidR="00782BC2">
        <w:t xml:space="preserve"> </w:t>
      </w:r>
      <w:r>
        <w:t>of</w:t>
      </w:r>
      <w:r w:rsidR="00782BC2">
        <w:t xml:space="preserve"> </w:t>
      </w:r>
      <w:r>
        <w:t>the</w:t>
      </w:r>
      <w:r w:rsidR="00782BC2">
        <w:t xml:space="preserve"> </w:t>
      </w:r>
      <w:r>
        <w:t>country</w:t>
      </w:r>
      <w:r w:rsidR="00782BC2">
        <w:t xml:space="preserve"> </w:t>
      </w:r>
      <w:r>
        <w:t>of</w:t>
      </w:r>
      <w:r w:rsidR="00782BC2">
        <w:t xml:space="preserve"> </w:t>
      </w:r>
      <w:r>
        <w:t>origin</w:t>
      </w:r>
      <w:r w:rsidR="00782BC2">
        <w:t xml:space="preserve"> </w:t>
      </w:r>
      <w:r>
        <w:t>that</w:t>
      </w:r>
      <w:r w:rsidR="00782BC2">
        <w:t xml:space="preserve"> </w:t>
      </w:r>
      <w:r>
        <w:t>the</w:t>
      </w:r>
      <w:r w:rsidR="00782BC2">
        <w:t xml:space="preserve"> </w:t>
      </w:r>
      <w:r>
        <w:t>tenderer</w:t>
      </w:r>
      <w:r w:rsidR="00782BC2">
        <w:t xml:space="preserve"> </w:t>
      </w:r>
      <w:r>
        <w:t>will</w:t>
      </w:r>
      <w:r w:rsidR="00782BC2">
        <w:t xml:space="preserve"> </w:t>
      </w:r>
      <w:r>
        <w:t>be</w:t>
      </w:r>
      <w:r w:rsidR="00782BC2">
        <w:t xml:space="preserve"> </w:t>
      </w:r>
      <w:r>
        <w:t>granted</w:t>
      </w:r>
      <w:r w:rsidR="00782BC2">
        <w:t xml:space="preserve"> </w:t>
      </w:r>
      <w:r>
        <w:t>an</w:t>
      </w:r>
      <w:r w:rsidR="00782BC2">
        <w:t xml:space="preserve"> </w:t>
      </w:r>
      <w:r>
        <w:t>Export</w:t>
      </w:r>
      <w:r w:rsidR="00782BC2">
        <w:t xml:space="preserve"> </w:t>
      </w:r>
      <w:r>
        <w:t>Approval</w:t>
      </w:r>
      <w:r w:rsidR="00782BC2">
        <w:t xml:space="preserve"> </w:t>
      </w:r>
      <w:r>
        <w:t>for</w:t>
      </w:r>
      <w:r w:rsidR="00782BC2">
        <w:t xml:space="preserve"> </w:t>
      </w:r>
      <w:r>
        <w:t>those</w:t>
      </w:r>
      <w:r w:rsidR="00782BC2">
        <w:t xml:space="preserve"> </w:t>
      </w:r>
      <w:r>
        <w:t>items</w:t>
      </w:r>
      <w:r w:rsidR="00782BC2">
        <w:t xml:space="preserve"> </w:t>
      </w:r>
      <w:r>
        <w:t>if</w:t>
      </w:r>
      <w:r w:rsidR="00782BC2">
        <w:t xml:space="preserve"> </w:t>
      </w:r>
      <w:r>
        <w:t>the</w:t>
      </w:r>
      <w:r w:rsidR="00782BC2">
        <w:t xml:space="preserve"> </w:t>
      </w:r>
      <w:r>
        <w:t>tenderer</w:t>
      </w:r>
      <w:r w:rsidR="00782BC2">
        <w:t xml:space="preserve"> </w:t>
      </w:r>
      <w:r>
        <w:t>is</w:t>
      </w:r>
      <w:r w:rsidR="00782BC2">
        <w:t xml:space="preserve"> </w:t>
      </w:r>
      <w:r>
        <w:t>awarded</w:t>
      </w:r>
      <w:r w:rsidR="00782BC2">
        <w:t xml:space="preserve"> </w:t>
      </w:r>
      <w:r>
        <w:t>any</w:t>
      </w:r>
      <w:r w:rsidR="00782BC2">
        <w:t xml:space="preserve"> </w:t>
      </w:r>
      <w:r>
        <w:t>resultant</w:t>
      </w:r>
      <w:r w:rsidR="00782BC2">
        <w:t xml:space="preserve"> </w:t>
      </w:r>
      <w:r>
        <w:t>Contract;</w:t>
      </w:r>
    </w:p>
    <w:p w14:paraId="3243BB27" w14:textId="73B4C275" w:rsidR="00564B10" w:rsidRDefault="00564B10" w:rsidP="00564B10">
      <w:pPr>
        <w:pStyle w:val="ATTANNLV3-ASDEFCON"/>
      </w:pPr>
      <w:r>
        <w:t>identification</w:t>
      </w:r>
      <w:r w:rsidR="00782BC2">
        <w:t xml:space="preserve"> </w:t>
      </w:r>
      <w:r>
        <w:t>of</w:t>
      </w:r>
      <w:r w:rsidR="00782BC2">
        <w:t xml:space="preserve"> </w:t>
      </w:r>
      <w:r>
        <w:t>any</w:t>
      </w:r>
      <w:r w:rsidR="00782BC2">
        <w:t xml:space="preserve"> </w:t>
      </w:r>
      <w:r>
        <w:t>specific</w:t>
      </w:r>
      <w:r w:rsidR="00782BC2">
        <w:t xml:space="preserve"> </w:t>
      </w:r>
      <w:r>
        <w:t>limitations</w:t>
      </w:r>
      <w:r w:rsidR="00782BC2">
        <w:t xml:space="preserve"> </w:t>
      </w:r>
      <w:r>
        <w:t>or</w:t>
      </w:r>
      <w:r w:rsidR="00782BC2">
        <w:t xml:space="preserve"> </w:t>
      </w:r>
      <w:r>
        <w:t>provisos</w:t>
      </w:r>
      <w:r w:rsidR="00782BC2">
        <w:t xml:space="preserve"> </w:t>
      </w:r>
      <w:r>
        <w:t>that</w:t>
      </w:r>
      <w:r w:rsidR="00782BC2">
        <w:t xml:space="preserve"> </w:t>
      </w:r>
      <w:r>
        <w:t>the</w:t>
      </w:r>
      <w:r w:rsidR="00782BC2">
        <w:t xml:space="preserve"> </w:t>
      </w:r>
      <w:r w:rsidR="00072EBD">
        <w:t>g</w:t>
      </w:r>
      <w:r>
        <w:t>overnment</w:t>
      </w:r>
      <w:r w:rsidR="00782BC2">
        <w:t xml:space="preserve"> </w:t>
      </w:r>
      <w:r>
        <w:t>of</w:t>
      </w:r>
      <w:r w:rsidR="00782BC2">
        <w:t xml:space="preserve"> </w:t>
      </w:r>
      <w:r>
        <w:t>the</w:t>
      </w:r>
      <w:r w:rsidR="00782BC2">
        <w:t xml:space="preserve"> </w:t>
      </w:r>
      <w:r>
        <w:t>country</w:t>
      </w:r>
      <w:r w:rsidR="00782BC2">
        <w:t xml:space="preserve"> </w:t>
      </w:r>
      <w:r>
        <w:t>of</w:t>
      </w:r>
      <w:r w:rsidR="00782BC2">
        <w:t xml:space="preserve"> </w:t>
      </w:r>
      <w:r>
        <w:t>origin</w:t>
      </w:r>
      <w:r w:rsidR="00782BC2">
        <w:t xml:space="preserve"> </w:t>
      </w:r>
      <w:r>
        <w:t>could</w:t>
      </w:r>
      <w:r w:rsidR="00782BC2">
        <w:t xml:space="preserve"> </w:t>
      </w:r>
      <w:r>
        <w:t>reasonably</w:t>
      </w:r>
      <w:r w:rsidR="00782BC2">
        <w:t xml:space="preserve"> </w:t>
      </w:r>
      <w:r>
        <w:t>be</w:t>
      </w:r>
      <w:r w:rsidR="00782BC2">
        <w:t xml:space="preserve"> </w:t>
      </w:r>
      <w:r>
        <w:t>expected</w:t>
      </w:r>
      <w:r w:rsidR="00782BC2">
        <w:t xml:space="preserve"> </w:t>
      </w:r>
      <w:r>
        <w:t>to</w:t>
      </w:r>
      <w:r w:rsidR="00782BC2">
        <w:t xml:space="preserve"> </w:t>
      </w:r>
      <w:r>
        <w:t>place</w:t>
      </w:r>
      <w:r w:rsidR="00782BC2">
        <w:t xml:space="preserve"> </w:t>
      </w:r>
      <w:r>
        <w:t>on</w:t>
      </w:r>
      <w:r w:rsidR="00782BC2">
        <w:t xml:space="preserve"> </w:t>
      </w:r>
      <w:r>
        <w:t>the</w:t>
      </w:r>
      <w:r w:rsidR="00782BC2">
        <w:t xml:space="preserve"> </w:t>
      </w:r>
      <w:r>
        <w:t>Export</w:t>
      </w:r>
      <w:r w:rsidR="00782BC2">
        <w:t xml:space="preserve"> </w:t>
      </w:r>
      <w:r>
        <w:t>Approval</w:t>
      </w:r>
      <w:r w:rsidR="00782BC2">
        <w:t xml:space="preserve"> </w:t>
      </w:r>
      <w:r>
        <w:t>with</w:t>
      </w:r>
      <w:r w:rsidR="00782BC2">
        <w:t xml:space="preserve"> </w:t>
      </w:r>
      <w:r>
        <w:t>respect</w:t>
      </w:r>
      <w:r w:rsidR="00782BC2">
        <w:t xml:space="preserve"> </w:t>
      </w:r>
      <w:r>
        <w:t>to</w:t>
      </w:r>
      <w:r w:rsidR="00782BC2">
        <w:t xml:space="preserve"> </w:t>
      </w:r>
      <w:r>
        <w:t>individual</w:t>
      </w:r>
      <w:r w:rsidR="00782BC2">
        <w:t xml:space="preserve"> </w:t>
      </w:r>
      <w:r>
        <w:t>items</w:t>
      </w:r>
      <w:r w:rsidR="00782BC2">
        <w:t xml:space="preserve"> </w:t>
      </w:r>
      <w:r>
        <w:t>of</w:t>
      </w:r>
      <w:r w:rsidR="00782BC2">
        <w:t xml:space="preserve"> </w:t>
      </w:r>
      <w:r>
        <w:t>tendered</w:t>
      </w:r>
      <w:r w:rsidR="00782BC2">
        <w:t xml:space="preserve"> </w:t>
      </w:r>
      <w:r>
        <w:t>Services;</w:t>
      </w:r>
    </w:p>
    <w:p w14:paraId="6B6F90F8" w14:textId="1F3D1E1C" w:rsidR="00564B10" w:rsidRDefault="00564B10" w:rsidP="00564B10">
      <w:pPr>
        <w:pStyle w:val="ATTANNLV3-ASDEFCON"/>
      </w:pPr>
      <w:r>
        <w:t>details</w:t>
      </w:r>
      <w:r w:rsidR="00782BC2">
        <w:t xml:space="preserve"> </w:t>
      </w:r>
      <w:r>
        <w:t>of</w:t>
      </w:r>
      <w:r w:rsidR="00782BC2">
        <w:t xml:space="preserve"> </w:t>
      </w:r>
      <w:r>
        <w:t>other</w:t>
      </w:r>
      <w:r w:rsidR="00782BC2">
        <w:t xml:space="preserve"> </w:t>
      </w:r>
      <w:r>
        <w:t>approvals</w:t>
      </w:r>
      <w:r w:rsidR="00782BC2">
        <w:t xml:space="preserve"> </w:t>
      </w:r>
      <w:r>
        <w:t>required</w:t>
      </w:r>
      <w:r w:rsidR="00782BC2">
        <w:t xml:space="preserve"> </w:t>
      </w:r>
      <w:r>
        <w:t>in</w:t>
      </w:r>
      <w:r w:rsidR="00782BC2">
        <w:t xml:space="preserve"> </w:t>
      </w:r>
      <w:r>
        <w:t>addition</w:t>
      </w:r>
      <w:r w:rsidR="00782BC2">
        <w:t xml:space="preserve"> </w:t>
      </w:r>
      <w:r>
        <w:t>to,</w:t>
      </w:r>
      <w:r w:rsidR="00782BC2">
        <w:t xml:space="preserve"> </w:t>
      </w:r>
      <w:r>
        <w:t>or</w:t>
      </w:r>
      <w:r w:rsidR="00782BC2">
        <w:t xml:space="preserve"> </w:t>
      </w:r>
      <w:r>
        <w:t>as</w:t>
      </w:r>
      <w:r w:rsidR="00782BC2">
        <w:t xml:space="preserve"> </w:t>
      </w:r>
      <w:r>
        <w:t>part</w:t>
      </w:r>
      <w:r w:rsidR="00782BC2">
        <w:t xml:space="preserve"> </w:t>
      </w:r>
      <w:r>
        <w:t>of,</w:t>
      </w:r>
      <w:r w:rsidR="00782BC2">
        <w:t xml:space="preserve"> </w:t>
      </w:r>
      <w:r>
        <w:t>the</w:t>
      </w:r>
      <w:r w:rsidR="00782BC2">
        <w:t xml:space="preserve"> </w:t>
      </w:r>
      <w:r>
        <w:t>grant</w:t>
      </w:r>
      <w:r w:rsidR="00782BC2">
        <w:t xml:space="preserve"> </w:t>
      </w:r>
      <w:r>
        <w:t>of</w:t>
      </w:r>
      <w:r w:rsidR="00782BC2">
        <w:t xml:space="preserve"> </w:t>
      </w:r>
      <w:r>
        <w:t>Export</w:t>
      </w:r>
      <w:r w:rsidR="00782BC2">
        <w:t xml:space="preserve"> </w:t>
      </w:r>
      <w:r>
        <w:t>Approvals</w:t>
      </w:r>
      <w:r w:rsidR="00782BC2">
        <w:t xml:space="preserve"> </w:t>
      </w:r>
      <w:r>
        <w:t>(</w:t>
      </w:r>
      <w:proofErr w:type="spellStart"/>
      <w:r>
        <w:t>eg</w:t>
      </w:r>
      <w:proofErr w:type="spellEnd"/>
      <w:r>
        <w:t>,</w:t>
      </w:r>
      <w:r w:rsidR="00782BC2">
        <w:t xml:space="preserve"> </w:t>
      </w:r>
      <w:r>
        <w:t>technical</w:t>
      </w:r>
      <w:r w:rsidR="00782BC2">
        <w:t xml:space="preserve"> </w:t>
      </w:r>
      <w:r>
        <w:t>assistance</w:t>
      </w:r>
      <w:r w:rsidR="00782BC2">
        <w:t xml:space="preserve"> </w:t>
      </w:r>
      <w:r>
        <w:t>agreements)</w:t>
      </w:r>
      <w:r w:rsidR="00782BC2">
        <w:t xml:space="preserve"> </w:t>
      </w:r>
      <w:r>
        <w:t>and</w:t>
      </w:r>
      <w:r w:rsidR="00782BC2">
        <w:t xml:space="preserve"> </w:t>
      </w:r>
      <w:r>
        <w:t>the</w:t>
      </w:r>
      <w:r w:rsidR="00782BC2">
        <w:t xml:space="preserve"> </w:t>
      </w:r>
      <w:r>
        <w:t>impact</w:t>
      </w:r>
      <w:r w:rsidR="00782BC2">
        <w:t xml:space="preserve"> </w:t>
      </w:r>
      <w:r>
        <w:t>to</w:t>
      </w:r>
      <w:r w:rsidR="00782BC2">
        <w:t xml:space="preserve"> </w:t>
      </w:r>
      <w:r>
        <w:t>schedule</w:t>
      </w:r>
      <w:r w:rsidR="00782BC2">
        <w:t xml:space="preserve"> </w:t>
      </w:r>
      <w:r>
        <w:t>of</w:t>
      </w:r>
      <w:r w:rsidR="00782BC2">
        <w:t xml:space="preserve"> </w:t>
      </w:r>
      <w:r>
        <w:t>gaining</w:t>
      </w:r>
      <w:r w:rsidR="00782BC2">
        <w:t xml:space="preserve"> </w:t>
      </w:r>
      <w:r>
        <w:t>such</w:t>
      </w:r>
      <w:r w:rsidR="00782BC2">
        <w:t xml:space="preserve"> </w:t>
      </w:r>
      <w:r>
        <w:t>approvals;</w:t>
      </w:r>
      <w:r w:rsidR="00782BC2">
        <w:t xml:space="preserve"> </w:t>
      </w:r>
      <w:r>
        <w:t>and</w:t>
      </w:r>
    </w:p>
    <w:p w14:paraId="32197713" w14:textId="606B17D4" w:rsidR="00564B10" w:rsidRDefault="00564B10" w:rsidP="00564B10">
      <w:pPr>
        <w:pStyle w:val="ATTANNLV3-ASDEFCON"/>
      </w:pPr>
      <w:r>
        <w:t>details</w:t>
      </w:r>
      <w:r w:rsidR="00782BC2">
        <w:t xml:space="preserve"> </w:t>
      </w:r>
      <w:r>
        <w:t>of</w:t>
      </w:r>
      <w:r w:rsidR="00782BC2">
        <w:t xml:space="preserve"> </w:t>
      </w:r>
      <w:r>
        <w:t>any</w:t>
      </w:r>
      <w:r w:rsidR="00782BC2">
        <w:t xml:space="preserve"> </w:t>
      </w:r>
      <w:r>
        <w:t>rejected</w:t>
      </w:r>
      <w:r w:rsidR="00782BC2">
        <w:t xml:space="preserve"> </w:t>
      </w:r>
      <w:r>
        <w:t>application</w:t>
      </w:r>
      <w:r w:rsidR="00782BC2">
        <w:t xml:space="preserve"> </w:t>
      </w:r>
      <w:r>
        <w:t>for,</w:t>
      </w:r>
      <w:r w:rsidR="00782BC2">
        <w:t xml:space="preserve"> </w:t>
      </w:r>
      <w:r>
        <w:t>or</w:t>
      </w:r>
      <w:r w:rsidR="00782BC2">
        <w:t xml:space="preserve"> </w:t>
      </w:r>
      <w:r>
        <w:t>refusal</w:t>
      </w:r>
      <w:r w:rsidR="00782BC2">
        <w:t xml:space="preserve"> </w:t>
      </w:r>
      <w:r>
        <w:t>to</w:t>
      </w:r>
      <w:r w:rsidR="00782BC2">
        <w:t xml:space="preserve"> </w:t>
      </w:r>
      <w:r>
        <w:t>grant,</w:t>
      </w:r>
      <w:r w:rsidR="00782BC2">
        <w:t xml:space="preserve"> </w:t>
      </w:r>
      <w:r>
        <w:t>an</w:t>
      </w:r>
      <w:r w:rsidR="00782BC2">
        <w:t xml:space="preserve"> </w:t>
      </w:r>
      <w:r>
        <w:t>Export</w:t>
      </w:r>
      <w:r w:rsidR="00782BC2">
        <w:t xml:space="preserve"> </w:t>
      </w:r>
      <w:r>
        <w:t>Approval</w:t>
      </w:r>
      <w:r w:rsidR="00782BC2">
        <w:t xml:space="preserve"> </w:t>
      </w:r>
      <w:r>
        <w:t>for</w:t>
      </w:r>
      <w:r w:rsidR="00782BC2">
        <w:t xml:space="preserve"> </w:t>
      </w:r>
      <w:r w:rsidR="00072EBD">
        <w:t>goods</w:t>
      </w:r>
      <w:r w:rsidR="00782BC2">
        <w:t xml:space="preserve"> </w:t>
      </w:r>
      <w:r>
        <w:t>similar</w:t>
      </w:r>
      <w:r w:rsidR="00782BC2">
        <w:t xml:space="preserve"> </w:t>
      </w:r>
      <w:r>
        <w:t>to</w:t>
      </w:r>
      <w:r w:rsidR="00782BC2">
        <w:t xml:space="preserve"> </w:t>
      </w:r>
      <w:r>
        <w:t>the</w:t>
      </w:r>
      <w:r w:rsidR="00782BC2">
        <w:t xml:space="preserve"> </w:t>
      </w:r>
      <w:r>
        <w:t>Services</w:t>
      </w:r>
      <w:r w:rsidR="00763281">
        <w:t>,</w:t>
      </w:r>
      <w:r w:rsidR="00782BC2">
        <w:t xml:space="preserve"> </w:t>
      </w:r>
      <w:r>
        <w:t>which</w:t>
      </w:r>
      <w:r w:rsidR="00782BC2">
        <w:t xml:space="preserve"> </w:t>
      </w:r>
      <w:r w:rsidR="002762F9">
        <w:t xml:space="preserve">may </w:t>
      </w:r>
      <w:r>
        <w:t>have</w:t>
      </w:r>
      <w:r w:rsidR="00782BC2">
        <w:t xml:space="preserve"> </w:t>
      </w:r>
      <w:r>
        <w:t>a</w:t>
      </w:r>
      <w:r w:rsidR="00782BC2">
        <w:t xml:space="preserve"> </w:t>
      </w:r>
      <w:r>
        <w:t>bearing</w:t>
      </w:r>
      <w:r w:rsidR="00782BC2">
        <w:t xml:space="preserve"> </w:t>
      </w:r>
      <w:r>
        <w:t>on</w:t>
      </w:r>
      <w:r w:rsidR="00782BC2">
        <w:t xml:space="preserve"> </w:t>
      </w:r>
      <w:r>
        <w:t>an</w:t>
      </w:r>
      <w:r w:rsidR="00782BC2">
        <w:t xml:space="preserve"> </w:t>
      </w:r>
      <w:r>
        <w:t>application</w:t>
      </w:r>
      <w:r w:rsidR="00782BC2">
        <w:t xml:space="preserve"> </w:t>
      </w:r>
      <w:r>
        <w:t>to</w:t>
      </w:r>
      <w:r w:rsidR="00782BC2">
        <w:t xml:space="preserve"> </w:t>
      </w:r>
      <w:r>
        <w:t>export</w:t>
      </w:r>
      <w:r w:rsidR="00782BC2">
        <w:t xml:space="preserve"> </w:t>
      </w:r>
      <w:r>
        <w:t>the</w:t>
      </w:r>
      <w:r w:rsidR="00782BC2">
        <w:t xml:space="preserve"> </w:t>
      </w:r>
      <w:r>
        <w:t>Services.</w:t>
      </w:r>
    </w:p>
    <w:p w14:paraId="15F9ECD8" w14:textId="724C9849" w:rsidR="00564B10" w:rsidRPr="006F1F98" w:rsidRDefault="006F1F98" w:rsidP="009165F3">
      <w:pPr>
        <w:pStyle w:val="ATTANNLV1-ASDEFCON"/>
      </w:pPr>
      <w:bookmarkStart w:id="61" w:name="_Ref158364808"/>
      <w:bookmarkStart w:id="62" w:name="_Toc467553672"/>
      <w:bookmarkStart w:id="63" w:name="_Toc531857836"/>
      <w:r w:rsidRPr="006F1F98">
        <w:t xml:space="preserve">Liability </w:t>
      </w:r>
      <w:r w:rsidR="00564B10" w:rsidRPr="006F1F98">
        <w:t>(</w:t>
      </w:r>
      <w:r w:rsidRPr="006F1F98">
        <w:t>CORE</w:t>
      </w:r>
      <w:r w:rsidR="00564B10" w:rsidRPr="006F1F98">
        <w:t>)</w:t>
      </w:r>
      <w:bookmarkEnd w:id="61"/>
    </w:p>
    <w:p w14:paraId="2FFFE540" w14:textId="737B4A87" w:rsidR="00564B10" w:rsidRPr="00A90EFB" w:rsidRDefault="00564B10" w:rsidP="00564B10">
      <w:pPr>
        <w:pStyle w:val="ATTANNReferencetoCOC"/>
      </w:pPr>
      <w:r w:rsidRPr="00640358">
        <w:t>Draft</w:t>
      </w:r>
      <w:r w:rsidR="00782BC2">
        <w:t xml:space="preserve"> </w:t>
      </w:r>
      <w:r>
        <w:t>COC</w:t>
      </w:r>
      <w:r w:rsidR="00782BC2">
        <w:t xml:space="preserve"> </w:t>
      </w:r>
      <w:r w:rsidRPr="00640358">
        <w:t>re</w:t>
      </w:r>
      <w:r w:rsidRPr="00A90EFB">
        <w:t>ference:</w:t>
      </w:r>
      <w:r w:rsidR="00782BC2">
        <w:t xml:space="preserve"> </w:t>
      </w:r>
      <w:r w:rsidRPr="00A90EFB">
        <w:t>clause</w:t>
      </w:r>
      <w:r w:rsidR="00782BC2">
        <w:t xml:space="preserve"> </w:t>
      </w:r>
      <w:r>
        <w:t>10.6</w:t>
      </w:r>
    </w:p>
    <w:p w14:paraId="5EB62ABA" w14:textId="5E518D49" w:rsidR="000E6AB1" w:rsidRDefault="00564B10" w:rsidP="00EE6A5B">
      <w:pPr>
        <w:pStyle w:val="NoteToDrafters-ASDEFCON"/>
      </w:pPr>
      <w:r>
        <w:t>Note</w:t>
      </w:r>
      <w:r w:rsidR="00782BC2">
        <w:t xml:space="preserve"> </w:t>
      </w:r>
      <w:r>
        <w:t>to</w:t>
      </w:r>
      <w:r w:rsidR="00782BC2">
        <w:t xml:space="preserve"> </w:t>
      </w:r>
      <w:r>
        <w:t>drafters:</w:t>
      </w:r>
      <w:r w:rsidR="00782BC2">
        <w:t xml:space="preserve"> </w:t>
      </w:r>
      <w:r w:rsidR="00EE6A5B">
        <w:t>Refer to</w:t>
      </w:r>
      <w:r w:rsidR="00782BC2">
        <w:t xml:space="preserve"> </w:t>
      </w:r>
      <w:r>
        <w:t>clause</w:t>
      </w:r>
      <w:r w:rsidR="00782BC2">
        <w:t xml:space="preserve"> </w:t>
      </w:r>
      <w:r>
        <w:t>10.6</w:t>
      </w:r>
      <w:r w:rsidR="00782BC2">
        <w:t xml:space="preserve"> </w:t>
      </w:r>
      <w:r>
        <w:t>of</w:t>
      </w:r>
      <w:r w:rsidR="00782BC2">
        <w:t xml:space="preserve"> </w:t>
      </w:r>
      <w:r>
        <w:t>the</w:t>
      </w:r>
      <w:r w:rsidR="00782BC2">
        <w:t xml:space="preserve"> </w:t>
      </w:r>
      <w:r>
        <w:t>draft</w:t>
      </w:r>
      <w:r w:rsidR="00782BC2">
        <w:t xml:space="preserve"> </w:t>
      </w:r>
      <w:r>
        <w:t>COC</w:t>
      </w:r>
      <w:r w:rsidR="00EE6A5B">
        <w:t xml:space="preserve"> for notes on liability risk assessments</w:t>
      </w:r>
      <w:r>
        <w:t>.</w:t>
      </w:r>
    </w:p>
    <w:p w14:paraId="37A28DC3" w14:textId="4500647C" w:rsidR="000E6AB1" w:rsidRDefault="00564B10" w:rsidP="00564B10">
      <w:pPr>
        <w:pStyle w:val="NoteToTenderers-ASDEFCON"/>
      </w:pPr>
      <w:r w:rsidRPr="0058699F">
        <w:t>Note</w:t>
      </w:r>
      <w:r w:rsidR="00782BC2">
        <w:t xml:space="preserve"> </w:t>
      </w:r>
      <w:r w:rsidRPr="0058699F">
        <w:t>to</w:t>
      </w:r>
      <w:r w:rsidR="00782BC2">
        <w:t xml:space="preserve"> </w:t>
      </w:r>
      <w:r w:rsidRPr="0058699F">
        <w:t>tenderers:</w:t>
      </w:r>
      <w:r w:rsidR="00782BC2">
        <w:t xml:space="preserve">  </w:t>
      </w:r>
      <w:r w:rsidR="00831EA9">
        <w:t>T</w:t>
      </w:r>
      <w:r w:rsidRPr="0058699F">
        <w:t>he</w:t>
      </w:r>
      <w:r w:rsidR="00782BC2">
        <w:t xml:space="preserve"> </w:t>
      </w:r>
      <w:r w:rsidRPr="00B57F65">
        <w:t>liability</w:t>
      </w:r>
      <w:r w:rsidR="00782BC2">
        <w:t xml:space="preserve"> </w:t>
      </w:r>
      <w:r>
        <w:t>cap</w:t>
      </w:r>
      <w:r w:rsidR="00831EA9">
        <w:t>s</w:t>
      </w:r>
      <w:r w:rsidR="00782BC2">
        <w:t xml:space="preserve"> </w:t>
      </w:r>
      <w:r w:rsidRPr="00B57F65">
        <w:t>and</w:t>
      </w:r>
      <w:r w:rsidR="00782BC2">
        <w:t xml:space="preserve"> </w:t>
      </w:r>
      <w:r w:rsidRPr="00B57F65">
        <w:t>insurance</w:t>
      </w:r>
      <w:r w:rsidR="00782BC2">
        <w:t xml:space="preserve"> </w:t>
      </w:r>
      <w:r w:rsidRPr="00B57F65">
        <w:t>requirements</w:t>
      </w:r>
      <w:r w:rsidR="00782BC2">
        <w:t xml:space="preserve"> </w:t>
      </w:r>
      <w:r w:rsidRPr="00B57F65">
        <w:t>in</w:t>
      </w:r>
      <w:r w:rsidR="00782BC2">
        <w:t xml:space="preserve"> </w:t>
      </w:r>
      <w:r w:rsidRPr="00B57F65">
        <w:t>clauses</w:t>
      </w:r>
      <w:r w:rsidR="00782BC2">
        <w:t xml:space="preserve"> </w:t>
      </w:r>
      <w:r>
        <w:t>10.6</w:t>
      </w:r>
      <w:r w:rsidR="00782BC2">
        <w:t xml:space="preserve"> </w:t>
      </w:r>
      <w:r w:rsidRPr="00B57F65">
        <w:t>and</w:t>
      </w:r>
      <w:r w:rsidR="00782BC2">
        <w:t xml:space="preserve"> </w:t>
      </w:r>
      <w:r>
        <w:t>9</w:t>
      </w:r>
      <w:r w:rsidR="00782BC2">
        <w:t xml:space="preserve"> </w:t>
      </w:r>
      <w:r w:rsidRPr="00B57F65">
        <w:t>respectively</w:t>
      </w:r>
      <w:r w:rsidR="00782BC2">
        <w:t xml:space="preserve"> </w:t>
      </w:r>
      <w:r w:rsidRPr="00B57F65">
        <w:t>of</w:t>
      </w:r>
      <w:r w:rsidR="00782BC2">
        <w:t xml:space="preserve"> </w:t>
      </w:r>
      <w:r w:rsidRPr="00B57F65">
        <w:t>the</w:t>
      </w:r>
      <w:r w:rsidR="00782BC2">
        <w:t xml:space="preserve"> </w:t>
      </w:r>
      <w:r w:rsidRPr="00B57F65">
        <w:t>draft</w:t>
      </w:r>
      <w:r w:rsidR="00782BC2">
        <w:t xml:space="preserve"> </w:t>
      </w:r>
      <w:r>
        <w:t>COC</w:t>
      </w:r>
      <w:r w:rsidR="00A60D95">
        <w:t xml:space="preserve"> are</w:t>
      </w:r>
      <w:r w:rsidR="00782BC2">
        <w:t xml:space="preserve"> </w:t>
      </w:r>
      <w:r w:rsidRPr="00B57F65">
        <w:t>based</w:t>
      </w:r>
      <w:r w:rsidR="00782BC2">
        <w:t xml:space="preserve"> </w:t>
      </w:r>
      <w:r w:rsidRPr="00B57F65">
        <w:t>on</w:t>
      </w:r>
      <w:r w:rsidR="00782BC2">
        <w:t xml:space="preserve"> </w:t>
      </w:r>
      <w:r w:rsidRPr="00B57F65">
        <w:t>a</w:t>
      </w:r>
      <w:r w:rsidR="00782BC2">
        <w:t xml:space="preserve"> </w:t>
      </w:r>
      <w:r w:rsidRPr="00B57F65">
        <w:t>liability</w:t>
      </w:r>
      <w:r w:rsidR="00782BC2">
        <w:t xml:space="preserve"> </w:t>
      </w:r>
      <w:r w:rsidRPr="00B57F65">
        <w:t>risk</w:t>
      </w:r>
      <w:r w:rsidR="00782BC2">
        <w:t xml:space="preserve"> </w:t>
      </w:r>
      <w:r w:rsidRPr="00B57F65">
        <w:t>assessment</w:t>
      </w:r>
      <w:r w:rsidR="00782BC2">
        <w:t xml:space="preserve"> </w:t>
      </w:r>
      <w:r w:rsidRPr="00B57F65">
        <w:t>conducted</w:t>
      </w:r>
      <w:r w:rsidR="00782BC2">
        <w:t xml:space="preserve"> </w:t>
      </w:r>
      <w:r w:rsidR="00A60D95">
        <w:t xml:space="preserve">by the Commonwealth </w:t>
      </w:r>
      <w:r w:rsidRPr="00B57F65">
        <w:t>in</w:t>
      </w:r>
      <w:r w:rsidR="00782BC2">
        <w:t xml:space="preserve"> </w:t>
      </w:r>
      <w:r w:rsidRPr="00B57F65">
        <w:t>accordance</w:t>
      </w:r>
      <w:r w:rsidR="00782BC2">
        <w:t xml:space="preserve"> </w:t>
      </w:r>
      <w:r w:rsidRPr="00B57F65">
        <w:t>with</w:t>
      </w:r>
      <w:r w:rsidR="00782BC2">
        <w:t xml:space="preserve"> </w:t>
      </w:r>
      <w:r w:rsidRPr="00580B87">
        <w:t>the</w:t>
      </w:r>
      <w:r w:rsidR="00782BC2">
        <w:t xml:space="preserve"> </w:t>
      </w:r>
      <w:r>
        <w:t>Defence</w:t>
      </w:r>
      <w:r w:rsidR="00782BC2">
        <w:t xml:space="preserve"> </w:t>
      </w:r>
      <w:r>
        <w:t>Liability</w:t>
      </w:r>
      <w:r w:rsidR="00782BC2">
        <w:t xml:space="preserve"> </w:t>
      </w:r>
      <w:r>
        <w:t>Principles</w:t>
      </w:r>
      <w:r w:rsidR="00782BC2">
        <w:t xml:space="preserve"> </w:t>
      </w:r>
      <w:r>
        <w:t>and</w:t>
      </w:r>
      <w:r w:rsidR="00782BC2">
        <w:t xml:space="preserve"> </w:t>
      </w:r>
      <w:r>
        <w:t>the</w:t>
      </w:r>
      <w:r w:rsidR="00782BC2">
        <w:t xml:space="preserve"> </w:t>
      </w:r>
      <w:r>
        <w:t>standard</w:t>
      </w:r>
      <w:r w:rsidR="00782BC2">
        <w:t xml:space="preserve"> </w:t>
      </w:r>
      <w:r>
        <w:t>Defence</w:t>
      </w:r>
      <w:r w:rsidR="00782BC2">
        <w:t xml:space="preserve"> </w:t>
      </w:r>
      <w:r>
        <w:t>methodology</w:t>
      </w:r>
      <w:r w:rsidR="00782BC2">
        <w:t xml:space="preserve"> </w:t>
      </w:r>
      <w:r>
        <w:t>described</w:t>
      </w:r>
      <w:r w:rsidR="00782BC2">
        <w:t xml:space="preserve"> </w:t>
      </w:r>
      <w:r>
        <w:t>in</w:t>
      </w:r>
      <w:r w:rsidR="00782BC2">
        <w:t xml:space="preserve"> </w:t>
      </w:r>
      <w:r>
        <w:t>the</w:t>
      </w:r>
      <w:r w:rsidR="00782BC2">
        <w:t xml:space="preserve"> </w:t>
      </w:r>
      <w:r w:rsidRPr="00580B87">
        <w:t>Liability</w:t>
      </w:r>
      <w:r w:rsidR="00782BC2">
        <w:t xml:space="preserve"> </w:t>
      </w:r>
      <w:r w:rsidRPr="00580B87">
        <w:t>Risk</w:t>
      </w:r>
      <w:r w:rsidR="00782BC2">
        <w:t xml:space="preserve"> </w:t>
      </w:r>
      <w:r>
        <w:t>Assessment</w:t>
      </w:r>
      <w:r w:rsidR="00782BC2">
        <w:t xml:space="preserve"> </w:t>
      </w:r>
      <w:r>
        <w:t>template</w:t>
      </w:r>
      <w:r w:rsidR="00A60D95">
        <w:t>;</w:t>
      </w:r>
      <w:r w:rsidR="00782BC2">
        <w:t xml:space="preserve"> </w:t>
      </w:r>
      <w:r>
        <w:t>both</w:t>
      </w:r>
      <w:r w:rsidR="00782BC2">
        <w:t xml:space="preserve"> </w:t>
      </w:r>
      <w:r w:rsidRPr="0058699F">
        <w:t>can</w:t>
      </w:r>
      <w:r w:rsidR="00782BC2">
        <w:t xml:space="preserve"> </w:t>
      </w:r>
      <w:r w:rsidRPr="0058699F">
        <w:t>be</w:t>
      </w:r>
      <w:r w:rsidR="00782BC2">
        <w:t xml:space="preserve"> </w:t>
      </w:r>
      <w:r w:rsidRPr="0058699F">
        <w:t>accessed</w:t>
      </w:r>
      <w:r w:rsidR="00782BC2">
        <w:t xml:space="preserve"> </w:t>
      </w:r>
      <w:r w:rsidRPr="0058699F">
        <w:t>at</w:t>
      </w:r>
      <w:r>
        <w:t>:</w:t>
      </w:r>
    </w:p>
    <w:p w14:paraId="39D18DE1" w14:textId="69E388FB" w:rsidR="00564B10" w:rsidRPr="00300524" w:rsidRDefault="009152D9" w:rsidP="00F86BD3">
      <w:pPr>
        <w:pStyle w:val="NoteToTenderersBullets-ASDEFCON"/>
      </w:pPr>
      <w:hyperlink r:id="rId42" w:history="1">
        <w:r w:rsidR="00E464FF">
          <w:rPr>
            <w:rStyle w:val="Hyperlink"/>
          </w:rPr>
          <w:t>https://www.defence.gov.au/business-industry/procurement/policies-guidelines-templates/procurement-guidance/liability-risk-management</w:t>
        </w:r>
      </w:hyperlink>
      <w:r w:rsidR="00F86BD3">
        <w:t>.</w:t>
      </w:r>
    </w:p>
    <w:p w14:paraId="30AD7307" w14:textId="5067C6DE" w:rsidR="00564B10" w:rsidRPr="002C6DD1" w:rsidRDefault="00564B10" w:rsidP="00564B10">
      <w:pPr>
        <w:pStyle w:val="ATTANNLV2-ASDEFCON"/>
      </w:pPr>
      <w:bookmarkStart w:id="64" w:name="_Ref160795967"/>
      <w:r>
        <w:t>If</w:t>
      </w:r>
      <w:r w:rsidR="00782BC2">
        <w:t xml:space="preserve"> </w:t>
      </w:r>
      <w:r>
        <w:t>a</w:t>
      </w:r>
      <w:r w:rsidR="00782BC2">
        <w:t xml:space="preserve"> </w:t>
      </w:r>
      <w:r>
        <w:t>tenderer</w:t>
      </w:r>
      <w:r w:rsidR="00782BC2">
        <w:t xml:space="preserve"> </w:t>
      </w:r>
      <w:r>
        <w:t>proposes</w:t>
      </w:r>
      <w:r w:rsidR="00782BC2">
        <w:t xml:space="preserve"> </w:t>
      </w:r>
      <w:r>
        <w:t>to</w:t>
      </w:r>
      <w:r w:rsidR="00782BC2">
        <w:t xml:space="preserve"> </w:t>
      </w:r>
      <w:r>
        <w:t>limit</w:t>
      </w:r>
      <w:r w:rsidR="00782BC2">
        <w:t xml:space="preserve"> </w:t>
      </w:r>
      <w:r>
        <w:t>its</w:t>
      </w:r>
      <w:r w:rsidR="00782BC2">
        <w:t xml:space="preserve"> </w:t>
      </w:r>
      <w:r>
        <w:t>liability</w:t>
      </w:r>
      <w:r w:rsidR="00782BC2">
        <w:t xml:space="preserve"> </w:t>
      </w:r>
      <w:r>
        <w:t>on</w:t>
      </w:r>
      <w:r w:rsidR="00782BC2">
        <w:t xml:space="preserve"> </w:t>
      </w:r>
      <w:r>
        <w:t>an</w:t>
      </w:r>
      <w:r w:rsidR="00782BC2">
        <w:t xml:space="preserve"> </w:t>
      </w:r>
      <w:r>
        <w:t>alternative</w:t>
      </w:r>
      <w:r w:rsidR="00782BC2">
        <w:t xml:space="preserve"> </w:t>
      </w:r>
      <w:r>
        <w:t>basis</w:t>
      </w:r>
      <w:r w:rsidR="00782BC2">
        <w:t xml:space="preserve"> </w:t>
      </w:r>
      <w:r>
        <w:t>to</w:t>
      </w:r>
      <w:r w:rsidR="00782BC2">
        <w:t xml:space="preserve"> </w:t>
      </w:r>
      <w:r>
        <w:t>that</w:t>
      </w:r>
      <w:r w:rsidR="00782BC2">
        <w:t xml:space="preserve"> </w:t>
      </w:r>
      <w:r>
        <w:t>set</w:t>
      </w:r>
      <w:r w:rsidR="00782BC2">
        <w:t xml:space="preserve"> </w:t>
      </w:r>
      <w:r>
        <w:t>out</w:t>
      </w:r>
      <w:r w:rsidR="00782BC2">
        <w:t xml:space="preserve"> </w:t>
      </w:r>
      <w:r>
        <w:t>in</w:t>
      </w:r>
      <w:r w:rsidR="00782BC2">
        <w:t xml:space="preserve"> </w:t>
      </w:r>
      <w:r>
        <w:t>clause</w:t>
      </w:r>
      <w:r w:rsidR="00782BC2">
        <w:t xml:space="preserve"> </w:t>
      </w:r>
      <w:r>
        <w:t>10.6</w:t>
      </w:r>
      <w:r w:rsidR="00782BC2">
        <w:t xml:space="preserve"> </w:t>
      </w:r>
      <w:r>
        <w:t>of</w:t>
      </w:r>
      <w:r w:rsidR="00782BC2">
        <w:t xml:space="preserve"> </w:t>
      </w:r>
      <w:r>
        <w:t>the</w:t>
      </w:r>
      <w:r w:rsidR="00782BC2">
        <w:t xml:space="preserve"> </w:t>
      </w:r>
      <w:r>
        <w:t>draft</w:t>
      </w:r>
      <w:r w:rsidR="00782BC2">
        <w:t xml:space="preserve"> </w:t>
      </w:r>
      <w:r>
        <w:t>COC</w:t>
      </w:r>
      <w:r w:rsidR="00782BC2">
        <w:t xml:space="preserve"> </w:t>
      </w:r>
      <w:r w:rsidRPr="00616E66">
        <w:t>(</w:t>
      </w:r>
      <w:proofErr w:type="spellStart"/>
      <w:r w:rsidRPr="00D131DC">
        <w:t>eg</w:t>
      </w:r>
      <w:proofErr w:type="spellEnd"/>
      <w:r w:rsidRPr="00D131DC">
        <w:t>,</w:t>
      </w:r>
      <w:r w:rsidR="00782BC2">
        <w:t xml:space="preserve"> </w:t>
      </w:r>
      <w:r w:rsidRPr="00D131DC">
        <w:t>by</w:t>
      </w:r>
      <w:r w:rsidR="00782BC2">
        <w:t xml:space="preserve"> </w:t>
      </w:r>
      <w:r w:rsidRPr="00D131DC">
        <w:t>proposing</w:t>
      </w:r>
      <w:r w:rsidR="00782BC2">
        <w:t xml:space="preserve"> </w:t>
      </w:r>
      <w:r w:rsidRPr="00D131DC">
        <w:t>a</w:t>
      </w:r>
      <w:r w:rsidR="00782BC2">
        <w:t xml:space="preserve"> </w:t>
      </w:r>
      <w:r w:rsidRPr="00D131DC">
        <w:t>liability</w:t>
      </w:r>
      <w:r w:rsidR="00782BC2">
        <w:t xml:space="preserve"> </w:t>
      </w:r>
      <w:r w:rsidRPr="00D131DC">
        <w:t>limitation</w:t>
      </w:r>
      <w:r w:rsidR="00782BC2">
        <w:t xml:space="preserve"> </w:t>
      </w:r>
      <w:r w:rsidR="00A60D95">
        <w:t xml:space="preserve">or exclusion </w:t>
      </w:r>
      <w:r w:rsidRPr="00D131DC">
        <w:t>additional</w:t>
      </w:r>
      <w:r w:rsidR="00782BC2">
        <w:t xml:space="preserve"> </w:t>
      </w:r>
      <w:r w:rsidRPr="00D131DC">
        <w:t>to</w:t>
      </w:r>
      <w:r w:rsidR="00782BC2">
        <w:t xml:space="preserve"> </w:t>
      </w:r>
      <w:r w:rsidRPr="00D131DC">
        <w:t>those</w:t>
      </w:r>
      <w:r w:rsidR="00782BC2">
        <w:t xml:space="preserve"> </w:t>
      </w:r>
      <w:r w:rsidRPr="00D131DC">
        <w:t>set</w:t>
      </w:r>
      <w:r w:rsidR="00782BC2">
        <w:t xml:space="preserve"> </w:t>
      </w:r>
      <w:r w:rsidRPr="00D131DC">
        <w:t>out</w:t>
      </w:r>
      <w:r w:rsidR="00782BC2">
        <w:t xml:space="preserve"> </w:t>
      </w:r>
      <w:r w:rsidRPr="00D131DC">
        <w:t>in</w:t>
      </w:r>
      <w:r w:rsidR="00782BC2">
        <w:t xml:space="preserve"> </w:t>
      </w:r>
      <w:r w:rsidRPr="00D131DC">
        <w:t>clause</w:t>
      </w:r>
      <w:r w:rsidR="00782BC2">
        <w:t xml:space="preserve"> </w:t>
      </w:r>
      <w:r>
        <w:t>10.6),</w:t>
      </w:r>
      <w:r w:rsidR="00782BC2">
        <w:t xml:space="preserve"> </w:t>
      </w:r>
      <w:r w:rsidRPr="00E765F8">
        <w:t>the</w:t>
      </w:r>
      <w:r w:rsidR="00782BC2">
        <w:t xml:space="preserve"> </w:t>
      </w:r>
      <w:r w:rsidRPr="00E765F8">
        <w:t>tenderer</w:t>
      </w:r>
      <w:r w:rsidR="00782BC2">
        <w:t xml:space="preserve"> </w:t>
      </w:r>
      <w:r>
        <w:t>is</w:t>
      </w:r>
      <w:r w:rsidR="00782BC2">
        <w:t xml:space="preserve"> </w:t>
      </w:r>
      <w:r>
        <w:t>to</w:t>
      </w:r>
      <w:r w:rsidR="00782BC2">
        <w:t xml:space="preserve"> </w:t>
      </w:r>
      <w:r w:rsidRPr="002C6DD1">
        <w:t>provide</w:t>
      </w:r>
      <w:r w:rsidR="00782BC2">
        <w:t xml:space="preserve"> </w:t>
      </w:r>
      <w:r w:rsidRPr="002C6DD1">
        <w:t>the</w:t>
      </w:r>
      <w:r w:rsidR="00782BC2">
        <w:t xml:space="preserve"> </w:t>
      </w:r>
      <w:r w:rsidRPr="002C6DD1">
        <w:t>following</w:t>
      </w:r>
      <w:r w:rsidR="00782BC2">
        <w:t xml:space="preserve"> </w:t>
      </w:r>
      <w:r w:rsidRPr="002C6DD1">
        <w:t>details:</w:t>
      </w:r>
      <w:bookmarkEnd w:id="64"/>
    </w:p>
    <w:p w14:paraId="09229DF3" w14:textId="0C6A458A" w:rsidR="00564B10" w:rsidRPr="002C6DD1" w:rsidRDefault="00564B10" w:rsidP="00564B10">
      <w:pPr>
        <w:pStyle w:val="ATTANNLV3-ASDEFCON"/>
      </w:pPr>
      <w:r w:rsidRPr="002C6DD1">
        <w:t>the</w:t>
      </w:r>
      <w:r w:rsidR="00782BC2">
        <w:t xml:space="preserve"> </w:t>
      </w:r>
      <w:r>
        <w:t>terms</w:t>
      </w:r>
      <w:r w:rsidR="00782BC2">
        <w:t xml:space="preserve"> </w:t>
      </w:r>
      <w:r>
        <w:t>of</w:t>
      </w:r>
      <w:r w:rsidR="00782BC2">
        <w:t xml:space="preserve"> </w:t>
      </w:r>
      <w:r>
        <w:t>the</w:t>
      </w:r>
      <w:r w:rsidR="00782BC2">
        <w:t xml:space="preserve"> </w:t>
      </w:r>
      <w:r>
        <w:t>tenderer’s</w:t>
      </w:r>
      <w:r w:rsidR="00782BC2">
        <w:t xml:space="preserve"> </w:t>
      </w:r>
      <w:r w:rsidRPr="002C6DD1">
        <w:t>proposed</w:t>
      </w:r>
      <w:r w:rsidR="00782BC2">
        <w:t xml:space="preserve"> </w:t>
      </w:r>
      <w:r>
        <w:t>limitation</w:t>
      </w:r>
      <w:r w:rsidR="00782BC2">
        <w:t xml:space="preserve"> </w:t>
      </w:r>
      <w:r>
        <w:t>of</w:t>
      </w:r>
      <w:r w:rsidR="00782BC2">
        <w:t xml:space="preserve"> </w:t>
      </w:r>
      <w:r>
        <w:t>liability,</w:t>
      </w:r>
      <w:r w:rsidR="00782BC2">
        <w:t xml:space="preserve"> </w:t>
      </w:r>
      <w:r>
        <w:t>including</w:t>
      </w:r>
      <w:r w:rsidR="00782BC2">
        <w:t xml:space="preserve"> </w:t>
      </w:r>
      <w:r w:rsidR="00A60D95">
        <w:t xml:space="preserve">their </w:t>
      </w:r>
      <w:r>
        <w:t>proposed</w:t>
      </w:r>
      <w:r w:rsidR="00782BC2">
        <w:t xml:space="preserve"> </w:t>
      </w:r>
      <w:r>
        <w:t>Limitation</w:t>
      </w:r>
      <w:r w:rsidR="00782BC2">
        <w:t xml:space="preserve"> </w:t>
      </w:r>
      <w:r>
        <w:t>Amount</w:t>
      </w:r>
      <w:r w:rsidR="00782BC2">
        <w:t xml:space="preserve"> </w:t>
      </w:r>
      <w:r>
        <w:t>to</w:t>
      </w:r>
      <w:r w:rsidR="00782BC2">
        <w:t xml:space="preserve"> </w:t>
      </w:r>
      <w:r>
        <w:t>be</w:t>
      </w:r>
      <w:r w:rsidR="00782BC2">
        <w:t xml:space="preserve"> </w:t>
      </w:r>
      <w:r>
        <w:t>set</w:t>
      </w:r>
      <w:r w:rsidR="00782BC2">
        <w:t xml:space="preserve"> </w:t>
      </w:r>
      <w:r>
        <w:t>out</w:t>
      </w:r>
      <w:r w:rsidR="00782BC2">
        <w:t xml:space="preserve"> </w:t>
      </w:r>
      <w:r>
        <w:t>in</w:t>
      </w:r>
      <w:r w:rsidR="00782BC2">
        <w:t xml:space="preserve"> </w:t>
      </w:r>
      <w:r>
        <w:t>item</w:t>
      </w:r>
      <w:r w:rsidR="00782BC2">
        <w:t xml:space="preserve"> </w:t>
      </w:r>
      <w:r>
        <w:t>14</w:t>
      </w:r>
      <w:r w:rsidR="00782BC2">
        <w:t xml:space="preserve"> </w:t>
      </w:r>
      <w:r>
        <w:t>of</w:t>
      </w:r>
      <w:r w:rsidR="00782BC2">
        <w:t xml:space="preserve"> </w:t>
      </w:r>
      <w:r>
        <w:t>the</w:t>
      </w:r>
      <w:r w:rsidR="00782BC2">
        <w:t xml:space="preserve"> </w:t>
      </w:r>
      <w:r>
        <w:t>Details</w:t>
      </w:r>
      <w:r w:rsidR="00782BC2">
        <w:t xml:space="preserve"> </w:t>
      </w:r>
      <w:r>
        <w:t>Schedule</w:t>
      </w:r>
      <w:r w:rsidR="00782BC2">
        <w:t xml:space="preserve"> </w:t>
      </w:r>
      <w:r>
        <w:t>of</w:t>
      </w:r>
      <w:r w:rsidR="00782BC2">
        <w:t xml:space="preserve"> </w:t>
      </w:r>
      <w:r w:rsidRPr="002C6DD1">
        <w:t>the</w:t>
      </w:r>
      <w:r w:rsidR="00782BC2">
        <w:t xml:space="preserve"> </w:t>
      </w:r>
      <w:r w:rsidRPr="002C6DD1">
        <w:t>draft</w:t>
      </w:r>
      <w:r w:rsidR="00782BC2">
        <w:t xml:space="preserve"> </w:t>
      </w:r>
      <w:r w:rsidRPr="002C6DD1">
        <w:t>COC;</w:t>
      </w:r>
    </w:p>
    <w:p w14:paraId="101234EB" w14:textId="240536C1" w:rsidR="00564B10" w:rsidRPr="002C6DD1" w:rsidRDefault="00564B10" w:rsidP="00564B10">
      <w:pPr>
        <w:pStyle w:val="ATTANNLV3-ASDEFCON"/>
      </w:pPr>
      <w:r w:rsidRPr="002C6DD1">
        <w:t>an</w:t>
      </w:r>
      <w:r w:rsidR="00782BC2">
        <w:t xml:space="preserve"> </w:t>
      </w:r>
      <w:r w:rsidRPr="002C6DD1">
        <w:t>explanation</w:t>
      </w:r>
      <w:r w:rsidR="00782BC2">
        <w:t xml:space="preserve"> </w:t>
      </w:r>
      <w:r w:rsidRPr="002C6DD1">
        <w:t>of</w:t>
      </w:r>
      <w:r w:rsidR="00782BC2">
        <w:t xml:space="preserve"> </w:t>
      </w:r>
      <w:r w:rsidRPr="002C6DD1">
        <w:t>why</w:t>
      </w:r>
      <w:r w:rsidR="00782BC2">
        <w:t xml:space="preserve"> </w:t>
      </w:r>
      <w:r w:rsidRPr="002C6DD1">
        <w:t>the</w:t>
      </w:r>
      <w:r w:rsidR="00782BC2">
        <w:t xml:space="preserve"> </w:t>
      </w:r>
      <w:r w:rsidRPr="002C6DD1">
        <w:t>tenderer</w:t>
      </w:r>
      <w:r w:rsidR="00782BC2">
        <w:t xml:space="preserve"> </w:t>
      </w:r>
      <w:r w:rsidRPr="002C6DD1">
        <w:t>requires</w:t>
      </w:r>
      <w:r w:rsidR="00782BC2">
        <w:t xml:space="preserve"> </w:t>
      </w:r>
      <w:r>
        <w:t>a</w:t>
      </w:r>
      <w:r w:rsidR="00782BC2">
        <w:t xml:space="preserve"> </w:t>
      </w:r>
      <w:r>
        <w:t>limitation</w:t>
      </w:r>
      <w:r w:rsidR="00782BC2">
        <w:t xml:space="preserve"> </w:t>
      </w:r>
      <w:r>
        <w:t>of</w:t>
      </w:r>
      <w:r w:rsidR="00782BC2">
        <w:t xml:space="preserve"> </w:t>
      </w:r>
      <w:r>
        <w:t>its</w:t>
      </w:r>
      <w:r w:rsidR="00782BC2">
        <w:t xml:space="preserve"> </w:t>
      </w:r>
      <w:r>
        <w:t>liability</w:t>
      </w:r>
      <w:r w:rsidR="00782BC2">
        <w:t xml:space="preserve"> </w:t>
      </w:r>
      <w:r>
        <w:t>regime</w:t>
      </w:r>
      <w:r w:rsidR="00782BC2">
        <w:t xml:space="preserve"> </w:t>
      </w:r>
      <w:r>
        <w:t>different</w:t>
      </w:r>
      <w:r w:rsidR="00782BC2">
        <w:t xml:space="preserve"> </w:t>
      </w:r>
      <w:r>
        <w:t>to</w:t>
      </w:r>
      <w:r w:rsidR="00782BC2">
        <w:t xml:space="preserve"> </w:t>
      </w:r>
      <w:r>
        <w:t>that</w:t>
      </w:r>
      <w:r w:rsidR="00782BC2">
        <w:t xml:space="preserve"> </w:t>
      </w:r>
      <w:r>
        <w:t>proposed</w:t>
      </w:r>
      <w:r w:rsidR="00782BC2">
        <w:t xml:space="preserve"> </w:t>
      </w:r>
      <w:r>
        <w:t>in</w:t>
      </w:r>
      <w:r w:rsidR="00782BC2">
        <w:t xml:space="preserve"> </w:t>
      </w:r>
      <w:r>
        <w:t>clause</w:t>
      </w:r>
      <w:r w:rsidR="00782BC2">
        <w:t xml:space="preserve"> </w:t>
      </w:r>
      <w:r>
        <w:t>10.6</w:t>
      </w:r>
      <w:r w:rsidR="00782BC2">
        <w:t xml:space="preserve"> </w:t>
      </w:r>
      <w:r>
        <w:t>of</w:t>
      </w:r>
      <w:r w:rsidR="00782BC2">
        <w:t xml:space="preserve"> </w:t>
      </w:r>
      <w:r>
        <w:t>the</w:t>
      </w:r>
      <w:r w:rsidR="00782BC2">
        <w:t xml:space="preserve"> </w:t>
      </w:r>
      <w:r>
        <w:t>draft</w:t>
      </w:r>
      <w:r w:rsidR="00782BC2">
        <w:t xml:space="preserve"> </w:t>
      </w:r>
      <w:r>
        <w:t>COC</w:t>
      </w:r>
      <w:r w:rsidRPr="002C6DD1">
        <w:t>;</w:t>
      </w:r>
      <w:r w:rsidR="00782BC2">
        <w:t xml:space="preserve"> </w:t>
      </w:r>
      <w:r>
        <w:t>and</w:t>
      </w:r>
    </w:p>
    <w:p w14:paraId="1C5C71BF" w14:textId="7A20CDB8" w:rsidR="000E6AB1" w:rsidRDefault="00564B10" w:rsidP="00564B10">
      <w:pPr>
        <w:pStyle w:val="ATTANNLV3-ASDEFCON"/>
      </w:pPr>
      <w:r w:rsidRPr="002C6DD1">
        <w:t>the</w:t>
      </w:r>
      <w:r w:rsidR="00782BC2">
        <w:t xml:space="preserve"> </w:t>
      </w:r>
      <w:r w:rsidRPr="002C6DD1">
        <w:t>impact</w:t>
      </w:r>
      <w:r w:rsidR="00782BC2">
        <w:t xml:space="preserve"> </w:t>
      </w:r>
      <w:r w:rsidRPr="002C6DD1">
        <w:t>(if</w:t>
      </w:r>
      <w:r w:rsidR="00782BC2">
        <w:t xml:space="preserve"> </w:t>
      </w:r>
      <w:r w:rsidRPr="002C6DD1">
        <w:t>any)</w:t>
      </w:r>
      <w:r w:rsidR="00782BC2">
        <w:t xml:space="preserve"> </w:t>
      </w:r>
      <w:r w:rsidRPr="002C6DD1">
        <w:t>of</w:t>
      </w:r>
      <w:r w:rsidR="00782BC2">
        <w:t xml:space="preserve"> </w:t>
      </w:r>
      <w:r w:rsidRPr="002C6DD1">
        <w:t>the</w:t>
      </w:r>
      <w:r>
        <w:t>se</w:t>
      </w:r>
      <w:r w:rsidR="00782BC2">
        <w:t xml:space="preserve"> </w:t>
      </w:r>
      <w:r w:rsidRPr="002C6DD1">
        <w:t>changes</w:t>
      </w:r>
      <w:r w:rsidR="00782BC2">
        <w:t xml:space="preserve"> </w:t>
      </w:r>
      <w:r w:rsidRPr="002C6DD1">
        <w:t>on</w:t>
      </w:r>
      <w:r w:rsidR="00782BC2">
        <w:t xml:space="preserve"> </w:t>
      </w:r>
      <w:r w:rsidRPr="002C6DD1">
        <w:t>the</w:t>
      </w:r>
      <w:r w:rsidR="00782BC2">
        <w:t xml:space="preserve"> </w:t>
      </w:r>
      <w:r w:rsidRPr="002C6DD1">
        <w:t>insurance</w:t>
      </w:r>
      <w:r w:rsidR="00782BC2">
        <w:t xml:space="preserve"> </w:t>
      </w:r>
      <w:r w:rsidRPr="002C6DD1">
        <w:t>requirements</w:t>
      </w:r>
      <w:r w:rsidR="00782BC2">
        <w:t xml:space="preserve"> </w:t>
      </w:r>
      <w:r w:rsidRPr="002C6DD1">
        <w:t>of</w:t>
      </w:r>
      <w:r w:rsidR="00782BC2">
        <w:t xml:space="preserve"> </w:t>
      </w:r>
      <w:r w:rsidRPr="002C6DD1">
        <w:t>the</w:t>
      </w:r>
      <w:r w:rsidR="00782BC2">
        <w:t xml:space="preserve"> </w:t>
      </w:r>
      <w:r w:rsidRPr="002C6DD1">
        <w:t>draft</w:t>
      </w:r>
      <w:r w:rsidR="00782BC2">
        <w:t xml:space="preserve"> </w:t>
      </w:r>
      <w:r w:rsidRPr="002C6DD1">
        <w:t>COC.</w:t>
      </w:r>
    </w:p>
    <w:p w14:paraId="73ACA4BE" w14:textId="2D2E845C" w:rsidR="00564B10" w:rsidRPr="006F1F98" w:rsidRDefault="006F1F98" w:rsidP="006F1F98">
      <w:pPr>
        <w:pStyle w:val="ATTANNLV1-ASDEFCON"/>
      </w:pPr>
      <w:bookmarkStart w:id="65" w:name="_Ref158364869"/>
      <w:r w:rsidRPr="006F1F98">
        <w:t xml:space="preserve">Insurance </w:t>
      </w:r>
      <w:r w:rsidR="00564B10" w:rsidRPr="006F1F98">
        <w:t>(</w:t>
      </w:r>
      <w:r w:rsidRPr="006F1F98">
        <w:t>CORE</w:t>
      </w:r>
      <w:r w:rsidR="00564B10" w:rsidRPr="006F1F98">
        <w:t>)</w:t>
      </w:r>
      <w:bookmarkEnd w:id="65"/>
    </w:p>
    <w:p w14:paraId="4138FBB1" w14:textId="28A39CEB" w:rsidR="00564B10" w:rsidRPr="00640358" w:rsidRDefault="00564B10" w:rsidP="00564B10">
      <w:pPr>
        <w:pStyle w:val="ATTANNReferencetoCOC"/>
      </w:pPr>
      <w:r w:rsidRPr="00640358">
        <w:t>Draft</w:t>
      </w:r>
      <w:r w:rsidR="00782BC2">
        <w:t xml:space="preserve"> </w:t>
      </w:r>
      <w:r>
        <w:t>COC</w:t>
      </w:r>
      <w:r w:rsidR="00782BC2">
        <w:t xml:space="preserve"> </w:t>
      </w:r>
      <w:r w:rsidRPr="00640358">
        <w:t>reference:</w:t>
      </w:r>
      <w:r w:rsidR="00782BC2">
        <w:t xml:space="preserve"> </w:t>
      </w:r>
      <w:r w:rsidRPr="00640358">
        <w:t>clause</w:t>
      </w:r>
      <w:r w:rsidR="00782BC2">
        <w:t xml:space="preserve"> </w:t>
      </w:r>
      <w:r>
        <w:t>9</w:t>
      </w:r>
    </w:p>
    <w:p w14:paraId="22064119" w14:textId="30627286" w:rsidR="00357C9A" w:rsidRDefault="00564B10" w:rsidP="00564B10">
      <w:pPr>
        <w:pStyle w:val="NoteToTenderers-ASDEFCON"/>
      </w:pPr>
      <w:r w:rsidRPr="0057683E">
        <w:t>Note</w:t>
      </w:r>
      <w:r w:rsidR="00782BC2">
        <w:t xml:space="preserve"> </w:t>
      </w:r>
      <w:r w:rsidRPr="0057683E">
        <w:t>to</w:t>
      </w:r>
      <w:r w:rsidR="00782BC2">
        <w:t xml:space="preserve"> </w:t>
      </w:r>
      <w:r w:rsidRPr="0057683E">
        <w:t>tenderers:</w:t>
      </w:r>
      <w:r w:rsidR="00782BC2">
        <w:t xml:space="preserve">  </w:t>
      </w:r>
      <w:r w:rsidR="003E661A">
        <w:t xml:space="preserve">For </w:t>
      </w:r>
      <w:r w:rsidR="003E661A" w:rsidRPr="00A56AFF">
        <w:t>information</w:t>
      </w:r>
      <w:r w:rsidR="003E661A">
        <w:t xml:space="preserve"> </w:t>
      </w:r>
      <w:r w:rsidRPr="00A56AFF">
        <w:t>on</w:t>
      </w:r>
      <w:r w:rsidR="00782BC2">
        <w:t xml:space="preserve"> </w:t>
      </w:r>
      <w:r w:rsidRPr="00A56AFF">
        <w:t>ACIP</w:t>
      </w:r>
      <w:r w:rsidR="00782BC2">
        <w:t xml:space="preserve"> </w:t>
      </w:r>
      <w:r w:rsidRPr="00A56AFF">
        <w:t>and</w:t>
      </w:r>
      <w:r w:rsidR="00782BC2">
        <w:t xml:space="preserve"> </w:t>
      </w:r>
      <w:r w:rsidRPr="00A56AFF">
        <w:t>the</w:t>
      </w:r>
      <w:r w:rsidR="00782BC2">
        <w:t xml:space="preserve"> </w:t>
      </w:r>
      <w:r w:rsidRPr="00A56AFF">
        <w:t>list</w:t>
      </w:r>
      <w:r w:rsidR="00782BC2">
        <w:t xml:space="preserve"> </w:t>
      </w:r>
      <w:r w:rsidRPr="00A56AFF">
        <w:t>of</w:t>
      </w:r>
      <w:r w:rsidR="00782BC2">
        <w:t xml:space="preserve"> </w:t>
      </w:r>
      <w:r w:rsidRPr="00A56AFF">
        <w:t>companies</w:t>
      </w:r>
      <w:r w:rsidR="00782BC2">
        <w:t xml:space="preserve"> </w:t>
      </w:r>
      <w:r w:rsidRPr="00A56AFF">
        <w:t>with</w:t>
      </w:r>
      <w:r w:rsidR="00782BC2">
        <w:t xml:space="preserve"> </w:t>
      </w:r>
      <w:r w:rsidRPr="00A56AFF">
        <w:t>ACIP</w:t>
      </w:r>
      <w:r w:rsidR="00782BC2">
        <w:t xml:space="preserve"> </w:t>
      </w:r>
      <w:r w:rsidRPr="00A56AFF">
        <w:t>status</w:t>
      </w:r>
      <w:r w:rsidR="003E661A">
        <w:t>, refer</w:t>
      </w:r>
      <w:r w:rsidRPr="00A56AFF">
        <w:t>:</w:t>
      </w:r>
    </w:p>
    <w:p w14:paraId="7D7EACA1" w14:textId="590AF2CD" w:rsidR="000E6AB1" w:rsidRDefault="009152D9" w:rsidP="00F86BD3">
      <w:pPr>
        <w:pStyle w:val="NoteToTenderersBullets-ASDEFCON"/>
      </w:pPr>
      <w:hyperlink r:id="rId43" w:history="1">
        <w:r w:rsidR="00E464FF">
          <w:rPr>
            <w:rStyle w:val="Hyperlink"/>
          </w:rPr>
          <w:t>https://www.defence.gov.au/business-industry/procurement/policies-guidelines-templates/procurement-guidance/acip-initiative</w:t>
        </w:r>
      </w:hyperlink>
      <w:r w:rsidR="00F86BD3">
        <w:t>.</w:t>
      </w:r>
    </w:p>
    <w:p w14:paraId="37F2E82D" w14:textId="4DAEACBB" w:rsidR="00564B10" w:rsidRDefault="004804F9" w:rsidP="004804F9">
      <w:pPr>
        <w:pStyle w:val="NoteToTenderers-ASDEFCON"/>
      </w:pPr>
      <w:r>
        <w:rPr>
          <w:rFonts w:eastAsia="Calibri" w:cs="Arial"/>
        </w:rPr>
        <w:t>Othe</w:t>
      </w:r>
      <w:r w:rsidRPr="005A1253">
        <w:rPr>
          <w:rFonts w:eastAsia="Calibri" w:cs="Arial"/>
        </w:rPr>
        <w:t>r t</w:t>
      </w:r>
      <w:r>
        <w:rPr>
          <w:rFonts w:eastAsia="Calibri" w:cs="Arial"/>
        </w:rPr>
        <w:t>ha</w:t>
      </w:r>
      <w:r w:rsidRPr="005A1253">
        <w:rPr>
          <w:rFonts w:eastAsia="Calibri" w:cs="Arial"/>
        </w:rPr>
        <w:t>n</w:t>
      </w:r>
      <w:r>
        <w:rPr>
          <w:rFonts w:eastAsia="Calibri" w:cs="Arial"/>
        </w:rPr>
        <w:t xml:space="preserve"> </w:t>
      </w:r>
      <w:r w:rsidRPr="005A1253">
        <w:rPr>
          <w:rFonts w:eastAsia="Calibri" w:cs="Arial"/>
        </w:rPr>
        <w:t>i</w:t>
      </w:r>
      <w:r>
        <w:rPr>
          <w:rFonts w:eastAsia="Calibri" w:cs="Arial"/>
        </w:rPr>
        <w:t>n rela</w:t>
      </w:r>
      <w:r w:rsidRPr="005A1253">
        <w:rPr>
          <w:rFonts w:eastAsia="Calibri" w:cs="Arial"/>
        </w:rPr>
        <w:t>t</w:t>
      </w:r>
      <w:r>
        <w:rPr>
          <w:rFonts w:eastAsia="Calibri" w:cs="Arial"/>
        </w:rPr>
        <w:t>ion to</w:t>
      </w:r>
      <w:r w:rsidRPr="00A56AFF" w:rsidDel="004804F9">
        <w:t xml:space="preserve"> </w:t>
      </w:r>
      <w:r w:rsidR="00564B10" w:rsidRPr="00A56AFF">
        <w:t>ACIP</w:t>
      </w:r>
      <w:r w:rsidR="00782BC2">
        <w:t xml:space="preserve"> </w:t>
      </w:r>
      <w:r>
        <w:t xml:space="preserve">approved </w:t>
      </w:r>
      <w:r w:rsidR="00564B10" w:rsidRPr="00A56AFF">
        <w:t>insurance</w:t>
      </w:r>
      <w:r>
        <w:t xml:space="preserve"> policies</w:t>
      </w:r>
      <w:r w:rsidR="00564B10" w:rsidRPr="00A56AFF">
        <w:t>,</w:t>
      </w:r>
      <w:r w:rsidR="00782BC2">
        <w:t xml:space="preserve"> </w:t>
      </w:r>
      <w:r w:rsidR="00564B10" w:rsidRPr="00A56AFF">
        <w:t>the</w:t>
      </w:r>
      <w:r w:rsidR="00782BC2">
        <w:t xml:space="preserve"> </w:t>
      </w:r>
      <w:r w:rsidR="00564B10" w:rsidRPr="00A56AFF">
        <w:t>Commonwealth</w:t>
      </w:r>
      <w:r w:rsidR="00782BC2">
        <w:t xml:space="preserve"> </w:t>
      </w:r>
      <w:r>
        <w:t xml:space="preserve">will </w:t>
      </w:r>
      <w:r w:rsidR="00564B10" w:rsidRPr="00A56AFF">
        <w:t>require</w:t>
      </w:r>
      <w:r w:rsidRPr="004804F9">
        <w:rPr>
          <w:rFonts w:eastAsia="Calibri" w:cs="Arial"/>
        </w:rPr>
        <w:t xml:space="preserve"> </w:t>
      </w:r>
      <w:r>
        <w:rPr>
          <w:rFonts w:eastAsia="Calibri" w:cs="Arial"/>
        </w:rPr>
        <w:t xml:space="preserve">comprehensive </w:t>
      </w:r>
      <w:r w:rsidRPr="005A1253">
        <w:rPr>
          <w:rFonts w:eastAsia="Calibri" w:cs="Arial"/>
        </w:rPr>
        <w:t>details</w:t>
      </w:r>
      <w:r>
        <w:rPr>
          <w:rFonts w:eastAsia="Calibri" w:cs="Arial"/>
        </w:rPr>
        <w:t xml:space="preserve"> of</w:t>
      </w:r>
      <w:r w:rsidRPr="005A1253">
        <w:rPr>
          <w:rFonts w:eastAsia="Calibri" w:cs="Arial"/>
        </w:rPr>
        <w:t xml:space="preserve"> insurance policies </w:t>
      </w:r>
      <w:r>
        <w:rPr>
          <w:rFonts w:eastAsia="Calibri" w:cs="Arial"/>
        </w:rPr>
        <w:t>from a</w:t>
      </w:r>
      <w:r w:rsidRPr="005A1253">
        <w:rPr>
          <w:rFonts w:eastAsia="Calibri" w:cs="Arial"/>
        </w:rPr>
        <w:t xml:space="preserve"> preferred tenderer</w:t>
      </w:r>
      <w:r w:rsidR="00B84E2D">
        <w:rPr>
          <w:rFonts w:eastAsia="Calibri" w:cs="Arial"/>
        </w:rPr>
        <w:t>, and</w:t>
      </w:r>
      <w:r w:rsidRPr="005A1253">
        <w:rPr>
          <w:rFonts w:eastAsia="Calibri" w:cs="Arial"/>
        </w:rPr>
        <w:t xml:space="preserve"> </w:t>
      </w:r>
      <w:r>
        <w:rPr>
          <w:rFonts w:eastAsia="Calibri" w:cs="Arial"/>
        </w:rPr>
        <w:t>res</w:t>
      </w:r>
      <w:r w:rsidRPr="005A1253">
        <w:rPr>
          <w:rFonts w:eastAsia="Calibri" w:cs="Arial"/>
        </w:rPr>
        <w:t>e</w:t>
      </w:r>
      <w:r>
        <w:rPr>
          <w:rFonts w:eastAsia="Calibri" w:cs="Arial"/>
        </w:rPr>
        <w:t>r</w:t>
      </w:r>
      <w:r w:rsidRPr="005A1253">
        <w:rPr>
          <w:rFonts w:eastAsia="Calibri" w:cs="Arial"/>
        </w:rPr>
        <w:t>v</w:t>
      </w:r>
      <w:r>
        <w:rPr>
          <w:rFonts w:eastAsia="Calibri" w:cs="Arial"/>
        </w:rPr>
        <w:t xml:space="preserve">es </w:t>
      </w:r>
      <w:r w:rsidRPr="005A1253">
        <w:rPr>
          <w:rFonts w:eastAsia="Calibri" w:cs="Arial"/>
        </w:rPr>
        <w:t xml:space="preserve">the </w:t>
      </w:r>
      <w:r>
        <w:rPr>
          <w:rFonts w:eastAsia="Calibri" w:cs="Arial"/>
        </w:rPr>
        <w:t xml:space="preserve">right </w:t>
      </w:r>
      <w:r w:rsidRPr="005A1253">
        <w:rPr>
          <w:rFonts w:eastAsia="Calibri" w:cs="Arial"/>
        </w:rPr>
        <w:t>t</w:t>
      </w:r>
      <w:r>
        <w:rPr>
          <w:rFonts w:eastAsia="Calibri" w:cs="Arial"/>
        </w:rPr>
        <w:t xml:space="preserve">o </w:t>
      </w:r>
      <w:r w:rsidRPr="005A1253">
        <w:rPr>
          <w:rFonts w:eastAsia="Calibri" w:cs="Arial"/>
        </w:rPr>
        <w:t>requ</w:t>
      </w:r>
      <w:r>
        <w:rPr>
          <w:rFonts w:eastAsia="Calibri" w:cs="Arial"/>
        </w:rPr>
        <w:t>est</w:t>
      </w:r>
      <w:r w:rsidR="00782BC2">
        <w:t xml:space="preserve"> </w:t>
      </w:r>
      <w:r w:rsidR="00AC69E6">
        <w:t xml:space="preserve">that </w:t>
      </w:r>
      <w:r w:rsidR="00564B10" w:rsidRPr="00A56AFF">
        <w:t>additional</w:t>
      </w:r>
      <w:r w:rsidR="00782BC2">
        <w:t xml:space="preserve"> </w:t>
      </w:r>
      <w:r w:rsidR="00564B10" w:rsidRPr="00A56AFF">
        <w:t>insurance</w:t>
      </w:r>
      <w:r w:rsidR="00782BC2">
        <w:t xml:space="preserve"> </w:t>
      </w:r>
      <w:r w:rsidR="00564B10" w:rsidRPr="00A56AFF">
        <w:t>policies</w:t>
      </w:r>
      <w:r w:rsidR="00782BC2">
        <w:t xml:space="preserve"> </w:t>
      </w:r>
      <w:r w:rsidR="00564B10" w:rsidRPr="00A56AFF">
        <w:t>be</w:t>
      </w:r>
      <w:r w:rsidR="00782BC2">
        <w:t xml:space="preserve"> </w:t>
      </w:r>
      <w:r w:rsidR="00564B10" w:rsidRPr="00A56AFF">
        <w:t>obtained</w:t>
      </w:r>
      <w:r w:rsidR="00782BC2">
        <w:t xml:space="preserve"> </w:t>
      </w:r>
      <w:r>
        <w:t>by</w:t>
      </w:r>
      <w:r w:rsidR="00782BC2">
        <w:t xml:space="preserve"> </w:t>
      </w:r>
      <w:r w:rsidR="00564B10" w:rsidRPr="00A56AFF">
        <w:t>a</w:t>
      </w:r>
      <w:r w:rsidR="00782BC2">
        <w:t xml:space="preserve"> </w:t>
      </w:r>
      <w:r w:rsidR="00564B10" w:rsidRPr="00A56AFF">
        <w:t>preferred</w:t>
      </w:r>
      <w:r w:rsidR="00782BC2">
        <w:t xml:space="preserve"> </w:t>
      </w:r>
      <w:r w:rsidR="00564B10" w:rsidRPr="00A56AFF">
        <w:t>tenderer</w:t>
      </w:r>
      <w:r w:rsidR="00AC69E6">
        <w:t xml:space="preserve"> </w:t>
      </w:r>
      <w:r w:rsidRPr="005A1253">
        <w:rPr>
          <w:rFonts w:eastAsia="Calibri" w:cs="Arial"/>
        </w:rPr>
        <w:t>based</w:t>
      </w:r>
      <w:r>
        <w:rPr>
          <w:rFonts w:eastAsia="Calibri" w:cs="Arial"/>
        </w:rPr>
        <w:t xml:space="preserve"> </w:t>
      </w:r>
      <w:r w:rsidRPr="005A1253">
        <w:rPr>
          <w:rFonts w:eastAsia="Calibri" w:cs="Arial"/>
        </w:rPr>
        <w:t>on</w:t>
      </w:r>
      <w:r>
        <w:rPr>
          <w:rFonts w:eastAsia="Calibri" w:cs="Arial"/>
        </w:rPr>
        <w:t xml:space="preserve"> any circumstances assessed as being relevant to the Commonwealth’s risk assessments</w:t>
      </w:r>
      <w:r w:rsidR="00564B10" w:rsidRPr="00A56AFF">
        <w:t>.</w:t>
      </w:r>
    </w:p>
    <w:p w14:paraId="3B29C3A5" w14:textId="3F2CA16F" w:rsidR="00564B10" w:rsidRPr="00954EFA" w:rsidRDefault="00AC69E6" w:rsidP="00AC69E6">
      <w:pPr>
        <w:pStyle w:val="ATTANNLV2-ASDEFCON"/>
      </w:pPr>
      <w:r>
        <w:t>All t</w:t>
      </w:r>
      <w:r w:rsidR="00564B10">
        <w:t>enderers</w:t>
      </w:r>
      <w:r w:rsidR="00782BC2">
        <w:t xml:space="preserve"> </w:t>
      </w:r>
      <w:r w:rsidR="00564B10">
        <w:t>are</w:t>
      </w:r>
      <w:r w:rsidR="00782BC2">
        <w:t xml:space="preserve"> </w:t>
      </w:r>
      <w:r w:rsidR="00564B10">
        <w:t>to</w:t>
      </w:r>
      <w:r w:rsidR="00782BC2">
        <w:t xml:space="preserve"> </w:t>
      </w:r>
      <w:r w:rsidR="00564B10">
        <w:t>indicate</w:t>
      </w:r>
      <w:r w:rsidR="00782BC2">
        <w:t xml:space="preserve"> </w:t>
      </w:r>
      <w:r w:rsidR="00564B10">
        <w:t>in</w:t>
      </w:r>
      <w:r w:rsidR="00782BC2">
        <w:t xml:space="preserve"> </w:t>
      </w:r>
      <w:r w:rsidR="00564B10">
        <w:t>their</w:t>
      </w:r>
      <w:r w:rsidR="00782BC2">
        <w:t xml:space="preserve"> </w:t>
      </w:r>
      <w:r w:rsidR="00564B10">
        <w:t>Statement</w:t>
      </w:r>
      <w:r w:rsidR="00782BC2">
        <w:t xml:space="preserve"> </w:t>
      </w:r>
      <w:r w:rsidR="00564B10">
        <w:t>of</w:t>
      </w:r>
      <w:r w:rsidR="00782BC2">
        <w:t xml:space="preserve"> </w:t>
      </w:r>
      <w:r w:rsidR="00564B10">
        <w:t>Non-Compliance</w:t>
      </w:r>
      <w:r w:rsidR="00782BC2">
        <w:t xml:space="preserve"> </w:t>
      </w:r>
      <w:r w:rsidR="00564B10">
        <w:t>the</w:t>
      </w:r>
      <w:r w:rsidR="00782BC2">
        <w:t xml:space="preserve"> </w:t>
      </w:r>
      <w:r w:rsidR="00564B10">
        <w:t>extent</w:t>
      </w:r>
      <w:r w:rsidR="00782BC2">
        <w:t xml:space="preserve"> </w:t>
      </w:r>
      <w:r w:rsidR="00564B10">
        <w:t>to</w:t>
      </w:r>
      <w:r w:rsidR="00782BC2">
        <w:t xml:space="preserve"> </w:t>
      </w:r>
      <w:r w:rsidR="00564B10">
        <w:t>which</w:t>
      </w:r>
      <w:r w:rsidR="00782BC2">
        <w:t xml:space="preserve"> </w:t>
      </w:r>
      <w:r>
        <w:t>they do not comply with the</w:t>
      </w:r>
      <w:r w:rsidR="00782BC2">
        <w:t xml:space="preserve"> </w:t>
      </w:r>
      <w:r w:rsidR="00564B10">
        <w:t>insurances</w:t>
      </w:r>
      <w:r w:rsidR="00782BC2">
        <w:t xml:space="preserve"> </w:t>
      </w:r>
      <w:r w:rsidR="00564B10">
        <w:t>required</w:t>
      </w:r>
      <w:r w:rsidR="00782BC2">
        <w:t xml:space="preserve"> </w:t>
      </w:r>
      <w:r w:rsidR="00564B10">
        <w:t>by</w:t>
      </w:r>
      <w:r w:rsidR="00782BC2">
        <w:t xml:space="preserve"> </w:t>
      </w:r>
      <w:r w:rsidR="00564B10">
        <w:t>the</w:t>
      </w:r>
      <w:r w:rsidR="00782BC2">
        <w:t xml:space="preserve"> </w:t>
      </w:r>
      <w:r w:rsidR="00564B10">
        <w:t>draft</w:t>
      </w:r>
      <w:r w:rsidR="00782BC2">
        <w:t xml:space="preserve"> </w:t>
      </w:r>
      <w:r w:rsidR="00564B10">
        <w:t>COC</w:t>
      </w:r>
      <w:r w:rsidR="00782BC2">
        <w:t xml:space="preserve"> </w:t>
      </w:r>
      <w:r>
        <w:rPr>
          <w:rFonts w:eastAsia="Calibri"/>
        </w:rPr>
        <w:t>(provided that tenderers with</w:t>
      </w:r>
      <w:r w:rsidR="00782BC2">
        <w:t xml:space="preserve"> </w:t>
      </w:r>
      <w:r w:rsidR="00564B10">
        <w:t>ACIP</w:t>
      </w:r>
      <w:r>
        <w:t xml:space="preserve"> status are</w:t>
      </w:r>
      <w:r w:rsidRPr="00AC69E6">
        <w:rPr>
          <w:rFonts w:eastAsia="Calibri"/>
        </w:rPr>
        <w:t xml:space="preserve"> </w:t>
      </w:r>
      <w:r>
        <w:rPr>
          <w:rFonts w:eastAsia="Calibri"/>
        </w:rPr>
        <w:t>deemed compliant in relation to the insurances that are within their ACIP approval)</w:t>
      </w:r>
      <w:r w:rsidR="00564B10" w:rsidRPr="005A1253">
        <w:rPr>
          <w:rFonts w:cs="Arial"/>
        </w:rPr>
        <w:t>.</w:t>
      </w:r>
    </w:p>
    <w:p w14:paraId="4DE6548C" w14:textId="1244FC40" w:rsidR="00564B10" w:rsidRPr="002D6E71" w:rsidRDefault="00564B10" w:rsidP="00564B10">
      <w:pPr>
        <w:pStyle w:val="ATTANNLV2-ASDEFCON"/>
      </w:pPr>
      <w:r w:rsidRPr="00954EFA">
        <w:t>All</w:t>
      </w:r>
      <w:r w:rsidR="00782BC2">
        <w:t xml:space="preserve"> </w:t>
      </w:r>
      <w:r w:rsidRPr="00954EFA">
        <w:t>tenderers</w:t>
      </w:r>
      <w:r w:rsidR="00782BC2">
        <w:t xml:space="preserve"> </w:t>
      </w:r>
      <w:r w:rsidRPr="00954EFA">
        <w:t>are</w:t>
      </w:r>
      <w:r w:rsidR="00782BC2">
        <w:t xml:space="preserve"> </w:t>
      </w:r>
      <w:r w:rsidRPr="00954EFA">
        <w:t>to</w:t>
      </w:r>
      <w:r w:rsidR="00782BC2">
        <w:t xml:space="preserve"> </w:t>
      </w:r>
      <w:r w:rsidRPr="00954EFA">
        <w:t>identify</w:t>
      </w:r>
      <w:r w:rsidR="00AC69E6">
        <w:t xml:space="preserve"> </w:t>
      </w:r>
      <w:r w:rsidR="003E661A">
        <w:rPr>
          <w:rFonts w:cs="Arial"/>
        </w:rPr>
        <w:t>with</w:t>
      </w:r>
      <w:r w:rsidR="00E34B97" w:rsidRPr="005A1253">
        <w:rPr>
          <w:rFonts w:cs="Arial"/>
        </w:rPr>
        <w:t xml:space="preserve">in </w:t>
      </w:r>
      <w:r w:rsidR="00E34B97">
        <w:t>the ‘Specific Prices’ worksheet of the Support Short Pricing Workbook (SPTSPW)</w:t>
      </w:r>
      <w:r w:rsidR="002762F9">
        <w:t xml:space="preserve"> submitted under TDR </w:t>
      </w:r>
      <w:hyperlink w:anchor="Annex_D" w:history="1">
        <w:r w:rsidR="002762F9" w:rsidRPr="002762F9">
          <w:rPr>
            <w:rStyle w:val="Hyperlink"/>
          </w:rPr>
          <w:fldChar w:fldCharType="begin"/>
        </w:r>
        <w:r w:rsidR="002762F9" w:rsidRPr="002762F9">
          <w:rPr>
            <w:rStyle w:val="Hyperlink"/>
          </w:rPr>
          <w:instrText xml:space="preserve"> REF Annex_D \h </w:instrText>
        </w:r>
        <w:r w:rsidR="002762F9" w:rsidRPr="002762F9">
          <w:rPr>
            <w:rStyle w:val="Hyperlink"/>
          </w:rPr>
        </w:r>
        <w:r w:rsidR="002762F9" w:rsidRPr="002762F9">
          <w:rPr>
            <w:rStyle w:val="Hyperlink"/>
          </w:rPr>
          <w:fldChar w:fldCharType="end"/>
        </w:r>
        <w:r w:rsidR="002762F9" w:rsidRPr="002762F9">
          <w:rPr>
            <w:rStyle w:val="Hyperlink"/>
          </w:rPr>
          <w:t>D</w:t>
        </w:r>
      </w:hyperlink>
      <w:r w:rsidR="00114DBC">
        <w:t xml:space="preserve">, </w:t>
      </w:r>
      <w:r w:rsidRPr="00954EFA">
        <w:t>details</w:t>
      </w:r>
      <w:r w:rsidR="00782BC2">
        <w:t xml:space="preserve"> </w:t>
      </w:r>
      <w:r w:rsidRPr="00954EFA">
        <w:t>of</w:t>
      </w:r>
      <w:r w:rsidR="00782BC2">
        <w:t xml:space="preserve"> </w:t>
      </w:r>
      <w:r w:rsidRPr="00954EFA">
        <w:t>all</w:t>
      </w:r>
      <w:r w:rsidR="00782BC2">
        <w:t xml:space="preserve"> </w:t>
      </w:r>
      <w:r w:rsidRPr="00954EFA">
        <w:t>costs</w:t>
      </w:r>
      <w:r w:rsidR="00782BC2">
        <w:t xml:space="preserve"> </w:t>
      </w:r>
      <w:r w:rsidRPr="00954EFA">
        <w:t>associated</w:t>
      </w:r>
      <w:r w:rsidR="00782BC2">
        <w:t xml:space="preserve"> </w:t>
      </w:r>
      <w:r w:rsidRPr="00954EFA">
        <w:t>with</w:t>
      </w:r>
      <w:r w:rsidR="00782BC2">
        <w:t xml:space="preserve"> </w:t>
      </w:r>
      <w:r w:rsidRPr="00954EFA">
        <w:t>the</w:t>
      </w:r>
      <w:r w:rsidR="00782BC2">
        <w:t xml:space="preserve"> </w:t>
      </w:r>
      <w:r w:rsidRPr="00954EFA">
        <w:t>insurance</w:t>
      </w:r>
      <w:r w:rsidR="00782BC2">
        <w:t xml:space="preserve"> </w:t>
      </w:r>
      <w:r w:rsidRPr="00954EFA">
        <w:t>policies</w:t>
      </w:r>
      <w:r w:rsidR="00782BC2">
        <w:t xml:space="preserve"> </w:t>
      </w:r>
      <w:r w:rsidRPr="00954EFA">
        <w:t>covered</w:t>
      </w:r>
      <w:r w:rsidR="00782BC2">
        <w:t xml:space="preserve"> </w:t>
      </w:r>
      <w:r w:rsidRPr="00954EFA">
        <w:t>in</w:t>
      </w:r>
      <w:r w:rsidR="00782BC2">
        <w:t xml:space="preserve"> </w:t>
      </w:r>
      <w:r w:rsidRPr="00954EFA">
        <w:t>the</w:t>
      </w:r>
      <w:r w:rsidR="00782BC2">
        <w:t xml:space="preserve"> </w:t>
      </w:r>
      <w:r w:rsidRPr="00954EFA">
        <w:t>tenderer’s</w:t>
      </w:r>
      <w:r w:rsidR="00782BC2">
        <w:t xml:space="preserve"> </w:t>
      </w:r>
      <w:r w:rsidRPr="00954EFA">
        <w:t>insurance</w:t>
      </w:r>
      <w:r w:rsidR="00782BC2">
        <w:t xml:space="preserve"> </w:t>
      </w:r>
      <w:r w:rsidRPr="00954EFA">
        <w:t>response.</w:t>
      </w:r>
    </w:p>
    <w:p w14:paraId="25637499" w14:textId="02E8367D" w:rsidR="00564B10" w:rsidRDefault="00564B10" w:rsidP="00564B10">
      <w:pPr>
        <w:pStyle w:val="ATTANNLV1-ASDEFCON"/>
      </w:pPr>
      <w:bookmarkStart w:id="66" w:name="_Ref40428951"/>
      <w:bookmarkEnd w:id="62"/>
      <w:bookmarkEnd w:id="63"/>
      <w:r>
        <w:t>Technical</w:t>
      </w:r>
      <w:r w:rsidR="00782BC2">
        <w:t xml:space="preserve"> </w:t>
      </w:r>
      <w:r>
        <w:t>Data</w:t>
      </w:r>
      <w:r w:rsidR="00782BC2">
        <w:t xml:space="preserve"> </w:t>
      </w:r>
      <w:r>
        <w:t>and</w:t>
      </w:r>
      <w:r w:rsidR="00782BC2">
        <w:t xml:space="preserve"> </w:t>
      </w:r>
      <w:r>
        <w:t>Software</w:t>
      </w:r>
      <w:r w:rsidR="00782BC2">
        <w:t xml:space="preserve"> </w:t>
      </w:r>
      <w:r>
        <w:t>Rights</w:t>
      </w:r>
      <w:r w:rsidR="00782BC2">
        <w:t xml:space="preserve"> </w:t>
      </w:r>
      <w:r>
        <w:t>(</w:t>
      </w:r>
      <w:r w:rsidR="00A73BA4">
        <w:rPr>
          <w:caps w:val="0"/>
        </w:rPr>
        <w:t>CORE</w:t>
      </w:r>
      <w:r>
        <w:t>)</w:t>
      </w:r>
      <w:bookmarkEnd w:id="66"/>
    </w:p>
    <w:p w14:paraId="737CEAF8" w14:textId="16B9EEFB" w:rsidR="00564B10" w:rsidRPr="006D14E3" w:rsidRDefault="00564B10" w:rsidP="00564B10">
      <w:pPr>
        <w:pStyle w:val="ATTANNReferencetoCOC"/>
      </w:pPr>
      <w:r w:rsidRPr="006D14E3">
        <w:t>Draft</w:t>
      </w:r>
      <w:r w:rsidR="00782BC2">
        <w:t xml:space="preserve"> </w:t>
      </w:r>
      <w:r>
        <w:t>COC</w:t>
      </w:r>
      <w:r w:rsidR="00782BC2">
        <w:t xml:space="preserve"> </w:t>
      </w:r>
      <w:r w:rsidRPr="006D14E3">
        <w:t>reference:</w:t>
      </w:r>
      <w:r w:rsidR="00782BC2">
        <w:t xml:space="preserve"> </w:t>
      </w:r>
      <w:r w:rsidRPr="006D14E3">
        <w:t>clause</w:t>
      </w:r>
      <w:r w:rsidR="00782BC2">
        <w:t xml:space="preserve"> </w:t>
      </w:r>
      <w:r>
        <w:t>5</w:t>
      </w:r>
    </w:p>
    <w:p w14:paraId="7BA2CD5F" w14:textId="7CCDBEFB" w:rsidR="00FA451F" w:rsidRDefault="00FA451F" w:rsidP="00FA451F">
      <w:pPr>
        <w:pStyle w:val="NoteToDrafters-ASDEFCON"/>
      </w:pPr>
      <w:r w:rsidRPr="005A1253">
        <w:t xml:space="preserve">Note to drafters:  </w:t>
      </w:r>
      <w:r>
        <w:t>Refer to clause 5 of the draft COC for analysis and tailoring requirements.</w:t>
      </w:r>
    </w:p>
    <w:p w14:paraId="1A4F20AF" w14:textId="1A203C95" w:rsidR="00564B10" w:rsidRDefault="00564B10" w:rsidP="00E26448">
      <w:pPr>
        <w:pStyle w:val="NoteToTenderers-ASDEFCON"/>
        <w:rPr>
          <w:rFonts w:cs="Arial"/>
        </w:rPr>
      </w:pPr>
      <w:r>
        <w:t>Note</w:t>
      </w:r>
      <w:r w:rsidR="00782BC2">
        <w:t xml:space="preserve"> </w:t>
      </w:r>
      <w:r>
        <w:t>to</w:t>
      </w:r>
      <w:r w:rsidR="00782BC2">
        <w:t xml:space="preserve"> </w:t>
      </w:r>
      <w:r>
        <w:t>tenderers:</w:t>
      </w:r>
      <w:r w:rsidR="00782BC2">
        <w:t xml:space="preserve">  </w:t>
      </w:r>
      <w:r w:rsidRPr="00E559A0">
        <w:rPr>
          <w:rFonts w:cs="Arial"/>
        </w:rPr>
        <w:t>Tenderers</w:t>
      </w:r>
      <w:r w:rsidR="00782BC2">
        <w:rPr>
          <w:rFonts w:cs="Arial"/>
        </w:rPr>
        <w:t xml:space="preserve"> </w:t>
      </w:r>
      <w:r w:rsidRPr="00E559A0">
        <w:rPr>
          <w:rFonts w:cs="Arial"/>
        </w:rPr>
        <w:t>are</w:t>
      </w:r>
      <w:r w:rsidR="00782BC2">
        <w:rPr>
          <w:rFonts w:cs="Arial"/>
        </w:rPr>
        <w:t xml:space="preserve"> </w:t>
      </w:r>
      <w:r w:rsidRPr="00E559A0">
        <w:rPr>
          <w:rFonts w:cs="Arial"/>
        </w:rPr>
        <w:t>required</w:t>
      </w:r>
      <w:r w:rsidR="00782BC2">
        <w:rPr>
          <w:rFonts w:cs="Arial"/>
        </w:rPr>
        <w:t xml:space="preserve"> </w:t>
      </w:r>
      <w:r w:rsidRPr="00E559A0">
        <w:rPr>
          <w:rFonts w:cs="Arial"/>
        </w:rPr>
        <w:t>to</w:t>
      </w:r>
      <w:r w:rsidR="00FA451F">
        <w:rPr>
          <w:rFonts w:cs="Arial"/>
        </w:rPr>
        <w:t xml:space="preserve"> submit a draft</w:t>
      </w:r>
      <w:r w:rsidR="00B84E2D">
        <w:rPr>
          <w:rFonts w:cs="Arial"/>
        </w:rPr>
        <w:t xml:space="preserve"> </w:t>
      </w:r>
      <w:r w:rsidRPr="00E559A0">
        <w:rPr>
          <w:rFonts w:cs="Arial"/>
        </w:rPr>
        <w:t>TDSR</w:t>
      </w:r>
      <w:r w:rsidR="00782BC2">
        <w:rPr>
          <w:rFonts w:cs="Arial"/>
        </w:rPr>
        <w:t xml:space="preserve"> </w:t>
      </w:r>
      <w:r w:rsidRPr="00E559A0">
        <w:rPr>
          <w:rFonts w:cs="Arial"/>
        </w:rPr>
        <w:t>Schedule</w:t>
      </w:r>
      <w:r w:rsidR="00FA451F">
        <w:rPr>
          <w:rFonts w:cs="Arial"/>
        </w:rPr>
        <w:t>, and ensure t</w:t>
      </w:r>
      <w:r w:rsidR="00FA451F" w:rsidRPr="00E559A0">
        <w:rPr>
          <w:rFonts w:cs="Arial"/>
        </w:rPr>
        <w:t>hat any restrictions set out in the</w:t>
      </w:r>
      <w:r w:rsidR="00FA451F">
        <w:rPr>
          <w:rFonts w:cs="Arial"/>
        </w:rPr>
        <w:t>ir</w:t>
      </w:r>
      <w:r w:rsidR="00FA451F" w:rsidRPr="00E559A0">
        <w:rPr>
          <w:rFonts w:cs="Arial"/>
        </w:rPr>
        <w:t xml:space="preserve"> draft TDSR Schedule</w:t>
      </w:r>
      <w:r w:rsidR="00782BC2">
        <w:rPr>
          <w:rFonts w:cs="Arial"/>
        </w:rPr>
        <w:t xml:space="preserve"> </w:t>
      </w:r>
      <w:r w:rsidRPr="00E559A0">
        <w:rPr>
          <w:rFonts w:cs="Arial"/>
        </w:rPr>
        <w:t>do</w:t>
      </w:r>
      <w:r w:rsidR="00782BC2">
        <w:rPr>
          <w:rFonts w:cs="Arial"/>
        </w:rPr>
        <w:t xml:space="preserve"> </w:t>
      </w:r>
      <w:r w:rsidRPr="00E559A0">
        <w:rPr>
          <w:rFonts w:cs="Arial"/>
        </w:rPr>
        <w:t>not</w:t>
      </w:r>
      <w:r w:rsidR="00782BC2">
        <w:rPr>
          <w:rFonts w:cs="Arial"/>
        </w:rPr>
        <w:t xml:space="preserve"> </w:t>
      </w:r>
      <w:r w:rsidRPr="00E559A0">
        <w:rPr>
          <w:rFonts w:cs="Arial"/>
        </w:rPr>
        <w:t>materially</w:t>
      </w:r>
      <w:r w:rsidR="00782BC2">
        <w:rPr>
          <w:rFonts w:cs="Arial"/>
        </w:rPr>
        <w:t xml:space="preserve"> </w:t>
      </w:r>
      <w:r w:rsidRPr="00E559A0">
        <w:rPr>
          <w:rFonts w:cs="Arial"/>
        </w:rPr>
        <w:t>limit</w:t>
      </w:r>
      <w:r w:rsidR="00782BC2">
        <w:rPr>
          <w:rFonts w:cs="Arial"/>
        </w:rPr>
        <w:t xml:space="preserve"> </w:t>
      </w:r>
      <w:r w:rsidR="00E26448">
        <w:rPr>
          <w:rFonts w:cs="Arial"/>
        </w:rPr>
        <w:t xml:space="preserve">the </w:t>
      </w:r>
      <w:r w:rsidRPr="00E559A0">
        <w:rPr>
          <w:rFonts w:cs="Arial"/>
        </w:rPr>
        <w:t>achievement</w:t>
      </w:r>
      <w:r w:rsidR="00782BC2">
        <w:rPr>
          <w:rFonts w:cs="Arial"/>
        </w:rPr>
        <w:t xml:space="preserve"> </w:t>
      </w:r>
      <w:r w:rsidRPr="00E559A0">
        <w:rPr>
          <w:rFonts w:cs="Arial"/>
        </w:rPr>
        <w:t>of</w:t>
      </w:r>
      <w:r w:rsidR="00782BC2">
        <w:rPr>
          <w:rFonts w:cs="Arial"/>
        </w:rPr>
        <w:t xml:space="preserve"> </w:t>
      </w:r>
      <w:r w:rsidRPr="00E559A0">
        <w:rPr>
          <w:rFonts w:cs="Arial"/>
        </w:rPr>
        <w:t>the</w:t>
      </w:r>
      <w:r w:rsidR="00782BC2">
        <w:rPr>
          <w:rFonts w:cs="Arial"/>
        </w:rPr>
        <w:t xml:space="preserve"> </w:t>
      </w:r>
      <w:r w:rsidRPr="00E559A0">
        <w:rPr>
          <w:rFonts w:cs="Arial"/>
        </w:rPr>
        <w:t>Commonwealth’s</w:t>
      </w:r>
      <w:r w:rsidR="00782BC2">
        <w:rPr>
          <w:rFonts w:cs="Arial"/>
        </w:rPr>
        <w:t xml:space="preserve"> </w:t>
      </w:r>
      <w:r w:rsidRPr="00E559A0">
        <w:rPr>
          <w:rFonts w:cs="Arial"/>
        </w:rPr>
        <w:t>sustainment</w:t>
      </w:r>
      <w:r w:rsidR="00782BC2">
        <w:rPr>
          <w:rFonts w:cs="Arial"/>
        </w:rPr>
        <w:t xml:space="preserve"> </w:t>
      </w:r>
      <w:r w:rsidRPr="00E559A0">
        <w:rPr>
          <w:rFonts w:cs="Arial"/>
        </w:rPr>
        <w:t>objectives</w:t>
      </w:r>
      <w:r w:rsidR="00782BC2">
        <w:rPr>
          <w:rFonts w:cs="Arial"/>
        </w:rPr>
        <w:t xml:space="preserve"> </w:t>
      </w:r>
      <w:r w:rsidRPr="00E559A0">
        <w:rPr>
          <w:rFonts w:cs="Arial"/>
        </w:rPr>
        <w:t>with</w:t>
      </w:r>
      <w:r w:rsidR="00782BC2">
        <w:rPr>
          <w:rFonts w:cs="Arial"/>
        </w:rPr>
        <w:t xml:space="preserve"> </w:t>
      </w:r>
      <w:r w:rsidRPr="00E559A0">
        <w:rPr>
          <w:rFonts w:cs="Arial"/>
        </w:rPr>
        <w:t>respect</w:t>
      </w:r>
      <w:r w:rsidR="00782BC2">
        <w:rPr>
          <w:rFonts w:cs="Arial"/>
        </w:rPr>
        <w:t xml:space="preserve"> </w:t>
      </w:r>
      <w:r w:rsidRPr="00E559A0">
        <w:rPr>
          <w:rFonts w:cs="Arial"/>
        </w:rPr>
        <w:t>to</w:t>
      </w:r>
      <w:r w:rsidR="00782BC2">
        <w:rPr>
          <w:rFonts w:cs="Arial"/>
        </w:rPr>
        <w:t xml:space="preserve"> </w:t>
      </w:r>
      <w:r w:rsidRPr="00E559A0">
        <w:rPr>
          <w:rFonts w:cs="Arial"/>
        </w:rPr>
        <w:t>the</w:t>
      </w:r>
      <w:r w:rsidR="00782BC2">
        <w:rPr>
          <w:rFonts w:cs="Arial"/>
        </w:rPr>
        <w:t xml:space="preserve"> </w:t>
      </w:r>
      <w:r w:rsidRPr="00E559A0">
        <w:rPr>
          <w:rFonts w:cs="Arial"/>
        </w:rPr>
        <w:t>Products</w:t>
      </w:r>
      <w:r w:rsidR="00FA451F">
        <w:rPr>
          <w:rFonts w:cs="Arial"/>
        </w:rPr>
        <w:t>,</w:t>
      </w:r>
      <w:r w:rsidR="00782BC2">
        <w:rPr>
          <w:rFonts w:cs="Arial"/>
        </w:rPr>
        <w:t xml:space="preserve"> </w:t>
      </w:r>
      <w:r w:rsidR="00FA451F">
        <w:rPr>
          <w:rFonts w:cs="Arial"/>
        </w:rPr>
        <w:t>a</w:t>
      </w:r>
      <w:r w:rsidR="00FA451F" w:rsidRPr="00E559A0">
        <w:rPr>
          <w:rFonts w:cs="Arial"/>
        </w:rPr>
        <w:t>ffect the Commonwealth’s rights at clause 5.</w:t>
      </w:r>
      <w:r w:rsidR="004E0E79">
        <w:rPr>
          <w:rFonts w:cs="Arial"/>
        </w:rPr>
        <w:t>2</w:t>
      </w:r>
      <w:r w:rsidR="00FA451F" w:rsidRPr="00E559A0">
        <w:rPr>
          <w:rFonts w:cs="Arial"/>
        </w:rPr>
        <w:t xml:space="preserve"> of the draft COC (otherwise than as provided for below)</w:t>
      </w:r>
      <w:r w:rsidR="00FA451F">
        <w:rPr>
          <w:rFonts w:cs="Arial"/>
        </w:rPr>
        <w:t xml:space="preserve">, </w:t>
      </w:r>
      <w:r w:rsidRPr="00E559A0">
        <w:rPr>
          <w:rFonts w:cs="Arial"/>
        </w:rPr>
        <w:t>or</w:t>
      </w:r>
      <w:r w:rsidR="00782BC2">
        <w:rPr>
          <w:rFonts w:cs="Arial"/>
        </w:rPr>
        <w:t xml:space="preserve"> </w:t>
      </w:r>
      <w:r w:rsidRPr="00E559A0">
        <w:rPr>
          <w:rFonts w:cs="Arial"/>
        </w:rPr>
        <w:t>the</w:t>
      </w:r>
      <w:r w:rsidR="00782BC2">
        <w:rPr>
          <w:rFonts w:cs="Arial"/>
        </w:rPr>
        <w:t xml:space="preserve"> </w:t>
      </w:r>
      <w:r w:rsidRPr="00E559A0">
        <w:rPr>
          <w:rFonts w:cs="Arial"/>
        </w:rPr>
        <w:t>tenderer's</w:t>
      </w:r>
      <w:r w:rsidR="00782BC2">
        <w:rPr>
          <w:rFonts w:cs="Arial"/>
        </w:rPr>
        <w:t xml:space="preserve"> </w:t>
      </w:r>
      <w:r w:rsidRPr="00E559A0">
        <w:rPr>
          <w:rFonts w:cs="Arial"/>
        </w:rPr>
        <w:t>compliance</w:t>
      </w:r>
      <w:r w:rsidR="00782BC2">
        <w:rPr>
          <w:rFonts w:cs="Arial"/>
        </w:rPr>
        <w:t xml:space="preserve"> </w:t>
      </w:r>
      <w:r w:rsidRPr="00E559A0">
        <w:rPr>
          <w:rFonts w:cs="Arial"/>
        </w:rPr>
        <w:t>with</w:t>
      </w:r>
      <w:r w:rsidR="00782BC2">
        <w:rPr>
          <w:rFonts w:cs="Arial"/>
        </w:rPr>
        <w:t xml:space="preserve"> </w:t>
      </w:r>
      <w:r w:rsidRPr="00E559A0">
        <w:rPr>
          <w:rFonts w:cs="Arial"/>
        </w:rPr>
        <w:t>warranties</w:t>
      </w:r>
      <w:r w:rsidR="00782BC2">
        <w:rPr>
          <w:rFonts w:cs="Arial"/>
        </w:rPr>
        <w:t xml:space="preserve"> </w:t>
      </w:r>
      <w:r w:rsidRPr="00E559A0">
        <w:rPr>
          <w:rFonts w:cs="Arial"/>
        </w:rPr>
        <w:t>contained</w:t>
      </w:r>
      <w:r w:rsidR="00782BC2">
        <w:rPr>
          <w:rFonts w:cs="Arial"/>
        </w:rPr>
        <w:t xml:space="preserve"> </w:t>
      </w:r>
      <w:r w:rsidRPr="00E559A0">
        <w:rPr>
          <w:rFonts w:cs="Arial"/>
        </w:rPr>
        <w:t>in</w:t>
      </w:r>
      <w:r w:rsidR="00782BC2">
        <w:rPr>
          <w:rFonts w:cs="Arial"/>
        </w:rPr>
        <w:t xml:space="preserve"> </w:t>
      </w:r>
      <w:r w:rsidRPr="00E559A0">
        <w:rPr>
          <w:rFonts w:cs="Arial"/>
        </w:rPr>
        <w:t>clause</w:t>
      </w:r>
      <w:r w:rsidR="00782BC2">
        <w:rPr>
          <w:rFonts w:cs="Arial"/>
        </w:rPr>
        <w:t xml:space="preserve"> </w:t>
      </w:r>
      <w:r w:rsidRPr="00E559A0">
        <w:rPr>
          <w:rFonts w:cs="Arial"/>
        </w:rPr>
        <w:t>5</w:t>
      </w:r>
      <w:r w:rsidR="00782BC2">
        <w:rPr>
          <w:rFonts w:cs="Arial"/>
        </w:rPr>
        <w:t xml:space="preserve"> </w:t>
      </w:r>
      <w:r w:rsidRPr="00E559A0">
        <w:rPr>
          <w:rFonts w:cs="Arial"/>
        </w:rPr>
        <w:t>of</w:t>
      </w:r>
      <w:r w:rsidR="00782BC2">
        <w:rPr>
          <w:rFonts w:cs="Arial"/>
        </w:rPr>
        <w:t xml:space="preserve"> </w:t>
      </w:r>
      <w:r w:rsidRPr="00E559A0">
        <w:rPr>
          <w:rFonts w:cs="Arial"/>
        </w:rPr>
        <w:t>the</w:t>
      </w:r>
      <w:r w:rsidR="00782BC2">
        <w:rPr>
          <w:rFonts w:cs="Arial"/>
        </w:rPr>
        <w:t xml:space="preserve"> </w:t>
      </w:r>
      <w:r w:rsidRPr="00E559A0">
        <w:rPr>
          <w:rFonts w:cs="Arial"/>
        </w:rPr>
        <w:t>draft</w:t>
      </w:r>
      <w:r w:rsidR="00782BC2">
        <w:rPr>
          <w:rFonts w:cs="Arial"/>
        </w:rPr>
        <w:t xml:space="preserve"> </w:t>
      </w:r>
      <w:r w:rsidRPr="00E559A0">
        <w:rPr>
          <w:rFonts w:cs="Arial"/>
        </w:rPr>
        <w:t>COC.</w:t>
      </w:r>
    </w:p>
    <w:p w14:paraId="222509CD" w14:textId="252CA763" w:rsidR="00357C9A" w:rsidRDefault="00564B10" w:rsidP="00564B10">
      <w:pPr>
        <w:pStyle w:val="NoteToTenderers-ASDEFCON"/>
        <w:jc w:val="left"/>
      </w:pPr>
      <w:r>
        <w:t>Tenderers</w:t>
      </w:r>
      <w:r w:rsidR="00782BC2">
        <w:t xml:space="preserve"> </w:t>
      </w:r>
      <w:r>
        <w:t>should</w:t>
      </w:r>
      <w:r w:rsidR="00782BC2">
        <w:t xml:space="preserve"> </w:t>
      </w:r>
      <w:r>
        <w:t>familiarise</w:t>
      </w:r>
      <w:r w:rsidR="00782BC2">
        <w:t xml:space="preserve"> </w:t>
      </w:r>
      <w:r>
        <w:t>themselves</w:t>
      </w:r>
      <w:r w:rsidR="00782BC2">
        <w:t xml:space="preserve"> </w:t>
      </w:r>
      <w:r>
        <w:t>with</w:t>
      </w:r>
      <w:r w:rsidR="00782BC2">
        <w:t xml:space="preserve"> </w:t>
      </w:r>
      <w:r>
        <w:t>the</w:t>
      </w:r>
      <w:r w:rsidR="00782BC2">
        <w:t xml:space="preserve"> </w:t>
      </w:r>
      <w:r>
        <w:rPr>
          <w:rFonts w:cs="Arial"/>
        </w:rPr>
        <w:t>ASDEFCON</w:t>
      </w:r>
      <w:r w:rsidR="00782BC2">
        <w:rPr>
          <w:rFonts w:cs="Arial"/>
        </w:rPr>
        <w:t xml:space="preserve"> </w:t>
      </w:r>
      <w:r>
        <w:rPr>
          <w:rFonts w:cs="Arial"/>
        </w:rPr>
        <w:t>T</w:t>
      </w:r>
      <w:r w:rsidR="00945E4E">
        <w:rPr>
          <w:rFonts w:cs="Arial"/>
        </w:rPr>
        <w:t xml:space="preserve">echnical </w:t>
      </w:r>
      <w:r>
        <w:rPr>
          <w:rFonts w:cs="Arial"/>
        </w:rPr>
        <w:t>D</w:t>
      </w:r>
      <w:r w:rsidR="00945E4E">
        <w:rPr>
          <w:rFonts w:cs="Arial"/>
        </w:rPr>
        <w:t xml:space="preserve">ata and </w:t>
      </w:r>
      <w:r>
        <w:rPr>
          <w:rFonts w:cs="Arial"/>
        </w:rPr>
        <w:t>I</w:t>
      </w:r>
      <w:r w:rsidR="00945E4E">
        <w:rPr>
          <w:rFonts w:cs="Arial"/>
        </w:rPr>
        <w:t xml:space="preserve">ntellectual </w:t>
      </w:r>
      <w:r>
        <w:rPr>
          <w:rFonts w:cs="Arial"/>
        </w:rPr>
        <w:t>P</w:t>
      </w:r>
      <w:r w:rsidR="00945E4E">
        <w:rPr>
          <w:rFonts w:cs="Arial"/>
        </w:rPr>
        <w:t>roperty Commercial</w:t>
      </w:r>
      <w:r w:rsidR="00782BC2">
        <w:rPr>
          <w:rFonts w:cs="Arial"/>
        </w:rPr>
        <w:t xml:space="preserve"> </w:t>
      </w:r>
      <w:r>
        <w:rPr>
          <w:rFonts w:cs="Arial"/>
        </w:rPr>
        <w:t>Handbook</w:t>
      </w:r>
      <w:r>
        <w:t>,</w:t>
      </w:r>
      <w:r w:rsidR="00782BC2">
        <w:t xml:space="preserve"> </w:t>
      </w:r>
      <w:r>
        <w:t>which</w:t>
      </w:r>
      <w:r w:rsidR="00782BC2">
        <w:t xml:space="preserve"> </w:t>
      </w:r>
      <w:r>
        <w:t>can</w:t>
      </w:r>
      <w:r w:rsidR="00782BC2">
        <w:t xml:space="preserve"> </w:t>
      </w:r>
      <w:r>
        <w:t>be</w:t>
      </w:r>
      <w:r w:rsidR="00782BC2">
        <w:t xml:space="preserve"> </w:t>
      </w:r>
      <w:r>
        <w:t>accessed</w:t>
      </w:r>
      <w:r w:rsidR="00782BC2">
        <w:t xml:space="preserve"> </w:t>
      </w:r>
      <w:r>
        <w:t>at:</w:t>
      </w:r>
    </w:p>
    <w:p w14:paraId="68A5A553" w14:textId="622388B8" w:rsidR="00564B10" w:rsidRDefault="009152D9" w:rsidP="007C4474">
      <w:pPr>
        <w:pStyle w:val="NoteToTenderersBullets-ASDEFCON"/>
      </w:pPr>
      <w:hyperlink r:id="rId44" w:history="1">
        <w:r w:rsidR="00E464FF">
          <w:rPr>
            <w:rStyle w:val="Hyperlink"/>
          </w:rPr>
          <w:t>https://www.defence.gov.au/business-industry/procurement/policies-guidelines-templates/procurement-guidance/intellectual-property-framework</w:t>
        </w:r>
      </w:hyperlink>
      <w:r w:rsidR="007C4474">
        <w:t>.</w:t>
      </w:r>
    </w:p>
    <w:p w14:paraId="35C4537E" w14:textId="61C0EC8E" w:rsidR="00564B10" w:rsidRDefault="00564B10" w:rsidP="00564B10">
      <w:pPr>
        <w:pStyle w:val="ATTANNLV2-ASDEFCON"/>
      </w:pPr>
      <w:bookmarkStart w:id="67" w:name="_Ref521118585"/>
      <w:r w:rsidRPr="001E3CD6">
        <w:t>Tenderers</w:t>
      </w:r>
      <w:r w:rsidR="00782BC2">
        <w:t xml:space="preserve"> </w:t>
      </w:r>
      <w:r w:rsidRPr="001E3CD6">
        <w:t>are</w:t>
      </w:r>
      <w:r w:rsidR="00782BC2">
        <w:t xml:space="preserve"> </w:t>
      </w:r>
      <w:r w:rsidRPr="001E3CD6">
        <w:t>to</w:t>
      </w:r>
      <w:r w:rsidR="00782BC2">
        <w:t xml:space="preserve"> </w:t>
      </w:r>
      <w:r w:rsidRPr="001E3CD6">
        <w:t>provide</w:t>
      </w:r>
      <w:r w:rsidR="00782BC2">
        <w:t xml:space="preserve"> </w:t>
      </w:r>
      <w:r w:rsidRPr="001E3CD6">
        <w:t>a</w:t>
      </w:r>
      <w:r w:rsidR="00782BC2">
        <w:t xml:space="preserve"> </w:t>
      </w:r>
      <w:r>
        <w:t>draft</w:t>
      </w:r>
      <w:r w:rsidR="00782BC2">
        <w:t xml:space="preserve"> </w:t>
      </w:r>
      <w:r>
        <w:t>TDSR</w:t>
      </w:r>
      <w:r w:rsidR="00782BC2">
        <w:t xml:space="preserve"> </w:t>
      </w:r>
      <w:r>
        <w:t>Schedule,</w:t>
      </w:r>
      <w:r w:rsidR="00782BC2">
        <w:t xml:space="preserve"> </w:t>
      </w:r>
      <w:r w:rsidRPr="001E3CD6">
        <w:t>in</w:t>
      </w:r>
      <w:r w:rsidR="00782BC2">
        <w:t xml:space="preserve"> </w:t>
      </w:r>
      <w:r w:rsidRPr="001E3CD6">
        <w:t>the</w:t>
      </w:r>
      <w:r w:rsidR="00782BC2">
        <w:t xml:space="preserve"> </w:t>
      </w:r>
      <w:r w:rsidRPr="001E3CD6">
        <w:t>form</w:t>
      </w:r>
      <w:r w:rsidR="00782BC2">
        <w:t xml:space="preserve"> </w:t>
      </w:r>
      <w:r>
        <w:t>of</w:t>
      </w:r>
      <w:r w:rsidR="00782BC2">
        <w:t xml:space="preserve"> </w:t>
      </w:r>
      <w:r>
        <w:t>Attachment</w:t>
      </w:r>
      <w:r w:rsidR="00782BC2">
        <w:t xml:space="preserve"> </w:t>
      </w:r>
      <w:r>
        <w:t>D</w:t>
      </w:r>
      <w:r w:rsidR="00782BC2">
        <w:t xml:space="preserve"> </w:t>
      </w:r>
      <w:r w:rsidRPr="0056525E">
        <w:rPr>
          <w:rFonts w:cs="Arial"/>
        </w:rPr>
        <w:t>to</w:t>
      </w:r>
      <w:r w:rsidR="00782BC2">
        <w:rPr>
          <w:rFonts w:cs="Arial"/>
        </w:rPr>
        <w:t xml:space="preserve"> </w:t>
      </w:r>
      <w:r w:rsidRPr="0056525E">
        <w:rPr>
          <w:rFonts w:cs="Arial"/>
        </w:rPr>
        <w:t>the</w:t>
      </w:r>
      <w:r w:rsidR="00782BC2">
        <w:rPr>
          <w:rFonts w:cs="Arial"/>
        </w:rPr>
        <w:t xml:space="preserve"> </w:t>
      </w:r>
      <w:r w:rsidRPr="0056525E">
        <w:rPr>
          <w:rFonts w:cs="Arial"/>
        </w:rPr>
        <w:t>draft</w:t>
      </w:r>
      <w:r w:rsidR="00782BC2">
        <w:rPr>
          <w:rFonts w:cs="Arial"/>
        </w:rPr>
        <w:t xml:space="preserve"> </w:t>
      </w:r>
      <w:r w:rsidRPr="0056525E">
        <w:rPr>
          <w:rFonts w:cs="Arial"/>
        </w:rPr>
        <w:t>COC,</w:t>
      </w:r>
      <w:r w:rsidR="00782BC2">
        <w:rPr>
          <w:rFonts w:cs="Arial"/>
        </w:rPr>
        <w:t xml:space="preserve"> </w:t>
      </w:r>
      <w:r w:rsidRPr="0056525E">
        <w:rPr>
          <w:rFonts w:cs="Arial"/>
        </w:rPr>
        <w:t>by</w:t>
      </w:r>
      <w:r w:rsidR="00782BC2">
        <w:rPr>
          <w:rFonts w:cs="Arial"/>
        </w:rPr>
        <w:t xml:space="preserve"> </w:t>
      </w:r>
      <w:r w:rsidRPr="0056525E">
        <w:rPr>
          <w:rFonts w:cs="Arial"/>
        </w:rPr>
        <w:t>specifying</w:t>
      </w:r>
      <w:r w:rsidR="00782BC2">
        <w:rPr>
          <w:rFonts w:cs="Arial"/>
        </w:rPr>
        <w:t xml:space="preserve"> </w:t>
      </w:r>
      <w:r>
        <w:t>any</w:t>
      </w:r>
      <w:r w:rsidR="00782BC2">
        <w:t xml:space="preserve"> </w:t>
      </w:r>
      <w:r>
        <w:t>proposed</w:t>
      </w:r>
      <w:r w:rsidR="00782BC2">
        <w:t xml:space="preserve"> </w:t>
      </w:r>
      <w:r>
        <w:t>restrictions</w:t>
      </w:r>
      <w:r w:rsidR="00782BC2">
        <w:t xml:space="preserve"> </w:t>
      </w:r>
      <w:bookmarkEnd w:id="67"/>
      <w:r>
        <w:t>that</w:t>
      </w:r>
      <w:r w:rsidR="00782BC2">
        <w:t xml:space="preserve"> </w:t>
      </w:r>
      <w:r>
        <w:t>will</w:t>
      </w:r>
      <w:r w:rsidR="00782BC2">
        <w:t xml:space="preserve"> </w:t>
      </w:r>
      <w:r>
        <w:t>apply</w:t>
      </w:r>
      <w:r w:rsidR="00782BC2">
        <w:t xml:space="preserve"> </w:t>
      </w:r>
      <w:r>
        <w:t>to</w:t>
      </w:r>
      <w:r w:rsidR="00782BC2">
        <w:t xml:space="preserve"> </w:t>
      </w:r>
      <w:r>
        <w:t>the</w:t>
      </w:r>
      <w:r w:rsidR="00782BC2">
        <w:t xml:space="preserve"> </w:t>
      </w:r>
      <w:r>
        <w:t>Commonwealth’s</w:t>
      </w:r>
      <w:r w:rsidR="00782BC2">
        <w:t xml:space="preserve"> </w:t>
      </w:r>
      <w:r>
        <w:t>right</w:t>
      </w:r>
      <w:r w:rsidR="00782BC2">
        <w:t xml:space="preserve"> </w:t>
      </w:r>
      <w:r>
        <w:t>to</w:t>
      </w:r>
      <w:r w:rsidR="00782BC2">
        <w:t xml:space="preserve"> </w:t>
      </w:r>
      <w:r>
        <w:t>sublicense</w:t>
      </w:r>
      <w:r w:rsidR="00782BC2">
        <w:t xml:space="preserve"> </w:t>
      </w:r>
      <w:r>
        <w:t>specified</w:t>
      </w:r>
      <w:r w:rsidR="00782BC2">
        <w:t xml:space="preserve"> </w:t>
      </w:r>
      <w:r w:rsidRPr="000A00C5">
        <w:t>TD</w:t>
      </w:r>
      <w:r w:rsidR="00782BC2">
        <w:t xml:space="preserve"> </w:t>
      </w:r>
      <w:r w:rsidRPr="000A00C5">
        <w:t>and</w:t>
      </w:r>
      <w:r w:rsidR="00782BC2">
        <w:t xml:space="preserve"> </w:t>
      </w:r>
      <w:r w:rsidRPr="000A00C5">
        <w:t>Software</w:t>
      </w:r>
      <w:r w:rsidR="00782BC2">
        <w:t xml:space="preserve"> </w:t>
      </w:r>
      <w:r>
        <w:t>under</w:t>
      </w:r>
      <w:r w:rsidR="00782BC2">
        <w:t xml:space="preserve"> </w:t>
      </w:r>
      <w:r>
        <w:t>clause</w:t>
      </w:r>
      <w:r w:rsidR="00782BC2">
        <w:t xml:space="preserve"> </w:t>
      </w:r>
      <w:r>
        <w:t>5.2.2b(v</w:t>
      </w:r>
      <w:r w:rsidRPr="000A00C5">
        <w:t>)</w:t>
      </w:r>
      <w:r w:rsidR="00782BC2">
        <w:t xml:space="preserve"> </w:t>
      </w:r>
      <w:r w:rsidRPr="000A00C5">
        <w:t>of</w:t>
      </w:r>
      <w:r w:rsidR="00782BC2">
        <w:t xml:space="preserve"> </w:t>
      </w:r>
      <w:r w:rsidRPr="000A00C5">
        <w:t>the</w:t>
      </w:r>
      <w:r w:rsidR="00782BC2">
        <w:t xml:space="preserve"> </w:t>
      </w:r>
      <w:r w:rsidRPr="000A00C5">
        <w:t>draft</w:t>
      </w:r>
      <w:r w:rsidR="00782BC2">
        <w:t xml:space="preserve"> </w:t>
      </w:r>
      <w:r w:rsidRPr="000A00C5">
        <w:t>COC</w:t>
      </w:r>
      <w:r>
        <w:t>.</w:t>
      </w:r>
    </w:p>
    <w:p w14:paraId="1F77C3BB" w14:textId="752D75DD" w:rsidR="00564B10" w:rsidRPr="00A73BA4" w:rsidRDefault="00A73BA4" w:rsidP="00A73BA4">
      <w:pPr>
        <w:pStyle w:val="ATTANNLV1-ASDEFCON"/>
      </w:pPr>
      <w:bookmarkStart w:id="68" w:name="_Ref158364877"/>
      <w:r w:rsidRPr="00A73BA4">
        <w:t xml:space="preserve">Economic Benefit to the Australian Economy </w:t>
      </w:r>
      <w:r w:rsidR="00564B10" w:rsidRPr="00A73BA4">
        <w:t>(</w:t>
      </w:r>
      <w:r w:rsidRPr="00A73BA4">
        <w:rPr>
          <w:caps w:val="0"/>
        </w:rPr>
        <w:t>OPTIONAL</w:t>
      </w:r>
      <w:r w:rsidR="00564B10" w:rsidRPr="00A73BA4">
        <w:t>)</w:t>
      </w:r>
      <w:bookmarkEnd w:id="68"/>
    </w:p>
    <w:p w14:paraId="2D38072D" w14:textId="77777777" w:rsidR="000E1181" w:rsidRDefault="000E1181" w:rsidP="000E1181">
      <w:pPr>
        <w:pStyle w:val="NoteToDrafters1"/>
      </w:pPr>
      <w:r w:rsidRPr="006E3014">
        <w:rPr>
          <w:highlight w:val="black"/>
        </w:rPr>
        <w:t xml:space="preserve">Note to drafters:  </w:t>
      </w:r>
      <w:r w:rsidRPr="00187171">
        <w:t xml:space="preserve">This clause must be </w:t>
      </w:r>
      <w:r>
        <w:t>included</w:t>
      </w:r>
      <w:r w:rsidRPr="00187171">
        <w:t xml:space="preserve"> </w:t>
      </w:r>
      <w:r>
        <w:t>if</w:t>
      </w:r>
      <w:r w:rsidRPr="00187171">
        <w:t xml:space="preserve"> the </w:t>
      </w:r>
      <w:r>
        <w:t>expected value of any resultant Contract</w:t>
      </w:r>
      <w:r w:rsidRPr="00187171">
        <w:t xml:space="preserve"> is </w:t>
      </w:r>
      <w:r>
        <w:t>above</w:t>
      </w:r>
      <w:r w:rsidRPr="00187171">
        <w:t xml:space="preserve"> $</w:t>
      </w:r>
      <w:r>
        <w:t>1</w:t>
      </w:r>
      <w:r w:rsidRPr="00187171">
        <w:t xml:space="preserve"> million</w:t>
      </w:r>
      <w:r>
        <w:t xml:space="preserve"> (including GST).</w:t>
      </w:r>
    </w:p>
    <w:p w14:paraId="1D2E8FE8" w14:textId="0F4B3B9A" w:rsidR="00A161C6" w:rsidRPr="00A161C6" w:rsidRDefault="00A161C6" w:rsidP="00A161C6">
      <w:pPr>
        <w:keepNext/>
        <w:shd w:val="pct15" w:color="auto" w:fill="auto"/>
        <w:rPr>
          <w:b/>
          <w:i/>
          <w:color w:val="000000"/>
          <w:szCs w:val="40"/>
        </w:rPr>
      </w:pPr>
      <w:r w:rsidRPr="00A161C6">
        <w:rPr>
          <w:b/>
          <w:i/>
          <w:color w:val="000000"/>
          <w:szCs w:val="40"/>
        </w:rPr>
        <w:t>Note to tenderers:  For an explanation of economic benefit</w:t>
      </w:r>
      <w:r w:rsidR="004E0E79">
        <w:rPr>
          <w:b/>
          <w:i/>
          <w:color w:val="000000"/>
          <w:szCs w:val="40"/>
        </w:rPr>
        <w:t>s</w:t>
      </w:r>
      <w:r w:rsidRPr="00A161C6">
        <w:rPr>
          <w:b/>
          <w:i/>
          <w:color w:val="000000"/>
          <w:szCs w:val="40"/>
        </w:rPr>
        <w:t>, refer to</w:t>
      </w:r>
      <w:r w:rsidR="004E0E79">
        <w:rPr>
          <w:b/>
          <w:i/>
          <w:color w:val="000000"/>
          <w:szCs w:val="40"/>
        </w:rPr>
        <w:t xml:space="preserve"> the </w:t>
      </w:r>
      <w:r w:rsidR="004E0E79" w:rsidRPr="004E0E79">
        <w:rPr>
          <w:b/>
          <w:i/>
          <w:color w:val="000000"/>
          <w:szCs w:val="40"/>
        </w:rPr>
        <w:t>Department of Finance</w:t>
      </w:r>
      <w:r w:rsidRPr="00A161C6">
        <w:rPr>
          <w:b/>
          <w:i/>
          <w:color w:val="000000"/>
          <w:szCs w:val="40"/>
        </w:rPr>
        <w:t>:</w:t>
      </w:r>
    </w:p>
    <w:p w14:paraId="53D08FCB" w14:textId="0840EADE" w:rsidR="005348C9" w:rsidRDefault="009152D9" w:rsidP="005348C9">
      <w:pPr>
        <w:pStyle w:val="NoteToTenderersBullets-ASDEFCON"/>
        <w:rPr>
          <w:rFonts w:ascii="Calibri" w:hAnsi="Calibri" w:cs="Calibri"/>
          <w:szCs w:val="22"/>
        </w:rPr>
      </w:pPr>
      <w:hyperlink r:id="rId45" w:history="1">
        <w:r w:rsidR="005348C9">
          <w:rPr>
            <w:rStyle w:val="Hyperlink"/>
          </w:rPr>
          <w:t>https://www.finance.gov.au/sites/default/files/2024-07/consideration-of-broader-economic-benefits-in-procurement_july-2024.pdf</w:t>
        </w:r>
      </w:hyperlink>
    </w:p>
    <w:p w14:paraId="797AE34F" w14:textId="4C4359EC" w:rsidR="007D3A53" w:rsidRPr="00A161C6" w:rsidRDefault="007D3A53" w:rsidP="005348C9">
      <w:pPr>
        <w:pStyle w:val="NoteToTenderersBullets-ASDEFCON"/>
        <w:numPr>
          <w:ilvl w:val="0"/>
          <w:numId w:val="0"/>
        </w:numPr>
        <w:tabs>
          <w:tab w:val="left" w:pos="2005"/>
        </w:tabs>
      </w:pPr>
    </w:p>
    <w:p w14:paraId="21685D4D" w14:textId="6A3C48E4" w:rsidR="00564B10" w:rsidRDefault="00564B10" w:rsidP="00564B10">
      <w:pPr>
        <w:pStyle w:val="ATTANNLV2-ASDEFCON"/>
      </w:pPr>
      <w:r w:rsidRPr="001729BD">
        <w:t>Tenderers</w:t>
      </w:r>
      <w:r w:rsidR="00782BC2">
        <w:t xml:space="preserve"> </w:t>
      </w:r>
      <w:r w:rsidRPr="001729BD">
        <w:t>are</w:t>
      </w:r>
      <w:r w:rsidR="00782BC2">
        <w:t xml:space="preserve"> </w:t>
      </w:r>
      <w:r w:rsidRPr="001729BD">
        <w:t>to</w:t>
      </w:r>
      <w:r w:rsidR="00782BC2">
        <w:t xml:space="preserve"> </w:t>
      </w:r>
      <w:r w:rsidRPr="001729BD">
        <w:t>provide</w:t>
      </w:r>
      <w:r w:rsidR="00782BC2">
        <w:t xml:space="preserve"> </w:t>
      </w:r>
      <w:r w:rsidRPr="001729BD">
        <w:t>details</w:t>
      </w:r>
      <w:r w:rsidR="00782BC2">
        <w:t xml:space="preserve"> </w:t>
      </w:r>
      <w:r w:rsidRPr="001729BD">
        <w:t>of</w:t>
      </w:r>
      <w:r w:rsidR="00782BC2">
        <w:t xml:space="preserve"> </w:t>
      </w:r>
      <w:r w:rsidRPr="001729BD">
        <w:t>the</w:t>
      </w:r>
      <w:r w:rsidR="00782BC2">
        <w:t xml:space="preserve"> </w:t>
      </w:r>
      <w:r w:rsidR="007809B1">
        <w:t xml:space="preserve">direct </w:t>
      </w:r>
      <w:r w:rsidRPr="001729BD">
        <w:t>economic</w:t>
      </w:r>
      <w:r w:rsidR="00782BC2">
        <w:t xml:space="preserve"> </w:t>
      </w:r>
      <w:r w:rsidRPr="001729BD">
        <w:t>benefits</w:t>
      </w:r>
      <w:r w:rsidR="00782BC2">
        <w:t xml:space="preserve"> </w:t>
      </w:r>
      <w:r w:rsidRPr="001729BD">
        <w:t>that</w:t>
      </w:r>
      <w:r w:rsidR="00782BC2">
        <w:t xml:space="preserve"> </w:t>
      </w:r>
      <w:r w:rsidRPr="001729BD">
        <w:t>any</w:t>
      </w:r>
      <w:r w:rsidR="00782BC2">
        <w:t xml:space="preserve"> </w:t>
      </w:r>
      <w:r w:rsidRPr="001729BD">
        <w:t>resultant</w:t>
      </w:r>
      <w:r w:rsidR="00782BC2">
        <w:t xml:space="preserve"> </w:t>
      </w:r>
      <w:r w:rsidRPr="001729BD">
        <w:t>Contract</w:t>
      </w:r>
      <w:r w:rsidR="00782BC2">
        <w:t xml:space="preserve"> </w:t>
      </w:r>
      <w:r w:rsidRPr="001729BD">
        <w:t>would</w:t>
      </w:r>
      <w:r w:rsidR="00782BC2">
        <w:t xml:space="preserve"> </w:t>
      </w:r>
      <w:r w:rsidRPr="001729BD">
        <w:t>achieve</w:t>
      </w:r>
      <w:r w:rsidR="00782BC2">
        <w:t xml:space="preserve"> </w:t>
      </w:r>
      <w:r w:rsidRPr="001729BD">
        <w:t>for</w:t>
      </w:r>
      <w:r w:rsidR="00782BC2">
        <w:t xml:space="preserve"> </w:t>
      </w:r>
      <w:r w:rsidRPr="001729BD">
        <w:t>the</w:t>
      </w:r>
      <w:r w:rsidR="00782BC2">
        <w:t xml:space="preserve"> </w:t>
      </w:r>
      <w:r w:rsidRPr="001729BD">
        <w:t>Australian</w:t>
      </w:r>
      <w:r w:rsidR="00782BC2">
        <w:t xml:space="preserve"> </w:t>
      </w:r>
      <w:r w:rsidRPr="001729BD">
        <w:t>economy.</w:t>
      </w:r>
    </w:p>
    <w:p w14:paraId="16D1D0A1" w14:textId="07A5B44D" w:rsidR="004205A6" w:rsidRDefault="004205A6" w:rsidP="004205A6">
      <w:pPr>
        <w:pStyle w:val="ASDEFCONNormal"/>
      </w:pPr>
    </w:p>
    <w:p w14:paraId="39CA5676" w14:textId="77777777" w:rsidR="00564B10" w:rsidRDefault="00564B10" w:rsidP="008A454B">
      <w:pPr>
        <w:pStyle w:val="ATTANNLV3-ASDEFCON"/>
        <w:sectPr w:rsidR="00564B10" w:rsidSect="00564B10">
          <w:headerReference w:type="default" r:id="rId46"/>
          <w:footerReference w:type="default" r:id="rId47"/>
          <w:pgSz w:w="11907" w:h="16840" w:code="9"/>
          <w:pgMar w:top="1304" w:right="1417" w:bottom="907" w:left="1417" w:header="567" w:footer="567" w:gutter="0"/>
          <w:pgNumType w:start="1"/>
          <w:cols w:space="720"/>
          <w:docGrid w:linePitch="272"/>
        </w:sectPr>
      </w:pPr>
    </w:p>
    <w:p w14:paraId="6A51CDD6" w14:textId="1294B88E" w:rsidR="00564B10" w:rsidRPr="002346DB" w:rsidRDefault="00564B10" w:rsidP="00564B10">
      <w:pPr>
        <w:pStyle w:val="ASDEFCONTitle"/>
      </w:pPr>
      <w:bookmarkStart w:id="69" w:name="Annex_D"/>
      <w:bookmarkStart w:id="70" w:name="_Ref525362960"/>
      <w:bookmarkStart w:id="71" w:name="_Toc3028318"/>
      <w:bookmarkEnd w:id="69"/>
      <w:r>
        <w:t>RESPONSE</w:t>
      </w:r>
      <w:r w:rsidR="00782BC2">
        <w:t xml:space="preserve"> </w:t>
      </w:r>
      <w:r>
        <w:t>VOLUME:</w:t>
      </w:r>
      <w:r w:rsidR="00782BC2">
        <w:t xml:space="preserve"> </w:t>
      </w:r>
      <w:r>
        <w:t>FINAN</w:t>
      </w:r>
      <w:r w:rsidRPr="002346DB">
        <w:t>cial</w:t>
      </w:r>
      <w:r w:rsidR="00782BC2">
        <w:t xml:space="preserve"> </w:t>
      </w:r>
      <w:r w:rsidRPr="002346DB">
        <w:t>(CORE)</w:t>
      </w:r>
    </w:p>
    <w:p w14:paraId="5F52731E" w14:textId="28884565" w:rsidR="00564B10" w:rsidRPr="00E875E1" w:rsidRDefault="00E875E1" w:rsidP="00890622">
      <w:pPr>
        <w:pStyle w:val="ATTANNLV1-ASDEFCON"/>
        <w:numPr>
          <w:ilvl w:val="0"/>
          <w:numId w:val="42"/>
        </w:numPr>
      </w:pPr>
      <w:bookmarkStart w:id="72" w:name="_Ref158372323"/>
      <w:r w:rsidRPr="00E875E1">
        <w:t xml:space="preserve">Tendered Pricing Information </w:t>
      </w:r>
      <w:r w:rsidRPr="00E875E1">
        <w:rPr>
          <w:rFonts w:hint="eastAsia"/>
        </w:rPr>
        <w:t>–</w:t>
      </w:r>
      <w:r w:rsidRPr="00E875E1">
        <w:t xml:space="preserve"> General Requirements </w:t>
      </w:r>
      <w:r w:rsidR="00564B10" w:rsidRPr="00E875E1">
        <w:t>(CORE)</w:t>
      </w:r>
      <w:bookmarkEnd w:id="70"/>
      <w:bookmarkEnd w:id="71"/>
      <w:bookmarkEnd w:id="72"/>
    </w:p>
    <w:p w14:paraId="791720B5" w14:textId="7B02AC3C" w:rsidR="00564B10" w:rsidRDefault="00564B10" w:rsidP="00564B10">
      <w:pPr>
        <w:pStyle w:val="ATTANNReferencetoCOC"/>
      </w:pPr>
      <w:r w:rsidRPr="009263E6">
        <w:t>Draft</w:t>
      </w:r>
      <w:r w:rsidR="00782BC2">
        <w:t xml:space="preserve"> </w:t>
      </w:r>
      <w:r>
        <w:t>COC</w:t>
      </w:r>
      <w:r w:rsidR="00782BC2">
        <w:t xml:space="preserve"> </w:t>
      </w:r>
      <w:r w:rsidRPr="009263E6">
        <w:t>reference:</w:t>
      </w:r>
      <w:r w:rsidR="00782BC2">
        <w:t xml:space="preserve"> </w:t>
      </w:r>
      <w:r w:rsidRPr="009263E6">
        <w:t>clause</w:t>
      </w:r>
      <w:r w:rsidR="00782BC2">
        <w:t xml:space="preserve"> </w:t>
      </w:r>
      <w:r>
        <w:t>7</w:t>
      </w:r>
      <w:r w:rsidR="0095547B">
        <w:t xml:space="preserve"> and</w:t>
      </w:r>
      <w:r w:rsidR="00782BC2">
        <w:t xml:space="preserve"> </w:t>
      </w:r>
      <w:r w:rsidR="0092210A">
        <w:t>Attachment</w:t>
      </w:r>
      <w:r w:rsidR="00782BC2">
        <w:t xml:space="preserve"> </w:t>
      </w:r>
      <w:r w:rsidR="0092210A">
        <w:t>B</w:t>
      </w:r>
    </w:p>
    <w:p w14:paraId="7C4B1495" w14:textId="48BC2CEA" w:rsidR="003A518D" w:rsidRDefault="003A518D" w:rsidP="003A518D">
      <w:pPr>
        <w:pStyle w:val="NoteToDrafters-ASDEFCON"/>
      </w:pPr>
      <w:r>
        <w:t>Note to drafters:  Delete the sentence below for ACE if not applicable (see TDR</w:t>
      </w:r>
      <w:r w:rsidR="00D87CB7">
        <w:t xml:space="preserve"> </w:t>
      </w:r>
      <w:r>
        <w:t>D-</w:t>
      </w:r>
      <w:r>
        <w:fldChar w:fldCharType="begin"/>
      </w:r>
      <w:r>
        <w:instrText xml:space="preserve"> REF _Ref83970412 \r \h </w:instrText>
      </w:r>
      <w:r>
        <w:fldChar w:fldCharType="separate"/>
      </w:r>
      <w:r w:rsidR="00072EBD">
        <w:t>5</w:t>
      </w:r>
      <w:r>
        <w:fldChar w:fldCharType="end"/>
      </w:r>
      <w:r>
        <w:t>).</w:t>
      </w:r>
    </w:p>
    <w:p w14:paraId="0F430DA4" w14:textId="722D5FCA" w:rsidR="0092210A" w:rsidRPr="009263E6" w:rsidRDefault="0092210A" w:rsidP="0092210A">
      <w:pPr>
        <w:pStyle w:val="NoteToTenderers-ASDEFCON"/>
      </w:pPr>
      <w:r>
        <w:t>Note</w:t>
      </w:r>
      <w:r w:rsidR="00782BC2">
        <w:t xml:space="preserve"> </w:t>
      </w:r>
      <w:r>
        <w:t>to</w:t>
      </w:r>
      <w:r w:rsidR="00782BC2">
        <w:t xml:space="preserve"> </w:t>
      </w:r>
      <w:r>
        <w:t>tenderers:</w:t>
      </w:r>
      <w:r w:rsidR="00782BC2">
        <w:t xml:space="preserve">  </w:t>
      </w:r>
      <w:r>
        <w:t>The</w:t>
      </w:r>
      <w:r w:rsidR="0095547B" w:rsidRPr="0095547B">
        <w:t xml:space="preserve"> </w:t>
      </w:r>
      <w:r w:rsidR="00F12CCA">
        <w:t>‘</w:t>
      </w:r>
      <w:r w:rsidR="0095547B">
        <w:t>Support Short Pricing Workbook</w:t>
      </w:r>
      <w:r w:rsidR="00F12CCA">
        <w:t>’</w:t>
      </w:r>
      <w:r w:rsidR="00782BC2">
        <w:t xml:space="preserve"> </w:t>
      </w:r>
      <w:r w:rsidR="00F12CCA">
        <w:t>(</w:t>
      </w:r>
      <w:r w:rsidR="00865932" w:rsidRPr="00865932">
        <w:t>S</w:t>
      </w:r>
      <w:r w:rsidR="001E655F">
        <w:t>PTS</w:t>
      </w:r>
      <w:r w:rsidR="00865932" w:rsidRPr="00865932">
        <w:t>PW</w:t>
      </w:r>
      <w:r w:rsidR="00F12CCA">
        <w:t>)</w:t>
      </w:r>
      <w:r w:rsidR="00782BC2">
        <w:t xml:space="preserve"> </w:t>
      </w:r>
      <w:r>
        <w:t>collect</w:t>
      </w:r>
      <w:r w:rsidR="00F12CCA">
        <w:t>s financial</w:t>
      </w:r>
      <w:r w:rsidR="00782BC2">
        <w:t xml:space="preserve"> </w:t>
      </w:r>
      <w:r>
        <w:t>information</w:t>
      </w:r>
      <w:r w:rsidR="00782BC2">
        <w:t xml:space="preserve"> </w:t>
      </w:r>
      <w:r w:rsidR="00F12CCA">
        <w:t xml:space="preserve">for </w:t>
      </w:r>
      <w:r>
        <w:t>tender</w:t>
      </w:r>
      <w:r w:rsidR="00F12CCA">
        <w:t>s</w:t>
      </w:r>
      <w:r w:rsidR="00A64579">
        <w:t xml:space="preserve"> and</w:t>
      </w:r>
      <w:r w:rsidR="00A64579" w:rsidRPr="00A64579">
        <w:t xml:space="preserve"> </w:t>
      </w:r>
      <w:r w:rsidR="00A64579">
        <w:t xml:space="preserve">specific worksheets </w:t>
      </w:r>
      <w:r w:rsidR="00A64579" w:rsidRPr="00D547A1">
        <w:t>will</w:t>
      </w:r>
      <w:r w:rsidR="00A64579">
        <w:t xml:space="preserve"> </w:t>
      </w:r>
      <w:r w:rsidR="00A64579" w:rsidRPr="00D547A1">
        <w:t>form</w:t>
      </w:r>
      <w:r w:rsidR="00A64579">
        <w:t xml:space="preserve"> </w:t>
      </w:r>
      <w:r w:rsidR="00A64579" w:rsidRPr="00D547A1">
        <w:t>the</w:t>
      </w:r>
      <w:r w:rsidR="00A64579">
        <w:t xml:space="preserve"> </w:t>
      </w:r>
      <w:r w:rsidR="00A64579" w:rsidRPr="00D547A1">
        <w:t>basis</w:t>
      </w:r>
      <w:r w:rsidR="00A64579">
        <w:t xml:space="preserve"> </w:t>
      </w:r>
      <w:r w:rsidR="00A64579" w:rsidRPr="00D547A1">
        <w:t>of</w:t>
      </w:r>
      <w:r w:rsidR="00A64579">
        <w:t xml:space="preserve"> </w:t>
      </w:r>
      <w:r w:rsidR="00A64579" w:rsidRPr="00D547A1">
        <w:t>Attachment</w:t>
      </w:r>
      <w:r w:rsidR="00A64579">
        <w:t xml:space="preserve"> </w:t>
      </w:r>
      <w:r w:rsidR="00A64579" w:rsidRPr="00D547A1">
        <w:t>B</w:t>
      </w:r>
      <w:r w:rsidR="00A64579">
        <w:t xml:space="preserve"> of any resultant </w:t>
      </w:r>
      <w:r w:rsidR="00A64579" w:rsidRPr="00D547A1">
        <w:t>Contract</w:t>
      </w:r>
      <w:r w:rsidR="00E16817">
        <w:t>.</w:t>
      </w:r>
      <w:r w:rsidR="00E16817" w:rsidRPr="00E16817">
        <w:t xml:space="preserve"> </w:t>
      </w:r>
      <w:r w:rsidR="00E16817">
        <w:t xml:space="preserve"> </w:t>
      </w:r>
      <w:r w:rsidR="00D87CB7">
        <w:t xml:space="preserve">If </w:t>
      </w:r>
      <w:r w:rsidR="00E07A4F">
        <w:t>applicable, t</w:t>
      </w:r>
      <w:r w:rsidR="00E16817">
        <w:t xml:space="preserve">he </w:t>
      </w:r>
      <w:r w:rsidR="001E655F">
        <w:t>SPTSPW</w:t>
      </w:r>
      <w:r w:rsidR="00E16817">
        <w:t xml:space="preserve"> enables the calculation of Australian Contract Expenditure (ACE)</w:t>
      </w:r>
      <w:r w:rsidRPr="00D547A1">
        <w:t>.</w:t>
      </w:r>
      <w:r w:rsidR="00782BC2">
        <w:t xml:space="preserve">  </w:t>
      </w:r>
      <w:r w:rsidR="003A518D">
        <w:t>For</w:t>
      </w:r>
      <w:r w:rsidR="003A518D" w:rsidRPr="00500824">
        <w:t xml:space="preserve"> </w:t>
      </w:r>
      <w:r w:rsidRPr="00500824">
        <w:t>guidance</w:t>
      </w:r>
      <w:r w:rsidR="003A518D">
        <w:t xml:space="preserve">, refer to </w:t>
      </w:r>
      <w:r w:rsidRPr="00500824">
        <w:t>the</w:t>
      </w:r>
      <w:r w:rsidR="00B22084" w:rsidRPr="00500824">
        <w:t xml:space="preserve"> </w:t>
      </w:r>
      <w:hyperlink r:id="rId48" w:history="1">
        <w:r w:rsidR="001E655F" w:rsidRPr="003A518D">
          <w:rPr>
            <w:rStyle w:val="Hyperlink"/>
          </w:rPr>
          <w:t>SPTSPW</w:t>
        </w:r>
        <w:r w:rsidR="00B22084" w:rsidRPr="003A518D">
          <w:rPr>
            <w:rStyle w:val="Hyperlink"/>
          </w:rPr>
          <w:t xml:space="preserve"> Guide</w:t>
        </w:r>
      </w:hyperlink>
      <w:r w:rsidR="00B22084" w:rsidRPr="00500824">
        <w:t xml:space="preserve"> and the</w:t>
      </w:r>
      <w:r w:rsidR="00782BC2" w:rsidRPr="00500824">
        <w:t xml:space="preserve"> </w:t>
      </w:r>
      <w:hyperlink r:id="rId49" w:history="1">
        <w:r w:rsidR="003A518D" w:rsidRPr="002B48DF">
          <w:rPr>
            <w:rStyle w:val="Hyperlink"/>
          </w:rPr>
          <w:t>ACE Guide for ASDEFCON</w:t>
        </w:r>
      </w:hyperlink>
      <w:r w:rsidR="003A518D">
        <w:t xml:space="preserve"> (if applicable)</w:t>
      </w:r>
      <w:r w:rsidRPr="00500824">
        <w:t>.</w:t>
      </w:r>
    </w:p>
    <w:p w14:paraId="048A9E41" w14:textId="69E20B00" w:rsidR="0095547B" w:rsidRDefault="0095547B" w:rsidP="0095547B">
      <w:pPr>
        <w:pStyle w:val="NoteToDrafters-ASDEFCON"/>
      </w:pPr>
      <w:r>
        <w:t xml:space="preserve">Note to drafters:  Update the </w:t>
      </w:r>
      <w:r w:rsidRPr="00865932">
        <w:t>S</w:t>
      </w:r>
      <w:r>
        <w:t>PTS</w:t>
      </w:r>
      <w:r w:rsidRPr="00865932">
        <w:t>PW</w:t>
      </w:r>
      <w:r>
        <w:t xml:space="preserve"> to support this Annex. </w:t>
      </w:r>
      <w:r w:rsidR="00587B9D">
        <w:t xml:space="preserve"> </w:t>
      </w:r>
      <w:r w:rsidR="00F12CCA">
        <w:t xml:space="preserve">Amend the list </w:t>
      </w:r>
      <w:r w:rsidR="00D87CB7">
        <w:t xml:space="preserve">under clause </w:t>
      </w:r>
      <w:r w:rsidR="00D87CB7">
        <w:fldChar w:fldCharType="begin"/>
      </w:r>
      <w:r w:rsidR="00D87CB7">
        <w:instrText xml:space="preserve"> REF _Ref158726049 \r \h </w:instrText>
      </w:r>
      <w:r w:rsidR="00D87CB7">
        <w:fldChar w:fldCharType="separate"/>
      </w:r>
      <w:r w:rsidR="00072EBD">
        <w:t>1.1</w:t>
      </w:r>
      <w:r w:rsidR="00D87CB7">
        <w:fldChar w:fldCharType="end"/>
      </w:r>
      <w:r w:rsidR="00F12CCA">
        <w:t xml:space="preserve"> for the draft Contract; for example, </w:t>
      </w:r>
      <w:r w:rsidR="00587B9D">
        <w:t>i</w:t>
      </w:r>
      <w:r>
        <w:t xml:space="preserve">f </w:t>
      </w:r>
      <w:r w:rsidR="00587B9D">
        <w:t xml:space="preserve">not all of the ‘schedules of rates’ </w:t>
      </w:r>
      <w:r w:rsidR="00D87CB7">
        <w:t>work</w:t>
      </w:r>
      <w:r w:rsidR="00587B9D">
        <w:t>sheets are</w:t>
      </w:r>
      <w:r>
        <w:t xml:space="preserve"> required.</w:t>
      </w:r>
    </w:p>
    <w:p w14:paraId="1D3D4335" w14:textId="77777777" w:rsidR="00AA533C" w:rsidRDefault="00564B10" w:rsidP="000647BE">
      <w:pPr>
        <w:pStyle w:val="ATTANNLV2-ASDEFCON"/>
      </w:pPr>
      <w:bookmarkStart w:id="73" w:name="_Ref158726049"/>
      <w:r>
        <w:t>Tenderers</w:t>
      </w:r>
      <w:r w:rsidR="00782BC2">
        <w:t xml:space="preserve"> </w:t>
      </w:r>
      <w:r>
        <w:t>are</w:t>
      </w:r>
      <w:r w:rsidR="00782BC2">
        <w:t xml:space="preserve"> </w:t>
      </w:r>
      <w:r>
        <w:t>to</w:t>
      </w:r>
      <w:r w:rsidR="00782BC2">
        <w:t xml:space="preserve"> </w:t>
      </w:r>
      <w:r>
        <w:t>complete</w:t>
      </w:r>
      <w:r w:rsidR="00782BC2">
        <w:t xml:space="preserve"> </w:t>
      </w:r>
      <w:r w:rsidR="001C2A33" w:rsidRPr="00D25618">
        <w:t>and</w:t>
      </w:r>
      <w:r w:rsidR="00782BC2">
        <w:t xml:space="preserve"> </w:t>
      </w:r>
      <w:r w:rsidR="001C2A33" w:rsidRPr="00D25618">
        <w:t>submit</w:t>
      </w:r>
      <w:r w:rsidR="00782BC2">
        <w:t xml:space="preserve"> </w:t>
      </w:r>
      <w:r w:rsidR="001C2A33" w:rsidRPr="00D25618">
        <w:t>tender</w:t>
      </w:r>
      <w:r w:rsidR="00782BC2">
        <w:t xml:space="preserve"> </w:t>
      </w:r>
      <w:r w:rsidR="001C2A33" w:rsidRPr="00D25618">
        <w:t>pricing</w:t>
      </w:r>
      <w:r w:rsidR="00782BC2">
        <w:t xml:space="preserve"> </w:t>
      </w:r>
      <w:r w:rsidR="001C2A33" w:rsidRPr="00D25618">
        <w:t>information</w:t>
      </w:r>
      <w:r w:rsidR="00782BC2">
        <w:t xml:space="preserve"> </w:t>
      </w:r>
      <w:r w:rsidR="001C2A33" w:rsidRPr="00D25618">
        <w:t>within</w:t>
      </w:r>
      <w:r w:rsidR="00782BC2">
        <w:t xml:space="preserve"> </w:t>
      </w:r>
      <w:r w:rsidR="001C2A33" w:rsidRPr="00D25618">
        <w:t>the</w:t>
      </w:r>
      <w:r w:rsidR="00782BC2">
        <w:t xml:space="preserve"> </w:t>
      </w:r>
      <w:r w:rsidR="001C2A33" w:rsidRPr="00D25618">
        <w:t>M</w:t>
      </w:r>
      <w:r w:rsidR="001C2A33">
        <w:t>icrosoft</w:t>
      </w:r>
      <w:r w:rsidR="00782BC2">
        <w:t xml:space="preserve"> </w:t>
      </w:r>
      <w:r w:rsidR="001C2A33" w:rsidRPr="00D25618">
        <w:t>Excel®</w:t>
      </w:r>
      <w:r w:rsidR="00782BC2">
        <w:t xml:space="preserve"> </w:t>
      </w:r>
      <w:r w:rsidR="001C2A33" w:rsidRPr="00D25618">
        <w:t>Workbook</w:t>
      </w:r>
      <w:r w:rsidR="00782BC2">
        <w:t xml:space="preserve"> </w:t>
      </w:r>
      <w:r w:rsidR="001C2A33" w:rsidRPr="00D25618">
        <w:t>titled</w:t>
      </w:r>
      <w:r w:rsidR="00782BC2">
        <w:t xml:space="preserve"> </w:t>
      </w:r>
      <w:r w:rsidR="001E655F">
        <w:t>‘</w:t>
      </w:r>
      <w:r w:rsidR="001E655F" w:rsidRPr="001E655F">
        <w:rPr>
          <w:i/>
        </w:rPr>
        <w:t>Support Short Pricing Workbook</w:t>
      </w:r>
      <w:r w:rsidR="001E655F">
        <w:t>’ (SPTSPW)</w:t>
      </w:r>
      <w:r w:rsidR="00F12CCA">
        <w:t>,</w:t>
      </w:r>
      <w:r w:rsidR="00782BC2">
        <w:t xml:space="preserve"> </w:t>
      </w:r>
      <w:r w:rsidR="001C2A33">
        <w:t>includ</w:t>
      </w:r>
      <w:r w:rsidR="00F12CCA">
        <w:t>ing the following worksheets:</w:t>
      </w:r>
      <w:bookmarkEnd w:id="73"/>
    </w:p>
    <w:p w14:paraId="215E6C01" w14:textId="77777777" w:rsidR="00625100" w:rsidRDefault="00625100" w:rsidP="00AA533C">
      <w:pPr>
        <w:pStyle w:val="ATTANNLV3-ASDEFCON"/>
      </w:pPr>
      <w:r>
        <w:t>Recurring Services worksheets;</w:t>
      </w:r>
    </w:p>
    <w:p w14:paraId="49F38095" w14:textId="77777777" w:rsidR="00625100" w:rsidRDefault="00625100" w:rsidP="00625100">
      <w:pPr>
        <w:pStyle w:val="ATTANNLV3-ASDEFCON"/>
      </w:pPr>
      <w:r>
        <w:t>Task Priced Services;</w:t>
      </w:r>
    </w:p>
    <w:p w14:paraId="1D98A5E1" w14:textId="77777777" w:rsidR="00625100" w:rsidRDefault="00625100" w:rsidP="00625100">
      <w:pPr>
        <w:pStyle w:val="ATTANNLV3-ASDEFCON"/>
      </w:pPr>
      <w:r>
        <w:t>S&amp;Q Services;</w:t>
      </w:r>
    </w:p>
    <w:p w14:paraId="671E4250" w14:textId="77777777" w:rsidR="00625100" w:rsidRDefault="00625100" w:rsidP="00625100">
      <w:pPr>
        <w:pStyle w:val="ATTANNLV3-ASDEFCON"/>
      </w:pPr>
      <w:r>
        <w:t>Schedules of Rates (including the Schedule of Margins, Labour Rates, Material and Other Direct Cost worksheets);</w:t>
      </w:r>
    </w:p>
    <w:p w14:paraId="0EE2E9B5" w14:textId="77777777" w:rsidR="00625100" w:rsidRDefault="00625100" w:rsidP="00625100">
      <w:pPr>
        <w:pStyle w:val="ATTANNLV3-ASDEFCON"/>
      </w:pPr>
      <w:r>
        <w:t>Specific Prices;</w:t>
      </w:r>
    </w:p>
    <w:p w14:paraId="443C35C7" w14:textId="77777777" w:rsidR="00625100" w:rsidRDefault="00625100" w:rsidP="00AA533C">
      <w:pPr>
        <w:pStyle w:val="ATTANNLV3-ASDEFCON"/>
      </w:pPr>
      <w:r>
        <w:t>Adjustments;</w:t>
      </w:r>
    </w:p>
    <w:p w14:paraId="09C12831" w14:textId="77777777" w:rsidR="00625100" w:rsidRDefault="00625100" w:rsidP="00AA533C">
      <w:pPr>
        <w:pStyle w:val="ATTANNLV3-ASDEFCON"/>
      </w:pPr>
      <w:r>
        <w:t>Payment Schedule; and</w:t>
      </w:r>
    </w:p>
    <w:p w14:paraId="074EC5A8" w14:textId="443FB99A" w:rsidR="00564B10" w:rsidRDefault="00625100" w:rsidP="00AA533C">
      <w:pPr>
        <w:pStyle w:val="ATTANNLV3-ASDEFCON"/>
      </w:pPr>
      <w:r>
        <w:t>if additional currencies are required, the Constants worksheet.</w:t>
      </w:r>
    </w:p>
    <w:p w14:paraId="00BBCF93" w14:textId="4C3786EF" w:rsidR="00F171B0" w:rsidRDefault="00A46CE8" w:rsidP="00A46CE8">
      <w:pPr>
        <w:pStyle w:val="ATTANNLV2-ASDEFCON"/>
      </w:pPr>
      <w:r w:rsidRPr="00A46CE8">
        <w:t>Prices</w:t>
      </w:r>
      <w:r w:rsidR="00782BC2">
        <w:t xml:space="preserve"> </w:t>
      </w:r>
      <w:r w:rsidRPr="00A46CE8">
        <w:t>for</w:t>
      </w:r>
      <w:r w:rsidR="00782BC2">
        <w:t xml:space="preserve"> </w:t>
      </w:r>
      <w:r w:rsidRPr="00A46CE8">
        <w:t>tendered</w:t>
      </w:r>
      <w:r w:rsidR="00782BC2">
        <w:t xml:space="preserve"> </w:t>
      </w:r>
      <w:r w:rsidRPr="00A46CE8">
        <w:t>Services</w:t>
      </w:r>
      <w:r w:rsidR="00782BC2">
        <w:t xml:space="preserve"> </w:t>
      </w:r>
      <w:r w:rsidRPr="00A46CE8">
        <w:t>are</w:t>
      </w:r>
      <w:r w:rsidR="00782BC2">
        <w:t xml:space="preserve"> </w:t>
      </w:r>
      <w:r w:rsidRPr="00A46CE8">
        <w:t>to</w:t>
      </w:r>
      <w:r w:rsidR="00782BC2">
        <w:t xml:space="preserve"> </w:t>
      </w:r>
      <w:r w:rsidRPr="00A46CE8">
        <w:t>be</w:t>
      </w:r>
      <w:r w:rsidR="00782BC2">
        <w:t xml:space="preserve"> </w:t>
      </w:r>
      <w:r w:rsidRPr="00A46CE8">
        <w:t>stated</w:t>
      </w:r>
      <w:r w:rsidR="00782BC2">
        <w:t xml:space="preserve"> </w:t>
      </w:r>
      <w:r w:rsidRPr="00A46CE8">
        <w:t>in</w:t>
      </w:r>
      <w:r w:rsidR="00782BC2">
        <w:t xml:space="preserve"> </w:t>
      </w:r>
      <w:r w:rsidRPr="00A46CE8">
        <w:t>Australian</w:t>
      </w:r>
      <w:r w:rsidR="00782BC2">
        <w:t xml:space="preserve"> </w:t>
      </w:r>
      <w:r w:rsidRPr="00A46CE8">
        <w:t>dollars</w:t>
      </w:r>
      <w:r w:rsidR="00782BC2">
        <w:t xml:space="preserve"> </w:t>
      </w:r>
      <w:r w:rsidRPr="00A46CE8">
        <w:t>except</w:t>
      </w:r>
      <w:r w:rsidR="00782BC2">
        <w:t xml:space="preserve"> </w:t>
      </w:r>
      <w:r w:rsidRPr="00A46CE8">
        <w:t>for</w:t>
      </w:r>
      <w:r w:rsidR="00782BC2">
        <w:t xml:space="preserve"> </w:t>
      </w:r>
      <w:r w:rsidRPr="00A46CE8">
        <w:t>any</w:t>
      </w:r>
      <w:r w:rsidR="00782BC2">
        <w:t xml:space="preserve"> </w:t>
      </w:r>
      <w:r w:rsidRPr="00A46CE8">
        <w:t>portion</w:t>
      </w:r>
      <w:r w:rsidR="00782BC2">
        <w:t xml:space="preserve"> </w:t>
      </w:r>
      <w:r w:rsidRPr="00A46CE8">
        <w:t>of</w:t>
      </w:r>
      <w:r w:rsidR="00782BC2">
        <w:t xml:space="preserve"> </w:t>
      </w:r>
      <w:r w:rsidRPr="00A46CE8">
        <w:t>the</w:t>
      </w:r>
      <w:r w:rsidR="00782BC2">
        <w:t xml:space="preserve"> </w:t>
      </w:r>
      <w:r w:rsidRPr="00A46CE8">
        <w:t>Services</w:t>
      </w:r>
      <w:r w:rsidR="00782BC2">
        <w:t xml:space="preserve"> </w:t>
      </w:r>
      <w:r w:rsidRPr="00A46CE8">
        <w:t>to</w:t>
      </w:r>
      <w:r w:rsidR="00782BC2">
        <w:t xml:space="preserve"> </w:t>
      </w:r>
      <w:r w:rsidRPr="00A46CE8">
        <w:t>be</w:t>
      </w:r>
      <w:r w:rsidR="00782BC2">
        <w:t xml:space="preserve"> </w:t>
      </w:r>
      <w:r w:rsidRPr="00A46CE8">
        <w:t>imported</w:t>
      </w:r>
      <w:r w:rsidR="00782BC2">
        <w:t xml:space="preserve"> </w:t>
      </w:r>
      <w:r w:rsidRPr="00A46CE8">
        <w:t>from</w:t>
      </w:r>
      <w:r w:rsidR="00782BC2">
        <w:t xml:space="preserve"> </w:t>
      </w:r>
      <w:r w:rsidRPr="00A46CE8">
        <w:t>overseas,</w:t>
      </w:r>
      <w:r w:rsidR="00782BC2">
        <w:t xml:space="preserve"> </w:t>
      </w:r>
      <w:r w:rsidRPr="00A46CE8">
        <w:t>which</w:t>
      </w:r>
      <w:r w:rsidR="00782BC2">
        <w:t xml:space="preserve"> </w:t>
      </w:r>
      <w:r w:rsidRPr="00A46CE8">
        <w:t>is</w:t>
      </w:r>
      <w:r w:rsidR="00782BC2">
        <w:t xml:space="preserve"> </w:t>
      </w:r>
      <w:r w:rsidRPr="00A46CE8">
        <w:t>to</w:t>
      </w:r>
      <w:r w:rsidR="00782BC2">
        <w:t xml:space="preserve"> </w:t>
      </w:r>
      <w:r w:rsidRPr="00A46CE8">
        <w:t>be</w:t>
      </w:r>
      <w:r w:rsidR="00782BC2">
        <w:t xml:space="preserve"> </w:t>
      </w:r>
      <w:r w:rsidRPr="00A46CE8">
        <w:t>stated</w:t>
      </w:r>
      <w:r w:rsidR="00782BC2">
        <w:t xml:space="preserve"> </w:t>
      </w:r>
      <w:r w:rsidRPr="00A46CE8">
        <w:t>in</w:t>
      </w:r>
      <w:r w:rsidR="00782BC2">
        <w:t xml:space="preserve"> </w:t>
      </w:r>
      <w:r w:rsidRPr="00A46CE8">
        <w:t>foreign</w:t>
      </w:r>
      <w:r w:rsidR="00782BC2">
        <w:t xml:space="preserve"> </w:t>
      </w:r>
      <w:r w:rsidRPr="00A46CE8">
        <w:t>currency.</w:t>
      </w:r>
      <w:r w:rsidR="00782BC2">
        <w:t xml:space="preserve">  </w:t>
      </w:r>
      <w:r w:rsidR="00D8041E">
        <w:t>All p</w:t>
      </w:r>
      <w:r w:rsidR="00F171B0">
        <w:t>rices</w:t>
      </w:r>
      <w:r w:rsidR="00782BC2">
        <w:t xml:space="preserve"> </w:t>
      </w:r>
      <w:r w:rsidR="00F171B0">
        <w:t>tendered</w:t>
      </w:r>
      <w:r w:rsidR="00782BC2">
        <w:t xml:space="preserve"> </w:t>
      </w:r>
      <w:r w:rsidR="00F171B0">
        <w:t>are</w:t>
      </w:r>
      <w:r w:rsidR="00782BC2">
        <w:t xml:space="preserve"> </w:t>
      </w:r>
      <w:r w:rsidR="00F171B0">
        <w:t>to</w:t>
      </w:r>
      <w:r w:rsidR="00782BC2">
        <w:t xml:space="preserve"> </w:t>
      </w:r>
      <w:r w:rsidR="00F171B0">
        <w:t>be</w:t>
      </w:r>
      <w:r w:rsidR="00782BC2">
        <w:t xml:space="preserve"> </w:t>
      </w:r>
      <w:r w:rsidR="00D8041E" w:rsidRPr="00AF19DA">
        <w:t>in</w:t>
      </w:r>
      <w:r w:rsidR="00D8041E">
        <w:t xml:space="preserve"> </w:t>
      </w:r>
      <w:r w:rsidR="00D8041E" w:rsidRPr="00AF19DA">
        <w:t>Base</w:t>
      </w:r>
      <w:r w:rsidR="00D8041E">
        <w:t xml:space="preserve"> </w:t>
      </w:r>
      <w:r w:rsidR="00D8041E" w:rsidRPr="00AF19DA">
        <w:t>Date</w:t>
      </w:r>
      <w:r w:rsidR="00D8041E">
        <w:t xml:space="preserve"> </w:t>
      </w:r>
      <w:r w:rsidR="00D8041E" w:rsidRPr="00AF19DA">
        <w:t>dollars</w:t>
      </w:r>
      <w:r w:rsidR="00D8041E">
        <w:t xml:space="preserve"> (noting that prices </w:t>
      </w:r>
      <w:r w:rsidR="00F171B0">
        <w:t>under</w:t>
      </w:r>
      <w:r w:rsidR="00782BC2">
        <w:t xml:space="preserve"> </w:t>
      </w:r>
      <w:r w:rsidR="00F171B0">
        <w:t>any</w:t>
      </w:r>
      <w:r w:rsidR="00782BC2">
        <w:t xml:space="preserve"> </w:t>
      </w:r>
      <w:r w:rsidR="00F171B0">
        <w:t>resultant</w:t>
      </w:r>
      <w:r w:rsidR="00782BC2">
        <w:t xml:space="preserve"> </w:t>
      </w:r>
      <w:r w:rsidR="00F171B0">
        <w:t>Contract</w:t>
      </w:r>
      <w:r w:rsidR="00782BC2">
        <w:t xml:space="preserve"> </w:t>
      </w:r>
      <w:r w:rsidR="00F171B0">
        <w:t>will</w:t>
      </w:r>
      <w:r w:rsidR="00782BC2">
        <w:t xml:space="preserve"> </w:t>
      </w:r>
      <w:r w:rsidR="00F171B0">
        <w:t>be</w:t>
      </w:r>
      <w:r w:rsidR="00782BC2">
        <w:t xml:space="preserve"> </w:t>
      </w:r>
      <w:r w:rsidR="00F171B0">
        <w:t>subject</w:t>
      </w:r>
      <w:r w:rsidR="00782BC2">
        <w:t xml:space="preserve"> </w:t>
      </w:r>
      <w:r w:rsidR="00F171B0">
        <w:t>to</w:t>
      </w:r>
      <w:r w:rsidR="00782BC2">
        <w:t xml:space="preserve"> </w:t>
      </w:r>
      <w:r w:rsidR="00D8041E">
        <w:t xml:space="preserve">periodic </w:t>
      </w:r>
      <w:r w:rsidR="00F171B0">
        <w:t>adjustment</w:t>
      </w:r>
      <w:r w:rsidR="00782BC2">
        <w:t xml:space="preserve"> </w:t>
      </w:r>
      <w:r w:rsidR="00C05AF2">
        <w:t>in</w:t>
      </w:r>
      <w:r w:rsidR="00782BC2">
        <w:t xml:space="preserve"> </w:t>
      </w:r>
      <w:r w:rsidR="00C05AF2">
        <w:t>accordance</w:t>
      </w:r>
      <w:r w:rsidR="00782BC2">
        <w:t xml:space="preserve"> </w:t>
      </w:r>
      <w:r w:rsidR="00C05AF2">
        <w:t>with</w:t>
      </w:r>
      <w:r w:rsidR="00782BC2">
        <w:t xml:space="preserve"> </w:t>
      </w:r>
      <w:r w:rsidR="00C05AF2">
        <w:t>clause</w:t>
      </w:r>
      <w:r w:rsidR="00782BC2">
        <w:t xml:space="preserve"> </w:t>
      </w:r>
      <w:r w:rsidR="00C05AF2">
        <w:t>7.3</w:t>
      </w:r>
      <w:r w:rsidR="00782BC2">
        <w:t xml:space="preserve"> </w:t>
      </w:r>
      <w:r w:rsidR="00C05AF2">
        <w:t>of</w:t>
      </w:r>
      <w:r w:rsidR="00782BC2">
        <w:t xml:space="preserve"> </w:t>
      </w:r>
      <w:r w:rsidR="00C05AF2">
        <w:t>the</w:t>
      </w:r>
      <w:r w:rsidR="00782BC2">
        <w:t xml:space="preserve"> </w:t>
      </w:r>
      <w:r w:rsidR="00C05AF2">
        <w:t>COC</w:t>
      </w:r>
      <w:r w:rsidR="00D8041E">
        <w:t>)</w:t>
      </w:r>
      <w:r w:rsidR="00F171B0">
        <w:t>.</w:t>
      </w:r>
    </w:p>
    <w:p w14:paraId="521319B1" w14:textId="3CEFC4F7" w:rsidR="008453FC" w:rsidRDefault="00564B10" w:rsidP="00564B10">
      <w:pPr>
        <w:pStyle w:val="ATTANNLV2-ASDEFCON"/>
      </w:pPr>
      <w:r>
        <w:t>Tendered</w:t>
      </w:r>
      <w:r w:rsidR="00782BC2">
        <w:t xml:space="preserve"> </w:t>
      </w:r>
      <w:r>
        <w:t>prices</w:t>
      </w:r>
      <w:r w:rsidR="00782BC2">
        <w:t xml:space="preserve"> </w:t>
      </w:r>
      <w:r w:rsidR="00D8041E">
        <w:t xml:space="preserve">(and rates for ad hoc Services) </w:t>
      </w:r>
      <w:r>
        <w:t>are</w:t>
      </w:r>
      <w:r w:rsidR="00782BC2">
        <w:t xml:space="preserve"> </w:t>
      </w:r>
      <w:r>
        <w:t>to</w:t>
      </w:r>
      <w:r w:rsidR="00782BC2">
        <w:t xml:space="preserve"> </w:t>
      </w:r>
      <w:r>
        <w:t>be</w:t>
      </w:r>
      <w:r w:rsidR="00782BC2">
        <w:t xml:space="preserve"> </w:t>
      </w:r>
      <w:r>
        <w:t>inclusive</w:t>
      </w:r>
      <w:r w:rsidR="00782BC2">
        <w:t xml:space="preserve"> </w:t>
      </w:r>
      <w:r>
        <w:t>of</w:t>
      </w:r>
      <w:r w:rsidR="00782BC2">
        <w:t xml:space="preserve"> </w:t>
      </w:r>
      <w:r>
        <w:t>all</w:t>
      </w:r>
      <w:r w:rsidR="00782BC2">
        <w:t xml:space="preserve"> </w:t>
      </w:r>
      <w:r>
        <w:t>costs</w:t>
      </w:r>
      <w:r w:rsidR="00782BC2">
        <w:t xml:space="preserve"> </w:t>
      </w:r>
      <w:r w:rsidR="00D8041E">
        <w:t>(and fees, including profit)</w:t>
      </w:r>
      <w:r w:rsidR="008453FC">
        <w:t xml:space="preserve"> of complying with the draft Contract and</w:t>
      </w:r>
      <w:r w:rsidR="00782BC2">
        <w:t xml:space="preserve"> </w:t>
      </w:r>
      <w:r>
        <w:t>associated</w:t>
      </w:r>
      <w:r w:rsidR="00782BC2">
        <w:t xml:space="preserve"> </w:t>
      </w:r>
      <w:r>
        <w:t>with</w:t>
      </w:r>
      <w:r w:rsidR="00782BC2">
        <w:t xml:space="preserve"> </w:t>
      </w:r>
      <w:r>
        <w:t>providing</w:t>
      </w:r>
      <w:r w:rsidR="00782BC2">
        <w:t xml:space="preserve"> </w:t>
      </w:r>
      <w:r>
        <w:t>the</w:t>
      </w:r>
      <w:r w:rsidR="00782BC2">
        <w:t xml:space="preserve"> </w:t>
      </w:r>
      <w:r>
        <w:t>Services</w:t>
      </w:r>
      <w:r w:rsidR="00782BC2">
        <w:t xml:space="preserve"> </w:t>
      </w:r>
      <w:r>
        <w:t>and</w:t>
      </w:r>
      <w:r w:rsidR="00782BC2">
        <w:t xml:space="preserve"> </w:t>
      </w:r>
      <w:r>
        <w:t>carrying</w:t>
      </w:r>
      <w:r w:rsidR="00782BC2">
        <w:t xml:space="preserve"> </w:t>
      </w:r>
      <w:r>
        <w:t>out</w:t>
      </w:r>
      <w:r w:rsidR="00782BC2">
        <w:t xml:space="preserve"> </w:t>
      </w:r>
      <w:r>
        <w:t>all</w:t>
      </w:r>
      <w:r w:rsidR="00782BC2">
        <w:t xml:space="preserve"> </w:t>
      </w:r>
      <w:r>
        <w:t>matters</w:t>
      </w:r>
      <w:r w:rsidR="00782BC2">
        <w:t xml:space="preserve"> </w:t>
      </w:r>
      <w:r>
        <w:t>and</w:t>
      </w:r>
      <w:r w:rsidR="00782BC2">
        <w:t xml:space="preserve"> </w:t>
      </w:r>
      <w:r>
        <w:t>doing</w:t>
      </w:r>
      <w:r w:rsidR="00782BC2">
        <w:t xml:space="preserve"> </w:t>
      </w:r>
      <w:r>
        <w:t>all</w:t>
      </w:r>
      <w:r w:rsidR="00782BC2">
        <w:t xml:space="preserve"> </w:t>
      </w:r>
      <w:r>
        <w:t>things</w:t>
      </w:r>
      <w:r w:rsidR="00782BC2">
        <w:t xml:space="preserve"> </w:t>
      </w:r>
      <w:r>
        <w:t>necessary</w:t>
      </w:r>
      <w:r w:rsidR="00782BC2">
        <w:t xml:space="preserve"> </w:t>
      </w:r>
      <w:r>
        <w:t>for</w:t>
      </w:r>
      <w:r w:rsidR="00782BC2">
        <w:t xml:space="preserve"> </w:t>
      </w:r>
      <w:r>
        <w:t>the</w:t>
      </w:r>
      <w:r w:rsidR="00782BC2">
        <w:t xml:space="preserve"> </w:t>
      </w:r>
      <w:r>
        <w:t>due</w:t>
      </w:r>
      <w:r w:rsidR="00782BC2">
        <w:t xml:space="preserve"> </w:t>
      </w:r>
      <w:r>
        <w:t>and</w:t>
      </w:r>
      <w:r w:rsidR="00782BC2">
        <w:t xml:space="preserve"> </w:t>
      </w:r>
      <w:r>
        <w:t>proper</w:t>
      </w:r>
      <w:r w:rsidR="00782BC2">
        <w:t xml:space="preserve"> </w:t>
      </w:r>
      <w:r>
        <w:t>performance</w:t>
      </w:r>
      <w:r w:rsidR="00782BC2">
        <w:t xml:space="preserve"> </w:t>
      </w:r>
      <w:r>
        <w:t>and</w:t>
      </w:r>
      <w:r w:rsidR="00782BC2">
        <w:t xml:space="preserve"> </w:t>
      </w:r>
      <w:r>
        <w:t>completion</w:t>
      </w:r>
      <w:r w:rsidR="00782BC2">
        <w:t xml:space="preserve"> </w:t>
      </w:r>
      <w:r>
        <w:t>of</w:t>
      </w:r>
      <w:r w:rsidR="00782BC2">
        <w:t xml:space="preserve"> </w:t>
      </w:r>
      <w:r>
        <w:t>the</w:t>
      </w:r>
      <w:r w:rsidR="00782BC2">
        <w:t xml:space="preserve"> </w:t>
      </w:r>
      <w:r w:rsidRPr="00C6444E">
        <w:t>proposed</w:t>
      </w:r>
      <w:r w:rsidR="00782BC2">
        <w:t xml:space="preserve"> </w:t>
      </w:r>
      <w:r w:rsidRPr="00C6444E">
        <w:t>Contract.</w:t>
      </w:r>
      <w:r w:rsidR="00782BC2">
        <w:t xml:space="preserve">  </w:t>
      </w:r>
      <w:r w:rsidR="008453FC" w:rsidRPr="004D1BA9">
        <w:t>Tenderers are not to include contingency for exchange rate fluctuations in their tendered price</w:t>
      </w:r>
      <w:r w:rsidR="008453FC">
        <w:t>.</w:t>
      </w:r>
    </w:p>
    <w:p w14:paraId="6B6E69EB" w14:textId="26C0CEAC" w:rsidR="00A46CE8" w:rsidRDefault="008453FC" w:rsidP="00564B10">
      <w:pPr>
        <w:pStyle w:val="ATTANNLV2-ASDEFCON"/>
      </w:pPr>
      <w:r w:rsidRPr="004B5635">
        <w:t>Tenderers are required to submit tender prices inclusive of</w:t>
      </w:r>
      <w:r>
        <w:t xml:space="preserve"> all</w:t>
      </w:r>
      <w:r w:rsidR="00782BC2">
        <w:t xml:space="preserve"> </w:t>
      </w:r>
      <w:r w:rsidR="00564B10">
        <w:t>overseas</w:t>
      </w:r>
      <w:r w:rsidR="00782BC2">
        <w:t xml:space="preserve"> </w:t>
      </w:r>
      <w:r w:rsidR="00564B10">
        <w:t>taxes</w:t>
      </w:r>
      <w:r w:rsidR="00782BC2">
        <w:t xml:space="preserve"> </w:t>
      </w:r>
      <w:r w:rsidR="00564B10">
        <w:t>and</w:t>
      </w:r>
      <w:r w:rsidR="00782BC2">
        <w:t xml:space="preserve"> </w:t>
      </w:r>
      <w:r w:rsidR="00564B10">
        <w:t>charges,</w:t>
      </w:r>
      <w:r w:rsidR="00782BC2">
        <w:t xml:space="preserve"> </w:t>
      </w:r>
      <w:r>
        <w:t xml:space="preserve">and all </w:t>
      </w:r>
      <w:r w:rsidR="00564B10">
        <w:t>Australian</w:t>
      </w:r>
      <w:r w:rsidR="00782BC2">
        <w:t xml:space="preserve"> </w:t>
      </w:r>
      <w:r w:rsidR="00564B10">
        <w:t>(Federal,</w:t>
      </w:r>
      <w:r w:rsidR="00782BC2">
        <w:t xml:space="preserve"> </w:t>
      </w:r>
      <w:r w:rsidR="00564B10">
        <w:t>State</w:t>
      </w:r>
      <w:r w:rsidR="00782BC2">
        <w:t xml:space="preserve"> </w:t>
      </w:r>
      <w:r w:rsidR="00564B10">
        <w:t>and</w:t>
      </w:r>
      <w:r w:rsidR="00782BC2">
        <w:t xml:space="preserve"> </w:t>
      </w:r>
      <w:r w:rsidR="00564B10">
        <w:t>Local</w:t>
      </w:r>
      <w:r w:rsidR="00782BC2">
        <w:t xml:space="preserve"> </w:t>
      </w:r>
      <w:r w:rsidR="00564B10">
        <w:t>Government)</w:t>
      </w:r>
      <w:r w:rsidR="00782BC2">
        <w:t xml:space="preserve"> </w:t>
      </w:r>
      <w:r w:rsidR="00564B10">
        <w:t>taxes</w:t>
      </w:r>
      <w:r w:rsidR="00782BC2">
        <w:t xml:space="preserve"> </w:t>
      </w:r>
      <w:r w:rsidR="00564B10">
        <w:t>including</w:t>
      </w:r>
      <w:r w:rsidR="00782BC2">
        <w:t xml:space="preserve"> </w:t>
      </w:r>
      <w:r w:rsidR="00564B10">
        <w:t>GST,</w:t>
      </w:r>
      <w:r w:rsidR="00782BC2">
        <w:t xml:space="preserve"> </w:t>
      </w:r>
      <w:r w:rsidR="00564B10">
        <w:t>duties</w:t>
      </w:r>
      <w:r w:rsidR="00782BC2">
        <w:t xml:space="preserve"> </w:t>
      </w:r>
      <w:r w:rsidR="00564B10">
        <w:t>and</w:t>
      </w:r>
      <w:r w:rsidR="00782BC2">
        <w:t xml:space="preserve"> </w:t>
      </w:r>
      <w:r w:rsidR="00564B10">
        <w:t>charges</w:t>
      </w:r>
      <w:r>
        <w:t xml:space="preserve"> that are applicable at the Base Date</w:t>
      </w:r>
      <w:r w:rsidR="00564B10">
        <w:t>.</w:t>
      </w:r>
      <w:r w:rsidR="00782BC2">
        <w:t xml:space="preserve">  </w:t>
      </w:r>
      <w:r w:rsidR="00F96AAA" w:rsidRPr="004B5635">
        <w:t>For</w:t>
      </w:r>
      <w:r w:rsidR="00782BC2">
        <w:t xml:space="preserve"> </w:t>
      </w:r>
      <w:r w:rsidR="00F96AAA" w:rsidRPr="004B5635">
        <w:t>S</w:t>
      </w:r>
      <w:r w:rsidR="00F96AAA">
        <w:t>ervice</w:t>
      </w:r>
      <w:r w:rsidR="00F96AAA" w:rsidRPr="004B5635">
        <w:t>s</w:t>
      </w:r>
      <w:r w:rsidR="00782BC2">
        <w:t xml:space="preserve"> </w:t>
      </w:r>
      <w:r>
        <w:t xml:space="preserve">(including deliverables) </w:t>
      </w:r>
      <w:r w:rsidR="00F96AAA" w:rsidRPr="004B5635">
        <w:t>on</w:t>
      </w:r>
      <w:r w:rsidR="00782BC2">
        <w:t xml:space="preserve"> </w:t>
      </w:r>
      <w:r w:rsidR="00F96AAA" w:rsidRPr="004B5635">
        <w:t>which</w:t>
      </w:r>
      <w:r w:rsidR="00782BC2">
        <w:t xml:space="preserve"> </w:t>
      </w:r>
      <w:r w:rsidR="00F96AAA" w:rsidRPr="004B5635">
        <w:t>GST</w:t>
      </w:r>
      <w:r w:rsidR="00782BC2">
        <w:t xml:space="preserve"> </w:t>
      </w:r>
      <w:r w:rsidR="00F96AAA" w:rsidRPr="004B5635">
        <w:t>will</w:t>
      </w:r>
      <w:r w:rsidR="00782BC2">
        <w:t xml:space="preserve"> </w:t>
      </w:r>
      <w:r w:rsidR="00F96AAA" w:rsidRPr="004B5635">
        <w:t>be</w:t>
      </w:r>
      <w:r w:rsidR="00782BC2">
        <w:t xml:space="preserve"> </w:t>
      </w:r>
      <w:r w:rsidR="00F96AAA" w:rsidRPr="004B5635">
        <w:t>payable,</w:t>
      </w:r>
      <w:r w:rsidR="00782BC2">
        <w:t xml:space="preserve"> </w:t>
      </w:r>
      <w:r w:rsidR="00F96AAA" w:rsidRPr="004B5635">
        <w:t>the</w:t>
      </w:r>
      <w:r w:rsidR="00782BC2">
        <w:t xml:space="preserve"> </w:t>
      </w:r>
      <w:r w:rsidR="00F96AAA" w:rsidRPr="004B5635">
        <w:t>tenderer</w:t>
      </w:r>
      <w:r w:rsidR="00782BC2">
        <w:t xml:space="preserve"> </w:t>
      </w:r>
      <w:r w:rsidR="00F96AAA" w:rsidRPr="004B5635">
        <w:t>is</w:t>
      </w:r>
      <w:r w:rsidR="00782BC2">
        <w:t xml:space="preserve"> </w:t>
      </w:r>
      <w:r w:rsidR="00F96AAA" w:rsidRPr="004B5635">
        <w:t>to</w:t>
      </w:r>
      <w:r w:rsidR="00782BC2">
        <w:t xml:space="preserve"> </w:t>
      </w:r>
      <w:r w:rsidR="00F96AAA" w:rsidRPr="004B5635">
        <w:t>indicate</w:t>
      </w:r>
      <w:r w:rsidR="00782BC2">
        <w:t xml:space="preserve"> </w:t>
      </w:r>
      <w:r w:rsidR="00F96AAA" w:rsidRPr="004B5635">
        <w:t>the</w:t>
      </w:r>
      <w:r w:rsidR="00782BC2">
        <w:t xml:space="preserve"> </w:t>
      </w:r>
      <w:r w:rsidR="00F96AAA" w:rsidRPr="004B5635">
        <w:t>amount</w:t>
      </w:r>
      <w:r w:rsidR="00782BC2">
        <w:t xml:space="preserve"> </w:t>
      </w:r>
      <w:r w:rsidR="00F96AAA" w:rsidRPr="004B5635">
        <w:t>of</w:t>
      </w:r>
      <w:r w:rsidR="00782BC2">
        <w:t xml:space="preserve"> </w:t>
      </w:r>
      <w:r w:rsidR="00F96AAA" w:rsidRPr="004B5635">
        <w:t>GST</w:t>
      </w:r>
      <w:r w:rsidR="00782BC2">
        <w:t xml:space="preserve"> </w:t>
      </w:r>
      <w:r w:rsidR="00F96AAA" w:rsidRPr="004B5635">
        <w:t>to</w:t>
      </w:r>
      <w:r w:rsidR="00782BC2">
        <w:t xml:space="preserve"> </w:t>
      </w:r>
      <w:r w:rsidR="00F96AAA" w:rsidRPr="004B5635">
        <w:t>be</w:t>
      </w:r>
      <w:r w:rsidR="00782BC2">
        <w:t xml:space="preserve"> </w:t>
      </w:r>
      <w:r w:rsidR="00F96AAA" w:rsidRPr="004B5635">
        <w:t>applied.</w:t>
      </w:r>
    </w:p>
    <w:p w14:paraId="124A0D39" w14:textId="4DC57220" w:rsidR="00380D15" w:rsidRDefault="00380D15" w:rsidP="00380D15">
      <w:pPr>
        <w:pStyle w:val="NoteToTenderers-ASDEFCON"/>
      </w:pPr>
      <w:r>
        <w:t xml:space="preserve">Note to tenderers:  The </w:t>
      </w:r>
      <w:r w:rsidR="00DB1690">
        <w:t xml:space="preserve">Defence </w:t>
      </w:r>
      <w:r>
        <w:t>Cost Principles can be found here:</w:t>
      </w:r>
    </w:p>
    <w:p w14:paraId="3DEA0366" w14:textId="1FCCDBC3" w:rsidR="00380D15" w:rsidRDefault="009152D9" w:rsidP="007C4474">
      <w:pPr>
        <w:pStyle w:val="NoteToTenderersBullets-ASDEFCON"/>
      </w:pPr>
      <w:hyperlink r:id="rId50" w:history="1">
        <w:r w:rsidR="00E464FF">
          <w:rPr>
            <w:rStyle w:val="Hyperlink"/>
          </w:rPr>
          <w:t>https://www.defence.gov.au/business-industry/procurement/policies-guidelines-templates/procurement-guidance/cost-principles</w:t>
        </w:r>
      </w:hyperlink>
      <w:r w:rsidR="007C4474">
        <w:t>.</w:t>
      </w:r>
    </w:p>
    <w:p w14:paraId="6E8BF2A5" w14:textId="77777777" w:rsidR="00560BDD" w:rsidRDefault="00560BDD" w:rsidP="00560BDD">
      <w:pPr>
        <w:pStyle w:val="NoteToDrafters-ASDEFCON"/>
      </w:pPr>
      <w:r>
        <w:t>Note to drafters: Delete reference to ACE Measurement Rules if an AIC program is not applicable.</w:t>
      </w:r>
    </w:p>
    <w:p w14:paraId="559122AA" w14:textId="77777777" w:rsidR="00380D15" w:rsidRDefault="00380D15" w:rsidP="00380D15">
      <w:pPr>
        <w:pStyle w:val="NoteToTenderers-ASDEFCON"/>
      </w:pPr>
      <w:r>
        <w:t>The Australian Contract Expenditure (ACE) Measurement Rules can be found here:</w:t>
      </w:r>
    </w:p>
    <w:p w14:paraId="3BEBBFF4" w14:textId="11179CBD" w:rsidR="00380D15" w:rsidRPr="007C4474" w:rsidRDefault="009152D9" w:rsidP="007C4474">
      <w:pPr>
        <w:pStyle w:val="NoteToTenderersBullets-ASDEFCON"/>
        <w:rPr>
          <w:b w:val="0"/>
          <w:bCs w:val="0"/>
          <w:i w:val="0"/>
          <w:iCs w:val="0"/>
        </w:rPr>
      </w:pPr>
      <w:hyperlink r:id="rId51" w:history="1">
        <w:r w:rsidR="007C4474" w:rsidRPr="009C25E5">
          <w:rPr>
            <w:rStyle w:val="Hyperlink"/>
          </w:rPr>
          <w:t>https://www.defence.gov.au/business-industry/procurement/policies-guidelines-templates/procurement-guidance</w:t>
        </w:r>
      </w:hyperlink>
      <w:r w:rsidR="007C4474" w:rsidRPr="007C4474">
        <w:rPr>
          <w:color w:val="000000" w:themeColor="text1"/>
        </w:rPr>
        <w:t>.</w:t>
      </w:r>
    </w:p>
    <w:p w14:paraId="3750FD48" w14:textId="77777777" w:rsidR="00006407" w:rsidRDefault="00006407" w:rsidP="00006407">
      <w:pPr>
        <w:pStyle w:val="NoteToDrafters-ASDEFCON"/>
      </w:pPr>
      <w:r>
        <w:t xml:space="preserve">Note to Drafters: In accordance with Chapter 2 of the Defence Cost Principles V3.0, there are some cases where exceptions to the Defence Cost Principles may apply. </w:t>
      </w:r>
    </w:p>
    <w:p w14:paraId="39118F2B" w14:textId="77777777" w:rsidR="00006407" w:rsidRDefault="00006407" w:rsidP="00006407">
      <w:pPr>
        <w:pStyle w:val="NoteToDrafters-ASDEFCON"/>
      </w:pPr>
      <w:r>
        <w:t>For guidance in relation to application of the Defence Cost Principles, refer to Commercial and Financial Analysis Directorate at:</w:t>
      </w:r>
    </w:p>
    <w:p w14:paraId="71AE408E" w14:textId="51E4AA6B" w:rsidR="00006407" w:rsidRDefault="009152D9" w:rsidP="00006407">
      <w:pPr>
        <w:pStyle w:val="NoteToDrafters-ASDEFCON"/>
        <w:numPr>
          <w:ilvl w:val="0"/>
          <w:numId w:val="45"/>
        </w:numPr>
        <w:ind w:hanging="720"/>
      </w:pPr>
      <w:hyperlink r:id="rId52" w:history="1">
        <w:r w:rsidR="00006407" w:rsidRPr="008F1D2F">
          <w:rPr>
            <w:rStyle w:val="Hyperlink"/>
          </w:rPr>
          <w:t>http://ibss/PublishedWebsite/LatestFinal/836F0CF2-84F0-43C2-8A34-6D34BD246B0D/Item/4DF33272-EE23-45FF-B074-FBD845E9FDC7</w:t>
        </w:r>
      </w:hyperlink>
    </w:p>
    <w:p w14:paraId="44EF82EB" w14:textId="77777777" w:rsidR="00006407" w:rsidRDefault="00006407" w:rsidP="00006407">
      <w:pPr>
        <w:pStyle w:val="NoteToDrafters-ASDEFCON"/>
      </w:pPr>
      <w:r>
        <w:t>or by email at:</w:t>
      </w:r>
    </w:p>
    <w:p w14:paraId="337E4A9D" w14:textId="4C6AA7B5" w:rsidR="00006407" w:rsidRDefault="009152D9" w:rsidP="00006407">
      <w:pPr>
        <w:pStyle w:val="NoteToDrafters-ASDEFCON"/>
        <w:numPr>
          <w:ilvl w:val="0"/>
          <w:numId w:val="45"/>
        </w:numPr>
        <w:ind w:hanging="720"/>
      </w:pPr>
      <w:hyperlink r:id="rId53" w:history="1">
        <w:r w:rsidR="00006407" w:rsidRPr="00A1416D">
          <w:rPr>
            <w:rStyle w:val="Hyperlink"/>
          </w:rPr>
          <w:t>casg.cfa@dpe.protected.mil.au</w:t>
        </w:r>
      </w:hyperlink>
    </w:p>
    <w:p w14:paraId="5A0DD1D5" w14:textId="35409EFB" w:rsidR="00DB1690" w:rsidRDefault="00DB1690" w:rsidP="00DB1690">
      <w:pPr>
        <w:pStyle w:val="NoteToDrafters-ASDEFCON"/>
      </w:pPr>
    </w:p>
    <w:p w14:paraId="5F37C15A" w14:textId="1634E202" w:rsidR="00DB1690" w:rsidRDefault="00670696" w:rsidP="00DB1690">
      <w:pPr>
        <w:pStyle w:val="NoteToDrafters-ASDEFCON"/>
      </w:pPr>
      <w:r>
        <w:t>Wh</w:t>
      </w:r>
      <w:r w:rsidR="00DB1690" w:rsidRPr="00B02442">
        <w:t>ere the Defence Cost Principles are not applicable, drafters should ensure that the pricing response requirements of the RFT ensure sufficient transparency of pricing in order to evaluate and establish value for money</w:t>
      </w:r>
      <w:r w:rsidR="00DB1690">
        <w:t>.</w:t>
      </w:r>
    </w:p>
    <w:p w14:paraId="7CB2598E" w14:textId="77777777" w:rsidR="00DB1690" w:rsidRDefault="00DB1690" w:rsidP="00DB1690">
      <w:pPr>
        <w:pStyle w:val="NoteToDrafters-ASDEFCON"/>
      </w:pPr>
    </w:p>
    <w:p w14:paraId="36A34B3B" w14:textId="77777777" w:rsidR="00006407" w:rsidRPr="00006407" w:rsidRDefault="00006407" w:rsidP="00006407">
      <w:pPr>
        <w:pStyle w:val="ATTANNLV2-ASDEFCON"/>
        <w:numPr>
          <w:ilvl w:val="0"/>
          <w:numId w:val="0"/>
        </w:numPr>
        <w:ind w:left="851"/>
      </w:pPr>
    </w:p>
    <w:p w14:paraId="0A725FB8" w14:textId="726B07A1" w:rsidR="00150745" w:rsidRDefault="00564B10" w:rsidP="00150745">
      <w:pPr>
        <w:pStyle w:val="ATTANNLV2-ASDEFCON"/>
      </w:pPr>
      <w:r>
        <w:rPr>
          <w:szCs w:val="20"/>
        </w:rPr>
        <w:t>Tenderers</w:t>
      </w:r>
      <w:r w:rsidR="00782BC2">
        <w:rPr>
          <w:szCs w:val="20"/>
        </w:rPr>
        <w:t xml:space="preserve"> </w:t>
      </w:r>
      <w:r>
        <w:rPr>
          <w:szCs w:val="20"/>
        </w:rPr>
        <w:t>are</w:t>
      </w:r>
      <w:r w:rsidR="00782BC2">
        <w:rPr>
          <w:szCs w:val="20"/>
        </w:rPr>
        <w:t xml:space="preserve"> </w:t>
      </w:r>
      <w:r>
        <w:rPr>
          <w:szCs w:val="20"/>
        </w:rPr>
        <w:t>to</w:t>
      </w:r>
      <w:r w:rsidR="00782BC2">
        <w:rPr>
          <w:szCs w:val="20"/>
        </w:rPr>
        <w:t xml:space="preserve"> </w:t>
      </w:r>
      <w:r>
        <w:rPr>
          <w:szCs w:val="20"/>
        </w:rPr>
        <w:t>apply</w:t>
      </w:r>
      <w:r w:rsidR="00A46CE8">
        <w:rPr>
          <w:szCs w:val="20"/>
        </w:rPr>
        <w:t>:</w:t>
      </w:r>
    </w:p>
    <w:tbl>
      <w:tblPr>
        <w:tblStyle w:val="TableGrid"/>
        <w:tblW w:w="0" w:type="auto"/>
        <w:tblLook w:val="04A0" w:firstRow="1" w:lastRow="0" w:firstColumn="1" w:lastColumn="0" w:noHBand="0" w:noVBand="1"/>
      </w:tblPr>
      <w:tblGrid>
        <w:gridCol w:w="9061"/>
      </w:tblGrid>
      <w:tr w:rsidR="00150745" w14:paraId="076B2D79" w14:textId="77777777" w:rsidTr="00C0314F">
        <w:tc>
          <w:tcPr>
            <w:tcW w:w="9061" w:type="dxa"/>
          </w:tcPr>
          <w:p w14:paraId="24BC6D98" w14:textId="71A136D0" w:rsidR="00150745" w:rsidRDefault="00150745" w:rsidP="00C0314F">
            <w:pPr>
              <w:pStyle w:val="ATTANNLV2-ASDEFCON"/>
              <w:numPr>
                <w:ilvl w:val="0"/>
                <w:numId w:val="0"/>
              </w:numPr>
              <w:rPr>
                <w:b/>
                <w:i/>
              </w:rPr>
            </w:pPr>
            <w:r>
              <w:rPr>
                <w:b/>
                <w:i/>
              </w:rPr>
              <w:t xml:space="preserve">Option: Include this clause if the Defence Cost Principals are being used to develop the tendered pricing </w:t>
            </w:r>
            <w:r w:rsidR="0092715C">
              <w:rPr>
                <w:b/>
                <w:i/>
              </w:rPr>
              <w:t>for this procurement and any exception under Chapter 2 of the Defence Cost Principles does not apply.</w:t>
            </w:r>
          </w:p>
          <w:p w14:paraId="6BC53410" w14:textId="77777777" w:rsidR="00150745" w:rsidRPr="002C25FB" w:rsidRDefault="00150745" w:rsidP="00150745">
            <w:pPr>
              <w:pStyle w:val="ATTANNLV3-ASDEFCON"/>
              <w:ind w:hanging="675"/>
            </w:pPr>
            <w:r w:rsidRPr="00BE19D0">
              <w:t xml:space="preserve">the </w:t>
            </w:r>
            <w:r>
              <w:t>Defence</w:t>
            </w:r>
            <w:r w:rsidRPr="00BE19D0">
              <w:t xml:space="preserve"> Cost Principles when preparing tendered prices</w:t>
            </w:r>
            <w:r>
              <w:t>; and</w:t>
            </w:r>
          </w:p>
        </w:tc>
      </w:tr>
    </w:tbl>
    <w:p w14:paraId="0F10997C" w14:textId="77777777" w:rsidR="00150745" w:rsidRPr="00A46CE8" w:rsidRDefault="00150745" w:rsidP="00150745">
      <w:pPr>
        <w:pStyle w:val="ATTANNLV2-ASDEFCON"/>
        <w:numPr>
          <w:ilvl w:val="0"/>
          <w:numId w:val="0"/>
        </w:numPr>
        <w:ind w:left="851"/>
      </w:pPr>
    </w:p>
    <w:p w14:paraId="7531E9C8" w14:textId="686B6D20" w:rsidR="00A46CE8" w:rsidRPr="00D376E5" w:rsidRDefault="00A46CE8" w:rsidP="00A46CE8">
      <w:pPr>
        <w:pStyle w:val="ATTANNLV3-ASDEFCON"/>
      </w:pPr>
      <w:r>
        <w:t>the</w:t>
      </w:r>
      <w:r w:rsidR="00782BC2">
        <w:t xml:space="preserve"> </w:t>
      </w:r>
      <w:r>
        <w:t>Australian</w:t>
      </w:r>
      <w:r w:rsidR="00782BC2">
        <w:t xml:space="preserve"> </w:t>
      </w:r>
      <w:r>
        <w:t>Contract</w:t>
      </w:r>
      <w:r w:rsidR="00782BC2">
        <w:t xml:space="preserve"> </w:t>
      </w:r>
      <w:r>
        <w:t>Expenditure</w:t>
      </w:r>
      <w:r w:rsidR="00782BC2">
        <w:t xml:space="preserve"> </w:t>
      </w:r>
      <w:r>
        <w:t>(ACE)</w:t>
      </w:r>
      <w:r w:rsidR="00782BC2">
        <w:t xml:space="preserve"> </w:t>
      </w:r>
      <w:r>
        <w:t>Measurement</w:t>
      </w:r>
      <w:r w:rsidR="00782BC2">
        <w:t xml:space="preserve"> </w:t>
      </w:r>
      <w:r>
        <w:t>Rules,</w:t>
      </w:r>
      <w:r w:rsidR="00782BC2">
        <w:t xml:space="preserve"> </w:t>
      </w:r>
      <w:r w:rsidR="00D8041E">
        <w:t>when defining</w:t>
      </w:r>
      <w:r w:rsidR="00782BC2">
        <w:t xml:space="preserve"> </w:t>
      </w:r>
      <w:r w:rsidRPr="002E27AE">
        <w:t>the</w:t>
      </w:r>
      <w:r w:rsidR="00782BC2" w:rsidRPr="002E27AE">
        <w:t xml:space="preserve"> </w:t>
      </w:r>
      <w:r w:rsidRPr="002E27AE">
        <w:t>ACE</w:t>
      </w:r>
      <w:r w:rsidR="00782BC2">
        <w:t xml:space="preserve"> </w:t>
      </w:r>
      <w:r>
        <w:t>and</w:t>
      </w:r>
      <w:r w:rsidR="00782BC2">
        <w:t xml:space="preserve"> </w:t>
      </w:r>
      <w:r>
        <w:t>Imported</w:t>
      </w:r>
      <w:r w:rsidR="00782BC2">
        <w:t xml:space="preserve"> </w:t>
      </w:r>
      <w:r>
        <w:t>Contract</w:t>
      </w:r>
      <w:r w:rsidR="00782BC2">
        <w:t xml:space="preserve"> </w:t>
      </w:r>
      <w:r>
        <w:t>Expenditure</w:t>
      </w:r>
      <w:r w:rsidR="00782BC2">
        <w:t xml:space="preserve"> </w:t>
      </w:r>
      <w:r>
        <w:t>(ICE)</w:t>
      </w:r>
      <w:r w:rsidR="00782BC2">
        <w:t xml:space="preserve"> </w:t>
      </w:r>
      <w:r>
        <w:t>within</w:t>
      </w:r>
      <w:r w:rsidR="00782BC2">
        <w:t xml:space="preserve"> </w:t>
      </w:r>
      <w:r>
        <w:t>tendered</w:t>
      </w:r>
      <w:r w:rsidR="00782BC2">
        <w:t xml:space="preserve"> </w:t>
      </w:r>
      <w:r>
        <w:t>prices.</w:t>
      </w:r>
    </w:p>
    <w:p w14:paraId="2E529EDF" w14:textId="65439F91" w:rsidR="007F4C18" w:rsidRPr="00E875E1" w:rsidRDefault="00E875E1" w:rsidP="00E875E1">
      <w:pPr>
        <w:pStyle w:val="ATTANNLV1-ASDEFCON"/>
      </w:pPr>
      <w:bookmarkStart w:id="74" w:name="_Ref79675752"/>
      <w:bookmarkStart w:id="75" w:name="_Ref158372339"/>
      <w:r w:rsidRPr="00E875E1">
        <w:t xml:space="preserve">Tendered Pricing Information </w:t>
      </w:r>
      <w:r w:rsidRPr="00E875E1">
        <w:rPr>
          <w:rFonts w:hint="eastAsia"/>
        </w:rPr>
        <w:t>–</w:t>
      </w:r>
      <w:r w:rsidRPr="00E875E1">
        <w:t xml:space="preserve"> Specific Requirements</w:t>
      </w:r>
      <w:r w:rsidR="008453FC" w:rsidRPr="00E875E1">
        <w:t xml:space="preserve"> (CORE)</w:t>
      </w:r>
      <w:bookmarkEnd w:id="74"/>
      <w:bookmarkEnd w:id="75"/>
    </w:p>
    <w:p w14:paraId="27146292" w14:textId="2A569B47" w:rsidR="000E6AB1" w:rsidRDefault="00AF4D76" w:rsidP="00AF4D76">
      <w:pPr>
        <w:pStyle w:val="ATTANNReferencetoCOC"/>
        <w:rPr>
          <w:rFonts w:eastAsia="Calibri"/>
        </w:rPr>
      </w:pPr>
      <w:r w:rsidRPr="00EB0ED9">
        <w:rPr>
          <w:rFonts w:eastAsia="Calibri"/>
        </w:rPr>
        <w:t>Draft</w:t>
      </w:r>
      <w:r w:rsidR="00782BC2">
        <w:rPr>
          <w:rFonts w:eastAsia="Calibri"/>
        </w:rPr>
        <w:t xml:space="preserve"> </w:t>
      </w:r>
      <w:r w:rsidRPr="00EB0ED9">
        <w:rPr>
          <w:rFonts w:eastAsia="Calibri"/>
        </w:rPr>
        <w:t>COC</w:t>
      </w:r>
      <w:r w:rsidR="00782BC2">
        <w:rPr>
          <w:rFonts w:eastAsia="Calibri"/>
        </w:rPr>
        <w:t xml:space="preserve"> </w:t>
      </w:r>
      <w:r w:rsidRPr="00EB0ED9">
        <w:rPr>
          <w:rFonts w:eastAsia="Calibri"/>
        </w:rPr>
        <w:t>reference:</w:t>
      </w:r>
      <w:r w:rsidR="00782BC2">
        <w:rPr>
          <w:rFonts w:eastAsia="Calibri"/>
        </w:rPr>
        <w:t xml:space="preserve"> </w:t>
      </w:r>
      <w:r w:rsidRPr="00EB0ED9">
        <w:rPr>
          <w:rFonts w:eastAsia="Calibri"/>
        </w:rPr>
        <w:t>clause</w:t>
      </w:r>
      <w:r w:rsidR="00782BC2">
        <w:rPr>
          <w:rFonts w:eastAsia="Calibri"/>
        </w:rPr>
        <w:t xml:space="preserve"> </w:t>
      </w:r>
      <w:r w:rsidR="006116AD">
        <w:rPr>
          <w:rFonts w:eastAsia="Calibri"/>
        </w:rPr>
        <w:t>7</w:t>
      </w:r>
      <w:r w:rsidR="00581953">
        <w:rPr>
          <w:rFonts w:eastAsia="Calibri"/>
        </w:rPr>
        <w:t xml:space="preserve"> </w:t>
      </w:r>
      <w:r>
        <w:rPr>
          <w:rFonts w:eastAsia="Calibri"/>
        </w:rPr>
        <w:t>and</w:t>
      </w:r>
      <w:r w:rsidR="00782BC2">
        <w:rPr>
          <w:rFonts w:eastAsia="Calibri"/>
        </w:rPr>
        <w:t xml:space="preserve"> </w:t>
      </w:r>
      <w:r>
        <w:rPr>
          <w:rFonts w:eastAsia="Calibri"/>
        </w:rPr>
        <w:t>Attachment</w:t>
      </w:r>
      <w:r w:rsidR="00782BC2">
        <w:rPr>
          <w:rFonts w:eastAsia="Calibri"/>
        </w:rPr>
        <w:t xml:space="preserve"> </w:t>
      </w:r>
      <w:r>
        <w:rPr>
          <w:rFonts w:eastAsia="Calibri"/>
        </w:rPr>
        <w:t>B</w:t>
      </w:r>
    </w:p>
    <w:p w14:paraId="44AAB534" w14:textId="3DF4C966" w:rsidR="008D38AB" w:rsidRPr="008D38AB" w:rsidRDefault="008D38AB" w:rsidP="008D38AB">
      <w:pPr>
        <w:pStyle w:val="NoteToDrafters-ASDEFCON"/>
      </w:pPr>
      <w:r>
        <w:t xml:space="preserve">Note to drafters:  If the Commonwealth </w:t>
      </w:r>
      <w:r w:rsidR="000B2FC5">
        <w:t>will not</w:t>
      </w:r>
      <w:r>
        <w:t xml:space="preserve"> </w:t>
      </w:r>
      <w:r w:rsidR="000B2FC5">
        <w:t>consider</w:t>
      </w:r>
      <w:r>
        <w:t xml:space="preserve"> a Mobilisation Payment, </w:t>
      </w:r>
      <w:r w:rsidR="000B2FC5">
        <w:t xml:space="preserve">replace </w:t>
      </w:r>
      <w:r>
        <w:t xml:space="preserve">clause </w:t>
      </w:r>
      <w:r w:rsidR="00C36067">
        <w:fldChar w:fldCharType="begin"/>
      </w:r>
      <w:r w:rsidR="00C36067">
        <w:instrText xml:space="preserve"> REF _Ref160437523 \r \h </w:instrText>
      </w:r>
      <w:r w:rsidR="00C36067">
        <w:fldChar w:fldCharType="separate"/>
      </w:r>
      <w:r w:rsidR="00072EBD">
        <w:t>2.1</w:t>
      </w:r>
      <w:r w:rsidR="00C36067">
        <w:fldChar w:fldCharType="end"/>
      </w:r>
      <w:r>
        <w:t xml:space="preserve"> with ‘Not used’ and </w:t>
      </w:r>
      <w:r w:rsidR="000B2FC5">
        <w:t xml:space="preserve">delete </w:t>
      </w:r>
      <w:r>
        <w:t>the note to tenderers.</w:t>
      </w:r>
    </w:p>
    <w:p w14:paraId="57D86B05" w14:textId="270F1757" w:rsidR="00AF4D76" w:rsidRPr="00AE403E" w:rsidRDefault="00AF4D76" w:rsidP="00AF4D76">
      <w:pPr>
        <w:pStyle w:val="NoteToTenderers-ASDEFCON"/>
      </w:pPr>
      <w:r w:rsidRPr="003D10DC">
        <w:t>Note</w:t>
      </w:r>
      <w:r w:rsidR="00782BC2">
        <w:t xml:space="preserve"> </w:t>
      </w:r>
      <w:r w:rsidRPr="003D10DC">
        <w:t>to</w:t>
      </w:r>
      <w:r w:rsidR="00782BC2">
        <w:t xml:space="preserve"> </w:t>
      </w:r>
      <w:r w:rsidRPr="003D10DC">
        <w:t>tenderers:</w:t>
      </w:r>
      <w:r w:rsidR="00782BC2">
        <w:t xml:space="preserve">  </w:t>
      </w:r>
      <w:r w:rsidRPr="003D10DC">
        <w:rPr>
          <w:rFonts w:eastAsia="Calibri"/>
        </w:rPr>
        <w:t>A</w:t>
      </w:r>
      <w:r w:rsidR="00782BC2">
        <w:rPr>
          <w:rFonts w:eastAsia="Calibri"/>
        </w:rPr>
        <w:t xml:space="preserve"> </w:t>
      </w:r>
      <w:r w:rsidRPr="003D10DC">
        <w:rPr>
          <w:rFonts w:eastAsia="Calibri"/>
        </w:rPr>
        <w:t>Mobilisation</w:t>
      </w:r>
      <w:r w:rsidR="00782BC2">
        <w:rPr>
          <w:rFonts w:eastAsia="Calibri"/>
        </w:rPr>
        <w:t xml:space="preserve"> </w:t>
      </w:r>
      <w:r w:rsidRPr="003D10DC">
        <w:rPr>
          <w:rFonts w:eastAsia="Calibri"/>
        </w:rPr>
        <w:t>Payment</w:t>
      </w:r>
      <w:r w:rsidR="00782BC2">
        <w:rPr>
          <w:rFonts w:eastAsia="Calibri"/>
        </w:rPr>
        <w:t xml:space="preserve"> </w:t>
      </w:r>
      <w:r w:rsidR="0070427E">
        <w:rPr>
          <w:rFonts w:eastAsia="Calibri"/>
        </w:rPr>
        <w:t xml:space="preserve">may </w:t>
      </w:r>
      <w:r w:rsidRPr="003D10DC">
        <w:rPr>
          <w:rFonts w:eastAsia="Calibri"/>
        </w:rPr>
        <w:t>be</w:t>
      </w:r>
      <w:r w:rsidR="00782BC2">
        <w:rPr>
          <w:rFonts w:eastAsia="Calibri"/>
        </w:rPr>
        <w:t xml:space="preserve"> </w:t>
      </w:r>
      <w:r w:rsidRPr="003D10DC">
        <w:rPr>
          <w:rFonts w:eastAsia="Calibri"/>
        </w:rPr>
        <w:t>considered</w:t>
      </w:r>
      <w:r w:rsidR="00782BC2">
        <w:rPr>
          <w:rFonts w:eastAsia="Calibri"/>
        </w:rPr>
        <w:t xml:space="preserve"> </w:t>
      </w:r>
      <w:r w:rsidR="0070427E">
        <w:rPr>
          <w:rFonts w:eastAsia="Calibri"/>
        </w:rPr>
        <w:t>if</w:t>
      </w:r>
      <w:r w:rsidR="00782BC2">
        <w:rPr>
          <w:rFonts w:eastAsia="Calibri"/>
        </w:rPr>
        <w:t xml:space="preserve"> </w:t>
      </w:r>
      <w:r w:rsidRPr="003D10DC">
        <w:rPr>
          <w:rFonts w:eastAsia="Calibri"/>
        </w:rPr>
        <w:t>the</w:t>
      </w:r>
      <w:r w:rsidR="00782BC2">
        <w:rPr>
          <w:rFonts w:eastAsia="Calibri"/>
        </w:rPr>
        <w:t xml:space="preserve"> </w:t>
      </w:r>
      <w:r w:rsidRPr="003D10DC">
        <w:rPr>
          <w:rFonts w:eastAsia="Calibri"/>
        </w:rPr>
        <w:t>tenderer</w:t>
      </w:r>
      <w:r w:rsidR="00782BC2">
        <w:rPr>
          <w:rFonts w:eastAsia="Calibri"/>
        </w:rPr>
        <w:t xml:space="preserve"> </w:t>
      </w:r>
      <w:r w:rsidRPr="003D10DC">
        <w:rPr>
          <w:rFonts w:eastAsia="Calibri"/>
        </w:rPr>
        <w:t>demonstrate</w:t>
      </w:r>
      <w:r w:rsidR="0070427E">
        <w:rPr>
          <w:rFonts w:eastAsia="Calibri"/>
        </w:rPr>
        <w:t>s</w:t>
      </w:r>
      <w:r w:rsidR="00782BC2">
        <w:rPr>
          <w:rFonts w:eastAsia="Calibri"/>
        </w:rPr>
        <w:t xml:space="preserve"> </w:t>
      </w:r>
      <w:r w:rsidRPr="003D10DC">
        <w:rPr>
          <w:rFonts w:eastAsia="Calibri"/>
        </w:rPr>
        <w:t>that</w:t>
      </w:r>
      <w:r w:rsidR="00782BC2">
        <w:rPr>
          <w:rFonts w:eastAsia="Calibri"/>
        </w:rPr>
        <w:t xml:space="preserve"> </w:t>
      </w:r>
      <w:r w:rsidRPr="003D10DC">
        <w:rPr>
          <w:rFonts w:eastAsia="Calibri"/>
        </w:rPr>
        <w:t>it</w:t>
      </w:r>
      <w:r w:rsidR="00782BC2">
        <w:rPr>
          <w:rFonts w:eastAsia="Calibri"/>
        </w:rPr>
        <w:t xml:space="preserve"> </w:t>
      </w:r>
      <w:r w:rsidRPr="003D10DC">
        <w:rPr>
          <w:rFonts w:eastAsia="Calibri"/>
        </w:rPr>
        <w:t>represents</w:t>
      </w:r>
      <w:r w:rsidR="00782BC2">
        <w:rPr>
          <w:rFonts w:eastAsia="Calibri"/>
        </w:rPr>
        <w:t xml:space="preserve"> </w:t>
      </w:r>
      <w:r w:rsidRPr="003D10DC">
        <w:rPr>
          <w:rFonts w:eastAsia="Calibri"/>
        </w:rPr>
        <w:t>value</w:t>
      </w:r>
      <w:r w:rsidR="00782BC2">
        <w:rPr>
          <w:rFonts w:eastAsia="Calibri"/>
        </w:rPr>
        <w:t xml:space="preserve"> </w:t>
      </w:r>
      <w:r w:rsidRPr="003D10DC">
        <w:rPr>
          <w:rFonts w:eastAsia="Calibri"/>
        </w:rPr>
        <w:t>for</w:t>
      </w:r>
      <w:r w:rsidR="00782BC2">
        <w:rPr>
          <w:rFonts w:eastAsia="Calibri"/>
        </w:rPr>
        <w:t xml:space="preserve"> </w:t>
      </w:r>
      <w:r w:rsidRPr="003D10DC">
        <w:rPr>
          <w:rFonts w:eastAsia="Calibri"/>
        </w:rPr>
        <w:t>money</w:t>
      </w:r>
      <w:r w:rsidR="00782BC2">
        <w:rPr>
          <w:rFonts w:eastAsia="Calibri"/>
        </w:rPr>
        <w:t xml:space="preserve"> </w:t>
      </w:r>
      <w:r w:rsidRPr="003D10DC">
        <w:rPr>
          <w:rFonts w:eastAsia="Calibri"/>
        </w:rPr>
        <w:t>to</w:t>
      </w:r>
      <w:r w:rsidR="00782BC2">
        <w:rPr>
          <w:rFonts w:eastAsia="Calibri"/>
        </w:rPr>
        <w:t xml:space="preserve"> </w:t>
      </w:r>
      <w:r w:rsidRPr="003D10DC">
        <w:rPr>
          <w:rFonts w:eastAsia="Calibri"/>
        </w:rPr>
        <w:t>the</w:t>
      </w:r>
      <w:r w:rsidR="00782BC2">
        <w:rPr>
          <w:rFonts w:eastAsia="Calibri"/>
        </w:rPr>
        <w:t xml:space="preserve"> </w:t>
      </w:r>
      <w:r w:rsidRPr="003D10DC">
        <w:rPr>
          <w:rFonts w:eastAsia="Calibri"/>
        </w:rPr>
        <w:t>Commonwealth</w:t>
      </w:r>
      <w:r w:rsidR="00782BC2">
        <w:rPr>
          <w:rFonts w:eastAsia="Calibri"/>
        </w:rPr>
        <w:t xml:space="preserve"> </w:t>
      </w:r>
      <w:r w:rsidR="0070427E">
        <w:t>(</w:t>
      </w:r>
      <w:proofErr w:type="spellStart"/>
      <w:r w:rsidR="0070427E">
        <w:t>eg</w:t>
      </w:r>
      <w:proofErr w:type="spellEnd"/>
      <w:r w:rsidR="0070427E">
        <w:t>, to establish new support infrastructure)</w:t>
      </w:r>
      <w:r w:rsidR="0070427E" w:rsidRPr="003D10DC">
        <w:rPr>
          <w:rFonts w:eastAsia="Calibri"/>
        </w:rPr>
        <w:t>.</w:t>
      </w:r>
      <w:r w:rsidR="0070427E">
        <w:rPr>
          <w:rFonts w:eastAsia="Calibri"/>
        </w:rPr>
        <w:t xml:space="preserve">  </w:t>
      </w:r>
      <w:r w:rsidR="0070427E">
        <w:t>If a Mobilisation Payment is considered appropriate, a Bank Guarantee in accordance with clause 7.4 of the draft COC will be required</w:t>
      </w:r>
      <w:r w:rsidRPr="003D10DC">
        <w:rPr>
          <w:rFonts w:eastAsia="Calibri"/>
        </w:rPr>
        <w:t>.</w:t>
      </w:r>
    </w:p>
    <w:p w14:paraId="248E73F0" w14:textId="640D3643" w:rsidR="00AF4D76" w:rsidRDefault="0070427E" w:rsidP="00560BDD">
      <w:pPr>
        <w:pStyle w:val="ATTANNLV2-ASDEFCON"/>
        <w:jc w:val="left"/>
      </w:pPr>
      <w:bookmarkStart w:id="76" w:name="_Ref95310424"/>
      <w:r w:rsidRPr="0070427E">
        <w:rPr>
          <w:b/>
        </w:rPr>
        <w:t>Mobilisation Payment.</w:t>
      </w:r>
      <w:r>
        <w:t xml:space="preserve">  </w:t>
      </w:r>
      <w:r w:rsidR="00AF4D76">
        <w:t>If</w:t>
      </w:r>
      <w:r w:rsidR="00782BC2">
        <w:t xml:space="preserve"> </w:t>
      </w:r>
      <w:r w:rsidR="00040953">
        <w:t>a</w:t>
      </w:r>
      <w:r w:rsidR="00782BC2">
        <w:t xml:space="preserve"> </w:t>
      </w:r>
      <w:r>
        <w:t xml:space="preserve">tenderer seeks a </w:t>
      </w:r>
      <w:r w:rsidR="00AF4D76">
        <w:t>Mobilisation</w:t>
      </w:r>
      <w:r w:rsidR="00782BC2">
        <w:t xml:space="preserve"> </w:t>
      </w:r>
      <w:r w:rsidR="00AF4D76">
        <w:t>Payment</w:t>
      </w:r>
      <w:r w:rsidR="00782BC2">
        <w:t xml:space="preserve"> </w:t>
      </w:r>
      <w:r w:rsidR="00AF4D76">
        <w:t>for</w:t>
      </w:r>
      <w:r w:rsidR="00782BC2">
        <w:t xml:space="preserve"> </w:t>
      </w:r>
      <w:r w:rsidR="00AF4D76">
        <w:t>any</w:t>
      </w:r>
      <w:r w:rsidR="00782BC2">
        <w:t xml:space="preserve"> </w:t>
      </w:r>
      <w:r w:rsidR="00AF4D76">
        <w:t>resultant</w:t>
      </w:r>
      <w:r w:rsidR="00782BC2">
        <w:t xml:space="preserve"> </w:t>
      </w:r>
      <w:r w:rsidR="00AF4D76">
        <w:t>Contract</w:t>
      </w:r>
      <w:r w:rsidR="00782BC2">
        <w:t xml:space="preserve"> </w:t>
      </w:r>
      <w:r>
        <w:t xml:space="preserve">they </w:t>
      </w:r>
      <w:r w:rsidR="00AF4D76">
        <w:t>are</w:t>
      </w:r>
      <w:r w:rsidR="00782BC2">
        <w:t xml:space="preserve"> </w:t>
      </w:r>
      <w:r w:rsidR="00AF4D76">
        <w:t>to</w:t>
      </w:r>
      <w:r>
        <w:t xml:space="preserve"> </w:t>
      </w:r>
      <w:r w:rsidR="00560BDD">
        <w:t xml:space="preserve">state </w:t>
      </w:r>
      <w:r w:rsidR="00C330F6">
        <w:t>the amount</w:t>
      </w:r>
      <w:r w:rsidR="00E441C0">
        <w:t>,</w:t>
      </w:r>
      <w:r w:rsidR="00C330F6">
        <w:t xml:space="preserve"> </w:t>
      </w:r>
      <w:bookmarkStart w:id="77" w:name="_Ref160437523"/>
      <w:r w:rsidR="00AF4D76" w:rsidRPr="00933A41">
        <w:t>the</w:t>
      </w:r>
      <w:r w:rsidR="00782BC2">
        <w:t xml:space="preserve"> </w:t>
      </w:r>
      <w:r w:rsidR="00AF4D76" w:rsidRPr="00933A41">
        <w:t>purpose</w:t>
      </w:r>
      <w:r w:rsidR="00AF4D76">
        <w:t>(</w:t>
      </w:r>
      <w:r w:rsidR="00AF4D76" w:rsidRPr="00933A41">
        <w:t>s</w:t>
      </w:r>
      <w:r w:rsidR="00AF4D76">
        <w:t>)</w:t>
      </w:r>
      <w:r w:rsidR="00560BDD">
        <w:t>,</w:t>
      </w:r>
      <w:r w:rsidR="00782BC2">
        <w:t xml:space="preserve"> </w:t>
      </w:r>
      <w:r w:rsidR="00AF4D76" w:rsidRPr="00933A41">
        <w:t>and</w:t>
      </w:r>
      <w:r w:rsidR="00782BC2">
        <w:t xml:space="preserve"> </w:t>
      </w:r>
      <w:r w:rsidR="00AF4D76" w:rsidRPr="00933A41">
        <w:t>date</w:t>
      </w:r>
      <w:r w:rsidR="00782BC2">
        <w:t xml:space="preserve"> </w:t>
      </w:r>
      <w:r w:rsidR="00AF4D76" w:rsidRPr="00933A41">
        <w:t>of</w:t>
      </w:r>
      <w:r w:rsidR="00782BC2">
        <w:t xml:space="preserve"> </w:t>
      </w:r>
      <w:r w:rsidR="00AF4D76">
        <w:t>the</w:t>
      </w:r>
      <w:r w:rsidR="00782BC2">
        <w:t xml:space="preserve"> </w:t>
      </w:r>
      <w:r w:rsidR="00AF4D76" w:rsidRPr="00933A41">
        <w:t>proposed</w:t>
      </w:r>
      <w:r w:rsidR="00782BC2">
        <w:t xml:space="preserve"> </w:t>
      </w:r>
      <w:r w:rsidR="00AF4D76" w:rsidRPr="00933A41">
        <w:t>Mobilisation</w:t>
      </w:r>
      <w:r w:rsidR="00782BC2">
        <w:t xml:space="preserve"> </w:t>
      </w:r>
      <w:r w:rsidR="00AF4D76" w:rsidRPr="00933A41">
        <w:t>Payment</w:t>
      </w:r>
      <w:r w:rsidR="00AF4D76">
        <w:t>.</w:t>
      </w:r>
      <w:bookmarkEnd w:id="76"/>
      <w:bookmarkEnd w:id="77"/>
    </w:p>
    <w:p w14:paraId="01FB19CC" w14:textId="36A50EB9" w:rsidR="00E441C0" w:rsidRDefault="00E441C0" w:rsidP="00E441C0">
      <w:pPr>
        <w:pStyle w:val="NoteToTenderers-ASDEFCON"/>
      </w:pPr>
      <w:bookmarkStart w:id="78" w:name="_Ref95823946"/>
      <w:r w:rsidRPr="00F852DD">
        <w:t>Note</w:t>
      </w:r>
      <w:r>
        <w:t xml:space="preserve"> </w:t>
      </w:r>
      <w:r w:rsidRPr="00F852DD">
        <w:t>to</w:t>
      </w:r>
      <w:r>
        <w:t xml:space="preserve"> </w:t>
      </w:r>
      <w:r w:rsidRPr="00F852DD">
        <w:t>tenderers:</w:t>
      </w:r>
      <w:r>
        <w:t xml:space="preserve">  </w:t>
      </w:r>
      <w:r w:rsidRPr="00F852DD">
        <w:t>A</w:t>
      </w:r>
      <w:r>
        <w:t xml:space="preserve"> Recurring </w:t>
      </w:r>
      <w:r w:rsidRPr="00F852DD">
        <w:t>Services</w:t>
      </w:r>
      <w:r>
        <w:t xml:space="preserve"> </w:t>
      </w:r>
      <w:r w:rsidRPr="00F852DD">
        <w:t>worksheet</w:t>
      </w:r>
      <w:r>
        <w:t xml:space="preserve"> is required </w:t>
      </w:r>
      <w:r w:rsidRPr="00F852DD">
        <w:t>for</w:t>
      </w:r>
      <w:r>
        <w:t xml:space="preserve"> </w:t>
      </w:r>
      <w:r w:rsidRPr="00F852DD">
        <w:t>each</w:t>
      </w:r>
      <w:r>
        <w:t xml:space="preserve"> </w:t>
      </w:r>
      <w:r w:rsidRPr="00F852DD">
        <w:t>payment</w:t>
      </w:r>
      <w:r>
        <w:t xml:space="preserve"> </w:t>
      </w:r>
      <w:r w:rsidRPr="00F852DD">
        <w:t>period</w:t>
      </w:r>
      <w:r>
        <w:t xml:space="preserve"> </w:t>
      </w:r>
      <w:r w:rsidRPr="00F852DD">
        <w:t>during</w:t>
      </w:r>
      <w:r>
        <w:t xml:space="preserve"> </w:t>
      </w:r>
      <w:r w:rsidRPr="00F852DD">
        <w:t>the</w:t>
      </w:r>
      <w:r>
        <w:t xml:space="preserve"> </w:t>
      </w:r>
      <w:r w:rsidRPr="00F852DD">
        <w:t>Initial</w:t>
      </w:r>
      <w:r>
        <w:t xml:space="preserve"> </w:t>
      </w:r>
      <w:r w:rsidRPr="00F852DD">
        <w:t>Term</w:t>
      </w:r>
      <w:r>
        <w:t xml:space="preserve"> </w:t>
      </w:r>
      <w:r w:rsidRPr="00F852DD">
        <w:t>(</w:t>
      </w:r>
      <w:proofErr w:type="spellStart"/>
      <w:r w:rsidR="009E00FD">
        <w:t>eg</w:t>
      </w:r>
      <w:proofErr w:type="spellEnd"/>
      <w:r w:rsidR="009E00FD">
        <w:t>, after an initial period</w:t>
      </w:r>
      <w:r>
        <w:t xml:space="preserve">, </w:t>
      </w:r>
      <w:r w:rsidR="009E00FD">
        <w:t>worksheets may be aligned with financial years</w:t>
      </w:r>
      <w:r w:rsidRPr="00F852DD">
        <w:t>).</w:t>
      </w:r>
    </w:p>
    <w:p w14:paraId="026D3F61" w14:textId="3A1028EC" w:rsidR="00F852DD" w:rsidRPr="007F06B0" w:rsidRDefault="00E441C0" w:rsidP="00F852DD">
      <w:pPr>
        <w:pStyle w:val="ATTANNLV2-ASDEFCON"/>
      </w:pPr>
      <w:r w:rsidRPr="00083913">
        <w:t>Recurring Services.</w:t>
      </w:r>
      <w:r w:rsidRPr="00C36067">
        <w:t xml:space="preserve"> </w:t>
      </w:r>
      <w:r w:rsidRPr="007F06B0">
        <w:t xml:space="preserve"> </w:t>
      </w:r>
      <w:bookmarkStart w:id="79" w:name="_Ref108076930"/>
      <w:bookmarkEnd w:id="78"/>
      <w:r w:rsidR="00F852DD" w:rsidRPr="007F06B0">
        <w:t>When</w:t>
      </w:r>
      <w:r w:rsidR="00782BC2" w:rsidRPr="007F06B0">
        <w:t xml:space="preserve"> </w:t>
      </w:r>
      <w:r w:rsidR="00F852DD" w:rsidRPr="007F06B0">
        <w:t>defining</w:t>
      </w:r>
      <w:r w:rsidR="00782BC2" w:rsidRPr="007F06B0">
        <w:t xml:space="preserve"> </w:t>
      </w:r>
      <w:r w:rsidR="00F852DD" w:rsidRPr="007F06B0">
        <w:t>the</w:t>
      </w:r>
      <w:r w:rsidR="00782BC2" w:rsidRPr="007F06B0">
        <w:t xml:space="preserve"> </w:t>
      </w:r>
      <w:r w:rsidR="00F852DD" w:rsidRPr="007F06B0">
        <w:t>Recurring</w:t>
      </w:r>
      <w:r w:rsidR="00782BC2" w:rsidRPr="007F06B0">
        <w:t xml:space="preserve"> </w:t>
      </w:r>
      <w:r w:rsidR="00F852DD" w:rsidRPr="007F06B0">
        <w:t>Services</w:t>
      </w:r>
      <w:r w:rsidR="00782BC2" w:rsidRPr="007F06B0">
        <w:t xml:space="preserve"> </w:t>
      </w:r>
      <w:r w:rsidR="00F852DD" w:rsidRPr="007F06B0">
        <w:t>Fees,</w:t>
      </w:r>
      <w:r w:rsidR="00782BC2" w:rsidRPr="007F06B0">
        <w:t xml:space="preserve"> </w:t>
      </w:r>
      <w:r w:rsidR="00F852DD" w:rsidRPr="007F06B0">
        <w:t>tenderers</w:t>
      </w:r>
      <w:r w:rsidR="00782BC2" w:rsidRPr="007F06B0">
        <w:t xml:space="preserve"> </w:t>
      </w:r>
      <w:r w:rsidR="00F852DD" w:rsidRPr="007F06B0">
        <w:t>are</w:t>
      </w:r>
      <w:r w:rsidR="00782BC2" w:rsidRPr="007F06B0">
        <w:t xml:space="preserve"> </w:t>
      </w:r>
      <w:r w:rsidR="00F852DD" w:rsidRPr="007F06B0">
        <w:t>to:</w:t>
      </w:r>
      <w:bookmarkEnd w:id="79"/>
    </w:p>
    <w:p w14:paraId="2EE905F5" w14:textId="72DF2B43" w:rsidR="00F852DD" w:rsidRDefault="00F852DD" w:rsidP="00F852DD">
      <w:pPr>
        <w:pStyle w:val="NoteToTenderers-ASDEFCON"/>
      </w:pPr>
      <w:r w:rsidRPr="00F852DD">
        <w:t>Note</w:t>
      </w:r>
      <w:r w:rsidR="00782BC2">
        <w:t xml:space="preserve"> </w:t>
      </w:r>
      <w:r w:rsidRPr="00F852DD">
        <w:t>to</w:t>
      </w:r>
      <w:r w:rsidR="00782BC2">
        <w:t xml:space="preserve"> </w:t>
      </w:r>
      <w:r w:rsidRPr="00F852DD">
        <w:t>tenderers:</w:t>
      </w:r>
      <w:r w:rsidR="00782BC2">
        <w:t xml:space="preserve">  </w:t>
      </w:r>
      <w:r w:rsidR="007B70FB">
        <w:t xml:space="preserve">Annex A to </w:t>
      </w:r>
      <w:r w:rsidRPr="00F852DD">
        <w:t>DID-SSM-CWBS</w:t>
      </w:r>
      <w:r w:rsidR="00E32907">
        <w:t xml:space="preserve">, from the </w:t>
      </w:r>
      <w:hyperlink r:id="rId54" w:history="1">
        <w:r w:rsidR="00E32907" w:rsidRPr="00E32907">
          <w:rPr>
            <w:rStyle w:val="Hyperlink"/>
          </w:rPr>
          <w:t>ASDEFCON (Support) template</w:t>
        </w:r>
      </w:hyperlink>
      <w:r w:rsidR="00E32907">
        <w:t xml:space="preserve">, may be used as guidance </w:t>
      </w:r>
      <w:r w:rsidR="008F5276">
        <w:t>when</w:t>
      </w:r>
      <w:r w:rsidR="00782BC2">
        <w:t xml:space="preserve"> </w:t>
      </w:r>
      <w:r w:rsidRPr="00F852DD">
        <w:t>developing</w:t>
      </w:r>
      <w:r w:rsidR="00782BC2">
        <w:t xml:space="preserve"> </w:t>
      </w:r>
      <w:r w:rsidRPr="00F852DD">
        <w:t>the</w:t>
      </w:r>
      <w:r w:rsidR="00782BC2">
        <w:t xml:space="preserve"> </w:t>
      </w:r>
      <w:r w:rsidRPr="00F852DD">
        <w:t>pricing</w:t>
      </w:r>
      <w:r w:rsidR="00782BC2">
        <w:t xml:space="preserve"> </w:t>
      </w:r>
      <w:r w:rsidRPr="00F852DD">
        <w:t>breakdown</w:t>
      </w:r>
      <w:r w:rsidR="00782BC2">
        <w:t xml:space="preserve"> </w:t>
      </w:r>
      <w:r w:rsidRPr="00F852DD">
        <w:t>structure</w:t>
      </w:r>
      <w:r w:rsidR="00F35EBC">
        <w:t xml:space="preserve"> for Recurring Services</w:t>
      </w:r>
      <w:r w:rsidRPr="00F852DD">
        <w:t>.</w:t>
      </w:r>
    </w:p>
    <w:p w14:paraId="14C58EA5" w14:textId="7E592471" w:rsidR="009369A8" w:rsidRDefault="00F852DD" w:rsidP="00DA0F72">
      <w:pPr>
        <w:pStyle w:val="ATTANNLV3-ASDEFCON"/>
      </w:pPr>
      <w:r>
        <w:t>apply</w:t>
      </w:r>
      <w:r w:rsidR="00782BC2">
        <w:t xml:space="preserve"> </w:t>
      </w:r>
      <w:r>
        <w:t>a</w:t>
      </w:r>
      <w:r w:rsidR="00782BC2">
        <w:t xml:space="preserve"> </w:t>
      </w:r>
      <w:r>
        <w:t>pricing</w:t>
      </w:r>
      <w:r w:rsidR="00782BC2">
        <w:t xml:space="preserve"> </w:t>
      </w:r>
      <w:r>
        <w:t>structure</w:t>
      </w:r>
      <w:r w:rsidR="00782BC2">
        <w:t xml:space="preserve"> </w:t>
      </w:r>
      <w:r>
        <w:t>that</w:t>
      </w:r>
      <w:r w:rsidR="00782BC2">
        <w:t xml:space="preserve"> </w:t>
      </w:r>
      <w:r>
        <w:t>is</w:t>
      </w:r>
      <w:r w:rsidR="00782BC2">
        <w:t xml:space="preserve"> </w:t>
      </w:r>
      <w:r>
        <w:t>consistent</w:t>
      </w:r>
      <w:r w:rsidR="00782BC2">
        <w:t xml:space="preserve"> </w:t>
      </w:r>
      <w:r>
        <w:t>with</w:t>
      </w:r>
      <w:r w:rsidR="007B70FB">
        <w:t xml:space="preserve"> </w:t>
      </w:r>
      <w:r>
        <w:t>the</w:t>
      </w:r>
      <w:r w:rsidR="00782BC2">
        <w:t xml:space="preserve"> </w:t>
      </w:r>
      <w:r w:rsidR="00A01365">
        <w:t>scope</w:t>
      </w:r>
      <w:r w:rsidR="00782BC2">
        <w:t xml:space="preserve"> </w:t>
      </w:r>
      <w:r w:rsidR="00A01365">
        <w:t>of</w:t>
      </w:r>
      <w:r w:rsidR="00782BC2">
        <w:t xml:space="preserve"> </w:t>
      </w:r>
      <w:r w:rsidR="00A01365">
        <w:t>the</w:t>
      </w:r>
      <w:r w:rsidR="00782BC2">
        <w:t xml:space="preserve"> </w:t>
      </w:r>
      <w:r w:rsidR="00DA0F72">
        <w:t xml:space="preserve">required </w:t>
      </w:r>
      <w:r w:rsidR="00A01365">
        <w:t>Services</w:t>
      </w:r>
      <w:r w:rsidR="00782BC2">
        <w:t xml:space="preserve"> </w:t>
      </w:r>
      <w:r w:rsidR="0051501A">
        <w:t>and</w:t>
      </w:r>
      <w:r w:rsidR="007B70FB">
        <w:t xml:space="preserve"> which presents</w:t>
      </w:r>
      <w:r w:rsidR="00DA0F72">
        <w:t xml:space="preserve"> a </w:t>
      </w:r>
      <w:r w:rsidR="004079CF">
        <w:t>sensible</w:t>
      </w:r>
      <w:r w:rsidR="00DA0F72">
        <w:t xml:space="preserve"> breakdown of</w:t>
      </w:r>
      <w:r w:rsidR="00782BC2">
        <w:t xml:space="preserve"> </w:t>
      </w:r>
      <w:r w:rsidR="003A4E30">
        <w:t>the</w:t>
      </w:r>
      <w:r w:rsidR="00782BC2">
        <w:t xml:space="preserve"> </w:t>
      </w:r>
      <w:r w:rsidR="003A4E30">
        <w:t>work</w:t>
      </w:r>
      <w:r w:rsidR="00782BC2">
        <w:t xml:space="preserve"> </w:t>
      </w:r>
      <w:r w:rsidR="003A4E30">
        <w:t>activities</w:t>
      </w:r>
      <w:r w:rsidR="00782BC2">
        <w:t xml:space="preserve"> </w:t>
      </w:r>
      <w:r w:rsidR="003A4E30">
        <w:t>(</w:t>
      </w:r>
      <w:proofErr w:type="spellStart"/>
      <w:proofErr w:type="gramStart"/>
      <w:r w:rsidR="003A4E30">
        <w:t>eg</w:t>
      </w:r>
      <w:proofErr w:type="spellEnd"/>
      <w:r w:rsidR="003A4E30">
        <w:t>,</w:t>
      </w:r>
      <w:r w:rsidR="00782BC2">
        <w:t xml:space="preserve">  </w:t>
      </w:r>
      <w:r w:rsidR="00034EA9">
        <w:t>logically</w:t>
      </w:r>
      <w:proofErr w:type="gramEnd"/>
      <w:r w:rsidR="00782BC2">
        <w:t xml:space="preserve"> </w:t>
      </w:r>
      <w:r w:rsidR="00034EA9">
        <w:t>separat</w:t>
      </w:r>
      <w:r w:rsidR="004079CF">
        <w:t>es</w:t>
      </w:r>
      <w:r w:rsidR="00782BC2">
        <w:t xml:space="preserve"> </w:t>
      </w:r>
      <w:r w:rsidR="00034EA9">
        <w:t>Preventive</w:t>
      </w:r>
      <w:r w:rsidR="00782BC2">
        <w:t xml:space="preserve"> </w:t>
      </w:r>
      <w:r w:rsidR="00034EA9">
        <w:t>Maintenance</w:t>
      </w:r>
      <w:r w:rsidR="00782BC2">
        <w:t xml:space="preserve"> </w:t>
      </w:r>
      <w:r w:rsidR="003A4E30">
        <w:t>activities</w:t>
      </w:r>
      <w:r w:rsidR="00782BC2">
        <w:t xml:space="preserve"> </w:t>
      </w:r>
      <w:r w:rsidR="00034EA9">
        <w:t>from</w:t>
      </w:r>
      <w:r w:rsidR="00782BC2">
        <w:t xml:space="preserve"> </w:t>
      </w:r>
      <w:r w:rsidR="00034EA9">
        <w:t>Corrective</w:t>
      </w:r>
      <w:r w:rsidR="00782BC2">
        <w:t xml:space="preserve"> </w:t>
      </w:r>
      <w:r w:rsidR="00034EA9">
        <w:t>Maintenance</w:t>
      </w:r>
      <w:r w:rsidR="00782BC2">
        <w:t xml:space="preserve"> </w:t>
      </w:r>
      <w:r w:rsidR="00034EA9">
        <w:t>activities</w:t>
      </w:r>
      <w:r w:rsidR="0051501A">
        <w:t>,</w:t>
      </w:r>
      <w:r w:rsidR="00782BC2">
        <w:t xml:space="preserve"> </w:t>
      </w:r>
      <w:r w:rsidR="0051501A">
        <w:t>and</w:t>
      </w:r>
      <w:r w:rsidR="00782BC2">
        <w:t xml:space="preserve"> </w:t>
      </w:r>
      <w:r w:rsidR="0051501A">
        <w:t>so</w:t>
      </w:r>
      <w:r w:rsidR="00782BC2">
        <w:t xml:space="preserve"> </w:t>
      </w:r>
      <w:r w:rsidR="0051501A">
        <w:t>on</w:t>
      </w:r>
      <w:r w:rsidR="003A4E30">
        <w:t>);</w:t>
      </w:r>
    </w:p>
    <w:p w14:paraId="0E10AEBD" w14:textId="2C74F672" w:rsidR="00F852DD" w:rsidRDefault="00F852DD" w:rsidP="00F852DD">
      <w:pPr>
        <w:pStyle w:val="ATTANNLV3-ASDEFCON"/>
      </w:pPr>
      <w:r>
        <w:t>demonstrate</w:t>
      </w:r>
      <w:r w:rsidR="00782BC2">
        <w:t xml:space="preserve"> </w:t>
      </w:r>
      <w:r>
        <w:t>that</w:t>
      </w:r>
      <w:r w:rsidR="00782BC2">
        <w:t xml:space="preserve"> </w:t>
      </w:r>
      <w:r>
        <w:t>the</w:t>
      </w:r>
      <w:r w:rsidR="00782BC2">
        <w:t xml:space="preserve"> </w:t>
      </w:r>
      <w:r>
        <w:t>full</w:t>
      </w:r>
      <w:r w:rsidR="00782BC2">
        <w:t xml:space="preserve"> </w:t>
      </w:r>
      <w:r>
        <w:t>scope</w:t>
      </w:r>
      <w:r w:rsidR="00782BC2">
        <w:t xml:space="preserve"> </w:t>
      </w:r>
      <w:r>
        <w:t>of</w:t>
      </w:r>
      <w:r w:rsidR="00782BC2">
        <w:t xml:space="preserve"> </w:t>
      </w:r>
      <w:r>
        <w:t>the</w:t>
      </w:r>
      <w:r w:rsidR="00782BC2">
        <w:t xml:space="preserve"> </w:t>
      </w:r>
      <w:r>
        <w:t>Recurring</w:t>
      </w:r>
      <w:r w:rsidR="00782BC2">
        <w:t xml:space="preserve"> </w:t>
      </w:r>
      <w:r>
        <w:t>Services</w:t>
      </w:r>
      <w:r w:rsidR="00654118">
        <w:t xml:space="preserve"> </w:t>
      </w:r>
      <w:proofErr w:type="gramStart"/>
      <w:r w:rsidR="00654118">
        <w:t>have</w:t>
      </w:r>
      <w:proofErr w:type="gramEnd"/>
      <w:r w:rsidR="00654118">
        <w:t xml:space="preserve"> been captured</w:t>
      </w:r>
      <w:r>
        <w:t>;</w:t>
      </w:r>
      <w:r w:rsidR="00782BC2">
        <w:t xml:space="preserve"> </w:t>
      </w:r>
      <w:r>
        <w:t>and</w:t>
      </w:r>
    </w:p>
    <w:p w14:paraId="310C370B" w14:textId="34778DE6" w:rsidR="00F852DD" w:rsidRDefault="00F852DD" w:rsidP="00F852DD">
      <w:pPr>
        <w:pStyle w:val="ATTANNLV3-ASDEFCON"/>
      </w:pPr>
      <w:r>
        <w:t>insert</w:t>
      </w:r>
      <w:r w:rsidR="00782BC2">
        <w:t xml:space="preserve"> </w:t>
      </w:r>
      <w:r>
        <w:t>additional</w:t>
      </w:r>
      <w:r w:rsidR="00782BC2">
        <w:t xml:space="preserve"> </w:t>
      </w:r>
      <w:r>
        <w:t>worksheets,</w:t>
      </w:r>
      <w:r w:rsidR="00782BC2">
        <w:t xml:space="preserve"> </w:t>
      </w:r>
      <w:r w:rsidR="009E00FD">
        <w:t>if</w:t>
      </w:r>
      <w:r w:rsidR="00782BC2">
        <w:t xml:space="preserve"> </w:t>
      </w:r>
      <w:r>
        <w:t>required,</w:t>
      </w:r>
      <w:r w:rsidR="00782BC2">
        <w:t xml:space="preserve"> </w:t>
      </w:r>
      <w:r>
        <w:t>to</w:t>
      </w:r>
      <w:r w:rsidR="00782BC2">
        <w:t xml:space="preserve"> </w:t>
      </w:r>
      <w:r>
        <w:t>define</w:t>
      </w:r>
      <w:r w:rsidR="00782BC2">
        <w:t xml:space="preserve"> </w:t>
      </w:r>
      <w:r w:rsidR="00654118">
        <w:t>any</w:t>
      </w:r>
      <w:r w:rsidR="00654118" w:rsidRPr="00500824">
        <w:t xml:space="preserve"> </w:t>
      </w:r>
      <w:r w:rsidR="00654118">
        <w:t>additional (</w:t>
      </w:r>
      <w:r w:rsidR="00596BAC" w:rsidRPr="00500824">
        <w:t>annual or other) pricing</w:t>
      </w:r>
      <w:r w:rsidR="00782BC2" w:rsidRPr="00500824">
        <w:t xml:space="preserve"> </w:t>
      </w:r>
      <w:r w:rsidRPr="00500824">
        <w:t>periods</w:t>
      </w:r>
      <w:r w:rsidR="000F1D4E">
        <w:t>,</w:t>
      </w:r>
      <w:r w:rsidR="00782BC2">
        <w:t xml:space="preserve"> </w:t>
      </w:r>
      <w:r w:rsidR="000F1D4E">
        <w:t>for</w:t>
      </w:r>
      <w:r w:rsidR="00782BC2">
        <w:t xml:space="preserve"> </w:t>
      </w:r>
      <w:r w:rsidR="000F1D4E">
        <w:t>the</w:t>
      </w:r>
      <w:r w:rsidR="00782BC2">
        <w:t xml:space="preserve"> </w:t>
      </w:r>
      <w:r w:rsidR="000F1D4E">
        <w:t>Initial</w:t>
      </w:r>
      <w:r w:rsidR="00782BC2">
        <w:t xml:space="preserve"> </w:t>
      </w:r>
      <w:r w:rsidR="000F1D4E">
        <w:t>Term</w:t>
      </w:r>
      <w:r>
        <w:t>.</w:t>
      </w:r>
    </w:p>
    <w:p w14:paraId="55CBA7EB" w14:textId="768BA80A" w:rsidR="00767FBC" w:rsidRDefault="00601260" w:rsidP="00601260">
      <w:pPr>
        <w:pStyle w:val="NoteToDrafters-ASDEFCON"/>
      </w:pPr>
      <w:r>
        <w:t>Note to drafters:</w:t>
      </w:r>
      <w:r w:rsidR="00A712A7">
        <w:t xml:space="preserve"> </w:t>
      </w:r>
      <w:r w:rsidR="00A92BA7">
        <w:t xml:space="preserve"> </w:t>
      </w:r>
      <w:r w:rsidR="004079CF">
        <w:t xml:space="preserve">Include </w:t>
      </w:r>
      <w:r w:rsidR="0006371F">
        <w:t xml:space="preserve">Option </w:t>
      </w:r>
      <w:r w:rsidR="00A712A7">
        <w:t>A</w:t>
      </w:r>
      <w:r w:rsidR="0006371F">
        <w:t xml:space="preserve"> </w:t>
      </w:r>
      <w:r w:rsidR="004079CF">
        <w:t>if</w:t>
      </w:r>
      <w:r w:rsidR="00A712A7">
        <w:t xml:space="preserve"> an AIC program</w:t>
      </w:r>
      <w:r w:rsidR="00F35EBC">
        <w:t xml:space="preserve"> </w:t>
      </w:r>
      <w:r w:rsidR="004079CF">
        <w:t xml:space="preserve">is required </w:t>
      </w:r>
      <w:r w:rsidR="00F35EBC">
        <w:t xml:space="preserve">(refer to </w:t>
      </w:r>
      <w:hyperlink w:anchor="Annex_G" w:history="1">
        <w:r w:rsidR="00F35EBC" w:rsidRPr="00CC29FA">
          <w:rPr>
            <w:rStyle w:val="Hyperlink"/>
          </w:rPr>
          <w:t>Annex G</w:t>
        </w:r>
      </w:hyperlink>
      <w:r w:rsidR="00F35EBC">
        <w:t>)</w:t>
      </w:r>
      <w:r w:rsidR="004079CF">
        <w:t>; otherwise, include</w:t>
      </w:r>
      <w:r w:rsidR="00A92BA7">
        <w:t xml:space="preserve"> </w:t>
      </w:r>
      <w:r w:rsidR="0006371F">
        <w:t xml:space="preserve">Option </w:t>
      </w:r>
      <w:r w:rsidR="00A712A7">
        <w:t>B</w:t>
      </w:r>
      <w:r w:rsidR="00A92BA7">
        <w:t>.</w:t>
      </w:r>
      <w:r w:rsidR="00A712A7">
        <w:t xml:space="preserve">  </w:t>
      </w:r>
      <w:r w:rsidR="004128B8">
        <w:t xml:space="preserve">Refer to COC clause 4 for </w:t>
      </w:r>
      <w:r w:rsidR="007F06B0">
        <w:t>the criteria to</w:t>
      </w:r>
      <w:r w:rsidR="004079CF">
        <w:t xml:space="preserve"> </w:t>
      </w:r>
      <w:r w:rsidR="004128B8">
        <w:t>includ</w:t>
      </w:r>
      <w:r w:rsidR="007F06B0">
        <w:t>e</w:t>
      </w:r>
      <w:r w:rsidR="004128B8">
        <w:t xml:space="preserve"> an AIC program.</w:t>
      </w:r>
    </w:p>
    <w:p w14:paraId="23CD84A5" w14:textId="6AC7121B" w:rsidR="00601260" w:rsidRDefault="00767FBC" w:rsidP="00767FBC">
      <w:pPr>
        <w:pStyle w:val="NoteToTenderers-ASDEFCON"/>
      </w:pPr>
      <w:r>
        <w:t xml:space="preserve">Note to tenderers:  The below clause is intended to </w:t>
      </w:r>
      <w:r w:rsidR="00670FA6">
        <w:t xml:space="preserve">limit </w:t>
      </w:r>
      <w:r>
        <w:t>the detail to be tender</w:t>
      </w:r>
      <w:r w:rsidR="00185267">
        <w:t>ed</w:t>
      </w:r>
      <w:r>
        <w:t xml:space="preserve"> </w:t>
      </w:r>
      <w:r w:rsidR="00185267">
        <w:t>when</w:t>
      </w:r>
      <w:r>
        <w:t xml:space="preserve"> pricing Subcontract</w:t>
      </w:r>
      <w:r w:rsidR="00EA7A4B">
        <w:t>s</w:t>
      </w:r>
      <w:r w:rsidR="0032148E">
        <w:t xml:space="preserve"> (where a Subcontract price may be apportioned over multiple lines)</w:t>
      </w:r>
      <w:r>
        <w:t xml:space="preserve">.  </w:t>
      </w:r>
      <w:r w:rsidR="00185267">
        <w:t>T</w:t>
      </w:r>
      <w:r w:rsidR="00B272C7">
        <w:t xml:space="preserve">he </w:t>
      </w:r>
      <w:r>
        <w:t xml:space="preserve">preferred tenderer </w:t>
      </w:r>
      <w:r w:rsidR="00185267">
        <w:t xml:space="preserve">may be requested </w:t>
      </w:r>
      <w:r w:rsidR="00051968">
        <w:t xml:space="preserve">to </w:t>
      </w:r>
      <w:r>
        <w:t>provide a</w:t>
      </w:r>
      <w:r w:rsidR="00051968">
        <w:t>dditional</w:t>
      </w:r>
      <w:r w:rsidR="000D053D">
        <w:t xml:space="preserve"> detail</w:t>
      </w:r>
      <w:r w:rsidR="00051968">
        <w:t xml:space="preserve"> </w:t>
      </w:r>
      <w:r w:rsidR="00EA7A4B">
        <w:t>during negotiations</w:t>
      </w:r>
      <w:r>
        <w:t>.</w:t>
      </w:r>
    </w:p>
    <w:p w14:paraId="568698A0" w14:textId="77777777" w:rsidR="00312858" w:rsidRDefault="00312858" w:rsidP="00312858">
      <w:pPr>
        <w:pStyle w:val="ASDEFCONOptionSpace"/>
      </w:pPr>
    </w:p>
    <w:tbl>
      <w:tblPr>
        <w:tblStyle w:val="TableGrid"/>
        <w:tblW w:w="0" w:type="auto"/>
        <w:tblLook w:val="04A0" w:firstRow="1" w:lastRow="0" w:firstColumn="1" w:lastColumn="0" w:noHBand="0" w:noVBand="1"/>
      </w:tblPr>
      <w:tblGrid>
        <w:gridCol w:w="9063"/>
      </w:tblGrid>
      <w:tr w:rsidR="00312858" w:rsidRPr="001323A4" w14:paraId="37F53214" w14:textId="77777777" w:rsidTr="005E59B1">
        <w:trPr>
          <w:trHeight w:val="2669"/>
        </w:trPr>
        <w:tc>
          <w:tcPr>
            <w:tcW w:w="9063" w:type="dxa"/>
          </w:tcPr>
          <w:p w14:paraId="049A17A8" w14:textId="01BE1E83" w:rsidR="00312858" w:rsidRPr="001323A4" w:rsidRDefault="00312858" w:rsidP="004128B8">
            <w:pPr>
              <w:pStyle w:val="ASDEFCONOption"/>
              <w:spacing w:line="240" w:lineRule="auto"/>
            </w:pPr>
            <w:r w:rsidRPr="001323A4">
              <w:t xml:space="preserve">Option </w:t>
            </w:r>
            <w:r w:rsidR="00A712A7">
              <w:t>A:</w:t>
            </w:r>
            <w:r w:rsidRPr="001323A4">
              <w:t xml:space="preserve"> </w:t>
            </w:r>
            <w:r w:rsidR="004D2006">
              <w:t xml:space="preserve"> </w:t>
            </w:r>
            <w:r w:rsidRPr="001323A4">
              <w:t xml:space="preserve">For contracts </w:t>
            </w:r>
            <w:r w:rsidR="00890202">
              <w:t>including an AIC Program</w:t>
            </w:r>
            <w:r w:rsidR="00F8117F">
              <w:t>.</w:t>
            </w:r>
          </w:p>
          <w:p w14:paraId="38AE2DD1" w14:textId="34D74040" w:rsidR="00312858" w:rsidRPr="00A92BA7" w:rsidRDefault="00312858" w:rsidP="004128B8">
            <w:pPr>
              <w:pStyle w:val="ATTANNLV2-ASDEFCON"/>
              <w:spacing w:line="240" w:lineRule="auto"/>
            </w:pPr>
            <w:r w:rsidRPr="00A92BA7">
              <w:t xml:space="preserve">When identifying Approved Subcontractor pricing within the </w:t>
            </w:r>
            <w:r w:rsidR="001E655F">
              <w:t>SPTSPW</w:t>
            </w:r>
            <w:r w:rsidR="003F7B38">
              <w:t xml:space="preserve"> ‘Recurring Services’ worksheets</w:t>
            </w:r>
            <w:r w:rsidRPr="00A92BA7">
              <w:t xml:space="preserve">, </w:t>
            </w:r>
            <w:r w:rsidR="003F7B38">
              <w:t>tenderers are to</w:t>
            </w:r>
            <w:r w:rsidRPr="00A92BA7">
              <w:t>:</w:t>
            </w:r>
          </w:p>
          <w:p w14:paraId="0D2085D1" w14:textId="6E610F79" w:rsidR="00312858" w:rsidRPr="00A92BA7" w:rsidRDefault="00312858" w:rsidP="004128B8">
            <w:pPr>
              <w:pStyle w:val="ATTANNLV3-ASDEFCON"/>
              <w:spacing w:line="240" w:lineRule="auto"/>
            </w:pPr>
            <w:bookmarkStart w:id="80" w:name="_Ref109055902"/>
            <w:r w:rsidRPr="00A92BA7">
              <w:t xml:space="preserve">identify the three proposed Approved Subcontracts with the highest expected </w:t>
            </w:r>
            <w:r w:rsidR="00DC37CE">
              <w:t xml:space="preserve">ACE </w:t>
            </w:r>
            <w:r w:rsidRPr="00A92BA7">
              <w:t>value, or all proposed Approved Subcontract</w:t>
            </w:r>
            <w:r w:rsidR="005528B5">
              <w:t>s if there are less than three;</w:t>
            </w:r>
            <w:bookmarkEnd w:id="80"/>
          </w:p>
          <w:p w14:paraId="399E4F0E" w14:textId="1DDFE425" w:rsidR="00312858" w:rsidRPr="001323A4" w:rsidRDefault="00312858" w:rsidP="004128B8">
            <w:pPr>
              <w:pStyle w:val="ATTANNLV3-ASDEFCON"/>
              <w:spacing w:line="240" w:lineRule="auto"/>
            </w:pPr>
            <w:r>
              <w:t xml:space="preserve">for </w:t>
            </w:r>
            <w:r w:rsidR="00452E55">
              <w:t xml:space="preserve">the </w:t>
            </w:r>
            <w:r w:rsidRPr="00A92BA7">
              <w:t>proposed Approved Subcontracts</w:t>
            </w:r>
            <w:r>
              <w:t xml:space="preserve"> identified</w:t>
            </w:r>
            <w:r w:rsidR="000A1957">
              <w:t xml:space="preserve"> </w:t>
            </w:r>
            <w:r w:rsidR="00DA4878">
              <w:t>under</w:t>
            </w:r>
            <w:r w:rsidR="000A1957">
              <w:t xml:space="preserve"> clause </w:t>
            </w:r>
            <w:r w:rsidR="00301E7F">
              <w:fldChar w:fldCharType="begin"/>
            </w:r>
            <w:r w:rsidR="00301E7F">
              <w:instrText xml:space="preserve"> REF _Ref109055902 \w \h </w:instrText>
            </w:r>
            <w:r w:rsidR="00301E7F">
              <w:fldChar w:fldCharType="separate"/>
            </w:r>
            <w:r w:rsidR="00072EBD">
              <w:t>2.3a</w:t>
            </w:r>
            <w:r w:rsidR="00301E7F">
              <w:fldChar w:fldCharType="end"/>
            </w:r>
            <w:r w:rsidR="00DE6455">
              <w:t>,</w:t>
            </w:r>
            <w:r w:rsidR="006F5056">
              <w:t xml:space="preserve"> </w:t>
            </w:r>
            <w:r w:rsidR="00BE0353">
              <w:t>allocate</w:t>
            </w:r>
            <w:r w:rsidR="00EA7A4B">
              <w:t xml:space="preserve"> </w:t>
            </w:r>
            <w:r w:rsidR="00997A1D">
              <w:t xml:space="preserve">the </w:t>
            </w:r>
            <w:r w:rsidR="00DC37CE">
              <w:t xml:space="preserve">Subcontract </w:t>
            </w:r>
            <w:r w:rsidR="00EA7A4B">
              <w:t xml:space="preserve">price </w:t>
            </w:r>
            <w:r w:rsidR="00FB484B" w:rsidRPr="00A92BA7">
              <w:t>(</w:t>
            </w:r>
            <w:proofErr w:type="spellStart"/>
            <w:r w:rsidR="00FB484B" w:rsidRPr="00A92BA7">
              <w:t>ie</w:t>
            </w:r>
            <w:proofErr w:type="spellEnd"/>
            <w:r w:rsidR="00FB484B" w:rsidRPr="00A92BA7">
              <w:t xml:space="preserve">, </w:t>
            </w:r>
            <w:r w:rsidR="00997A1D" w:rsidRPr="00A92BA7">
              <w:t xml:space="preserve">Contractor </w:t>
            </w:r>
            <w:r w:rsidR="00FB484B" w:rsidRPr="00A92BA7">
              <w:t>costs under any resultant Contract)</w:t>
            </w:r>
            <w:r w:rsidR="000A1957">
              <w:t xml:space="preserve"> </w:t>
            </w:r>
            <w:r w:rsidR="00BE0353">
              <w:t>to</w:t>
            </w:r>
            <w:r w:rsidR="00877B4A">
              <w:t xml:space="preserve"> the</w:t>
            </w:r>
            <w:r w:rsidR="000A1957">
              <w:t xml:space="preserve"> ‘labour’, ‘materials’ </w:t>
            </w:r>
            <w:r w:rsidR="00877B4A">
              <w:t xml:space="preserve">or </w:t>
            </w:r>
            <w:r w:rsidR="000A1957">
              <w:t>‘other</w:t>
            </w:r>
            <w:r w:rsidR="00565086">
              <w:t xml:space="preserve"> direct costs</w:t>
            </w:r>
            <w:r w:rsidR="000A1957">
              <w:t xml:space="preserve">’ </w:t>
            </w:r>
            <w:r w:rsidRPr="006F5056">
              <w:t>column</w:t>
            </w:r>
            <w:r>
              <w:t xml:space="preserve"> </w:t>
            </w:r>
            <w:r w:rsidR="00FB484B">
              <w:t>for</w:t>
            </w:r>
            <w:r w:rsidR="00452E55" w:rsidRPr="00A92BA7">
              <w:t xml:space="preserve"> </w:t>
            </w:r>
            <w:r w:rsidR="00452E55">
              <w:t>‘Direct c</w:t>
            </w:r>
            <w:r w:rsidR="00452E55" w:rsidRPr="001323A4">
              <w:t>ost</w:t>
            </w:r>
            <w:r w:rsidR="00452E55">
              <w:t xml:space="preserve">s (annual basis)’ </w:t>
            </w:r>
            <w:r w:rsidR="00AD0B1B">
              <w:t xml:space="preserve">that </w:t>
            </w:r>
            <w:r w:rsidR="00925EAA">
              <w:t xml:space="preserve">best </w:t>
            </w:r>
            <w:r w:rsidRPr="00A92BA7">
              <w:t>describe</w:t>
            </w:r>
            <w:r>
              <w:t xml:space="preserve"> </w:t>
            </w:r>
            <w:r w:rsidR="00FB484B">
              <w:t>the</w:t>
            </w:r>
            <w:r w:rsidR="00FB484B" w:rsidRPr="001323A4">
              <w:t xml:space="preserve"> </w:t>
            </w:r>
            <w:r w:rsidR="00997A1D">
              <w:t xml:space="preserve">goods or services provided </w:t>
            </w:r>
            <w:r w:rsidR="00DE6455">
              <w:t>for</w:t>
            </w:r>
            <w:r w:rsidR="006F5056">
              <w:t xml:space="preserve"> </w:t>
            </w:r>
            <w:r w:rsidR="00997A1D">
              <w:t xml:space="preserve">the </w:t>
            </w:r>
            <w:r w:rsidR="00DE6455">
              <w:t>applicable line in</w:t>
            </w:r>
            <w:r w:rsidR="00DE6455" w:rsidRPr="00A92BA7">
              <w:t xml:space="preserve"> the</w:t>
            </w:r>
            <w:r w:rsidR="00DE6455">
              <w:t xml:space="preserve"> </w:t>
            </w:r>
            <w:r w:rsidR="00DE6455" w:rsidRPr="00A92BA7">
              <w:t>pricing breakdown structure</w:t>
            </w:r>
            <w:r w:rsidRPr="001323A4">
              <w:t>; and</w:t>
            </w:r>
          </w:p>
          <w:p w14:paraId="094BB1EB" w14:textId="5DDD867C" w:rsidR="00312858" w:rsidRPr="001323A4" w:rsidRDefault="00542E4E" w:rsidP="00997A1D">
            <w:pPr>
              <w:pStyle w:val="ATTANNLV3-ASDEFCON"/>
              <w:spacing w:line="240" w:lineRule="auto"/>
            </w:pPr>
            <w:r>
              <w:t xml:space="preserve">for </w:t>
            </w:r>
            <w:r w:rsidR="008D7305">
              <w:t>any</w:t>
            </w:r>
            <w:r>
              <w:t xml:space="preserve"> other proposed Approved Subcontractors</w:t>
            </w:r>
            <w:r w:rsidR="00FB484B">
              <w:t>,</w:t>
            </w:r>
            <w:r w:rsidR="000A1957">
              <w:t xml:space="preserve"> </w:t>
            </w:r>
            <w:r w:rsidR="004F643B">
              <w:t>include pric</w:t>
            </w:r>
            <w:r w:rsidR="00997A1D">
              <w:t>es</w:t>
            </w:r>
            <w:r w:rsidR="004F643B">
              <w:t xml:space="preserve"> </w:t>
            </w:r>
            <w:r w:rsidR="00997A1D">
              <w:t xml:space="preserve">under </w:t>
            </w:r>
            <w:r>
              <w:t xml:space="preserve">the </w:t>
            </w:r>
            <w:r w:rsidR="003F7B38">
              <w:t>‘</w:t>
            </w:r>
            <w:r>
              <w:t xml:space="preserve">non-Approved Subcontract </w:t>
            </w:r>
            <w:r w:rsidR="003F7B38">
              <w:t xml:space="preserve">Prices’ </w:t>
            </w:r>
            <w:r>
              <w:t>column</w:t>
            </w:r>
            <w:r w:rsidR="000A1957">
              <w:t>s</w:t>
            </w:r>
            <w:r w:rsidR="00312858" w:rsidRPr="001323A4">
              <w:t>.</w:t>
            </w:r>
          </w:p>
        </w:tc>
      </w:tr>
    </w:tbl>
    <w:p w14:paraId="3495BCE1" w14:textId="77777777" w:rsidR="00A92BA7" w:rsidRDefault="00A92BA7" w:rsidP="00A92BA7">
      <w:pPr>
        <w:pStyle w:val="ASDEFCONOptionSpace"/>
      </w:pPr>
    </w:p>
    <w:tbl>
      <w:tblPr>
        <w:tblStyle w:val="TableGrid"/>
        <w:tblW w:w="0" w:type="auto"/>
        <w:tblLook w:val="04A0" w:firstRow="1" w:lastRow="0" w:firstColumn="1" w:lastColumn="0" w:noHBand="0" w:noVBand="1"/>
      </w:tblPr>
      <w:tblGrid>
        <w:gridCol w:w="9063"/>
      </w:tblGrid>
      <w:tr w:rsidR="001323A4" w:rsidRPr="001323A4" w14:paraId="0AB10FEA" w14:textId="77777777" w:rsidTr="00F72C68">
        <w:tc>
          <w:tcPr>
            <w:tcW w:w="9063" w:type="dxa"/>
          </w:tcPr>
          <w:p w14:paraId="0EC47597" w14:textId="05D93FD0" w:rsidR="001323A4" w:rsidRPr="001323A4" w:rsidRDefault="001323A4" w:rsidP="00F72C68">
            <w:pPr>
              <w:pStyle w:val="ASDEFCONOption"/>
              <w:keepNext w:val="0"/>
              <w:spacing w:line="240" w:lineRule="auto"/>
            </w:pPr>
            <w:r w:rsidRPr="001323A4">
              <w:t xml:space="preserve">Option </w:t>
            </w:r>
            <w:r w:rsidR="00A712A7">
              <w:t>B</w:t>
            </w:r>
            <w:r w:rsidRPr="001323A4">
              <w:t>:</w:t>
            </w:r>
            <w:r w:rsidR="004D2006">
              <w:t xml:space="preserve"> </w:t>
            </w:r>
            <w:r w:rsidRPr="001323A4">
              <w:t xml:space="preserve"> For contracts </w:t>
            </w:r>
            <w:r w:rsidR="00890202">
              <w:t>not including AIC program</w:t>
            </w:r>
            <w:r w:rsidRPr="001323A4">
              <w:t>.</w:t>
            </w:r>
          </w:p>
          <w:p w14:paraId="21DFC812" w14:textId="158924B1" w:rsidR="001323A4" w:rsidRPr="001323A4" w:rsidRDefault="001323A4" w:rsidP="004128B8">
            <w:pPr>
              <w:pStyle w:val="ATTANNLV2-ASDEFCON"/>
              <w:spacing w:line="240" w:lineRule="auto"/>
            </w:pPr>
            <w:r w:rsidRPr="001323A4">
              <w:t xml:space="preserve">When identifying pricing within the </w:t>
            </w:r>
            <w:r w:rsidR="001E655F">
              <w:t>SPTSPW</w:t>
            </w:r>
            <w:r w:rsidRPr="001323A4">
              <w:t>, tenderers:</w:t>
            </w:r>
          </w:p>
          <w:p w14:paraId="381F4756" w14:textId="4D2811BB" w:rsidR="00925EAA" w:rsidRDefault="00DF6773" w:rsidP="004128B8">
            <w:pPr>
              <w:pStyle w:val="ATTANNLV3-ASDEFCON"/>
              <w:spacing w:line="240" w:lineRule="auto"/>
            </w:pPr>
            <w:r>
              <w:t>are to</w:t>
            </w:r>
            <w:r w:rsidR="00925EAA">
              <w:t xml:space="preserve"> </w:t>
            </w:r>
            <w:r w:rsidR="001323A4" w:rsidRPr="001323A4">
              <w:t>identify proposed Subcontractors in the ‘Subcontractors’ worksheet</w:t>
            </w:r>
            <w:r w:rsidR="00925EAA">
              <w:t>;</w:t>
            </w:r>
          </w:p>
          <w:p w14:paraId="210B2672" w14:textId="35E02031" w:rsidR="001323A4" w:rsidRPr="001323A4" w:rsidRDefault="00925EAA" w:rsidP="004128B8">
            <w:pPr>
              <w:pStyle w:val="ATTANNLV3-ASDEFCON"/>
              <w:spacing w:line="240" w:lineRule="auto"/>
            </w:pPr>
            <w:r>
              <w:t xml:space="preserve">may provide pricing for all Subcontracts </w:t>
            </w:r>
            <w:r w:rsidR="009D70FB">
              <w:t xml:space="preserve">within the </w:t>
            </w:r>
            <w:r w:rsidR="009C2E47">
              <w:t>‘</w:t>
            </w:r>
            <w:r w:rsidR="009D70FB">
              <w:t>non-Approved Subcontract Cost</w:t>
            </w:r>
            <w:r w:rsidR="009C2E47">
              <w:t>’</w:t>
            </w:r>
            <w:r w:rsidR="009D70FB">
              <w:t xml:space="preserve"> columns in the ‘Recurring Services’ worksheet</w:t>
            </w:r>
            <w:r w:rsidR="00DF6773">
              <w:t>s</w:t>
            </w:r>
            <w:r w:rsidR="008F26E0">
              <w:t>, including pric</w:t>
            </w:r>
            <w:r w:rsidR="00BE0353">
              <w:t>es</w:t>
            </w:r>
            <w:r w:rsidR="008F26E0">
              <w:t xml:space="preserve"> for</w:t>
            </w:r>
            <w:r w:rsidR="008F26E0" w:rsidRPr="001323A4">
              <w:t xml:space="preserve"> </w:t>
            </w:r>
            <w:r w:rsidR="00BE0353">
              <w:t xml:space="preserve">any </w:t>
            </w:r>
            <w:r w:rsidR="00DA2315">
              <w:t xml:space="preserve">proposed </w:t>
            </w:r>
            <w:r w:rsidR="008F26E0">
              <w:t>Approved Subcontracts</w:t>
            </w:r>
            <w:r w:rsidR="001323A4" w:rsidRPr="001323A4">
              <w:t>;</w:t>
            </w:r>
          </w:p>
          <w:p w14:paraId="43CE96F7" w14:textId="54ADB2E9" w:rsidR="001323A4" w:rsidRPr="001323A4" w:rsidRDefault="00925EAA" w:rsidP="004128B8">
            <w:pPr>
              <w:pStyle w:val="ATTANNLV3-ASDEFCON"/>
              <w:spacing w:line="240" w:lineRule="auto"/>
            </w:pPr>
            <w:r>
              <w:t>are not required to calculate</w:t>
            </w:r>
            <w:r w:rsidR="001323A4" w:rsidRPr="001323A4">
              <w:t xml:space="preserve"> Australian Contract Expenditure (ACE); and</w:t>
            </w:r>
          </w:p>
          <w:p w14:paraId="561BFC76" w14:textId="256CD68D" w:rsidR="001323A4" w:rsidRPr="001323A4" w:rsidRDefault="001323A4" w:rsidP="009C2E47">
            <w:pPr>
              <w:pStyle w:val="ATTANNLV3-ASDEFCON"/>
              <w:spacing w:line="240" w:lineRule="auto"/>
            </w:pPr>
            <w:r w:rsidRPr="001323A4">
              <w:t>for ‘Recurring Services’ worksheet</w:t>
            </w:r>
            <w:r w:rsidR="00DF6773">
              <w:t>s</w:t>
            </w:r>
            <w:r w:rsidR="006F5056">
              <w:t>,</w:t>
            </w:r>
            <w:r w:rsidRPr="001323A4">
              <w:t xml:space="preserve"> </w:t>
            </w:r>
            <w:r w:rsidR="000A1957">
              <w:t>are not required</w:t>
            </w:r>
            <w:r w:rsidR="00925EAA">
              <w:t xml:space="preserve"> to break down </w:t>
            </w:r>
            <w:r w:rsidR="000A1957">
              <w:t>d</w:t>
            </w:r>
            <w:r w:rsidR="00925EAA">
              <w:t xml:space="preserve">irect </w:t>
            </w:r>
            <w:r w:rsidR="000A1957">
              <w:t>c</w:t>
            </w:r>
            <w:r w:rsidR="00925EAA">
              <w:t>osts into ‘labour’, ‘materials’ and ‘other</w:t>
            </w:r>
            <w:r w:rsidR="00DF6773">
              <w:t xml:space="preserve"> direct costs</w:t>
            </w:r>
            <w:r w:rsidR="00925EAA">
              <w:t xml:space="preserve">’ but may </w:t>
            </w:r>
            <w:r w:rsidR="004F643B" w:rsidRPr="001323A4">
              <w:t xml:space="preserve">use the </w:t>
            </w:r>
            <w:r w:rsidR="000614BE">
              <w:t>‘Direct c</w:t>
            </w:r>
            <w:r w:rsidRPr="001323A4">
              <w:t>ost</w:t>
            </w:r>
            <w:r w:rsidR="000614BE">
              <w:t>s (annual basis)’</w:t>
            </w:r>
            <w:r w:rsidR="000614BE" w:rsidRPr="001323A4">
              <w:t xml:space="preserve"> column</w:t>
            </w:r>
            <w:r w:rsidR="009C2E47">
              <w:t>s</w:t>
            </w:r>
            <w:r w:rsidR="000614BE" w:rsidRPr="001323A4">
              <w:t xml:space="preserve"> </w:t>
            </w:r>
            <w:r w:rsidRPr="001323A4">
              <w:t>t</w:t>
            </w:r>
            <w:r w:rsidR="006F5056">
              <w:t>hat</w:t>
            </w:r>
            <w:r w:rsidRPr="001323A4">
              <w:t xml:space="preserve"> best describe the nature of </w:t>
            </w:r>
            <w:r w:rsidR="000614BE">
              <w:t>each</w:t>
            </w:r>
            <w:r w:rsidRPr="001323A4">
              <w:t xml:space="preserve"> </w:t>
            </w:r>
            <w:r w:rsidR="004F643B">
              <w:t>direct cost</w:t>
            </w:r>
            <w:r w:rsidRPr="001323A4">
              <w:t xml:space="preserve"> </w:t>
            </w:r>
            <w:r w:rsidR="006F5056">
              <w:t>in</w:t>
            </w:r>
            <w:r w:rsidRPr="001323A4">
              <w:t xml:space="preserve"> the pricing breakdown structure.</w:t>
            </w:r>
          </w:p>
        </w:tc>
      </w:tr>
    </w:tbl>
    <w:p w14:paraId="6B8CA274" w14:textId="77777777" w:rsidR="00A92BA7" w:rsidRDefault="00A92BA7" w:rsidP="00A92BA7">
      <w:pPr>
        <w:pStyle w:val="ASDEFCONOptionSpace"/>
      </w:pPr>
    </w:p>
    <w:p w14:paraId="46E0F15A" w14:textId="0D931E46" w:rsidR="00E6024C" w:rsidRDefault="004C3168" w:rsidP="00976F2E">
      <w:pPr>
        <w:pStyle w:val="ATTANNLV2-ASDEFCON"/>
      </w:pPr>
      <w:r w:rsidRPr="004C3168">
        <w:rPr>
          <w:b/>
        </w:rPr>
        <w:t>S&amp;Q Services.</w:t>
      </w:r>
      <w:r>
        <w:t xml:space="preserve">  </w:t>
      </w:r>
      <w:r w:rsidR="00976F2E">
        <w:t>When</w:t>
      </w:r>
      <w:r w:rsidR="00782BC2">
        <w:t xml:space="preserve"> </w:t>
      </w:r>
      <w:r w:rsidR="00976F2E">
        <w:t>defining</w:t>
      </w:r>
      <w:r w:rsidR="00782BC2">
        <w:t xml:space="preserve"> </w:t>
      </w:r>
      <w:r w:rsidR="00976F2E">
        <w:t>labour</w:t>
      </w:r>
      <w:r w:rsidR="00782BC2">
        <w:t xml:space="preserve"> </w:t>
      </w:r>
      <w:r w:rsidR="00976F2E">
        <w:t>rates</w:t>
      </w:r>
      <w:r w:rsidR="00782BC2">
        <w:t xml:space="preserve"> </w:t>
      </w:r>
      <w:r w:rsidR="00E6024C">
        <w:t>for S&amp;Q Services</w:t>
      </w:r>
      <w:r w:rsidR="00976F2E">
        <w:t>,</w:t>
      </w:r>
      <w:r w:rsidR="00782BC2">
        <w:t xml:space="preserve"> </w:t>
      </w:r>
      <w:r w:rsidR="00976F2E">
        <w:t>tenderers</w:t>
      </w:r>
      <w:r w:rsidR="00782BC2">
        <w:t xml:space="preserve"> </w:t>
      </w:r>
      <w:r w:rsidR="00976F2E">
        <w:t>are</w:t>
      </w:r>
      <w:r w:rsidR="00782BC2">
        <w:t xml:space="preserve"> </w:t>
      </w:r>
      <w:r w:rsidR="00976F2E">
        <w:t>to</w:t>
      </w:r>
      <w:r w:rsidR="00E6024C">
        <w:t>:</w:t>
      </w:r>
    </w:p>
    <w:p w14:paraId="6A652584" w14:textId="2380CD3D" w:rsidR="00976F2E" w:rsidRDefault="00976F2E" w:rsidP="00E6024C">
      <w:pPr>
        <w:pStyle w:val="ATTANNLV3-ASDEFCON"/>
      </w:pPr>
      <w:r>
        <w:t>identify</w:t>
      </w:r>
      <w:r w:rsidR="00782BC2">
        <w:t xml:space="preserve"> </w:t>
      </w:r>
      <w:r>
        <w:t>the</w:t>
      </w:r>
      <w:r w:rsidR="00782BC2">
        <w:t xml:space="preserve"> </w:t>
      </w:r>
      <w:r>
        <w:t>labour</w:t>
      </w:r>
      <w:r w:rsidR="00782BC2">
        <w:t xml:space="preserve"> </w:t>
      </w:r>
      <w:r>
        <w:t>categories</w:t>
      </w:r>
      <w:r w:rsidR="00782BC2">
        <w:t xml:space="preserve"> </w:t>
      </w:r>
      <w:r>
        <w:t>and</w:t>
      </w:r>
      <w:r w:rsidR="00782BC2">
        <w:t xml:space="preserve"> </w:t>
      </w:r>
      <w:r>
        <w:t>skill</w:t>
      </w:r>
      <w:r w:rsidR="00782BC2">
        <w:t xml:space="preserve"> </w:t>
      </w:r>
      <w:r>
        <w:t>levels</w:t>
      </w:r>
      <w:r w:rsidR="00782BC2">
        <w:t xml:space="preserve"> </w:t>
      </w:r>
      <w:r w:rsidR="008179AE">
        <w:t>that may</w:t>
      </w:r>
      <w:r w:rsidR="00782BC2">
        <w:t xml:space="preserve"> </w:t>
      </w:r>
      <w:r>
        <w:t>carry</w:t>
      </w:r>
      <w:r w:rsidR="00782BC2">
        <w:t xml:space="preserve"> </w:t>
      </w:r>
      <w:r>
        <w:t>out</w:t>
      </w:r>
      <w:r w:rsidR="00782BC2">
        <w:t xml:space="preserve"> </w:t>
      </w:r>
      <w:r>
        <w:t>S&amp;Q</w:t>
      </w:r>
      <w:r w:rsidR="00782BC2">
        <w:t xml:space="preserve"> </w:t>
      </w:r>
      <w:r>
        <w:t>Services</w:t>
      </w:r>
      <w:r w:rsidR="00782BC2">
        <w:t xml:space="preserve"> </w:t>
      </w:r>
      <w:r>
        <w:t>described</w:t>
      </w:r>
      <w:r w:rsidR="00782BC2">
        <w:t xml:space="preserve"> </w:t>
      </w:r>
      <w:r>
        <w:t>in</w:t>
      </w:r>
      <w:r w:rsidR="00782BC2">
        <w:t xml:space="preserve"> </w:t>
      </w:r>
      <w:r>
        <w:t>the</w:t>
      </w:r>
      <w:r w:rsidR="00782BC2">
        <w:t xml:space="preserve"> </w:t>
      </w:r>
      <w:r>
        <w:t>draft</w:t>
      </w:r>
      <w:r w:rsidR="00782BC2">
        <w:t xml:space="preserve"> </w:t>
      </w:r>
      <w:r>
        <w:t>SOW</w:t>
      </w:r>
      <w:r w:rsidR="00782BC2">
        <w:t xml:space="preserve"> </w:t>
      </w:r>
      <w:r>
        <w:t>and</w:t>
      </w:r>
      <w:r w:rsidR="00782BC2">
        <w:t xml:space="preserve"> </w:t>
      </w:r>
      <w:r>
        <w:t>provide</w:t>
      </w:r>
      <w:r w:rsidR="00782BC2">
        <w:t xml:space="preserve"> </w:t>
      </w:r>
      <w:r>
        <w:t>hourly</w:t>
      </w:r>
      <w:r w:rsidR="00782BC2">
        <w:t xml:space="preserve"> </w:t>
      </w:r>
      <w:r>
        <w:t>rate</w:t>
      </w:r>
      <w:r w:rsidR="008179AE">
        <w:t>s</w:t>
      </w:r>
      <w:r w:rsidR="00782BC2">
        <w:t xml:space="preserve"> </w:t>
      </w:r>
      <w:r>
        <w:t>for</w:t>
      </w:r>
      <w:r w:rsidR="00782BC2">
        <w:t xml:space="preserve"> </w:t>
      </w:r>
      <w:r>
        <w:t>both</w:t>
      </w:r>
      <w:r w:rsidR="00782BC2">
        <w:t xml:space="preserve"> </w:t>
      </w:r>
      <w:r>
        <w:t>normal</w:t>
      </w:r>
      <w:r w:rsidR="00782BC2">
        <w:t xml:space="preserve"> </w:t>
      </w:r>
      <w:r>
        <w:t>time</w:t>
      </w:r>
      <w:r w:rsidR="00782BC2">
        <w:t xml:space="preserve"> </w:t>
      </w:r>
      <w:r>
        <w:t>and</w:t>
      </w:r>
      <w:r w:rsidR="00782BC2">
        <w:t xml:space="preserve"> </w:t>
      </w:r>
      <w:r>
        <w:t>other</w:t>
      </w:r>
      <w:r w:rsidR="00782BC2">
        <w:t xml:space="preserve"> </w:t>
      </w:r>
      <w:r>
        <w:t>time</w:t>
      </w:r>
      <w:r w:rsidR="008179AE">
        <w:t>; and</w:t>
      </w:r>
    </w:p>
    <w:p w14:paraId="455D2753" w14:textId="45D75F7C" w:rsidR="00976F2E" w:rsidRDefault="00976F2E" w:rsidP="008179AE">
      <w:pPr>
        <w:pStyle w:val="ATTANNLV3-ASDEFCON"/>
      </w:pPr>
      <w:r>
        <w:t>define</w:t>
      </w:r>
      <w:r w:rsidR="00782BC2">
        <w:t xml:space="preserve"> </w:t>
      </w:r>
      <w:r>
        <w:t>‘normal</w:t>
      </w:r>
      <w:r w:rsidR="00782BC2">
        <w:t xml:space="preserve"> </w:t>
      </w:r>
      <w:r>
        <w:t>time’</w:t>
      </w:r>
      <w:r w:rsidR="00782BC2">
        <w:t xml:space="preserve"> </w:t>
      </w:r>
      <w:r>
        <w:t>and</w:t>
      </w:r>
      <w:r w:rsidR="00782BC2">
        <w:t xml:space="preserve"> </w:t>
      </w:r>
      <w:r>
        <w:t>‘other</w:t>
      </w:r>
      <w:r w:rsidR="00782BC2">
        <w:t xml:space="preserve"> </w:t>
      </w:r>
      <w:r>
        <w:t>time’</w:t>
      </w:r>
      <w:r w:rsidR="00782BC2">
        <w:t xml:space="preserve"> </w:t>
      </w:r>
      <w:r>
        <w:t>for</w:t>
      </w:r>
      <w:r w:rsidR="00782BC2">
        <w:t xml:space="preserve"> </w:t>
      </w:r>
      <w:r>
        <w:t>the</w:t>
      </w:r>
      <w:r w:rsidR="00782BC2">
        <w:t xml:space="preserve"> </w:t>
      </w:r>
      <w:r>
        <w:t>purposes</w:t>
      </w:r>
      <w:r w:rsidR="00782BC2">
        <w:t xml:space="preserve"> </w:t>
      </w:r>
      <w:r>
        <w:t>of</w:t>
      </w:r>
      <w:r w:rsidR="00782BC2">
        <w:t xml:space="preserve"> </w:t>
      </w:r>
      <w:r>
        <w:t>the</w:t>
      </w:r>
      <w:r w:rsidR="00782BC2">
        <w:t xml:space="preserve"> </w:t>
      </w:r>
      <w:r w:rsidR="008179AE">
        <w:t>labour rates used for</w:t>
      </w:r>
      <w:r w:rsidR="00782BC2">
        <w:t xml:space="preserve"> </w:t>
      </w:r>
      <w:r>
        <w:t>S&amp;Q</w:t>
      </w:r>
      <w:r w:rsidR="00782BC2">
        <w:t xml:space="preserve"> </w:t>
      </w:r>
      <w:r>
        <w:t>Services</w:t>
      </w:r>
      <w:r w:rsidR="00782BC2">
        <w:t xml:space="preserve"> </w:t>
      </w:r>
      <w:r>
        <w:t>(</w:t>
      </w:r>
      <w:proofErr w:type="spellStart"/>
      <w:r>
        <w:t>eg</w:t>
      </w:r>
      <w:proofErr w:type="spellEnd"/>
      <w:r>
        <w:t>,</w:t>
      </w:r>
      <w:r w:rsidR="00782BC2">
        <w:t xml:space="preserve"> </w:t>
      </w:r>
      <w:r>
        <w:t>normal</w:t>
      </w:r>
      <w:r w:rsidR="00782BC2">
        <w:t xml:space="preserve"> </w:t>
      </w:r>
      <w:r>
        <w:t>time</w:t>
      </w:r>
      <w:r w:rsidR="00782BC2">
        <w:t xml:space="preserve"> </w:t>
      </w:r>
      <w:r>
        <w:t>is</w:t>
      </w:r>
      <w:r w:rsidR="00782BC2">
        <w:t xml:space="preserve"> </w:t>
      </w:r>
      <w:r>
        <w:t>8</w:t>
      </w:r>
      <w:r w:rsidR="00782BC2">
        <w:t xml:space="preserve"> </w:t>
      </w:r>
      <w:r>
        <w:t>hrs/day</w:t>
      </w:r>
      <w:r w:rsidR="00782BC2">
        <w:t xml:space="preserve"> </w:t>
      </w:r>
      <w:r>
        <w:t>any</w:t>
      </w:r>
      <w:r w:rsidR="00782BC2">
        <w:t xml:space="preserve"> </w:t>
      </w:r>
      <w:r>
        <w:t>Working</w:t>
      </w:r>
      <w:r w:rsidR="00782BC2">
        <w:t xml:space="preserve"> </w:t>
      </w:r>
      <w:r>
        <w:t>Day</w:t>
      </w:r>
      <w:r w:rsidR="00782BC2">
        <w:t xml:space="preserve"> </w:t>
      </w:r>
      <w:r>
        <w:t>between</w:t>
      </w:r>
      <w:r w:rsidR="00782BC2">
        <w:t xml:space="preserve"> </w:t>
      </w:r>
      <w:r>
        <w:t>07:00</w:t>
      </w:r>
      <w:r w:rsidR="00782BC2">
        <w:t xml:space="preserve"> </w:t>
      </w:r>
      <w:r>
        <w:t>–</w:t>
      </w:r>
      <w:r w:rsidR="00782BC2">
        <w:t xml:space="preserve"> </w:t>
      </w:r>
      <w:r>
        <w:t>19:00).</w:t>
      </w:r>
    </w:p>
    <w:p w14:paraId="21BA63FC" w14:textId="461DCD23" w:rsidR="00976F2E" w:rsidRDefault="00976F2E" w:rsidP="00E304A6">
      <w:pPr>
        <w:pStyle w:val="NoteToDrafters-ASDEFCON"/>
      </w:pPr>
      <w:r>
        <w:t>Note</w:t>
      </w:r>
      <w:r w:rsidR="00782BC2">
        <w:t xml:space="preserve"> </w:t>
      </w:r>
      <w:r>
        <w:t>to</w:t>
      </w:r>
      <w:r w:rsidR="00782BC2">
        <w:t xml:space="preserve"> </w:t>
      </w:r>
      <w:r>
        <w:t>drafters:</w:t>
      </w:r>
      <w:r w:rsidR="00782BC2">
        <w:t xml:space="preserve"> </w:t>
      </w:r>
      <w:r>
        <w:t>Insert</w:t>
      </w:r>
      <w:r w:rsidR="00782BC2">
        <w:t xml:space="preserve"> </w:t>
      </w:r>
      <w:r w:rsidR="00893207">
        <w:t xml:space="preserve">a </w:t>
      </w:r>
      <w:r>
        <w:t>threshold</w:t>
      </w:r>
      <w:r w:rsidR="00782BC2">
        <w:t xml:space="preserve"> </w:t>
      </w:r>
      <w:r>
        <w:t>amount</w:t>
      </w:r>
      <w:r w:rsidR="00782BC2">
        <w:t xml:space="preserve"> </w:t>
      </w:r>
      <w:r w:rsidR="00893207">
        <w:t>in the</w:t>
      </w:r>
      <w:r w:rsidR="00782BC2">
        <w:t xml:space="preserve"> </w:t>
      </w:r>
      <w:r>
        <w:t>note</w:t>
      </w:r>
      <w:r w:rsidR="00782BC2">
        <w:t xml:space="preserve"> </w:t>
      </w:r>
      <w:r>
        <w:t>to</w:t>
      </w:r>
      <w:r w:rsidR="00782BC2">
        <w:t xml:space="preserve"> </w:t>
      </w:r>
      <w:r>
        <w:t>tenderers</w:t>
      </w:r>
      <w:r w:rsidR="00782BC2">
        <w:t xml:space="preserve"> </w:t>
      </w:r>
      <w:r w:rsidR="00893207">
        <w:t>below</w:t>
      </w:r>
      <w:r w:rsidRPr="00FB0F93">
        <w:t>.</w:t>
      </w:r>
    </w:p>
    <w:p w14:paraId="069A834E" w14:textId="13111C04" w:rsidR="00976F2E" w:rsidRDefault="00976F2E" w:rsidP="00E304A6">
      <w:pPr>
        <w:pStyle w:val="NoteToTenderers-ASDEFCON"/>
      </w:pPr>
      <w:r>
        <w:t>Note</w:t>
      </w:r>
      <w:r w:rsidR="00782BC2">
        <w:t xml:space="preserve"> </w:t>
      </w:r>
      <w:r>
        <w:t>to</w:t>
      </w:r>
      <w:r w:rsidR="00782BC2">
        <w:t xml:space="preserve"> </w:t>
      </w:r>
      <w:r>
        <w:t>tenderers:</w:t>
      </w:r>
      <w:r w:rsidR="00782BC2">
        <w:t xml:space="preserve">  </w:t>
      </w:r>
      <w:r w:rsidR="004176C0">
        <w:t>Lower</w:t>
      </w:r>
      <w:r w:rsidR="00782BC2">
        <w:t xml:space="preserve"> </w:t>
      </w:r>
      <w:r>
        <w:t>mark-ups</w:t>
      </w:r>
      <w:r w:rsidR="00782BC2">
        <w:t xml:space="preserve"> </w:t>
      </w:r>
      <w:r w:rsidR="004176C0">
        <w:t xml:space="preserve">are expected </w:t>
      </w:r>
      <w:r>
        <w:t>on</w:t>
      </w:r>
      <w:r w:rsidR="00782BC2">
        <w:t xml:space="preserve"> </w:t>
      </w:r>
      <w:r w:rsidR="004176C0">
        <w:t xml:space="preserve">high-value </w:t>
      </w:r>
      <w:r>
        <w:t>Contractor</w:t>
      </w:r>
      <w:r w:rsidR="004176C0">
        <w:t>-</w:t>
      </w:r>
      <w:r>
        <w:t>purchased</w:t>
      </w:r>
      <w:r w:rsidR="00782BC2">
        <w:t xml:space="preserve"> </w:t>
      </w:r>
      <w:r>
        <w:t>Materials,</w:t>
      </w:r>
      <w:r w:rsidR="00782BC2">
        <w:t xml:space="preserve"> </w:t>
      </w:r>
      <w:r>
        <w:t>Subcontracts</w:t>
      </w:r>
      <w:r w:rsidR="00782BC2">
        <w:t xml:space="preserve"> </w:t>
      </w:r>
      <w:r>
        <w:t>and</w:t>
      </w:r>
      <w:r w:rsidR="00782BC2">
        <w:t xml:space="preserve"> </w:t>
      </w:r>
      <w:r w:rsidR="004176C0">
        <w:t xml:space="preserve">Other Direct </w:t>
      </w:r>
      <w:r>
        <w:t>Costs.</w:t>
      </w:r>
      <w:r w:rsidR="00782BC2">
        <w:t xml:space="preserve">  </w:t>
      </w:r>
      <w:r w:rsidR="004176C0">
        <w:t>M</w:t>
      </w:r>
      <w:r w:rsidR="00B0497B" w:rsidRPr="00B0497B">
        <w:t xml:space="preserve">ark-up rates </w:t>
      </w:r>
      <w:r w:rsidR="004176C0">
        <w:t xml:space="preserve">on purchases </w:t>
      </w:r>
      <w:r w:rsidR="004176C0" w:rsidRPr="00933A41">
        <w:t xml:space="preserve">over </w:t>
      </w:r>
      <w:r w:rsidR="004176C0" w:rsidRPr="00933A41">
        <w:fldChar w:fldCharType="begin">
          <w:ffData>
            <w:name w:val="Text1"/>
            <w:enabled/>
            <w:calcOnExit w:val="0"/>
            <w:textInput>
              <w:default w:val="[INSERT AMOUNT]"/>
            </w:textInput>
          </w:ffData>
        </w:fldChar>
      </w:r>
      <w:r w:rsidR="004176C0" w:rsidRPr="00933A41">
        <w:instrText xml:space="preserve"> FORMTEXT </w:instrText>
      </w:r>
      <w:r w:rsidR="004176C0" w:rsidRPr="00933A41">
        <w:fldChar w:fldCharType="separate"/>
      </w:r>
      <w:r w:rsidR="004176C0">
        <w:rPr>
          <w:noProof/>
        </w:rPr>
        <w:t>[INSERT AMOUNT]</w:t>
      </w:r>
      <w:r w:rsidR="004176C0" w:rsidRPr="00933A41">
        <w:fldChar w:fldCharType="end"/>
      </w:r>
      <w:r w:rsidR="004176C0">
        <w:t xml:space="preserve"> </w:t>
      </w:r>
      <w:r w:rsidR="00B0497B" w:rsidRPr="00B0497B">
        <w:t>will be negotiated</w:t>
      </w:r>
      <w:r>
        <w:t>.</w:t>
      </w:r>
    </w:p>
    <w:p w14:paraId="70AC091F" w14:textId="121098BF" w:rsidR="00976F2E" w:rsidRDefault="00893207" w:rsidP="00976F2E">
      <w:pPr>
        <w:pStyle w:val="ATTANNLV2-ASDEFCON"/>
      </w:pPr>
      <w:r>
        <w:t>When defining</w:t>
      </w:r>
      <w:r w:rsidR="008A23E6">
        <w:t xml:space="preserve"> the</w:t>
      </w:r>
      <w:r w:rsidR="00782BC2">
        <w:t xml:space="preserve"> </w:t>
      </w:r>
      <w:r w:rsidR="00976F2E">
        <w:t>mark-ups</w:t>
      </w:r>
      <w:r w:rsidR="00782BC2">
        <w:t xml:space="preserve"> </w:t>
      </w:r>
      <w:r w:rsidR="00976F2E">
        <w:t>for</w:t>
      </w:r>
      <w:r w:rsidR="00782BC2">
        <w:t xml:space="preserve"> </w:t>
      </w:r>
      <w:r w:rsidR="00976F2E">
        <w:t>materials,</w:t>
      </w:r>
      <w:r w:rsidR="00782BC2">
        <w:t xml:space="preserve"> </w:t>
      </w:r>
      <w:r w:rsidR="00976F2E">
        <w:t>Subcontracts</w:t>
      </w:r>
      <w:r w:rsidR="00782BC2">
        <w:t xml:space="preserve"> </w:t>
      </w:r>
      <w:r w:rsidR="00976F2E">
        <w:t>and</w:t>
      </w:r>
      <w:r w:rsidR="00782BC2">
        <w:t xml:space="preserve"> </w:t>
      </w:r>
      <w:r>
        <w:t xml:space="preserve">Other Direct </w:t>
      </w:r>
      <w:r w:rsidR="00976F2E">
        <w:t>Costs</w:t>
      </w:r>
      <w:r w:rsidR="00782BC2">
        <w:t xml:space="preserve"> </w:t>
      </w:r>
      <w:r w:rsidR="00976F2E">
        <w:t>for</w:t>
      </w:r>
      <w:r w:rsidR="00782BC2">
        <w:t xml:space="preserve"> </w:t>
      </w:r>
      <w:r w:rsidR="00976F2E">
        <w:t>S&amp;Q</w:t>
      </w:r>
      <w:r w:rsidR="00782BC2">
        <w:t xml:space="preserve"> </w:t>
      </w:r>
      <w:r w:rsidR="00976F2E">
        <w:t>Services,</w:t>
      </w:r>
      <w:r w:rsidR="00782BC2">
        <w:t xml:space="preserve"> </w:t>
      </w:r>
      <w:r w:rsidR="00976F2E">
        <w:t>tenderers</w:t>
      </w:r>
      <w:r w:rsidR="00782BC2">
        <w:t xml:space="preserve"> </w:t>
      </w:r>
      <w:r w:rsidR="00976F2E">
        <w:t>are</w:t>
      </w:r>
      <w:r w:rsidR="00782BC2">
        <w:t xml:space="preserve"> </w:t>
      </w:r>
      <w:r w:rsidR="00976F2E">
        <w:t>to</w:t>
      </w:r>
      <w:r w:rsidR="00782BC2">
        <w:t xml:space="preserve"> </w:t>
      </w:r>
      <w:r w:rsidR="00976F2E">
        <w:t>explain</w:t>
      </w:r>
      <w:r w:rsidR="00782BC2">
        <w:t xml:space="preserve"> </w:t>
      </w:r>
      <w:r w:rsidR="00976F2E">
        <w:t>the</w:t>
      </w:r>
      <w:r w:rsidR="00782BC2">
        <w:t xml:space="preserve"> </w:t>
      </w:r>
      <w:r w:rsidR="00976F2E">
        <w:t>basis</w:t>
      </w:r>
      <w:r w:rsidR="00782BC2">
        <w:t xml:space="preserve"> </w:t>
      </w:r>
      <w:r w:rsidR="00976F2E">
        <w:t>for</w:t>
      </w:r>
      <w:r w:rsidR="00782BC2">
        <w:t xml:space="preserve"> </w:t>
      </w:r>
      <w:r w:rsidR="00976F2E">
        <w:t>the</w:t>
      </w:r>
      <w:r w:rsidR="00782BC2">
        <w:t xml:space="preserve"> </w:t>
      </w:r>
      <w:r w:rsidR="00976F2E">
        <w:t>mark-ups,</w:t>
      </w:r>
      <w:r w:rsidR="00782BC2">
        <w:t xml:space="preserve"> </w:t>
      </w:r>
      <w:r w:rsidR="00976F2E">
        <w:t>including</w:t>
      </w:r>
      <w:r w:rsidR="00782BC2">
        <w:t xml:space="preserve"> </w:t>
      </w:r>
      <w:r w:rsidR="00976F2E">
        <w:t>in</w:t>
      </w:r>
      <w:r w:rsidR="00782BC2">
        <w:t xml:space="preserve"> </w:t>
      </w:r>
      <w:r w:rsidR="00976F2E">
        <w:t>comparison</w:t>
      </w:r>
      <w:r w:rsidR="00782BC2">
        <w:t xml:space="preserve"> </w:t>
      </w:r>
      <w:r w:rsidR="00976F2E">
        <w:t>to</w:t>
      </w:r>
      <w:r w:rsidR="00782BC2">
        <w:t xml:space="preserve"> </w:t>
      </w:r>
      <w:r w:rsidR="00976F2E">
        <w:t>the</w:t>
      </w:r>
      <w:r w:rsidR="00782BC2">
        <w:t xml:space="preserve"> </w:t>
      </w:r>
      <w:r w:rsidR="00976F2E">
        <w:t>margins</w:t>
      </w:r>
      <w:r w:rsidR="00782BC2">
        <w:t xml:space="preserve"> </w:t>
      </w:r>
      <w:r w:rsidR="008A23E6">
        <w:t xml:space="preserve">used </w:t>
      </w:r>
      <w:r w:rsidR="00976F2E">
        <w:t>for</w:t>
      </w:r>
      <w:r w:rsidR="00782BC2">
        <w:t xml:space="preserve"> </w:t>
      </w:r>
      <w:r w:rsidR="00976F2E">
        <w:t>Recurring</w:t>
      </w:r>
      <w:r w:rsidR="00782BC2">
        <w:t xml:space="preserve"> </w:t>
      </w:r>
      <w:r w:rsidR="00976F2E">
        <w:t>Services.</w:t>
      </w:r>
    </w:p>
    <w:p w14:paraId="4C39F513" w14:textId="11D1E1F2" w:rsidR="00564B10" w:rsidRPr="00E875E1" w:rsidRDefault="00E875E1" w:rsidP="00E875E1">
      <w:pPr>
        <w:pStyle w:val="ATTANNLV1-ASDEFCON"/>
      </w:pPr>
      <w:bookmarkStart w:id="81" w:name="_Toc3028321"/>
      <w:bookmarkStart w:id="82" w:name="_Ref93918584"/>
      <w:bookmarkStart w:id="83" w:name="_Ref93918594"/>
      <w:bookmarkStart w:id="84" w:name="_Ref158372349"/>
      <w:bookmarkStart w:id="85" w:name="_Ref158372353"/>
      <w:bookmarkStart w:id="86" w:name="_Ref167089205"/>
      <w:r w:rsidRPr="00E875E1">
        <w:t xml:space="preserve">Adjustments </w:t>
      </w:r>
      <w:r w:rsidR="00564B10" w:rsidRPr="00E875E1">
        <w:t>(CORE)</w:t>
      </w:r>
      <w:bookmarkEnd w:id="81"/>
      <w:bookmarkEnd w:id="82"/>
      <w:bookmarkEnd w:id="83"/>
      <w:bookmarkEnd w:id="84"/>
      <w:bookmarkEnd w:id="85"/>
      <w:bookmarkEnd w:id="86"/>
    </w:p>
    <w:p w14:paraId="667BBAB5" w14:textId="70FEC611" w:rsidR="00564B10" w:rsidRPr="003B0188" w:rsidRDefault="00564B10" w:rsidP="00564B10">
      <w:pPr>
        <w:pStyle w:val="ATTANNLV2-ASDEFCON"/>
        <w:numPr>
          <w:ilvl w:val="0"/>
          <w:numId w:val="0"/>
        </w:numPr>
        <w:jc w:val="right"/>
        <w:rPr>
          <w:i/>
        </w:rPr>
      </w:pPr>
      <w:r w:rsidRPr="003B0188">
        <w:rPr>
          <w:i/>
        </w:rPr>
        <w:t>Draft</w:t>
      </w:r>
      <w:r w:rsidR="00782BC2">
        <w:rPr>
          <w:i/>
        </w:rPr>
        <w:t xml:space="preserve"> </w:t>
      </w:r>
      <w:r w:rsidRPr="003B0188">
        <w:rPr>
          <w:i/>
        </w:rPr>
        <w:t>COC</w:t>
      </w:r>
      <w:r w:rsidR="00782BC2">
        <w:rPr>
          <w:i/>
        </w:rPr>
        <w:t xml:space="preserve"> </w:t>
      </w:r>
      <w:r>
        <w:rPr>
          <w:i/>
        </w:rPr>
        <w:t>r</w:t>
      </w:r>
      <w:r w:rsidRPr="003B0188">
        <w:rPr>
          <w:i/>
        </w:rPr>
        <w:t>eference:</w:t>
      </w:r>
      <w:r w:rsidR="00782BC2">
        <w:rPr>
          <w:i/>
        </w:rPr>
        <w:t xml:space="preserve"> </w:t>
      </w:r>
      <w:r w:rsidRPr="003B0188">
        <w:rPr>
          <w:i/>
        </w:rPr>
        <w:t>clause</w:t>
      </w:r>
      <w:r w:rsidR="00782BC2">
        <w:rPr>
          <w:i/>
        </w:rPr>
        <w:t xml:space="preserve"> </w:t>
      </w:r>
      <w:r>
        <w:rPr>
          <w:i/>
        </w:rPr>
        <w:t>7</w:t>
      </w:r>
      <w:r w:rsidRPr="003B0188">
        <w:rPr>
          <w:i/>
        </w:rPr>
        <w:t>.</w:t>
      </w:r>
      <w:r>
        <w:rPr>
          <w:i/>
        </w:rPr>
        <w:t>3</w:t>
      </w:r>
    </w:p>
    <w:p w14:paraId="4E238D45" w14:textId="7D3EC4C8" w:rsidR="00277604" w:rsidRDefault="00277604" w:rsidP="00277604">
      <w:pPr>
        <w:pStyle w:val="NoteToDrafters-ASDEFCON"/>
      </w:pPr>
      <w:r>
        <w:t>Note</w:t>
      </w:r>
      <w:r w:rsidR="00782BC2">
        <w:t xml:space="preserve"> </w:t>
      </w:r>
      <w:r>
        <w:t>to</w:t>
      </w:r>
      <w:r w:rsidR="00782BC2">
        <w:t xml:space="preserve"> </w:t>
      </w:r>
      <w:r>
        <w:t>drafters:</w:t>
      </w:r>
      <w:r w:rsidR="00782BC2">
        <w:t xml:space="preserve">  </w:t>
      </w:r>
      <w:r w:rsidR="004176C0">
        <w:t>C</w:t>
      </w:r>
      <w:r>
        <w:t>onfirm</w:t>
      </w:r>
      <w:r w:rsidR="00782BC2">
        <w:t xml:space="preserve"> </w:t>
      </w:r>
      <w:r>
        <w:t>with</w:t>
      </w:r>
      <w:r w:rsidR="00782BC2">
        <w:t xml:space="preserve"> </w:t>
      </w:r>
      <w:r w:rsidR="00892376">
        <w:t xml:space="preserve">Commercial and Financial Analysis </w:t>
      </w:r>
      <w:r w:rsidR="004176C0">
        <w:t>(CFA)</w:t>
      </w:r>
      <w:r w:rsidR="00782BC2">
        <w:t xml:space="preserve"> </w:t>
      </w:r>
      <w:r>
        <w:t>that</w:t>
      </w:r>
      <w:r w:rsidR="00782BC2">
        <w:t xml:space="preserve"> </w:t>
      </w:r>
      <w:r w:rsidR="004176C0">
        <w:t xml:space="preserve">suitable and current </w:t>
      </w:r>
      <w:r>
        <w:t>foreign</w:t>
      </w:r>
      <w:r w:rsidR="00782BC2">
        <w:t xml:space="preserve"> </w:t>
      </w:r>
      <w:r>
        <w:t>exchange</w:t>
      </w:r>
      <w:r w:rsidR="00782BC2">
        <w:t xml:space="preserve"> </w:t>
      </w:r>
      <w:r>
        <w:t>rates</w:t>
      </w:r>
      <w:r w:rsidR="00782BC2">
        <w:t xml:space="preserve"> </w:t>
      </w:r>
      <w:r w:rsidR="004176C0">
        <w:t xml:space="preserve">are </w:t>
      </w:r>
      <w:r>
        <w:t>included</w:t>
      </w:r>
      <w:r w:rsidR="00782BC2">
        <w:t xml:space="preserve"> </w:t>
      </w:r>
      <w:r>
        <w:t>in</w:t>
      </w:r>
      <w:r w:rsidR="00782BC2">
        <w:t xml:space="preserve"> </w:t>
      </w:r>
      <w:r>
        <w:t>the</w:t>
      </w:r>
      <w:r w:rsidR="00782BC2">
        <w:t xml:space="preserve"> </w:t>
      </w:r>
      <w:r w:rsidR="001E655F">
        <w:t>SPTSPW</w:t>
      </w:r>
      <w:r w:rsidR="00782BC2">
        <w:t xml:space="preserve"> </w:t>
      </w:r>
      <w:r>
        <w:t>‘Constants’</w:t>
      </w:r>
      <w:r w:rsidR="00782BC2">
        <w:t xml:space="preserve"> </w:t>
      </w:r>
      <w:r>
        <w:t>worksheet.</w:t>
      </w:r>
    </w:p>
    <w:p w14:paraId="6F220615" w14:textId="0686A49D" w:rsidR="009871AB" w:rsidRPr="000A1C48" w:rsidRDefault="00564B10" w:rsidP="00AF6DDF">
      <w:pPr>
        <w:pStyle w:val="NoteToTenderers-ASDEFCON"/>
        <w:rPr>
          <w:rStyle w:val="Hyperlink"/>
          <w:color w:val="000000" w:themeColor="text1"/>
        </w:rPr>
      </w:pPr>
      <w:r>
        <w:t>Note</w:t>
      </w:r>
      <w:r w:rsidR="00782BC2">
        <w:t xml:space="preserve"> </w:t>
      </w:r>
      <w:r>
        <w:t>to</w:t>
      </w:r>
      <w:r w:rsidR="00782BC2">
        <w:t xml:space="preserve"> </w:t>
      </w:r>
      <w:r>
        <w:t>tenderers:</w:t>
      </w:r>
      <w:r w:rsidR="00782BC2">
        <w:t xml:space="preserve">  </w:t>
      </w:r>
      <w:r w:rsidR="00AF6DDF">
        <w:t>If</w:t>
      </w:r>
      <w:r w:rsidR="00782BC2">
        <w:t xml:space="preserve"> </w:t>
      </w:r>
      <w:r w:rsidR="009871AB">
        <w:t>payments</w:t>
      </w:r>
      <w:r w:rsidR="00782BC2">
        <w:t xml:space="preserve"> </w:t>
      </w:r>
      <w:r w:rsidR="00AF6DDF">
        <w:t xml:space="preserve">for </w:t>
      </w:r>
      <w:r w:rsidR="009871AB">
        <w:t>any</w:t>
      </w:r>
      <w:r w:rsidR="00782BC2">
        <w:t xml:space="preserve"> </w:t>
      </w:r>
      <w:r w:rsidR="009871AB">
        <w:t>resultant</w:t>
      </w:r>
      <w:r w:rsidR="00782BC2">
        <w:t xml:space="preserve"> </w:t>
      </w:r>
      <w:r w:rsidR="009871AB">
        <w:t>Contract</w:t>
      </w:r>
      <w:r w:rsidR="00782BC2">
        <w:t xml:space="preserve"> </w:t>
      </w:r>
      <w:r w:rsidR="009871AB">
        <w:t>include</w:t>
      </w:r>
      <w:r w:rsidR="00782BC2">
        <w:t xml:space="preserve"> </w:t>
      </w:r>
      <w:r w:rsidR="009871AB">
        <w:t>significant</w:t>
      </w:r>
      <w:r w:rsidR="00782BC2">
        <w:t xml:space="preserve"> </w:t>
      </w:r>
      <w:r w:rsidR="00AF6DDF">
        <w:t xml:space="preserve">amounts </w:t>
      </w:r>
      <w:r w:rsidR="009871AB">
        <w:t>in</w:t>
      </w:r>
      <w:r w:rsidR="00782BC2">
        <w:t xml:space="preserve"> </w:t>
      </w:r>
      <w:r w:rsidR="009871AB">
        <w:t>foreign</w:t>
      </w:r>
      <w:r w:rsidR="00782BC2">
        <w:t xml:space="preserve"> </w:t>
      </w:r>
      <w:r w:rsidR="009871AB">
        <w:t>currencies,</w:t>
      </w:r>
      <w:r w:rsidR="00782BC2">
        <w:t xml:space="preserve"> </w:t>
      </w:r>
      <w:r w:rsidR="009871AB">
        <w:t>Defence</w:t>
      </w:r>
      <w:r w:rsidR="00782BC2">
        <w:t xml:space="preserve"> </w:t>
      </w:r>
      <w:r w:rsidR="009871AB">
        <w:t>policy</w:t>
      </w:r>
      <w:r w:rsidR="00782BC2">
        <w:t xml:space="preserve"> </w:t>
      </w:r>
      <w:r w:rsidR="00AF6DDF">
        <w:t xml:space="preserve">is </w:t>
      </w:r>
      <w:r w:rsidR="009871AB">
        <w:t>to</w:t>
      </w:r>
      <w:r w:rsidR="00782BC2">
        <w:t xml:space="preserve"> </w:t>
      </w:r>
      <w:r w:rsidR="009871AB">
        <w:t>pay</w:t>
      </w:r>
      <w:r w:rsidR="00782BC2">
        <w:t xml:space="preserve"> </w:t>
      </w:r>
      <w:r w:rsidR="009871AB">
        <w:t>those</w:t>
      </w:r>
      <w:r w:rsidR="00782BC2">
        <w:t xml:space="preserve"> </w:t>
      </w:r>
      <w:r w:rsidR="009871AB">
        <w:t>amounts</w:t>
      </w:r>
      <w:r w:rsidR="00782BC2">
        <w:t xml:space="preserve"> </w:t>
      </w:r>
      <w:r w:rsidR="009871AB">
        <w:t>in</w:t>
      </w:r>
      <w:r w:rsidR="00782BC2">
        <w:t xml:space="preserve"> </w:t>
      </w:r>
      <w:r w:rsidR="009871AB">
        <w:t>source</w:t>
      </w:r>
      <w:r w:rsidR="00782BC2">
        <w:t xml:space="preserve"> </w:t>
      </w:r>
      <w:r w:rsidR="009871AB">
        <w:t>currency</w:t>
      </w:r>
      <w:r w:rsidR="00782BC2">
        <w:t xml:space="preserve"> </w:t>
      </w:r>
      <w:r w:rsidR="009871AB">
        <w:t>(to</w:t>
      </w:r>
      <w:r w:rsidR="00782BC2">
        <w:t xml:space="preserve"> </w:t>
      </w:r>
      <w:r w:rsidR="009871AB">
        <w:t>avoid</w:t>
      </w:r>
      <w:r w:rsidR="00782BC2">
        <w:t xml:space="preserve"> </w:t>
      </w:r>
      <w:r w:rsidR="009871AB">
        <w:t>contingency</w:t>
      </w:r>
      <w:r w:rsidR="00782BC2">
        <w:t xml:space="preserve"> </w:t>
      </w:r>
      <w:r w:rsidR="00AF6DDF">
        <w:t>and</w:t>
      </w:r>
      <w:r w:rsidR="00782BC2">
        <w:t xml:space="preserve"> </w:t>
      </w:r>
      <w:r w:rsidR="009871AB">
        <w:t>currency</w:t>
      </w:r>
      <w:r w:rsidR="00782BC2">
        <w:t xml:space="preserve"> </w:t>
      </w:r>
      <w:r w:rsidR="009871AB">
        <w:t>hedging</w:t>
      </w:r>
      <w:r w:rsidR="00782BC2">
        <w:t xml:space="preserve"> </w:t>
      </w:r>
      <w:r w:rsidR="009871AB">
        <w:t>–</w:t>
      </w:r>
      <w:r w:rsidR="00782BC2">
        <w:t xml:space="preserve"> </w:t>
      </w:r>
      <w:r w:rsidR="009871AB">
        <w:t>see</w:t>
      </w:r>
      <w:r w:rsidR="00AF6DDF">
        <w:t xml:space="preserve"> the</w:t>
      </w:r>
      <w:r w:rsidR="00782BC2">
        <w:t xml:space="preserve"> </w:t>
      </w:r>
      <w:r w:rsidR="009871AB">
        <w:t>‘</w:t>
      </w:r>
      <w:r w:rsidR="009871AB" w:rsidRPr="00100079">
        <w:t>Australian</w:t>
      </w:r>
      <w:r w:rsidR="00782BC2">
        <w:t xml:space="preserve"> </w:t>
      </w:r>
      <w:r w:rsidR="009871AB" w:rsidRPr="00100079">
        <w:t>Government</w:t>
      </w:r>
      <w:r w:rsidR="00782BC2">
        <w:t xml:space="preserve"> </w:t>
      </w:r>
      <w:r w:rsidR="009871AB" w:rsidRPr="00100079">
        <w:t>foreign</w:t>
      </w:r>
      <w:r w:rsidR="00782BC2">
        <w:t xml:space="preserve"> </w:t>
      </w:r>
      <w:r w:rsidR="009871AB" w:rsidRPr="00100079">
        <w:t>exchange</w:t>
      </w:r>
      <w:r w:rsidR="00782BC2">
        <w:t xml:space="preserve"> </w:t>
      </w:r>
      <w:r w:rsidR="009871AB" w:rsidRPr="00100079">
        <w:t>risk</w:t>
      </w:r>
      <w:r w:rsidR="00782BC2">
        <w:t xml:space="preserve"> </w:t>
      </w:r>
      <w:r w:rsidR="009871AB" w:rsidRPr="00100079">
        <w:t>management</w:t>
      </w:r>
      <w:r w:rsidR="00782BC2">
        <w:t xml:space="preserve"> </w:t>
      </w:r>
      <w:r w:rsidR="009871AB" w:rsidRPr="00100079">
        <w:t>–</w:t>
      </w:r>
      <w:r w:rsidR="00782BC2">
        <w:t xml:space="preserve"> </w:t>
      </w:r>
      <w:r w:rsidR="009871AB" w:rsidRPr="00100079">
        <w:t>guidelines</w:t>
      </w:r>
      <w:r w:rsidR="00782BC2">
        <w:t xml:space="preserve"> </w:t>
      </w:r>
      <w:r w:rsidR="009871AB" w:rsidRPr="00100079">
        <w:t>for</w:t>
      </w:r>
      <w:r w:rsidR="00782BC2">
        <w:t xml:space="preserve"> </w:t>
      </w:r>
      <w:r w:rsidR="009871AB" w:rsidRPr="00100079">
        <w:t>entities</w:t>
      </w:r>
      <w:r w:rsidR="00782BC2">
        <w:t xml:space="preserve"> </w:t>
      </w:r>
      <w:r w:rsidR="009871AB" w:rsidRPr="00100079">
        <w:t>–</w:t>
      </w:r>
      <w:r w:rsidR="00782BC2">
        <w:t xml:space="preserve"> </w:t>
      </w:r>
      <w:r w:rsidR="009871AB" w:rsidRPr="00100079">
        <w:t>Resource</w:t>
      </w:r>
      <w:r w:rsidR="00782BC2">
        <w:t xml:space="preserve"> </w:t>
      </w:r>
      <w:r w:rsidR="009871AB" w:rsidRPr="00100079">
        <w:t>Management</w:t>
      </w:r>
      <w:r w:rsidR="00782BC2">
        <w:t xml:space="preserve"> </w:t>
      </w:r>
      <w:r w:rsidR="009871AB" w:rsidRPr="00100079">
        <w:t>Guide</w:t>
      </w:r>
      <w:r w:rsidR="00782BC2">
        <w:t xml:space="preserve"> </w:t>
      </w:r>
      <w:r w:rsidR="009871AB" w:rsidRPr="00100079">
        <w:t>(RMG)</w:t>
      </w:r>
      <w:r w:rsidR="00782BC2">
        <w:t xml:space="preserve"> </w:t>
      </w:r>
      <w:r w:rsidR="009871AB" w:rsidRPr="00100079">
        <w:t>120’</w:t>
      </w:r>
      <w:r w:rsidR="009871AB">
        <w:t>):</w:t>
      </w:r>
    </w:p>
    <w:p w14:paraId="07505615" w14:textId="31402906" w:rsidR="009871AB" w:rsidRPr="00100079" w:rsidRDefault="009152D9" w:rsidP="007C4474">
      <w:pPr>
        <w:pStyle w:val="NoteToTenderersBullets-ASDEFCON"/>
        <w:rPr>
          <w:color w:val="auto"/>
          <w:u w:val="single"/>
        </w:rPr>
      </w:pPr>
      <w:hyperlink r:id="rId55" w:history="1">
        <w:r w:rsidR="007C4474" w:rsidRPr="009C25E5">
          <w:rPr>
            <w:rStyle w:val="Hyperlink"/>
          </w:rPr>
          <w:t>https://www.finance.gov.au/government/managing-commonwealth-resources/managing-risk-internal-accountability/foreign-exchange-risk-management</w:t>
        </w:r>
      </w:hyperlink>
      <w:r w:rsidR="007C4474">
        <w:rPr>
          <w:color w:val="auto"/>
        </w:rPr>
        <w:t>.</w:t>
      </w:r>
    </w:p>
    <w:p w14:paraId="02F8E8B5" w14:textId="3D427C63" w:rsidR="009871AB" w:rsidRDefault="00AF6DDF" w:rsidP="009871AB">
      <w:pPr>
        <w:pStyle w:val="NoteToTenderers-ASDEFCON"/>
      </w:pPr>
      <w:r>
        <w:t>If</w:t>
      </w:r>
      <w:r w:rsidR="00782BC2">
        <w:t xml:space="preserve"> </w:t>
      </w:r>
      <w:r w:rsidR="009871AB" w:rsidRPr="00BE19D0">
        <w:t>foreign</w:t>
      </w:r>
      <w:r w:rsidR="00782BC2">
        <w:t xml:space="preserve"> </w:t>
      </w:r>
      <w:r w:rsidR="009871AB" w:rsidRPr="00BE19D0">
        <w:t>currency</w:t>
      </w:r>
      <w:r w:rsidR="00782BC2">
        <w:t xml:space="preserve"> </w:t>
      </w:r>
      <w:r w:rsidR="009871AB" w:rsidRPr="00BE19D0">
        <w:t>amounts</w:t>
      </w:r>
      <w:r w:rsidR="00782BC2">
        <w:t xml:space="preserve"> </w:t>
      </w:r>
      <w:r w:rsidR="009871AB" w:rsidRPr="00BE19D0">
        <w:t>are</w:t>
      </w:r>
      <w:r w:rsidR="00782BC2">
        <w:t xml:space="preserve"> </w:t>
      </w:r>
      <w:r>
        <w:t xml:space="preserve">not </w:t>
      </w:r>
      <w:r w:rsidR="009871AB" w:rsidRPr="00BE19D0">
        <w:t>significant</w:t>
      </w:r>
      <w:r w:rsidR="00782BC2">
        <w:t xml:space="preserve"> </w:t>
      </w:r>
      <w:r>
        <w:t>(</w:t>
      </w:r>
      <w:proofErr w:type="spellStart"/>
      <w:r w:rsidR="00123454">
        <w:t>eg</w:t>
      </w:r>
      <w:proofErr w:type="spellEnd"/>
      <w:r w:rsidR="00123454">
        <w:t>,</w:t>
      </w:r>
      <w:r>
        <w:t xml:space="preserve"> less than A$1 million), any resultant</w:t>
      </w:r>
      <w:r w:rsidR="00782BC2">
        <w:t xml:space="preserve"> </w:t>
      </w:r>
      <w:r w:rsidR="009871AB">
        <w:t>Contract</w:t>
      </w:r>
      <w:r w:rsidR="00782BC2">
        <w:t xml:space="preserve"> </w:t>
      </w:r>
      <w:r w:rsidR="009871AB">
        <w:t>may</w:t>
      </w:r>
      <w:r w:rsidR="00782BC2">
        <w:t xml:space="preserve"> </w:t>
      </w:r>
      <w:r w:rsidR="009871AB">
        <w:t>be</w:t>
      </w:r>
      <w:r w:rsidR="00782BC2">
        <w:t xml:space="preserve"> </w:t>
      </w:r>
      <w:r w:rsidR="009871AB">
        <w:t>written</w:t>
      </w:r>
      <w:r w:rsidR="00782BC2">
        <w:t xml:space="preserve"> </w:t>
      </w:r>
      <w:r w:rsidR="009871AB">
        <w:t>in</w:t>
      </w:r>
      <w:r w:rsidR="00782BC2">
        <w:t xml:space="preserve"> </w:t>
      </w:r>
      <w:r w:rsidR="009871AB">
        <w:t>Australian</w:t>
      </w:r>
      <w:r w:rsidR="00782BC2">
        <w:t xml:space="preserve"> </w:t>
      </w:r>
      <w:r w:rsidR="009871AB">
        <w:t>dollars</w:t>
      </w:r>
      <w:r w:rsidR="00782BC2">
        <w:t xml:space="preserve"> </w:t>
      </w:r>
      <w:r w:rsidR="009871AB">
        <w:t>with</w:t>
      </w:r>
      <w:r w:rsidR="00123454">
        <w:t xml:space="preserve"> added</w:t>
      </w:r>
      <w:r w:rsidR="00782BC2">
        <w:t xml:space="preserve"> </w:t>
      </w:r>
      <w:r w:rsidR="00123454">
        <w:t xml:space="preserve">provisions for exchange rate </w:t>
      </w:r>
      <w:r w:rsidR="009871AB">
        <w:t>adjustments.</w:t>
      </w:r>
    </w:p>
    <w:p w14:paraId="33B6A5AB" w14:textId="5580B48D" w:rsidR="00564B10" w:rsidRDefault="00AF6DDF" w:rsidP="00564B10">
      <w:pPr>
        <w:pStyle w:val="NoteToTenderers-ASDEFCON"/>
      </w:pPr>
      <w:r>
        <w:t>F</w:t>
      </w:r>
      <w:r w:rsidR="009871AB" w:rsidRPr="00AC72C0">
        <w:t>oreign</w:t>
      </w:r>
      <w:r w:rsidR="00782BC2">
        <w:t xml:space="preserve"> </w:t>
      </w:r>
      <w:r w:rsidR="009871AB" w:rsidRPr="00AC72C0">
        <w:t>exchange</w:t>
      </w:r>
      <w:r w:rsidR="00782BC2">
        <w:t xml:space="preserve"> </w:t>
      </w:r>
      <w:r w:rsidR="009871AB" w:rsidRPr="00AC72C0">
        <w:t>rates</w:t>
      </w:r>
      <w:r w:rsidR="00782BC2">
        <w:t xml:space="preserve"> </w:t>
      </w:r>
      <w:r w:rsidR="009871AB" w:rsidRPr="00AC72C0">
        <w:t>not</w:t>
      </w:r>
      <w:r w:rsidR="00782BC2">
        <w:t xml:space="preserve"> </w:t>
      </w:r>
      <w:r>
        <w:t xml:space="preserve">listed </w:t>
      </w:r>
      <w:r w:rsidR="009871AB" w:rsidRPr="00AC72C0">
        <w:t>in</w:t>
      </w:r>
      <w:r w:rsidR="00782BC2">
        <w:t xml:space="preserve"> </w:t>
      </w:r>
      <w:r w:rsidR="009871AB" w:rsidRPr="00AC72C0">
        <w:t>the</w:t>
      </w:r>
      <w:r w:rsidR="00782BC2">
        <w:t xml:space="preserve"> </w:t>
      </w:r>
      <w:r w:rsidR="001E655F">
        <w:t>SPTSPW</w:t>
      </w:r>
      <w:r w:rsidR="00782BC2">
        <w:t xml:space="preserve"> </w:t>
      </w:r>
      <w:r w:rsidR="009871AB" w:rsidRPr="00AC72C0">
        <w:t>may</w:t>
      </w:r>
      <w:r w:rsidR="00782BC2">
        <w:t xml:space="preserve"> </w:t>
      </w:r>
      <w:r w:rsidR="009871AB" w:rsidRPr="00AC72C0">
        <w:t>be</w:t>
      </w:r>
      <w:r w:rsidR="00782BC2">
        <w:t xml:space="preserve"> </w:t>
      </w:r>
      <w:r w:rsidR="009871AB" w:rsidRPr="00AC72C0">
        <w:t>added</w:t>
      </w:r>
      <w:r w:rsidR="00782BC2">
        <w:t xml:space="preserve"> </w:t>
      </w:r>
      <w:r w:rsidR="009871AB" w:rsidRPr="00AC72C0">
        <w:t>to</w:t>
      </w:r>
      <w:r w:rsidR="00782BC2">
        <w:t xml:space="preserve"> </w:t>
      </w:r>
      <w:r w:rsidR="009871AB" w:rsidRPr="00AC72C0">
        <w:t>the</w:t>
      </w:r>
      <w:r w:rsidR="00782BC2">
        <w:t xml:space="preserve"> </w:t>
      </w:r>
      <w:r w:rsidR="009871AB" w:rsidRPr="00AC72C0">
        <w:t>‘</w:t>
      </w:r>
      <w:r w:rsidRPr="00AC72C0">
        <w:t>Constants’</w:t>
      </w:r>
      <w:r>
        <w:t xml:space="preserve"> </w:t>
      </w:r>
      <w:r w:rsidR="009871AB">
        <w:t>worksheet</w:t>
      </w:r>
      <w:r w:rsidR="009871AB" w:rsidRPr="00AC72C0">
        <w:t>.</w:t>
      </w:r>
    </w:p>
    <w:p w14:paraId="2D3ECB1C" w14:textId="046E1948" w:rsidR="009871AB" w:rsidRDefault="009871AB" w:rsidP="009871AB">
      <w:pPr>
        <w:pStyle w:val="ATTANNLV2-ASDEFCON"/>
      </w:pPr>
      <w:r>
        <w:t>Tenderers</w:t>
      </w:r>
      <w:r w:rsidR="00782BC2">
        <w:t xml:space="preserve"> </w:t>
      </w:r>
      <w:r>
        <w:t>are</w:t>
      </w:r>
      <w:r w:rsidR="00782BC2">
        <w:t xml:space="preserve"> </w:t>
      </w:r>
      <w:r>
        <w:t>to</w:t>
      </w:r>
      <w:r w:rsidR="00782BC2">
        <w:t xml:space="preserve"> </w:t>
      </w:r>
      <w:r>
        <w:t>provide</w:t>
      </w:r>
      <w:r w:rsidR="00782BC2">
        <w:t xml:space="preserve"> </w:t>
      </w:r>
      <w:r>
        <w:t>the</w:t>
      </w:r>
      <w:r w:rsidR="00782BC2">
        <w:t xml:space="preserve"> </w:t>
      </w:r>
      <w:r>
        <w:t>following</w:t>
      </w:r>
      <w:r w:rsidR="00782BC2">
        <w:t xml:space="preserve"> </w:t>
      </w:r>
      <w:r>
        <w:t>information</w:t>
      </w:r>
      <w:r w:rsidR="00782BC2">
        <w:t xml:space="preserve"> </w:t>
      </w:r>
      <w:r>
        <w:t>which</w:t>
      </w:r>
      <w:r w:rsidR="00782BC2">
        <w:t xml:space="preserve"> </w:t>
      </w:r>
      <w:r>
        <w:t>will</w:t>
      </w:r>
      <w:r w:rsidR="00782BC2">
        <w:t xml:space="preserve"> </w:t>
      </w:r>
      <w:r>
        <w:t>be</w:t>
      </w:r>
      <w:r w:rsidR="00782BC2">
        <w:t xml:space="preserve"> </w:t>
      </w:r>
      <w:r>
        <w:t>necessary</w:t>
      </w:r>
      <w:r w:rsidR="00782BC2">
        <w:t xml:space="preserve"> </w:t>
      </w:r>
      <w:r>
        <w:t>in</w:t>
      </w:r>
      <w:r w:rsidR="00782BC2">
        <w:t xml:space="preserve"> </w:t>
      </w:r>
      <w:r>
        <w:t>the</w:t>
      </w:r>
      <w:r w:rsidR="00782BC2">
        <w:t xml:space="preserve"> </w:t>
      </w:r>
      <w:r>
        <w:t>event</w:t>
      </w:r>
      <w:r w:rsidR="00782BC2">
        <w:t xml:space="preserve"> </w:t>
      </w:r>
      <w:r>
        <w:t>that</w:t>
      </w:r>
      <w:r w:rsidR="00782BC2">
        <w:t xml:space="preserve"> </w:t>
      </w:r>
      <w:r>
        <w:t>the</w:t>
      </w:r>
      <w:r w:rsidR="00782BC2">
        <w:t xml:space="preserve"> </w:t>
      </w:r>
      <w:r>
        <w:t>resultant</w:t>
      </w:r>
      <w:r w:rsidR="00782BC2">
        <w:t xml:space="preserve"> </w:t>
      </w:r>
      <w:r>
        <w:t>Contract</w:t>
      </w:r>
      <w:r w:rsidR="00782BC2">
        <w:t xml:space="preserve"> </w:t>
      </w:r>
      <w:r>
        <w:t>is</w:t>
      </w:r>
      <w:r w:rsidR="00782BC2">
        <w:t xml:space="preserve"> </w:t>
      </w:r>
      <w:r>
        <w:t>written</w:t>
      </w:r>
      <w:r w:rsidR="00782BC2">
        <w:t xml:space="preserve"> </w:t>
      </w:r>
      <w:r>
        <w:t>in</w:t>
      </w:r>
      <w:r w:rsidR="00782BC2">
        <w:t xml:space="preserve"> </w:t>
      </w:r>
      <w:r>
        <w:t>Australian</w:t>
      </w:r>
      <w:r w:rsidR="00782BC2">
        <w:t xml:space="preserve"> </w:t>
      </w:r>
      <w:r>
        <w:t>dollars</w:t>
      </w:r>
      <w:r w:rsidR="00782BC2">
        <w:t xml:space="preserve"> </w:t>
      </w:r>
      <w:r w:rsidR="00B63FCF">
        <w:t xml:space="preserve">for a portion of </w:t>
      </w:r>
      <w:r>
        <w:t>the</w:t>
      </w:r>
      <w:r w:rsidR="00782BC2">
        <w:t xml:space="preserve"> </w:t>
      </w:r>
      <w:r>
        <w:t>payments</w:t>
      </w:r>
      <w:r w:rsidR="00782BC2">
        <w:t xml:space="preserve"> </w:t>
      </w:r>
      <w:r w:rsidR="00B63FCF">
        <w:t>that</w:t>
      </w:r>
      <w:r w:rsidR="00782BC2">
        <w:t xml:space="preserve"> </w:t>
      </w:r>
      <w:r>
        <w:t>are</w:t>
      </w:r>
      <w:r w:rsidR="00782BC2">
        <w:t xml:space="preserve"> </w:t>
      </w:r>
      <w:r>
        <w:t>subject</w:t>
      </w:r>
      <w:r w:rsidR="00782BC2">
        <w:t xml:space="preserve"> </w:t>
      </w:r>
      <w:r>
        <w:t>to</w:t>
      </w:r>
      <w:r w:rsidR="00782BC2">
        <w:t xml:space="preserve"> </w:t>
      </w:r>
      <w:r>
        <w:t>adjustment</w:t>
      </w:r>
      <w:r w:rsidR="00782BC2">
        <w:t xml:space="preserve"> </w:t>
      </w:r>
      <w:r>
        <w:t>for</w:t>
      </w:r>
      <w:r w:rsidR="00782BC2">
        <w:t xml:space="preserve"> </w:t>
      </w:r>
      <w:r>
        <w:t>exchange</w:t>
      </w:r>
      <w:r w:rsidR="00782BC2">
        <w:t xml:space="preserve"> </w:t>
      </w:r>
      <w:r>
        <w:t>rate</w:t>
      </w:r>
      <w:r w:rsidR="00782BC2">
        <w:t xml:space="preserve"> </w:t>
      </w:r>
      <w:r>
        <w:t>fluctuations:</w:t>
      </w:r>
    </w:p>
    <w:p w14:paraId="5D02C22B" w14:textId="4A54BA0E" w:rsidR="009871AB" w:rsidRDefault="009871AB" w:rsidP="009871AB">
      <w:pPr>
        <w:pStyle w:val="ATTANNLV3-ASDEFCON"/>
      </w:pPr>
      <w:r>
        <w:t>percentage</w:t>
      </w:r>
      <w:r w:rsidR="00782BC2">
        <w:t xml:space="preserve"> </w:t>
      </w:r>
      <w:r>
        <w:t>of</w:t>
      </w:r>
      <w:r w:rsidR="00782BC2">
        <w:t xml:space="preserve"> </w:t>
      </w:r>
      <w:r w:rsidR="000410A0">
        <w:t>the</w:t>
      </w:r>
      <w:r w:rsidR="00782BC2">
        <w:t xml:space="preserve"> </w:t>
      </w:r>
      <w:r>
        <w:t>tendered</w:t>
      </w:r>
      <w:r w:rsidR="00782BC2">
        <w:t xml:space="preserve"> </w:t>
      </w:r>
      <w:r>
        <w:t>price</w:t>
      </w:r>
      <w:r w:rsidR="00782BC2">
        <w:t xml:space="preserve"> </w:t>
      </w:r>
      <w:r w:rsidR="000410A0">
        <w:t>(inclusive</w:t>
      </w:r>
      <w:r w:rsidR="00782BC2">
        <w:t xml:space="preserve"> </w:t>
      </w:r>
      <w:r w:rsidR="000410A0">
        <w:t>of</w:t>
      </w:r>
      <w:r w:rsidR="00782BC2">
        <w:t xml:space="preserve"> </w:t>
      </w:r>
      <w:r w:rsidR="000410A0">
        <w:t>all</w:t>
      </w:r>
      <w:r w:rsidR="00782BC2">
        <w:t xml:space="preserve"> </w:t>
      </w:r>
      <w:r w:rsidR="000410A0">
        <w:t>duties</w:t>
      </w:r>
      <w:r w:rsidR="00782BC2">
        <w:t xml:space="preserve"> </w:t>
      </w:r>
      <w:r w:rsidR="000410A0">
        <w:t>and</w:t>
      </w:r>
      <w:r w:rsidR="00782BC2">
        <w:t xml:space="preserve"> </w:t>
      </w:r>
      <w:r w:rsidR="000410A0">
        <w:t>charges)</w:t>
      </w:r>
      <w:r w:rsidR="00782BC2">
        <w:t xml:space="preserve"> </w:t>
      </w:r>
      <w:r w:rsidR="000410A0">
        <w:t>that</w:t>
      </w:r>
      <w:r w:rsidR="00782BC2">
        <w:t xml:space="preserve"> </w:t>
      </w:r>
      <w:r w:rsidR="000410A0">
        <w:t>is</w:t>
      </w:r>
      <w:r w:rsidR="00782BC2">
        <w:t xml:space="preserve"> </w:t>
      </w:r>
      <w:r w:rsidR="000410A0">
        <w:t>proposed</w:t>
      </w:r>
      <w:r w:rsidR="00782BC2">
        <w:t xml:space="preserve"> </w:t>
      </w:r>
      <w:r w:rsidR="000410A0">
        <w:t>to</w:t>
      </w:r>
      <w:r w:rsidR="00782BC2">
        <w:t xml:space="preserve"> </w:t>
      </w:r>
      <w:r w:rsidR="000410A0">
        <w:t>be</w:t>
      </w:r>
      <w:r w:rsidR="00782BC2">
        <w:t xml:space="preserve"> </w:t>
      </w:r>
      <w:r>
        <w:t>subject</w:t>
      </w:r>
      <w:r w:rsidR="00782BC2">
        <w:t xml:space="preserve"> </w:t>
      </w:r>
      <w:r>
        <w:t>to</w:t>
      </w:r>
      <w:r w:rsidR="00782BC2">
        <w:t xml:space="preserve"> </w:t>
      </w:r>
      <w:r>
        <w:t>adjustment</w:t>
      </w:r>
      <w:r w:rsidR="00782BC2">
        <w:t xml:space="preserve"> </w:t>
      </w:r>
      <w:r>
        <w:t>for</w:t>
      </w:r>
      <w:r w:rsidR="00782BC2">
        <w:t xml:space="preserve"> </w:t>
      </w:r>
      <w:r>
        <w:t>exchange</w:t>
      </w:r>
      <w:r w:rsidR="00782BC2">
        <w:t xml:space="preserve"> </w:t>
      </w:r>
      <w:r>
        <w:t>rate</w:t>
      </w:r>
      <w:r w:rsidR="00782BC2">
        <w:t xml:space="preserve"> </w:t>
      </w:r>
      <w:r>
        <w:t>fluctuations</w:t>
      </w:r>
      <w:r w:rsidR="00782BC2">
        <w:t xml:space="preserve"> </w:t>
      </w:r>
      <w:r>
        <w:t>(per</w:t>
      </w:r>
      <w:r w:rsidR="00782BC2">
        <w:t xml:space="preserve"> </w:t>
      </w:r>
      <w:r>
        <w:t>currency</w:t>
      </w:r>
      <w:r w:rsidR="00B63FCF">
        <w:t>,</w:t>
      </w:r>
      <w:r w:rsidR="00782BC2">
        <w:t xml:space="preserve"> </w:t>
      </w:r>
      <w:r>
        <w:t>if</w:t>
      </w:r>
      <w:r w:rsidR="00782BC2">
        <w:t xml:space="preserve"> </w:t>
      </w:r>
      <w:r>
        <w:t>applicable);</w:t>
      </w:r>
    </w:p>
    <w:p w14:paraId="7616A969" w14:textId="1487D53A" w:rsidR="000E6AB1" w:rsidRDefault="009871AB" w:rsidP="009871AB">
      <w:pPr>
        <w:pStyle w:val="ATTANNLV3-ASDEFCON"/>
      </w:pPr>
      <w:r>
        <w:t>exchange</w:t>
      </w:r>
      <w:r w:rsidR="00782BC2">
        <w:t xml:space="preserve"> </w:t>
      </w:r>
      <w:r>
        <w:t>rate</w:t>
      </w:r>
      <w:r w:rsidR="00782BC2">
        <w:t xml:space="preserve"> </w:t>
      </w:r>
      <w:r w:rsidR="00B63FCF">
        <w:t xml:space="preserve">for </w:t>
      </w:r>
      <w:r>
        <w:t>which</w:t>
      </w:r>
      <w:r w:rsidR="00782BC2">
        <w:t xml:space="preserve"> </w:t>
      </w:r>
      <w:r>
        <w:t>the</w:t>
      </w:r>
      <w:r w:rsidR="00782BC2">
        <w:t xml:space="preserve"> </w:t>
      </w:r>
      <w:r>
        <w:t>tendered</w:t>
      </w:r>
      <w:r w:rsidR="00782BC2">
        <w:t xml:space="preserve"> </w:t>
      </w:r>
      <w:r>
        <w:t>price</w:t>
      </w:r>
      <w:r w:rsidR="00782BC2">
        <w:t xml:space="preserve"> </w:t>
      </w:r>
      <w:r>
        <w:t>is</w:t>
      </w:r>
      <w:r w:rsidR="00782BC2">
        <w:t xml:space="preserve"> </w:t>
      </w:r>
      <w:r>
        <w:t>based:</w:t>
      </w:r>
      <w:r w:rsidR="00782BC2">
        <w:t xml:space="preserve"> </w:t>
      </w:r>
      <w:r>
        <w:t>$A1</w:t>
      </w:r>
      <w:r w:rsidR="00782BC2">
        <w:t xml:space="preserve"> </w:t>
      </w:r>
      <w:r>
        <w:t>=</w:t>
      </w:r>
      <w:r w:rsidR="00782BC2">
        <w:t xml:space="preserve"> </w:t>
      </w:r>
      <w:r>
        <w:t>(</w:t>
      </w:r>
      <w:r w:rsidR="000410A0">
        <w:t>f</w:t>
      </w:r>
      <w:r>
        <w:t>oreign</w:t>
      </w:r>
      <w:r w:rsidR="00782BC2">
        <w:t xml:space="preserve"> </w:t>
      </w:r>
      <w:r>
        <w:t>currency);</w:t>
      </w:r>
      <w:r w:rsidR="00782BC2">
        <w:t xml:space="preserve"> </w:t>
      </w:r>
      <w:r>
        <w:t>and</w:t>
      </w:r>
    </w:p>
    <w:p w14:paraId="1EAF5A22" w14:textId="3AC2920D" w:rsidR="009871AB" w:rsidRDefault="009871AB" w:rsidP="009871AB">
      <w:pPr>
        <w:pStyle w:val="ATTANNLV3-ASDEFCON"/>
      </w:pPr>
      <w:r>
        <w:t>name</w:t>
      </w:r>
      <w:r w:rsidR="00782BC2">
        <w:t xml:space="preserve"> </w:t>
      </w:r>
      <w:r>
        <w:t>and</w:t>
      </w:r>
      <w:r w:rsidR="00782BC2">
        <w:t xml:space="preserve"> </w:t>
      </w:r>
      <w:r>
        <w:t>address</w:t>
      </w:r>
      <w:r w:rsidR="00782BC2">
        <w:t xml:space="preserve"> </w:t>
      </w:r>
      <w:r>
        <w:t>of</w:t>
      </w:r>
      <w:r w:rsidR="00782BC2">
        <w:t xml:space="preserve"> </w:t>
      </w:r>
      <w:r>
        <w:t>the</w:t>
      </w:r>
      <w:r w:rsidR="00782BC2">
        <w:t xml:space="preserve"> </w:t>
      </w:r>
      <w:r>
        <w:t>bank</w:t>
      </w:r>
      <w:r w:rsidR="00782BC2">
        <w:t xml:space="preserve"> </w:t>
      </w:r>
      <w:r>
        <w:t>or</w:t>
      </w:r>
      <w:r w:rsidR="00782BC2">
        <w:t xml:space="preserve"> </w:t>
      </w:r>
      <w:r>
        <w:t>financial</w:t>
      </w:r>
      <w:r w:rsidR="00782BC2">
        <w:t xml:space="preserve"> </w:t>
      </w:r>
      <w:r>
        <w:t>institution</w:t>
      </w:r>
      <w:r w:rsidR="00782BC2">
        <w:t xml:space="preserve"> </w:t>
      </w:r>
      <w:r>
        <w:t>whose</w:t>
      </w:r>
      <w:r w:rsidR="00782BC2">
        <w:t xml:space="preserve"> </w:t>
      </w:r>
      <w:r>
        <w:t>rates</w:t>
      </w:r>
      <w:r w:rsidR="00782BC2">
        <w:t xml:space="preserve"> </w:t>
      </w:r>
      <w:r w:rsidR="00B63FCF">
        <w:t>were</w:t>
      </w:r>
      <w:r w:rsidR="00782BC2">
        <w:t xml:space="preserve"> </w:t>
      </w:r>
      <w:r w:rsidR="00254DEB">
        <w:t>used</w:t>
      </w:r>
      <w:r w:rsidR="00782BC2">
        <w:t xml:space="preserve"> </w:t>
      </w:r>
      <w:r w:rsidR="00254DEB">
        <w:t>in</w:t>
      </w:r>
      <w:r w:rsidR="00782BC2">
        <w:t xml:space="preserve"> </w:t>
      </w:r>
      <w:r w:rsidR="00254DEB">
        <w:t>tender</w:t>
      </w:r>
      <w:r w:rsidR="00782BC2">
        <w:t xml:space="preserve"> </w:t>
      </w:r>
      <w:r w:rsidR="00254DEB">
        <w:t>preparation</w:t>
      </w:r>
      <w:r w:rsidR="00782BC2">
        <w:t xml:space="preserve"> </w:t>
      </w:r>
      <w:r w:rsidR="00254DEB">
        <w:t>or</w:t>
      </w:r>
      <w:r w:rsidR="00782BC2">
        <w:t xml:space="preserve"> </w:t>
      </w:r>
      <w:r w:rsidR="00254DEB" w:rsidRPr="00BE19D0">
        <w:t>are</w:t>
      </w:r>
      <w:r w:rsidR="00782BC2">
        <w:t xml:space="preserve"> </w:t>
      </w:r>
      <w:r w:rsidR="00254DEB">
        <w:t>proposed</w:t>
      </w:r>
      <w:r w:rsidR="00782BC2">
        <w:t xml:space="preserve"> </w:t>
      </w:r>
      <w:r w:rsidR="00254DEB">
        <w:t>to</w:t>
      </w:r>
      <w:r w:rsidR="00782BC2">
        <w:t xml:space="preserve"> </w:t>
      </w:r>
      <w:r w:rsidR="00254DEB" w:rsidRPr="00BE19D0">
        <w:t>appl</w:t>
      </w:r>
      <w:r w:rsidR="00B63FCF">
        <w:t>y</w:t>
      </w:r>
      <w:r w:rsidR="00782BC2">
        <w:t xml:space="preserve"> </w:t>
      </w:r>
      <w:r w:rsidR="00254DEB">
        <w:t>to</w:t>
      </w:r>
      <w:r w:rsidR="00782BC2">
        <w:t xml:space="preserve"> </w:t>
      </w:r>
      <w:r w:rsidR="00254DEB">
        <w:t>any</w:t>
      </w:r>
      <w:r w:rsidR="00782BC2">
        <w:t xml:space="preserve"> </w:t>
      </w:r>
      <w:r w:rsidR="00254DEB">
        <w:t>resultant</w:t>
      </w:r>
      <w:r w:rsidR="00782BC2">
        <w:t xml:space="preserve"> </w:t>
      </w:r>
      <w:r w:rsidR="00254DEB">
        <w:t>Contract,</w:t>
      </w:r>
      <w:r w:rsidR="00782BC2">
        <w:t xml:space="preserve"> </w:t>
      </w:r>
      <w:r w:rsidR="00254DEB">
        <w:t>including</w:t>
      </w:r>
      <w:r w:rsidR="00782BC2">
        <w:t xml:space="preserve"> </w:t>
      </w:r>
      <w:r w:rsidR="00254DEB">
        <w:t>reasoning,</w:t>
      </w:r>
      <w:r w:rsidR="00782BC2">
        <w:t xml:space="preserve"> </w:t>
      </w:r>
      <w:r w:rsidR="00254DEB">
        <w:t>if</w:t>
      </w:r>
      <w:r w:rsidR="00782BC2">
        <w:t xml:space="preserve"> </w:t>
      </w:r>
      <w:r w:rsidR="00254DEB">
        <w:t>different</w:t>
      </w:r>
      <w:r w:rsidR="00782BC2">
        <w:t xml:space="preserve"> </w:t>
      </w:r>
      <w:r w:rsidR="00254DEB">
        <w:t>or</w:t>
      </w:r>
      <w:r w:rsidR="00782BC2">
        <w:t xml:space="preserve"> </w:t>
      </w:r>
      <w:r w:rsidR="00254DEB">
        <w:t>additional</w:t>
      </w:r>
      <w:r w:rsidR="00782BC2">
        <w:t xml:space="preserve"> </w:t>
      </w:r>
      <w:r w:rsidR="00254DEB">
        <w:t>to</w:t>
      </w:r>
      <w:r w:rsidR="00782BC2">
        <w:t xml:space="preserve"> </w:t>
      </w:r>
      <w:r w:rsidR="00254DEB">
        <w:t>those</w:t>
      </w:r>
      <w:r w:rsidR="00782BC2">
        <w:t xml:space="preserve"> </w:t>
      </w:r>
      <w:r w:rsidR="00254DEB">
        <w:t>included</w:t>
      </w:r>
      <w:r w:rsidR="00782BC2">
        <w:t xml:space="preserve"> </w:t>
      </w:r>
      <w:r w:rsidR="00254DEB">
        <w:t>in</w:t>
      </w:r>
      <w:r w:rsidR="00782BC2">
        <w:t xml:space="preserve"> </w:t>
      </w:r>
      <w:r w:rsidR="00254DEB">
        <w:t>the</w:t>
      </w:r>
      <w:r w:rsidR="00782BC2">
        <w:t xml:space="preserve"> </w:t>
      </w:r>
      <w:r w:rsidR="00254DEB">
        <w:t>‘</w:t>
      </w:r>
      <w:r w:rsidR="002E5C2B">
        <w:t>Constants’</w:t>
      </w:r>
      <w:r w:rsidR="00782BC2">
        <w:t xml:space="preserve"> </w:t>
      </w:r>
      <w:r w:rsidR="00254DEB">
        <w:t>worksheet</w:t>
      </w:r>
      <w:r w:rsidR="00782BC2">
        <w:t xml:space="preserve"> </w:t>
      </w:r>
      <w:r w:rsidR="00254DEB">
        <w:t>of</w:t>
      </w:r>
      <w:r w:rsidR="00782BC2">
        <w:t xml:space="preserve"> </w:t>
      </w:r>
      <w:r w:rsidR="00254DEB">
        <w:t>the</w:t>
      </w:r>
      <w:r w:rsidR="00782BC2">
        <w:t xml:space="preserve"> </w:t>
      </w:r>
      <w:r w:rsidR="001E655F">
        <w:t>SPTSPW</w:t>
      </w:r>
      <w:r w:rsidRPr="00434EBB">
        <w:t>.</w:t>
      </w:r>
    </w:p>
    <w:p w14:paraId="59E8BEC0" w14:textId="33221FAB" w:rsidR="00564B10" w:rsidRDefault="00564B10" w:rsidP="00564B10">
      <w:pPr>
        <w:pStyle w:val="ATTANNLV1-ASDEFCON"/>
      </w:pPr>
      <w:bookmarkStart w:id="87" w:name="_Ref158372356"/>
      <w:r>
        <w:t>Performance</w:t>
      </w:r>
      <w:r w:rsidR="00782BC2">
        <w:t xml:space="preserve"> </w:t>
      </w:r>
      <w:r>
        <w:t>Assessment</w:t>
      </w:r>
      <w:r w:rsidR="00782BC2">
        <w:t xml:space="preserve"> </w:t>
      </w:r>
      <w:r>
        <w:t>and</w:t>
      </w:r>
      <w:r w:rsidR="00782BC2">
        <w:t xml:space="preserve"> </w:t>
      </w:r>
      <w:r>
        <w:t>Performance</w:t>
      </w:r>
      <w:r w:rsidR="00782BC2">
        <w:t xml:space="preserve"> </w:t>
      </w:r>
      <w:r>
        <w:t>Payments</w:t>
      </w:r>
      <w:r w:rsidR="00782BC2">
        <w:t xml:space="preserve"> </w:t>
      </w:r>
      <w:r>
        <w:t>(OPTIONAL)</w:t>
      </w:r>
      <w:bookmarkEnd w:id="87"/>
    </w:p>
    <w:p w14:paraId="50EABF10" w14:textId="18A87509" w:rsidR="00564B10" w:rsidRPr="00716203" w:rsidRDefault="00564B10" w:rsidP="00564B10">
      <w:pPr>
        <w:pStyle w:val="ATTANNReferencetoCOC"/>
      </w:pPr>
      <w:r w:rsidRPr="00716203">
        <w:t>Draft</w:t>
      </w:r>
      <w:r w:rsidR="00782BC2">
        <w:t xml:space="preserve"> </w:t>
      </w:r>
      <w:r>
        <w:t>COC</w:t>
      </w:r>
      <w:r w:rsidR="00782BC2">
        <w:t xml:space="preserve"> </w:t>
      </w:r>
      <w:r w:rsidRPr="00716203">
        <w:t>reference:</w:t>
      </w:r>
      <w:r w:rsidR="00782BC2">
        <w:t xml:space="preserve"> </w:t>
      </w:r>
      <w:r>
        <w:t>Annex</w:t>
      </w:r>
      <w:r w:rsidR="00782BC2">
        <w:t xml:space="preserve"> </w:t>
      </w:r>
      <w:r w:rsidR="00BC494F">
        <w:t>E</w:t>
      </w:r>
      <w:r w:rsidR="00782BC2">
        <w:t xml:space="preserve"> </w:t>
      </w:r>
      <w:r>
        <w:t>to</w:t>
      </w:r>
      <w:r w:rsidR="00782BC2">
        <w:t xml:space="preserve"> </w:t>
      </w:r>
      <w:r>
        <w:t>Attachment</w:t>
      </w:r>
      <w:r w:rsidR="00782BC2">
        <w:t xml:space="preserve"> </w:t>
      </w:r>
      <w:r>
        <w:t>B</w:t>
      </w:r>
    </w:p>
    <w:p w14:paraId="341995F3" w14:textId="3A21CFA9" w:rsidR="000E6AB1" w:rsidRDefault="00564B10" w:rsidP="00495C2F">
      <w:pPr>
        <w:pStyle w:val="NoteToDrafters-ASDEFCON"/>
      </w:pPr>
      <w:r>
        <w:t>Note</w:t>
      </w:r>
      <w:r w:rsidR="00782BC2">
        <w:t xml:space="preserve"> </w:t>
      </w:r>
      <w:r>
        <w:t>to</w:t>
      </w:r>
      <w:r w:rsidR="00782BC2">
        <w:t xml:space="preserve"> </w:t>
      </w:r>
      <w:r w:rsidR="00495C2F">
        <w:t>drafters</w:t>
      </w:r>
      <w:r>
        <w:t>:</w:t>
      </w:r>
      <w:r w:rsidR="00782BC2">
        <w:t xml:space="preserve">  </w:t>
      </w:r>
      <w:r w:rsidR="00495C2F">
        <w:t xml:space="preserve">If </w:t>
      </w:r>
      <w:r>
        <w:t>Annex</w:t>
      </w:r>
      <w:r w:rsidR="00782BC2">
        <w:t xml:space="preserve"> </w:t>
      </w:r>
      <w:r w:rsidR="00BC494F">
        <w:t>E</w:t>
      </w:r>
      <w:r w:rsidR="00782BC2">
        <w:t xml:space="preserve"> </w:t>
      </w:r>
      <w:r>
        <w:t>to</w:t>
      </w:r>
      <w:r w:rsidR="00782BC2">
        <w:t xml:space="preserve"> </w:t>
      </w:r>
      <w:r>
        <w:t>Attachment</w:t>
      </w:r>
      <w:r w:rsidR="00782BC2">
        <w:t xml:space="preserve"> </w:t>
      </w:r>
      <w:r>
        <w:t>B</w:t>
      </w:r>
      <w:r w:rsidR="00782BC2">
        <w:t xml:space="preserve"> </w:t>
      </w:r>
      <w:r w:rsidR="00CA370F">
        <w:t>will</w:t>
      </w:r>
      <w:r w:rsidR="00495C2F">
        <w:t xml:space="preserve"> not</w:t>
      </w:r>
      <w:r w:rsidR="00CA370F">
        <w:t xml:space="preserve"> be</w:t>
      </w:r>
      <w:r w:rsidR="00495C2F">
        <w:t xml:space="preserve"> included in</w:t>
      </w:r>
      <w:r w:rsidR="00782BC2">
        <w:t xml:space="preserve"> </w:t>
      </w:r>
      <w:r>
        <w:t>the</w:t>
      </w:r>
      <w:r w:rsidR="00782BC2">
        <w:t xml:space="preserve"> </w:t>
      </w:r>
      <w:r>
        <w:t>draft</w:t>
      </w:r>
      <w:r w:rsidR="00782BC2">
        <w:t xml:space="preserve"> </w:t>
      </w:r>
      <w:r>
        <w:t>Contract</w:t>
      </w:r>
      <w:r w:rsidR="00495C2F">
        <w:t>, delete the clauses below</w:t>
      </w:r>
      <w:r w:rsidR="00CA370F" w:rsidRPr="00CA370F">
        <w:t xml:space="preserve"> </w:t>
      </w:r>
      <w:r w:rsidR="00CA370F">
        <w:t>and annotate the heading as ‘Not used’</w:t>
      </w:r>
      <w:r>
        <w:t>.</w:t>
      </w:r>
    </w:p>
    <w:p w14:paraId="3A63B542" w14:textId="1B787B69" w:rsidR="00683C90" w:rsidRDefault="00683C90" w:rsidP="00683C90">
      <w:pPr>
        <w:pStyle w:val="NoteToTenderers-ASDEFCON"/>
      </w:pPr>
      <w:r>
        <w:t xml:space="preserve">Note to tenderers:  In regards to clause </w:t>
      </w:r>
      <w:r>
        <w:fldChar w:fldCharType="begin"/>
      </w:r>
      <w:r>
        <w:instrText xml:space="preserve"> REF _Ref158282541 \r \h </w:instrText>
      </w:r>
      <w:r>
        <w:fldChar w:fldCharType="separate"/>
      </w:r>
      <w:r w:rsidR="00072EBD">
        <w:t>4.2</w:t>
      </w:r>
      <w:r>
        <w:fldChar w:fldCharType="end"/>
      </w:r>
      <w:r>
        <w:t>, as an example, a more efficient measurement process for the same Services and KPI, does not require an alternative proposal.</w:t>
      </w:r>
    </w:p>
    <w:p w14:paraId="57B00D89" w14:textId="397AB868" w:rsidR="008C00AC" w:rsidRDefault="008C00AC" w:rsidP="00564B10">
      <w:pPr>
        <w:pStyle w:val="ATTANNLV2-ASDEFCON"/>
      </w:pPr>
      <w:bookmarkStart w:id="88" w:name="_Ref97190820"/>
      <w:bookmarkStart w:id="89" w:name="_Ref158282454"/>
      <w:r>
        <w:t>Tenderers may propose changes to performance assessments and payments including, for example, changes to</w:t>
      </w:r>
      <w:bookmarkEnd w:id="88"/>
      <w:r>
        <w:t xml:space="preserve"> </w:t>
      </w:r>
      <w:r w:rsidR="009F3AB7">
        <w:t xml:space="preserve">methods for </w:t>
      </w:r>
      <w:r>
        <w:t>measur</w:t>
      </w:r>
      <w:r w:rsidR="009F3AB7">
        <w:t xml:space="preserve">ing </w:t>
      </w:r>
      <w:r>
        <w:t xml:space="preserve">Key Performance Indicators (KPIs), alternative KPIs </w:t>
      </w:r>
      <w:r w:rsidR="009F3AB7">
        <w:t>(if consistent with</w:t>
      </w:r>
      <w:r>
        <w:t xml:space="preserve"> </w:t>
      </w:r>
      <w:r w:rsidR="009F3AB7">
        <w:t>Contract</w:t>
      </w:r>
      <w:r>
        <w:t xml:space="preserve"> objectives</w:t>
      </w:r>
      <w:r w:rsidR="009F3AB7">
        <w:t>)</w:t>
      </w:r>
      <w:r>
        <w:t>, or</w:t>
      </w:r>
      <w:r w:rsidR="009F3AB7">
        <w:t xml:space="preserve"> the</w:t>
      </w:r>
      <w:r>
        <w:t xml:space="preserve"> amounts allocated to KPI</w:t>
      </w:r>
      <w:r w:rsidR="009F3AB7">
        <w:t>s</w:t>
      </w:r>
      <w:r>
        <w:t xml:space="preserve"> (</w:t>
      </w:r>
      <w:r w:rsidRPr="00FB0062">
        <w:t>weightings</w:t>
      </w:r>
      <w:r>
        <w:t>).</w:t>
      </w:r>
      <w:bookmarkEnd w:id="89"/>
    </w:p>
    <w:p w14:paraId="2CEFF47E" w14:textId="1693EC22" w:rsidR="00564B10" w:rsidRDefault="00564B10" w:rsidP="00564B10">
      <w:pPr>
        <w:pStyle w:val="ATTANNLV2-ASDEFCON"/>
      </w:pPr>
      <w:bookmarkStart w:id="90" w:name="_Ref158282541"/>
      <w:r>
        <w:t>If</w:t>
      </w:r>
      <w:r w:rsidR="00782BC2">
        <w:t xml:space="preserve"> </w:t>
      </w:r>
      <w:r w:rsidR="00683C90">
        <w:t xml:space="preserve">proposing, in response to clause </w:t>
      </w:r>
      <w:r w:rsidR="00683C90">
        <w:fldChar w:fldCharType="begin"/>
      </w:r>
      <w:r w:rsidR="00683C90">
        <w:instrText xml:space="preserve"> REF _Ref158282454 \r \h </w:instrText>
      </w:r>
      <w:r w:rsidR="00683C90">
        <w:fldChar w:fldCharType="separate"/>
      </w:r>
      <w:r w:rsidR="00072EBD">
        <w:t>4.1</w:t>
      </w:r>
      <w:r w:rsidR="00683C90">
        <w:fldChar w:fldCharType="end"/>
      </w:r>
      <w:r w:rsidR="00683C90">
        <w:t xml:space="preserve">, </w:t>
      </w:r>
      <w:r>
        <w:t>a</w:t>
      </w:r>
      <w:r w:rsidR="00782BC2">
        <w:t xml:space="preserve"> </w:t>
      </w:r>
      <w:r w:rsidR="00683C90">
        <w:t>change</w:t>
      </w:r>
      <w:r w:rsidR="00683C90" w:rsidDel="00FC044F">
        <w:t xml:space="preserve"> </w:t>
      </w:r>
      <w:r w:rsidR="00683C90">
        <w:t>that would have a material effect on the Services under</w:t>
      </w:r>
      <w:r w:rsidR="00683C90" w:rsidRPr="00B754D1">
        <w:t xml:space="preserve"> any resultant Contract</w:t>
      </w:r>
      <w:r w:rsidR="00683C90">
        <w:t>,</w:t>
      </w:r>
      <w:r w:rsidR="00683C90" w:rsidRPr="00B754D1">
        <w:t xml:space="preserve"> the </w:t>
      </w:r>
      <w:r>
        <w:t>tenderer</w:t>
      </w:r>
      <w:r w:rsidR="00782BC2">
        <w:t xml:space="preserve"> </w:t>
      </w:r>
      <w:r w:rsidR="008C00AC">
        <w:t xml:space="preserve">is </w:t>
      </w:r>
      <w:r>
        <w:t>to</w:t>
      </w:r>
      <w:r w:rsidR="00782BC2">
        <w:t xml:space="preserve"> </w:t>
      </w:r>
      <w:r>
        <w:t>submit</w:t>
      </w:r>
      <w:r w:rsidR="00782BC2">
        <w:t xml:space="preserve"> </w:t>
      </w:r>
      <w:r>
        <w:t>an</w:t>
      </w:r>
      <w:r w:rsidR="00782BC2">
        <w:t xml:space="preserve"> </w:t>
      </w:r>
      <w:r>
        <w:t>alternative</w:t>
      </w:r>
      <w:r w:rsidR="00782BC2">
        <w:t xml:space="preserve"> </w:t>
      </w:r>
      <w:r>
        <w:t>proposal</w:t>
      </w:r>
      <w:r w:rsidR="00782BC2">
        <w:t xml:space="preserve"> </w:t>
      </w:r>
      <w:r>
        <w:t>in</w:t>
      </w:r>
      <w:r w:rsidR="00782BC2">
        <w:t xml:space="preserve"> </w:t>
      </w:r>
      <w:r w:rsidR="008C00AC">
        <w:t>accordance</w:t>
      </w:r>
      <w:r w:rsidR="00782BC2">
        <w:t xml:space="preserve"> </w:t>
      </w:r>
      <w:r>
        <w:t>with</w:t>
      </w:r>
      <w:r w:rsidR="00782BC2">
        <w:t xml:space="preserve"> </w:t>
      </w:r>
      <w:r>
        <w:t>clause</w:t>
      </w:r>
      <w:r w:rsidR="00782BC2">
        <w:t xml:space="preserve"> </w:t>
      </w:r>
      <w:r>
        <w:t>2.15</w:t>
      </w:r>
      <w:r w:rsidR="00782BC2">
        <w:t xml:space="preserve"> </w:t>
      </w:r>
      <w:r>
        <w:t>of</w:t>
      </w:r>
      <w:r w:rsidR="00782BC2">
        <w:t xml:space="preserve"> </w:t>
      </w:r>
      <w:r>
        <w:t>the</w:t>
      </w:r>
      <w:r w:rsidR="00782BC2">
        <w:t xml:space="preserve"> </w:t>
      </w:r>
      <w:r>
        <w:t>COT.</w:t>
      </w:r>
      <w:bookmarkEnd w:id="90"/>
    </w:p>
    <w:p w14:paraId="6C0033ED" w14:textId="5EA9EC8B" w:rsidR="00B91288" w:rsidRPr="000647BE" w:rsidRDefault="000647BE" w:rsidP="000647BE">
      <w:pPr>
        <w:pStyle w:val="ATTANNLV1-ASDEFCON"/>
      </w:pPr>
      <w:bookmarkStart w:id="91" w:name="_Ref83970412"/>
      <w:bookmarkStart w:id="92" w:name="_Ref107994958"/>
      <w:r w:rsidRPr="000647BE">
        <w:t>Australian Contract Expenditure (OPTIONAL)</w:t>
      </w:r>
      <w:bookmarkEnd w:id="91"/>
      <w:bookmarkEnd w:id="92"/>
    </w:p>
    <w:p w14:paraId="5ED4FD96" w14:textId="30ACFB74" w:rsidR="00B91288" w:rsidRPr="008236D4" w:rsidRDefault="00B91288" w:rsidP="00B91288">
      <w:pPr>
        <w:pStyle w:val="ATTANNReferencetoCOC"/>
      </w:pPr>
      <w:r w:rsidRPr="00E56938">
        <w:t>Draft</w:t>
      </w:r>
      <w:r w:rsidR="00782BC2" w:rsidRPr="00E56938">
        <w:t xml:space="preserve"> </w:t>
      </w:r>
      <w:r w:rsidRPr="00E56938">
        <w:t>COC</w:t>
      </w:r>
      <w:r w:rsidR="00782BC2" w:rsidRPr="00E56938">
        <w:t xml:space="preserve"> </w:t>
      </w:r>
      <w:r w:rsidRPr="00E56938">
        <w:t>reference</w:t>
      </w:r>
      <w:r w:rsidR="00C871A9">
        <w:t>s</w:t>
      </w:r>
      <w:r w:rsidRPr="00E56938">
        <w:t>:</w:t>
      </w:r>
      <w:r w:rsidR="00782BC2" w:rsidRPr="00E56938">
        <w:t xml:space="preserve"> </w:t>
      </w:r>
      <w:r w:rsidR="00C871A9">
        <w:t xml:space="preserve">clause 4.2, </w:t>
      </w:r>
      <w:r w:rsidRPr="00E56938">
        <w:t>Attachment</w:t>
      </w:r>
      <w:r w:rsidR="00782BC2" w:rsidRPr="00E56938">
        <w:t xml:space="preserve"> </w:t>
      </w:r>
      <w:r w:rsidRPr="00E56938">
        <w:t>B</w:t>
      </w:r>
      <w:r w:rsidR="00782BC2" w:rsidRPr="00E56938">
        <w:t xml:space="preserve"> </w:t>
      </w:r>
      <w:r w:rsidRPr="00E56938">
        <w:t>clause</w:t>
      </w:r>
      <w:r w:rsidR="00782BC2" w:rsidRPr="00E56938">
        <w:t xml:space="preserve"> </w:t>
      </w:r>
      <w:r w:rsidR="002571CE" w:rsidRPr="00E56938">
        <w:t>6</w:t>
      </w:r>
      <w:r w:rsidRPr="00E56938">
        <w:t>,</w:t>
      </w:r>
      <w:r w:rsidR="00782BC2" w:rsidRPr="00E56938">
        <w:t xml:space="preserve"> </w:t>
      </w:r>
      <w:r w:rsidRPr="00E56938">
        <w:t>Attachment</w:t>
      </w:r>
      <w:r w:rsidR="00782BC2" w:rsidRPr="00E56938">
        <w:t xml:space="preserve"> </w:t>
      </w:r>
      <w:r w:rsidR="00874E7E" w:rsidRPr="00E56938">
        <w:t>K</w:t>
      </w:r>
    </w:p>
    <w:p w14:paraId="0582BE2E" w14:textId="5522FCB6" w:rsidR="00236A9B" w:rsidRDefault="00B91288" w:rsidP="00B91288">
      <w:pPr>
        <w:pStyle w:val="NoteToDrafters-ASDEFCON"/>
      </w:pPr>
      <w:r>
        <w:t>Note</w:t>
      </w:r>
      <w:r w:rsidR="00782BC2">
        <w:t xml:space="preserve"> </w:t>
      </w:r>
      <w:r>
        <w:t>to</w:t>
      </w:r>
      <w:r w:rsidR="00782BC2">
        <w:t xml:space="preserve"> </w:t>
      </w:r>
      <w:r>
        <w:t>drafters:</w:t>
      </w:r>
      <w:r w:rsidR="00782BC2">
        <w:t xml:space="preserve">  </w:t>
      </w:r>
      <w:r w:rsidR="00A07065">
        <w:t xml:space="preserve">If </w:t>
      </w:r>
      <w:r w:rsidR="00CC29FA">
        <w:t xml:space="preserve">an AIC program is </w:t>
      </w:r>
      <w:r w:rsidR="00A07065">
        <w:t>not required</w:t>
      </w:r>
      <w:r w:rsidR="00CC29FA">
        <w:t xml:space="preserve"> </w:t>
      </w:r>
      <w:r w:rsidR="00A07065">
        <w:t>the clauses</w:t>
      </w:r>
      <w:r w:rsidR="00E50A66">
        <w:t xml:space="preserve"> below</w:t>
      </w:r>
      <w:r w:rsidR="00A07065">
        <w:t xml:space="preserve"> may be deleted and the heading annotated as ‘Not used’.</w:t>
      </w:r>
      <w:r w:rsidR="00CA370F" w:rsidRPr="00CA370F">
        <w:t xml:space="preserve"> </w:t>
      </w:r>
      <w:r w:rsidR="00CA370F">
        <w:t xml:space="preserve"> Refer to COC clause 4 for </w:t>
      </w:r>
      <w:r w:rsidR="002027B7">
        <w:t>criteria</w:t>
      </w:r>
      <w:r w:rsidR="00CA370F">
        <w:t xml:space="preserve"> on including an AIC program.</w:t>
      </w:r>
    </w:p>
    <w:p w14:paraId="32144700" w14:textId="7F7A2A16" w:rsidR="00B91288" w:rsidRDefault="00B91288" w:rsidP="00B91288">
      <w:pPr>
        <w:pStyle w:val="ATTANNLV2-ASDEFCON"/>
      </w:pPr>
      <w:bookmarkStart w:id="93" w:name="_Ref83720043"/>
      <w:bookmarkStart w:id="94" w:name="_Ref83970574"/>
      <w:bookmarkStart w:id="95" w:name="_Ref83487355"/>
      <w:r>
        <w:t>When</w:t>
      </w:r>
      <w:r w:rsidR="00782BC2">
        <w:t xml:space="preserve"> </w:t>
      </w:r>
      <w:r>
        <w:t>preparing</w:t>
      </w:r>
      <w:r w:rsidR="00782BC2">
        <w:t xml:space="preserve"> </w:t>
      </w:r>
      <w:r>
        <w:t>the</w:t>
      </w:r>
      <w:r w:rsidR="00782BC2">
        <w:t xml:space="preserve"> </w:t>
      </w:r>
      <w:r w:rsidR="001E655F">
        <w:t>SPTSPW</w:t>
      </w:r>
      <w:r>
        <w:t>,</w:t>
      </w:r>
      <w:r w:rsidR="00782BC2">
        <w:t xml:space="preserve"> </w:t>
      </w:r>
      <w:r>
        <w:t>tenderers</w:t>
      </w:r>
      <w:r w:rsidR="00782BC2">
        <w:t xml:space="preserve"> </w:t>
      </w:r>
      <w:r>
        <w:t>are</w:t>
      </w:r>
      <w:r w:rsidR="00782BC2">
        <w:t xml:space="preserve"> </w:t>
      </w:r>
      <w:r>
        <w:t>to</w:t>
      </w:r>
      <w:r w:rsidR="00782BC2">
        <w:t xml:space="preserve"> </w:t>
      </w:r>
      <w:r w:rsidR="00ED6F41">
        <w:t xml:space="preserve">calculate </w:t>
      </w:r>
      <w:r>
        <w:t>the</w:t>
      </w:r>
      <w:r w:rsidR="00782BC2">
        <w:t xml:space="preserve"> </w:t>
      </w:r>
      <w:r>
        <w:t>ACE</w:t>
      </w:r>
      <w:r w:rsidR="00ED6F41">
        <w:t xml:space="preserve"> and ICE</w:t>
      </w:r>
      <w:r w:rsidR="00782BC2">
        <w:t xml:space="preserve"> </w:t>
      </w:r>
      <w:r>
        <w:t>for</w:t>
      </w:r>
      <w:r w:rsidR="00782BC2">
        <w:t xml:space="preserve"> </w:t>
      </w:r>
      <w:r>
        <w:t>the</w:t>
      </w:r>
      <w:r w:rsidR="00782BC2">
        <w:t xml:space="preserve"> </w:t>
      </w:r>
      <w:r w:rsidR="000430C4">
        <w:t>Recurring</w:t>
      </w:r>
      <w:r w:rsidR="00782BC2">
        <w:t xml:space="preserve"> </w:t>
      </w:r>
      <w:r w:rsidR="000430C4">
        <w:t>Servic</w:t>
      </w:r>
      <w:r w:rsidR="00B102B5">
        <w:t>e</w:t>
      </w:r>
      <w:r w:rsidR="000430C4">
        <w:t>s</w:t>
      </w:r>
      <w:r w:rsidR="00782BC2">
        <w:t xml:space="preserve"> </w:t>
      </w:r>
      <w:r w:rsidR="00ED6F41">
        <w:t xml:space="preserve">Fees </w:t>
      </w:r>
      <w:r>
        <w:t>for</w:t>
      </w:r>
      <w:r w:rsidR="00782BC2">
        <w:t xml:space="preserve"> </w:t>
      </w:r>
      <w:r>
        <w:t>any</w:t>
      </w:r>
      <w:r w:rsidR="00782BC2">
        <w:t xml:space="preserve"> </w:t>
      </w:r>
      <w:r>
        <w:t>resultant</w:t>
      </w:r>
      <w:r w:rsidR="00782BC2">
        <w:t xml:space="preserve"> </w:t>
      </w:r>
      <w:r>
        <w:t>Contract,</w:t>
      </w:r>
      <w:r w:rsidR="00782BC2">
        <w:t xml:space="preserve"> </w:t>
      </w:r>
      <w:r>
        <w:t>in</w:t>
      </w:r>
      <w:r w:rsidR="00782BC2">
        <w:t xml:space="preserve"> </w:t>
      </w:r>
      <w:r>
        <w:t>accordance</w:t>
      </w:r>
      <w:r w:rsidR="00782BC2">
        <w:t xml:space="preserve"> </w:t>
      </w:r>
      <w:r>
        <w:t>with</w:t>
      </w:r>
      <w:r w:rsidR="00782BC2">
        <w:t xml:space="preserve"> </w:t>
      </w:r>
      <w:r>
        <w:t>clause</w:t>
      </w:r>
      <w:r w:rsidR="00782BC2">
        <w:t xml:space="preserve"> </w:t>
      </w:r>
      <w:r w:rsidR="006D0333">
        <w:t>4.1</w:t>
      </w:r>
      <w:r w:rsidR="00117217">
        <w:t>.</w:t>
      </w:r>
      <w:r w:rsidR="00D816E3">
        <w:t>4</w:t>
      </w:r>
      <w:r w:rsidR="00782BC2">
        <w:t xml:space="preserve"> </w:t>
      </w:r>
      <w:r>
        <w:t>of</w:t>
      </w:r>
      <w:r w:rsidR="00782BC2">
        <w:t xml:space="preserve"> </w:t>
      </w:r>
      <w:r>
        <w:t>the</w:t>
      </w:r>
      <w:r w:rsidR="00782BC2">
        <w:t xml:space="preserve"> </w:t>
      </w:r>
      <w:r>
        <w:t>draft</w:t>
      </w:r>
      <w:r w:rsidR="00782BC2">
        <w:t xml:space="preserve"> </w:t>
      </w:r>
      <w:r>
        <w:t>COC.</w:t>
      </w:r>
      <w:bookmarkEnd w:id="93"/>
      <w:bookmarkEnd w:id="94"/>
    </w:p>
    <w:p w14:paraId="1720236A" w14:textId="2578A51D" w:rsidR="00B91288" w:rsidRDefault="00B91288" w:rsidP="00B91288">
      <w:pPr>
        <w:pStyle w:val="NoteToTenderers-ASDEFCON"/>
      </w:pPr>
      <w:r>
        <w:t>Note</w:t>
      </w:r>
      <w:r w:rsidR="00782BC2">
        <w:t xml:space="preserve"> </w:t>
      </w:r>
      <w:r>
        <w:t>to</w:t>
      </w:r>
      <w:r w:rsidR="00782BC2">
        <w:t xml:space="preserve"> </w:t>
      </w:r>
      <w:r>
        <w:t>tenderers:</w:t>
      </w:r>
      <w:r w:rsidR="00782BC2">
        <w:t xml:space="preserve"> </w:t>
      </w:r>
      <w:r w:rsidR="00485FFA">
        <w:t xml:space="preserve">COC clause 4.2 creates an obligation to achieve </w:t>
      </w:r>
      <w:r w:rsidR="00247D36">
        <w:t xml:space="preserve">Annual </w:t>
      </w:r>
      <w:r w:rsidR="00485FFA">
        <w:t xml:space="preserve">ACE </w:t>
      </w:r>
      <w:r w:rsidR="00247D36">
        <w:t xml:space="preserve">Values </w:t>
      </w:r>
      <w:r w:rsidR="00485FFA">
        <w:t>for Recurring Services</w:t>
      </w:r>
      <w:r w:rsidR="00BE2CF6">
        <w:t xml:space="preserve">, which should be consistent with </w:t>
      </w:r>
      <w:r w:rsidR="00E50B68">
        <w:t xml:space="preserve">the </w:t>
      </w:r>
      <w:r w:rsidR="00BE2CF6">
        <w:t xml:space="preserve">ACE Values in the AIC Schedule (refer to </w:t>
      </w:r>
      <w:hyperlink w:anchor="Annex_G" w:history="1">
        <w:r w:rsidR="00BE2CF6" w:rsidRPr="00CC29FA">
          <w:rPr>
            <w:rStyle w:val="Hyperlink"/>
          </w:rPr>
          <w:t>Annex G</w:t>
        </w:r>
      </w:hyperlink>
      <w:r w:rsidR="00BE2CF6">
        <w:t xml:space="preserve">).  ACE identified for other payment types is not used in defining ACE for the Initial Term.  </w:t>
      </w:r>
      <w:r w:rsidR="00B13422">
        <w:t xml:space="preserve">The ‘Contract Summary’ worksheet </w:t>
      </w:r>
      <w:r w:rsidR="00F76B2E">
        <w:t>calculate</w:t>
      </w:r>
      <w:r w:rsidR="00954855">
        <w:t>s</w:t>
      </w:r>
      <w:r w:rsidR="00B13422">
        <w:t xml:space="preserve"> ACE </w:t>
      </w:r>
      <w:r w:rsidR="00F76B2E">
        <w:t>by</w:t>
      </w:r>
      <w:r w:rsidR="00B13422">
        <w:t xml:space="preserve"> stage</w:t>
      </w:r>
      <w:r w:rsidR="00F76B2E">
        <w:t xml:space="preserve"> and </w:t>
      </w:r>
      <w:r w:rsidR="002027B7">
        <w:t xml:space="preserve">as </w:t>
      </w:r>
      <w:r w:rsidR="00F76B2E">
        <w:t>a total</w:t>
      </w:r>
      <w:r w:rsidR="00B13422">
        <w:t xml:space="preserve"> </w:t>
      </w:r>
      <w:r w:rsidR="00954855">
        <w:t xml:space="preserve">for </w:t>
      </w:r>
      <w:r w:rsidR="00B13422">
        <w:t>Recurring Services Fees.</w:t>
      </w:r>
      <w:r w:rsidR="00485FFA">
        <w:t xml:space="preserve"> </w:t>
      </w:r>
      <w:r w:rsidR="00485FFA" w:rsidRPr="00485FFA">
        <w:t xml:space="preserve"> </w:t>
      </w:r>
      <w:r w:rsidR="00485FFA">
        <w:t>Note that</w:t>
      </w:r>
      <w:r w:rsidR="00BE2CF6">
        <w:t>, when applicable,</w:t>
      </w:r>
      <w:r w:rsidR="00485FFA">
        <w:t xml:space="preserve"> adjustments (TDR D-</w:t>
      </w:r>
      <w:r w:rsidR="00485FFA">
        <w:fldChar w:fldCharType="begin"/>
      </w:r>
      <w:r w:rsidR="00485FFA">
        <w:instrText xml:space="preserve"> REF _Ref167089205 \r \h </w:instrText>
      </w:r>
      <w:r w:rsidR="00485FFA">
        <w:fldChar w:fldCharType="separate"/>
      </w:r>
      <w:r w:rsidR="00072EBD">
        <w:t>3</w:t>
      </w:r>
      <w:r w:rsidR="00485FFA">
        <w:fldChar w:fldCharType="end"/>
      </w:r>
      <w:r w:rsidR="00485FFA">
        <w:t xml:space="preserve">) </w:t>
      </w:r>
      <w:r w:rsidR="00BE2CF6">
        <w:t xml:space="preserve">will also </w:t>
      </w:r>
      <w:r w:rsidR="00485FFA">
        <w:t>apply to ACE values.</w:t>
      </w:r>
      <w:r w:rsidR="00BE2CF6">
        <w:t xml:space="preserve">  </w:t>
      </w:r>
    </w:p>
    <w:p w14:paraId="235FF46D" w14:textId="298A1AFD" w:rsidR="00822FE5" w:rsidRPr="00822FE5" w:rsidRDefault="00B91288" w:rsidP="00F26D73">
      <w:pPr>
        <w:pStyle w:val="ATTANNLV2-ASDEFCON"/>
      </w:pPr>
      <w:bookmarkStart w:id="96" w:name="_Ref83709613"/>
      <w:r>
        <w:t>Tenderers</w:t>
      </w:r>
      <w:r w:rsidR="00782BC2">
        <w:t xml:space="preserve"> </w:t>
      </w:r>
      <w:r>
        <w:t>are</w:t>
      </w:r>
      <w:r w:rsidR="00782BC2">
        <w:t xml:space="preserve"> </w:t>
      </w:r>
      <w:r>
        <w:t>to</w:t>
      </w:r>
      <w:r w:rsidR="00782BC2">
        <w:t xml:space="preserve"> </w:t>
      </w:r>
      <w:r w:rsidR="00F92701">
        <w:t xml:space="preserve">provide </w:t>
      </w:r>
      <w:r w:rsidR="00247D36" w:rsidRPr="005A7FD1">
        <w:t>details</w:t>
      </w:r>
      <w:r w:rsidR="00247D36">
        <w:t xml:space="preserve">, </w:t>
      </w:r>
      <w:r w:rsidR="00247D36" w:rsidRPr="005A7FD1">
        <w:t>in</w:t>
      </w:r>
      <w:r w:rsidR="00247D36">
        <w:t xml:space="preserve"> </w:t>
      </w:r>
      <w:r w:rsidR="00247D36" w:rsidRPr="005A7FD1">
        <w:t>the</w:t>
      </w:r>
      <w:r w:rsidR="00247D36">
        <w:t xml:space="preserve"> </w:t>
      </w:r>
      <w:r w:rsidR="00247D36" w:rsidRPr="005A7FD1">
        <w:t>format</w:t>
      </w:r>
      <w:r w:rsidR="00247D36">
        <w:t xml:space="preserve"> </w:t>
      </w:r>
      <w:r w:rsidR="00247D36" w:rsidRPr="005A7FD1">
        <w:t>at</w:t>
      </w:r>
      <w:r w:rsidR="00247D36">
        <w:t xml:space="preserve"> </w:t>
      </w:r>
      <w:r w:rsidR="00247D36">
        <w:fldChar w:fldCharType="begin"/>
      </w:r>
      <w:r w:rsidR="00247D36">
        <w:instrText xml:space="preserve"> REF _Ref108686047 \h </w:instrText>
      </w:r>
      <w:r w:rsidR="00247D36">
        <w:fldChar w:fldCharType="separate"/>
      </w:r>
      <w:r w:rsidR="00072EBD">
        <w:t>Table D-</w:t>
      </w:r>
      <w:r w:rsidR="00072EBD">
        <w:rPr>
          <w:noProof/>
        </w:rPr>
        <w:t>1</w:t>
      </w:r>
      <w:r w:rsidR="00247D36">
        <w:fldChar w:fldCharType="end"/>
      </w:r>
      <w:r w:rsidR="00247D36">
        <w:t xml:space="preserve">, </w:t>
      </w:r>
      <w:r w:rsidR="00EC7B8A">
        <w:t xml:space="preserve">of </w:t>
      </w:r>
      <w:r w:rsidR="00480511">
        <w:t>the</w:t>
      </w:r>
      <w:r w:rsidR="00782BC2">
        <w:t xml:space="preserve"> </w:t>
      </w:r>
      <w:r w:rsidR="001C0EFF">
        <w:t xml:space="preserve">forecast </w:t>
      </w:r>
      <w:r w:rsidRPr="0089648C">
        <w:t>ACE</w:t>
      </w:r>
      <w:r w:rsidR="00782BC2">
        <w:t xml:space="preserve"> </w:t>
      </w:r>
      <w:r>
        <w:t>values</w:t>
      </w:r>
      <w:r w:rsidR="00782BC2">
        <w:t xml:space="preserve"> </w:t>
      </w:r>
      <w:r w:rsidR="00C77DE7">
        <w:t xml:space="preserve">for </w:t>
      </w:r>
      <w:r w:rsidR="00480511">
        <w:t xml:space="preserve">each </w:t>
      </w:r>
      <w:r w:rsidR="00247D36">
        <w:t xml:space="preserve">annual (or other) </w:t>
      </w:r>
      <w:r w:rsidR="00480511">
        <w:t xml:space="preserve">‘pricing period’ for </w:t>
      </w:r>
      <w:r w:rsidR="00AC2E4D">
        <w:t xml:space="preserve">Recurring Services </w:t>
      </w:r>
      <w:r w:rsidR="00C77DE7">
        <w:t>(</w:t>
      </w:r>
      <w:proofErr w:type="spellStart"/>
      <w:r w:rsidR="00954855">
        <w:t>ie</w:t>
      </w:r>
      <w:proofErr w:type="spellEnd"/>
      <w:r w:rsidR="00954855">
        <w:t xml:space="preserve">, for </w:t>
      </w:r>
      <w:r w:rsidR="00C77DE7">
        <w:t xml:space="preserve">each Recurring Services </w:t>
      </w:r>
      <w:r>
        <w:t>worksheet)</w:t>
      </w:r>
      <w:r w:rsidR="00247D36">
        <w:t>,</w:t>
      </w:r>
      <w:r w:rsidR="00C77DE7">
        <w:t xml:space="preserve"> and</w:t>
      </w:r>
      <w:r w:rsidR="00247D36">
        <w:t xml:space="preserve"> </w:t>
      </w:r>
      <w:r w:rsidR="00AC2E91">
        <w:t>a</w:t>
      </w:r>
      <w:r w:rsidR="00782BC2">
        <w:t xml:space="preserve"> </w:t>
      </w:r>
      <w:r w:rsidR="00C77DE7">
        <w:t>forecast</w:t>
      </w:r>
      <w:r w:rsidR="00782BC2">
        <w:t xml:space="preserve"> </w:t>
      </w:r>
      <w:r>
        <w:t>total</w:t>
      </w:r>
      <w:r w:rsidR="00782BC2">
        <w:t xml:space="preserve"> </w:t>
      </w:r>
      <w:r w:rsidR="00C77DE7">
        <w:t xml:space="preserve">ACE </w:t>
      </w:r>
      <w:r>
        <w:t>value</w:t>
      </w:r>
      <w:r w:rsidR="00782BC2">
        <w:t xml:space="preserve"> </w:t>
      </w:r>
      <w:r>
        <w:t>for</w:t>
      </w:r>
      <w:r w:rsidR="00782BC2">
        <w:t xml:space="preserve"> </w:t>
      </w:r>
      <w:bookmarkEnd w:id="95"/>
      <w:bookmarkEnd w:id="96"/>
      <w:r w:rsidR="00AE6AB5">
        <w:t>Recurring</w:t>
      </w:r>
      <w:r w:rsidR="00782BC2">
        <w:t xml:space="preserve"> </w:t>
      </w:r>
      <w:r w:rsidR="00AE6AB5">
        <w:t>Services</w:t>
      </w:r>
      <w:r w:rsidR="00C77DE7">
        <w:t xml:space="preserve"> of any resultant Contract</w:t>
      </w:r>
      <w:r w:rsidR="00AE6AB5">
        <w:t>.</w:t>
      </w:r>
    </w:p>
    <w:p w14:paraId="041EA7CD" w14:textId="03BFE361" w:rsidR="006D0A80" w:rsidRDefault="006D0A80" w:rsidP="00F26D73">
      <w:pPr>
        <w:pStyle w:val="Caption"/>
        <w:keepNext/>
      </w:pPr>
      <w:bookmarkStart w:id="97" w:name="_Ref108686047"/>
      <w:r>
        <w:t>Table D-</w:t>
      </w:r>
      <w:r>
        <w:fldChar w:fldCharType="begin"/>
      </w:r>
      <w:r>
        <w:instrText xml:space="preserve"> SEQ Table \* ARABIC \r:1</w:instrText>
      </w:r>
      <w:r>
        <w:fldChar w:fldCharType="separate"/>
      </w:r>
      <w:r w:rsidR="00072EBD">
        <w:rPr>
          <w:noProof/>
        </w:rPr>
        <w:t>1</w:t>
      </w:r>
      <w:r>
        <w:fldChar w:fldCharType="end"/>
      </w:r>
      <w:bookmarkEnd w:id="97"/>
      <w:r>
        <w:t>: Annual ACE Values</w:t>
      </w:r>
    </w:p>
    <w:tbl>
      <w:tblPr>
        <w:tblStyle w:val="TableGrid"/>
        <w:tblW w:w="0" w:type="auto"/>
        <w:jc w:val="center"/>
        <w:tblLook w:val="04A0" w:firstRow="1" w:lastRow="0" w:firstColumn="1" w:lastColumn="0" w:noHBand="0" w:noVBand="1"/>
      </w:tblPr>
      <w:tblGrid>
        <w:gridCol w:w="746"/>
        <w:gridCol w:w="3927"/>
        <w:gridCol w:w="1559"/>
      </w:tblGrid>
      <w:tr w:rsidR="00BC01A5" w14:paraId="353D7163" w14:textId="77777777" w:rsidTr="00244BF4">
        <w:trPr>
          <w:jc w:val="center"/>
        </w:trPr>
        <w:tc>
          <w:tcPr>
            <w:tcW w:w="746" w:type="dxa"/>
            <w:shd w:val="pct10" w:color="auto" w:fill="auto"/>
          </w:tcPr>
          <w:p w14:paraId="467E4B35" w14:textId="66DFD32B" w:rsidR="00BC01A5" w:rsidRDefault="00BC01A5" w:rsidP="00C77DE7">
            <w:pPr>
              <w:pStyle w:val="Table8ptHeading-ASDEFCON"/>
            </w:pPr>
            <w:r>
              <w:t>No.</w:t>
            </w:r>
          </w:p>
        </w:tc>
        <w:tc>
          <w:tcPr>
            <w:tcW w:w="3927" w:type="dxa"/>
            <w:shd w:val="pct10" w:color="auto" w:fill="auto"/>
          </w:tcPr>
          <w:p w14:paraId="70EE7447" w14:textId="19665A0D" w:rsidR="00BC01A5" w:rsidRDefault="00BC01A5" w:rsidP="00C77DE7">
            <w:pPr>
              <w:pStyle w:val="Table8ptHeading-ASDEFCON"/>
            </w:pPr>
            <w:r>
              <w:t>Pricing Period</w:t>
            </w:r>
            <w:r w:rsidR="00244BF4">
              <w:br/>
            </w:r>
            <w:r w:rsidR="002C73D4">
              <w:t>for</w:t>
            </w:r>
            <w:r w:rsidR="00244BF4">
              <w:t xml:space="preserve"> Recurring Services </w:t>
            </w:r>
          </w:p>
        </w:tc>
        <w:tc>
          <w:tcPr>
            <w:tcW w:w="1559" w:type="dxa"/>
            <w:shd w:val="pct10" w:color="auto" w:fill="auto"/>
          </w:tcPr>
          <w:p w14:paraId="06EFB69E" w14:textId="6CD86751" w:rsidR="00BC01A5" w:rsidRDefault="00BC01A5" w:rsidP="00C77DE7">
            <w:pPr>
              <w:pStyle w:val="Table8ptHeading-ASDEFCON"/>
            </w:pPr>
            <w:r>
              <w:t>Annual ACE Value (</w:t>
            </w:r>
            <w:r w:rsidR="008750FE">
              <w:t>A</w:t>
            </w:r>
            <w:r>
              <w:t>$)</w:t>
            </w:r>
          </w:p>
        </w:tc>
      </w:tr>
      <w:tr w:rsidR="002C73D4" w14:paraId="6BCB8658" w14:textId="77777777" w:rsidTr="00244BF4">
        <w:trPr>
          <w:jc w:val="center"/>
        </w:trPr>
        <w:tc>
          <w:tcPr>
            <w:tcW w:w="746" w:type="dxa"/>
            <w:shd w:val="pct10" w:color="auto" w:fill="auto"/>
          </w:tcPr>
          <w:p w14:paraId="1E114A2C" w14:textId="070A9440" w:rsidR="002C73D4" w:rsidRDefault="002C73D4" w:rsidP="00C77DE7">
            <w:pPr>
              <w:pStyle w:val="Table8ptHeading-ASDEFCON"/>
            </w:pPr>
            <w:r>
              <w:t>(a)</w:t>
            </w:r>
          </w:p>
        </w:tc>
        <w:tc>
          <w:tcPr>
            <w:tcW w:w="3927" w:type="dxa"/>
            <w:shd w:val="pct10" w:color="auto" w:fill="auto"/>
          </w:tcPr>
          <w:p w14:paraId="18574225" w14:textId="595276CB" w:rsidR="002C73D4" w:rsidRDefault="002C73D4" w:rsidP="00C77DE7">
            <w:pPr>
              <w:pStyle w:val="Table8ptHeading-ASDEFCON"/>
            </w:pPr>
            <w:r>
              <w:t>(b)</w:t>
            </w:r>
          </w:p>
        </w:tc>
        <w:tc>
          <w:tcPr>
            <w:tcW w:w="1559" w:type="dxa"/>
            <w:shd w:val="pct10" w:color="auto" w:fill="auto"/>
          </w:tcPr>
          <w:p w14:paraId="669135D8" w14:textId="722D8721" w:rsidR="002C73D4" w:rsidRDefault="002C73D4" w:rsidP="00C77DE7">
            <w:pPr>
              <w:pStyle w:val="Table8ptHeading-ASDEFCON"/>
            </w:pPr>
            <w:r>
              <w:t>(c)</w:t>
            </w:r>
          </w:p>
        </w:tc>
      </w:tr>
      <w:tr w:rsidR="00BC01A5" w14:paraId="2C77517B" w14:textId="77777777" w:rsidTr="00244BF4">
        <w:trPr>
          <w:jc w:val="center"/>
        </w:trPr>
        <w:tc>
          <w:tcPr>
            <w:tcW w:w="746" w:type="dxa"/>
          </w:tcPr>
          <w:p w14:paraId="11BE3E1D" w14:textId="33B4FFF3" w:rsidR="00BC01A5" w:rsidRDefault="00BC01A5" w:rsidP="00C77DE7">
            <w:pPr>
              <w:pStyle w:val="Table8ptText-ASDEFCON"/>
              <w:jc w:val="center"/>
            </w:pPr>
            <w:r>
              <w:t>1</w:t>
            </w:r>
          </w:p>
        </w:tc>
        <w:tc>
          <w:tcPr>
            <w:tcW w:w="3927" w:type="dxa"/>
          </w:tcPr>
          <w:p w14:paraId="1133C054" w14:textId="3D7198A9" w:rsidR="00BC01A5" w:rsidRDefault="00985503" w:rsidP="00C77DE7">
            <w:pPr>
              <w:pStyle w:val="Table8ptText-ASDEFCON"/>
            </w:pPr>
            <w:r>
              <w:fldChar w:fldCharType="begin">
                <w:ffData>
                  <w:name w:val=""/>
                  <w:enabled/>
                  <w:calcOnExit w:val="0"/>
                  <w:textInput>
                    <w:default w:val="(…INSERT 'from' and 'to' dates, or FY...)"/>
                  </w:textInput>
                </w:ffData>
              </w:fldChar>
            </w:r>
            <w:r>
              <w:instrText xml:space="preserve"> FORMTEXT </w:instrText>
            </w:r>
            <w:r>
              <w:fldChar w:fldCharType="separate"/>
            </w:r>
            <w:r>
              <w:rPr>
                <w:noProof/>
              </w:rPr>
              <w:t>(…INSERT 'from' and 'to' dates, or FY...)</w:t>
            </w:r>
            <w:r>
              <w:fldChar w:fldCharType="end"/>
            </w:r>
          </w:p>
        </w:tc>
        <w:tc>
          <w:tcPr>
            <w:tcW w:w="1559" w:type="dxa"/>
          </w:tcPr>
          <w:p w14:paraId="0966166F" w14:textId="77777777" w:rsidR="00BC01A5" w:rsidRDefault="00BC01A5" w:rsidP="00C77DE7">
            <w:pPr>
              <w:pStyle w:val="Table8ptText-ASDEFCON"/>
            </w:pPr>
          </w:p>
        </w:tc>
      </w:tr>
      <w:tr w:rsidR="00BC01A5" w14:paraId="35B35078" w14:textId="77777777" w:rsidTr="00244BF4">
        <w:trPr>
          <w:jc w:val="center"/>
        </w:trPr>
        <w:tc>
          <w:tcPr>
            <w:tcW w:w="746" w:type="dxa"/>
          </w:tcPr>
          <w:p w14:paraId="1A7C222A" w14:textId="41CBD343" w:rsidR="00BC01A5" w:rsidRDefault="00BC01A5" w:rsidP="00C77DE7">
            <w:pPr>
              <w:pStyle w:val="Table8ptText-ASDEFCON"/>
              <w:jc w:val="center"/>
            </w:pPr>
            <w:r>
              <w:t>2</w:t>
            </w:r>
          </w:p>
        </w:tc>
        <w:tc>
          <w:tcPr>
            <w:tcW w:w="3927" w:type="dxa"/>
          </w:tcPr>
          <w:p w14:paraId="787D9527" w14:textId="4A6186C5" w:rsidR="00BC01A5" w:rsidRDefault="00BC01A5" w:rsidP="00C77DE7">
            <w:pPr>
              <w:pStyle w:val="Table8ptText-ASDEFCON"/>
            </w:pPr>
          </w:p>
        </w:tc>
        <w:tc>
          <w:tcPr>
            <w:tcW w:w="1559" w:type="dxa"/>
          </w:tcPr>
          <w:p w14:paraId="04CFDF39" w14:textId="77777777" w:rsidR="00BC01A5" w:rsidRDefault="00BC01A5" w:rsidP="00C77DE7">
            <w:pPr>
              <w:pStyle w:val="Table8ptText-ASDEFCON"/>
            </w:pPr>
          </w:p>
        </w:tc>
      </w:tr>
      <w:tr w:rsidR="00BC01A5" w14:paraId="38587AFA" w14:textId="77777777" w:rsidTr="00244BF4">
        <w:trPr>
          <w:jc w:val="center"/>
        </w:trPr>
        <w:tc>
          <w:tcPr>
            <w:tcW w:w="746" w:type="dxa"/>
          </w:tcPr>
          <w:p w14:paraId="78488057" w14:textId="614B3F24" w:rsidR="00BC01A5" w:rsidRDefault="00BC01A5" w:rsidP="00C77DE7">
            <w:pPr>
              <w:pStyle w:val="Table8ptText-ASDEFCON"/>
              <w:jc w:val="center"/>
            </w:pPr>
            <w:r>
              <w:t>3</w:t>
            </w:r>
          </w:p>
        </w:tc>
        <w:tc>
          <w:tcPr>
            <w:tcW w:w="3927" w:type="dxa"/>
          </w:tcPr>
          <w:p w14:paraId="107085FD" w14:textId="77777777" w:rsidR="00BC01A5" w:rsidRDefault="00BC01A5" w:rsidP="00C77DE7">
            <w:pPr>
              <w:pStyle w:val="Table8ptText-ASDEFCON"/>
            </w:pPr>
          </w:p>
        </w:tc>
        <w:tc>
          <w:tcPr>
            <w:tcW w:w="1559" w:type="dxa"/>
          </w:tcPr>
          <w:p w14:paraId="47D10277" w14:textId="77777777" w:rsidR="00BC01A5" w:rsidRDefault="00BC01A5" w:rsidP="00C77DE7">
            <w:pPr>
              <w:pStyle w:val="Table8ptText-ASDEFCON"/>
            </w:pPr>
          </w:p>
        </w:tc>
      </w:tr>
      <w:tr w:rsidR="00BC01A5" w14:paraId="7C2722E1" w14:textId="77777777" w:rsidTr="00244BF4">
        <w:trPr>
          <w:jc w:val="center"/>
        </w:trPr>
        <w:tc>
          <w:tcPr>
            <w:tcW w:w="746" w:type="dxa"/>
          </w:tcPr>
          <w:p w14:paraId="11E96F3F" w14:textId="1EC23E78" w:rsidR="00BC01A5" w:rsidRDefault="00BC01A5" w:rsidP="00C77DE7">
            <w:pPr>
              <w:pStyle w:val="Table8ptText-ASDEFCON"/>
              <w:jc w:val="center"/>
            </w:pPr>
            <w:r>
              <w:t>4</w:t>
            </w:r>
          </w:p>
        </w:tc>
        <w:tc>
          <w:tcPr>
            <w:tcW w:w="3927" w:type="dxa"/>
          </w:tcPr>
          <w:p w14:paraId="3B22DF5D" w14:textId="27375CA2" w:rsidR="00BC01A5" w:rsidRDefault="00BC01A5" w:rsidP="00C77DE7">
            <w:pPr>
              <w:pStyle w:val="Table8ptText-ASDEFCON"/>
            </w:pPr>
          </w:p>
        </w:tc>
        <w:tc>
          <w:tcPr>
            <w:tcW w:w="1559" w:type="dxa"/>
          </w:tcPr>
          <w:p w14:paraId="43DFCF79" w14:textId="77777777" w:rsidR="00BC01A5" w:rsidRDefault="00BC01A5" w:rsidP="00C77DE7">
            <w:pPr>
              <w:pStyle w:val="Table8ptText-ASDEFCON"/>
            </w:pPr>
          </w:p>
        </w:tc>
      </w:tr>
      <w:tr w:rsidR="00BC01A5" w14:paraId="75419536" w14:textId="77777777" w:rsidTr="00244BF4">
        <w:trPr>
          <w:jc w:val="center"/>
        </w:trPr>
        <w:tc>
          <w:tcPr>
            <w:tcW w:w="746" w:type="dxa"/>
          </w:tcPr>
          <w:p w14:paraId="760921D0" w14:textId="1CE334C6" w:rsidR="00BC01A5" w:rsidRDefault="00BC01A5" w:rsidP="00C77DE7">
            <w:pPr>
              <w:pStyle w:val="Table8ptText-ASDEFCON"/>
              <w:jc w:val="center"/>
            </w:pPr>
            <w:r>
              <w:t>5</w:t>
            </w:r>
          </w:p>
        </w:tc>
        <w:tc>
          <w:tcPr>
            <w:tcW w:w="3927" w:type="dxa"/>
          </w:tcPr>
          <w:p w14:paraId="04720E59" w14:textId="435D86CC" w:rsidR="00BC01A5" w:rsidRDefault="00BC01A5" w:rsidP="00C77DE7">
            <w:pPr>
              <w:pStyle w:val="Table8ptText-ASDEFCON"/>
            </w:pPr>
          </w:p>
        </w:tc>
        <w:tc>
          <w:tcPr>
            <w:tcW w:w="1559" w:type="dxa"/>
          </w:tcPr>
          <w:p w14:paraId="269D2282" w14:textId="77777777" w:rsidR="00BC01A5" w:rsidRDefault="00BC01A5" w:rsidP="00C77DE7">
            <w:pPr>
              <w:pStyle w:val="Table8ptText-ASDEFCON"/>
            </w:pPr>
          </w:p>
        </w:tc>
      </w:tr>
      <w:tr w:rsidR="00AC2E91" w14:paraId="1668B8ED" w14:textId="77777777" w:rsidTr="002357CC">
        <w:trPr>
          <w:jc w:val="center"/>
        </w:trPr>
        <w:tc>
          <w:tcPr>
            <w:tcW w:w="4673" w:type="dxa"/>
            <w:gridSpan w:val="2"/>
          </w:tcPr>
          <w:p w14:paraId="70063D76" w14:textId="5197BB55" w:rsidR="00AC2E91" w:rsidRDefault="00AC2E91" w:rsidP="00AC2E91">
            <w:pPr>
              <w:pStyle w:val="Table8ptText-ASDEFCON"/>
              <w:jc w:val="right"/>
            </w:pPr>
            <w:r>
              <w:t xml:space="preserve">total: </w:t>
            </w:r>
          </w:p>
        </w:tc>
        <w:tc>
          <w:tcPr>
            <w:tcW w:w="1559" w:type="dxa"/>
          </w:tcPr>
          <w:p w14:paraId="3A70DA05" w14:textId="77777777" w:rsidR="00AC2E91" w:rsidRDefault="00AC2E91" w:rsidP="00C77DE7">
            <w:pPr>
              <w:pStyle w:val="Table8ptText-ASDEFCON"/>
            </w:pPr>
          </w:p>
        </w:tc>
      </w:tr>
    </w:tbl>
    <w:p w14:paraId="36C2644C" w14:textId="4D8C8891" w:rsidR="00B91288" w:rsidRPr="00822FE5" w:rsidRDefault="00B91288" w:rsidP="00F26D73">
      <w:pPr>
        <w:pStyle w:val="ASDEFCONOptionSpace"/>
      </w:pPr>
    </w:p>
    <w:p w14:paraId="55BC7314" w14:textId="2269ECF4" w:rsidR="00B91288" w:rsidRPr="0005240F" w:rsidRDefault="00B91288" w:rsidP="00B91288">
      <w:pPr>
        <w:pStyle w:val="NoteToTenderers-ASDEFCON"/>
      </w:pPr>
      <w:r w:rsidRPr="00E56938">
        <w:t>Note</w:t>
      </w:r>
      <w:r w:rsidR="00782BC2" w:rsidRPr="00E56938">
        <w:t xml:space="preserve"> </w:t>
      </w:r>
      <w:r w:rsidRPr="00E56938">
        <w:t>to</w:t>
      </w:r>
      <w:r w:rsidR="00782BC2" w:rsidRPr="00E56938">
        <w:t xml:space="preserve"> </w:t>
      </w:r>
      <w:r w:rsidRPr="00E56938">
        <w:t>tenderers:</w:t>
      </w:r>
      <w:r w:rsidR="00782BC2" w:rsidRPr="00E56938">
        <w:t xml:space="preserve"> </w:t>
      </w:r>
      <w:r w:rsidR="004D2006">
        <w:t xml:space="preserve"> </w:t>
      </w:r>
      <w:r w:rsidRPr="00E56938">
        <w:t>Table</w:t>
      </w:r>
      <w:r w:rsidR="00782BC2" w:rsidRPr="00E56938">
        <w:t xml:space="preserve"> </w:t>
      </w:r>
      <w:r w:rsidRPr="00E56938">
        <w:t>B-2</w:t>
      </w:r>
      <w:r w:rsidR="00782BC2" w:rsidRPr="00E56938">
        <w:t xml:space="preserve"> </w:t>
      </w:r>
      <w:r w:rsidRPr="00E56938">
        <w:t>of</w:t>
      </w:r>
      <w:r w:rsidR="00782BC2" w:rsidRPr="00E56938">
        <w:t xml:space="preserve"> </w:t>
      </w:r>
      <w:r w:rsidRPr="00E56938">
        <w:t>Attachment</w:t>
      </w:r>
      <w:r w:rsidR="00782BC2" w:rsidRPr="00E56938">
        <w:t xml:space="preserve"> </w:t>
      </w:r>
      <w:r w:rsidRPr="00E56938">
        <w:t>B</w:t>
      </w:r>
      <w:r w:rsidR="00782BC2">
        <w:t xml:space="preserve"> </w:t>
      </w:r>
      <w:r w:rsidRPr="0005240F">
        <w:t>may</w:t>
      </w:r>
      <w:r w:rsidR="00A775B9">
        <w:t xml:space="preserve"> contain</w:t>
      </w:r>
      <w:r w:rsidR="00782BC2">
        <w:t xml:space="preserve"> </w:t>
      </w:r>
      <w:r w:rsidRPr="00CD5A29">
        <w:t>deem</w:t>
      </w:r>
      <w:r w:rsidR="00C00AC8">
        <w:t xml:space="preserve">ing rates for </w:t>
      </w:r>
      <w:r w:rsidRPr="00CD5A29">
        <w:t>ACE</w:t>
      </w:r>
      <w:r w:rsidR="00782BC2">
        <w:t xml:space="preserve"> </w:t>
      </w:r>
      <w:r w:rsidRPr="00CD5A29">
        <w:t>and</w:t>
      </w:r>
      <w:r w:rsidR="00782BC2">
        <w:t xml:space="preserve"> </w:t>
      </w:r>
      <w:r w:rsidRPr="00CD5A29">
        <w:t>ICE</w:t>
      </w:r>
      <w:r w:rsidR="00782BC2">
        <w:t xml:space="preserve"> </w:t>
      </w:r>
      <w:r w:rsidRPr="00CD5A29">
        <w:t>percentages</w:t>
      </w:r>
      <w:r w:rsidR="00A775B9" w:rsidRPr="00A775B9">
        <w:t xml:space="preserve"> </w:t>
      </w:r>
      <w:r w:rsidR="00A775B9">
        <w:t xml:space="preserve">that are </w:t>
      </w:r>
      <w:r w:rsidR="00A775B9" w:rsidRPr="0005240F">
        <w:t>alternate</w:t>
      </w:r>
      <w:r w:rsidR="00A775B9">
        <w:t xml:space="preserve"> </w:t>
      </w:r>
      <w:r w:rsidR="00EC7B8A">
        <w:t>or</w:t>
      </w:r>
      <w:r w:rsidR="00A775B9">
        <w:t xml:space="preserve"> </w:t>
      </w:r>
      <w:r w:rsidR="00A775B9" w:rsidRPr="00195CDE">
        <w:t>additional</w:t>
      </w:r>
      <w:r w:rsidR="00782BC2">
        <w:t xml:space="preserve"> </w:t>
      </w:r>
      <w:r w:rsidRPr="00CD5A29">
        <w:t>to</w:t>
      </w:r>
      <w:r w:rsidR="00782BC2">
        <w:t xml:space="preserve"> </w:t>
      </w:r>
      <w:r w:rsidRPr="0005240F">
        <w:t>the</w:t>
      </w:r>
      <w:r w:rsidR="00782BC2">
        <w:t xml:space="preserve"> </w:t>
      </w:r>
      <w:r w:rsidRPr="0005240F">
        <w:t>ACE</w:t>
      </w:r>
      <w:r w:rsidR="00782BC2">
        <w:t xml:space="preserve"> </w:t>
      </w:r>
      <w:r w:rsidRPr="0005240F">
        <w:t>Measurement</w:t>
      </w:r>
      <w:r w:rsidR="00782BC2">
        <w:t xml:space="preserve"> </w:t>
      </w:r>
      <w:r w:rsidRPr="0005240F">
        <w:t>Rules</w:t>
      </w:r>
      <w:r>
        <w:t>.</w:t>
      </w:r>
      <w:r w:rsidR="006640E9">
        <w:t xml:space="preserve">  Tenderers may propose new </w:t>
      </w:r>
      <w:r w:rsidR="006833E4">
        <w:t>deeming rate</w:t>
      </w:r>
      <w:r w:rsidR="006640E9">
        <w:t>s</w:t>
      </w:r>
      <w:r w:rsidR="00770E4F">
        <w:t xml:space="preserve"> in the </w:t>
      </w:r>
      <w:r w:rsidR="006640E9">
        <w:t>form of</w:t>
      </w:r>
      <w:r w:rsidR="00770E4F">
        <w:t xml:space="preserve"> </w:t>
      </w:r>
      <w:r w:rsidR="00770E4F" w:rsidRPr="009614F5">
        <w:fldChar w:fldCharType="begin"/>
      </w:r>
      <w:r w:rsidR="00770E4F" w:rsidRPr="009614F5">
        <w:instrText xml:space="preserve"> REF _Ref74311223 \h  \* MERGEFORMAT </w:instrText>
      </w:r>
      <w:r w:rsidR="00770E4F" w:rsidRPr="009614F5">
        <w:fldChar w:fldCharType="separate"/>
      </w:r>
      <w:r w:rsidR="00072EBD" w:rsidRPr="00E56938">
        <w:t>Table D-</w:t>
      </w:r>
      <w:r w:rsidR="00072EBD">
        <w:t>2</w:t>
      </w:r>
      <w:r w:rsidR="00770E4F" w:rsidRPr="009614F5">
        <w:fldChar w:fldCharType="end"/>
      </w:r>
      <w:r w:rsidR="00243A77">
        <w:t xml:space="preserve">, </w:t>
      </w:r>
      <w:r w:rsidR="006640E9">
        <w:t>but these</w:t>
      </w:r>
      <w:r w:rsidR="006833E4">
        <w:t xml:space="preserve"> </w:t>
      </w:r>
      <w:r w:rsidR="00C00AC8">
        <w:t xml:space="preserve">will be subject to confirmation </w:t>
      </w:r>
      <w:r w:rsidR="006833E4">
        <w:t xml:space="preserve">by Defence’s </w:t>
      </w:r>
      <w:r w:rsidR="006640E9">
        <w:t xml:space="preserve">Commercial and </w:t>
      </w:r>
      <w:r w:rsidR="006833E4">
        <w:t xml:space="preserve">Financial </w:t>
      </w:r>
      <w:r w:rsidR="006640E9">
        <w:t>Analysis</w:t>
      </w:r>
      <w:r w:rsidR="006833E4">
        <w:t xml:space="preserve"> (</w:t>
      </w:r>
      <w:r w:rsidR="006640E9">
        <w:t>CFA</w:t>
      </w:r>
      <w:r w:rsidR="006833E4">
        <w:t>)</w:t>
      </w:r>
      <w:r w:rsidR="006640E9">
        <w:t xml:space="preserve"> Directorate</w:t>
      </w:r>
      <w:r w:rsidR="006833E4">
        <w:t xml:space="preserve"> prior to </w:t>
      </w:r>
      <w:r w:rsidR="006640E9">
        <w:t xml:space="preserve">use </w:t>
      </w:r>
      <w:r w:rsidR="006833E4">
        <w:t>in any resultant Contract.</w:t>
      </w:r>
      <w:r w:rsidR="00C00AC8">
        <w:t xml:space="preserve">  If CFA has previously agreed to alternate </w:t>
      </w:r>
      <w:r w:rsidR="00C00AC8" w:rsidRPr="00CD5A29">
        <w:t>/ additional</w:t>
      </w:r>
      <w:r w:rsidR="00C00AC8">
        <w:t xml:space="preserve"> </w:t>
      </w:r>
      <w:r w:rsidR="00C00AC8" w:rsidRPr="00CD5A29">
        <w:t xml:space="preserve">Subcontract </w:t>
      </w:r>
      <w:r w:rsidR="00C00AC8">
        <w:t xml:space="preserve">deeming rates, </w:t>
      </w:r>
      <w:r w:rsidR="00C00AC8" w:rsidRPr="00506A66">
        <w:t>and the same Subcontractor</w:t>
      </w:r>
      <w:r w:rsidR="00EC7B8A">
        <w:t>(s)</w:t>
      </w:r>
      <w:r w:rsidR="00CC1331">
        <w:t xml:space="preserve"> </w:t>
      </w:r>
      <w:r w:rsidR="00EC7B8A">
        <w:t>are</w:t>
      </w:r>
      <w:r w:rsidR="00C00AC8">
        <w:t xml:space="preserve"> to</w:t>
      </w:r>
      <w:r w:rsidR="00C00AC8" w:rsidRPr="00506A66">
        <w:t xml:space="preserve"> be used for</w:t>
      </w:r>
      <w:r w:rsidR="00C00AC8">
        <w:t xml:space="preserve"> a like purpose, </w:t>
      </w:r>
      <w:r w:rsidR="00C00AC8" w:rsidRPr="00506A66">
        <w:t xml:space="preserve">these confirmed rates </w:t>
      </w:r>
      <w:r w:rsidR="00C00AC8">
        <w:t>may</w:t>
      </w:r>
      <w:r w:rsidR="00C00AC8" w:rsidRPr="00506A66">
        <w:t xml:space="preserve"> be used in the tendered pricing </w:t>
      </w:r>
      <w:r w:rsidR="00C00AC8">
        <w:t xml:space="preserve">and the tenderer is to </w:t>
      </w:r>
      <w:r w:rsidR="00EC7B8A">
        <w:t>provide evidence</w:t>
      </w:r>
      <w:r w:rsidR="00C00AC8">
        <w:t xml:space="preserve"> that these have already been confirmed by CFA.</w:t>
      </w:r>
    </w:p>
    <w:p w14:paraId="3997AF9E" w14:textId="1A697A12" w:rsidR="00B91288" w:rsidRDefault="00B91288" w:rsidP="00B91288">
      <w:pPr>
        <w:pStyle w:val="ATTANNLV2-ASDEFCON"/>
      </w:pPr>
      <w:r w:rsidRPr="00CD5A29">
        <w:t>T</w:t>
      </w:r>
      <w:r>
        <w:t>enderers</w:t>
      </w:r>
      <w:r w:rsidR="00782BC2">
        <w:t xml:space="preserve"> </w:t>
      </w:r>
      <w:r>
        <w:t>may</w:t>
      </w:r>
      <w:r w:rsidR="00782BC2">
        <w:t xml:space="preserve"> </w:t>
      </w:r>
      <w:r>
        <w:t>propose</w:t>
      </w:r>
      <w:r w:rsidR="00782BC2">
        <w:t xml:space="preserve"> </w:t>
      </w:r>
      <w:r>
        <w:t>alternate</w:t>
      </w:r>
      <w:r w:rsidR="00782BC2">
        <w:t xml:space="preserve"> </w:t>
      </w:r>
      <w:r>
        <w:t>and/or</w:t>
      </w:r>
      <w:r w:rsidR="00782BC2">
        <w:t xml:space="preserve"> </w:t>
      </w:r>
      <w:r>
        <w:t>additional</w:t>
      </w:r>
      <w:r w:rsidR="00782BC2">
        <w:t xml:space="preserve"> </w:t>
      </w:r>
      <w:r w:rsidRPr="00CD5A29">
        <w:t>Sub</w:t>
      </w:r>
      <w:r>
        <w:t>contract</w:t>
      </w:r>
      <w:r w:rsidR="00782BC2">
        <w:t xml:space="preserve"> </w:t>
      </w:r>
      <w:r>
        <w:t>categories,</w:t>
      </w:r>
      <w:r w:rsidR="00782BC2">
        <w:t xml:space="preserve"> </w:t>
      </w:r>
      <w:r>
        <w:t>thresholds</w:t>
      </w:r>
      <w:r w:rsidR="00782BC2">
        <w:t xml:space="preserve"> </w:t>
      </w:r>
      <w:r>
        <w:t>a</w:t>
      </w:r>
      <w:r w:rsidRPr="00CD5A29">
        <w:t>nd</w:t>
      </w:r>
      <w:r w:rsidR="00782BC2">
        <w:t xml:space="preserve"> </w:t>
      </w:r>
      <w:r w:rsidRPr="00CD5A29">
        <w:t>deemed</w:t>
      </w:r>
      <w:r w:rsidR="00782BC2">
        <w:t xml:space="preserve"> </w:t>
      </w:r>
      <w:r w:rsidRPr="00CD5A29">
        <w:t>ACE</w:t>
      </w:r>
      <w:r w:rsidR="00782BC2">
        <w:t xml:space="preserve"> </w:t>
      </w:r>
      <w:r w:rsidRPr="00CD5A29">
        <w:t>and</w:t>
      </w:r>
      <w:r w:rsidR="00782BC2">
        <w:t xml:space="preserve"> </w:t>
      </w:r>
      <w:r w:rsidRPr="00CD5A29">
        <w:t>ICE</w:t>
      </w:r>
      <w:r w:rsidR="00782BC2">
        <w:t xml:space="preserve"> </w:t>
      </w:r>
      <w:r w:rsidRPr="00CD5A29">
        <w:t>percentages</w:t>
      </w:r>
      <w:r w:rsidR="00782BC2">
        <w:t xml:space="preserve"> </w:t>
      </w:r>
      <w:r>
        <w:t>to</w:t>
      </w:r>
      <w:r w:rsidR="00782BC2">
        <w:t xml:space="preserve"> </w:t>
      </w:r>
      <w:r>
        <w:t>those</w:t>
      </w:r>
      <w:r w:rsidR="00782BC2">
        <w:t xml:space="preserve"> </w:t>
      </w:r>
      <w:r>
        <w:t>listed</w:t>
      </w:r>
      <w:r w:rsidR="00782BC2">
        <w:t xml:space="preserve"> </w:t>
      </w:r>
      <w:r>
        <w:t>in</w:t>
      </w:r>
      <w:r w:rsidR="00782BC2">
        <w:t xml:space="preserve"> </w:t>
      </w:r>
      <w:r w:rsidR="00C00AC8">
        <w:t xml:space="preserve">paragraph </w:t>
      </w:r>
      <w:r>
        <w:t>3</w:t>
      </w:r>
      <w:r w:rsidR="00782BC2">
        <w:t xml:space="preserve"> </w:t>
      </w:r>
      <w:r>
        <w:t>of</w:t>
      </w:r>
      <w:r w:rsidR="00782BC2">
        <w:t xml:space="preserve"> </w:t>
      </w:r>
      <w:r>
        <w:t>the</w:t>
      </w:r>
      <w:r w:rsidR="00782BC2">
        <w:t xml:space="preserve"> </w:t>
      </w:r>
      <w:r>
        <w:t>ACE</w:t>
      </w:r>
      <w:r w:rsidR="00782BC2">
        <w:t xml:space="preserve"> </w:t>
      </w:r>
      <w:r>
        <w:t>Measurement</w:t>
      </w:r>
      <w:r w:rsidR="00782BC2">
        <w:t xml:space="preserve"> </w:t>
      </w:r>
      <w:r>
        <w:t>Rules</w:t>
      </w:r>
      <w:r w:rsidR="00782BC2">
        <w:t xml:space="preserve"> </w:t>
      </w:r>
      <w:r>
        <w:t>and,</w:t>
      </w:r>
      <w:r w:rsidR="00782BC2">
        <w:t xml:space="preserve"> </w:t>
      </w:r>
      <w:r>
        <w:t>if</w:t>
      </w:r>
      <w:r w:rsidR="00782BC2">
        <w:t xml:space="preserve"> </w:t>
      </w:r>
      <w:r>
        <w:t>applicable,</w:t>
      </w:r>
      <w:r w:rsidR="00782BC2">
        <w:t xml:space="preserve"> </w:t>
      </w:r>
      <w:r w:rsidRPr="00E56938">
        <w:t>clause</w:t>
      </w:r>
      <w:r w:rsidR="00782BC2" w:rsidRPr="00E56938">
        <w:t xml:space="preserve"> </w:t>
      </w:r>
      <w:r w:rsidR="00A81A53" w:rsidRPr="00E56938">
        <w:t>6</w:t>
      </w:r>
      <w:r w:rsidRPr="00E56938">
        <w:t>.2.1</w:t>
      </w:r>
      <w:r w:rsidR="00782BC2" w:rsidRPr="00E56938">
        <w:t xml:space="preserve"> </w:t>
      </w:r>
      <w:r w:rsidRPr="00E56938">
        <w:t>of</w:t>
      </w:r>
      <w:r w:rsidR="00782BC2" w:rsidRPr="00E56938">
        <w:t xml:space="preserve"> </w:t>
      </w:r>
      <w:r w:rsidRPr="00E56938">
        <w:t>draft</w:t>
      </w:r>
      <w:r w:rsidR="00782BC2" w:rsidRPr="00E56938">
        <w:t xml:space="preserve"> </w:t>
      </w:r>
      <w:r w:rsidRPr="00E56938">
        <w:t>Attachment</w:t>
      </w:r>
      <w:r w:rsidR="00782BC2" w:rsidRPr="00E56938">
        <w:t xml:space="preserve"> </w:t>
      </w:r>
      <w:r w:rsidRPr="00E56938">
        <w:t>B</w:t>
      </w:r>
      <w:r>
        <w:t>,</w:t>
      </w:r>
      <w:r w:rsidR="00782BC2">
        <w:t xml:space="preserve"> </w:t>
      </w:r>
      <w:r>
        <w:t>by</w:t>
      </w:r>
      <w:r w:rsidR="00782BC2">
        <w:t xml:space="preserve"> </w:t>
      </w:r>
      <w:r>
        <w:t>providing</w:t>
      </w:r>
      <w:r w:rsidR="00782BC2">
        <w:t xml:space="preserve"> </w:t>
      </w:r>
      <w:r>
        <w:t>a</w:t>
      </w:r>
      <w:r w:rsidR="00782BC2">
        <w:t xml:space="preserve"> </w:t>
      </w:r>
      <w:r>
        <w:t>response</w:t>
      </w:r>
      <w:r w:rsidR="00782BC2">
        <w:t xml:space="preserve"> </w:t>
      </w:r>
      <w:r>
        <w:t>in</w:t>
      </w:r>
      <w:r w:rsidR="00782BC2">
        <w:t xml:space="preserve"> </w:t>
      </w:r>
      <w:r>
        <w:t>the</w:t>
      </w:r>
      <w:r w:rsidR="00782BC2">
        <w:t xml:space="preserve"> </w:t>
      </w:r>
      <w:r>
        <w:t>format</w:t>
      </w:r>
      <w:r w:rsidR="00782BC2">
        <w:t xml:space="preserve"> </w:t>
      </w:r>
      <w:r>
        <w:t>of</w:t>
      </w:r>
      <w:r w:rsidR="00782BC2">
        <w:t xml:space="preserve"> </w:t>
      </w:r>
      <w:r w:rsidRPr="009614F5">
        <w:fldChar w:fldCharType="begin"/>
      </w:r>
      <w:r w:rsidRPr="009614F5">
        <w:instrText xml:space="preserve"> REF _Ref74311223 \h </w:instrText>
      </w:r>
      <w:r w:rsidR="00EE483D" w:rsidRPr="009614F5">
        <w:instrText xml:space="preserve"> \* MERGEFORMAT </w:instrText>
      </w:r>
      <w:r w:rsidRPr="009614F5">
        <w:fldChar w:fldCharType="separate"/>
      </w:r>
      <w:r w:rsidR="00072EBD" w:rsidRPr="00E56938">
        <w:t>Table D-</w:t>
      </w:r>
      <w:r w:rsidR="00072EBD">
        <w:t>2</w:t>
      </w:r>
      <w:r w:rsidRPr="009614F5">
        <w:fldChar w:fldCharType="end"/>
      </w:r>
      <w:r>
        <w:t>.</w:t>
      </w:r>
      <w:r w:rsidR="00782BC2">
        <w:t xml:space="preserve">  </w:t>
      </w:r>
      <w:r>
        <w:t>Subject</w:t>
      </w:r>
      <w:r w:rsidR="00782BC2">
        <w:t xml:space="preserve"> </w:t>
      </w:r>
      <w:r>
        <w:t>to</w:t>
      </w:r>
      <w:r w:rsidR="00782BC2">
        <w:t xml:space="preserve"> </w:t>
      </w:r>
      <w:r>
        <w:t>confirmation</w:t>
      </w:r>
      <w:r w:rsidR="0070483B">
        <w:t xml:space="preserve"> by Commercial and Financial Analysis (CFA)</w:t>
      </w:r>
      <w:r>
        <w:t>,</w:t>
      </w:r>
      <w:r w:rsidR="00782BC2">
        <w:t xml:space="preserve"> </w:t>
      </w:r>
      <w:r w:rsidRPr="00570650">
        <w:t>alternate</w:t>
      </w:r>
      <w:r w:rsidR="00782BC2">
        <w:t xml:space="preserve"> </w:t>
      </w:r>
      <w:r w:rsidRPr="00570650">
        <w:t>/</w:t>
      </w:r>
      <w:r w:rsidR="00782BC2">
        <w:t xml:space="preserve"> </w:t>
      </w:r>
      <w:r w:rsidRPr="00570650">
        <w:t>additional</w:t>
      </w:r>
      <w:r w:rsidR="00782BC2">
        <w:t xml:space="preserve"> </w:t>
      </w:r>
      <w:r w:rsidRPr="00570650">
        <w:t>Subcontract</w:t>
      </w:r>
      <w:r w:rsidR="00782BC2">
        <w:t xml:space="preserve"> </w:t>
      </w:r>
      <w:r w:rsidRPr="00570650">
        <w:t>categories,</w:t>
      </w:r>
      <w:r w:rsidR="00782BC2">
        <w:t xml:space="preserve"> </w:t>
      </w:r>
      <w:r w:rsidRPr="00570650">
        <w:t>thresholds</w:t>
      </w:r>
      <w:r w:rsidR="00782BC2">
        <w:t xml:space="preserve"> </w:t>
      </w:r>
      <w:r w:rsidRPr="00570650">
        <w:t>and</w:t>
      </w:r>
      <w:r w:rsidR="00782BC2">
        <w:t xml:space="preserve"> </w:t>
      </w:r>
      <w:r w:rsidRPr="00570650">
        <w:t>deemed</w:t>
      </w:r>
      <w:r w:rsidR="00782BC2">
        <w:t xml:space="preserve"> </w:t>
      </w:r>
      <w:r w:rsidRPr="00570650">
        <w:t>ACE</w:t>
      </w:r>
      <w:r w:rsidR="00782BC2">
        <w:t xml:space="preserve"> </w:t>
      </w:r>
      <w:r w:rsidRPr="00570650">
        <w:t>and</w:t>
      </w:r>
      <w:r w:rsidR="00782BC2">
        <w:t xml:space="preserve"> </w:t>
      </w:r>
      <w:r w:rsidRPr="00570650">
        <w:t>ICE</w:t>
      </w:r>
      <w:r w:rsidR="00782BC2">
        <w:t xml:space="preserve"> </w:t>
      </w:r>
      <w:r w:rsidRPr="00570650">
        <w:t>percentages</w:t>
      </w:r>
      <w:r w:rsidR="00782BC2">
        <w:t xml:space="preserve"> </w:t>
      </w:r>
      <w:r>
        <w:t>will</w:t>
      </w:r>
      <w:r w:rsidR="00782BC2">
        <w:t xml:space="preserve"> </w:t>
      </w:r>
      <w:r>
        <w:t>be</w:t>
      </w:r>
      <w:r w:rsidR="00782BC2">
        <w:t xml:space="preserve"> </w:t>
      </w:r>
      <w:r>
        <w:t>considered</w:t>
      </w:r>
      <w:r w:rsidR="00782BC2">
        <w:t xml:space="preserve"> </w:t>
      </w:r>
      <w:r>
        <w:t>by</w:t>
      </w:r>
      <w:r w:rsidR="00782BC2">
        <w:t xml:space="preserve"> </w:t>
      </w:r>
      <w:r>
        <w:t>the</w:t>
      </w:r>
      <w:r w:rsidR="00782BC2">
        <w:t xml:space="preserve"> </w:t>
      </w:r>
      <w:r>
        <w:t>Commonwealth</w:t>
      </w:r>
      <w:r w:rsidR="00782BC2">
        <w:t xml:space="preserve"> </w:t>
      </w:r>
      <w:r>
        <w:t>for</w:t>
      </w:r>
      <w:r w:rsidR="00782BC2">
        <w:t xml:space="preserve"> </w:t>
      </w:r>
      <w:r>
        <w:t>inclusion</w:t>
      </w:r>
      <w:r w:rsidR="00782BC2">
        <w:t xml:space="preserve"> </w:t>
      </w:r>
      <w:r>
        <w:t>in</w:t>
      </w:r>
      <w:r w:rsidR="00782BC2">
        <w:t xml:space="preserve"> </w:t>
      </w:r>
      <w:r>
        <w:t>any</w:t>
      </w:r>
      <w:r w:rsidR="00782BC2">
        <w:t xml:space="preserve"> </w:t>
      </w:r>
      <w:r>
        <w:t>resultant</w:t>
      </w:r>
      <w:r w:rsidR="00782BC2">
        <w:t xml:space="preserve"> </w:t>
      </w:r>
      <w:r>
        <w:t>Contract.</w:t>
      </w:r>
    </w:p>
    <w:p w14:paraId="0B3902B7" w14:textId="4D780132" w:rsidR="00B91288" w:rsidRDefault="00B91288" w:rsidP="00F70590">
      <w:pPr>
        <w:pStyle w:val="Caption"/>
        <w:keepNext/>
      </w:pPr>
      <w:bookmarkStart w:id="98" w:name="_Ref74311223"/>
      <w:r w:rsidRPr="00E56938">
        <w:t>Table</w:t>
      </w:r>
      <w:r w:rsidR="00782BC2" w:rsidRPr="00E56938">
        <w:t xml:space="preserve"> </w:t>
      </w:r>
      <w:r w:rsidRPr="00E56938">
        <w:t>D-</w:t>
      </w:r>
      <w:r w:rsidR="009152D9">
        <w:fldChar w:fldCharType="begin"/>
      </w:r>
      <w:r w:rsidR="009152D9">
        <w:instrText xml:space="preserve"> SEQ Table \* ARABIC </w:instrText>
      </w:r>
      <w:r w:rsidR="009152D9">
        <w:fldChar w:fldCharType="separate"/>
      </w:r>
      <w:r w:rsidR="00072EBD">
        <w:rPr>
          <w:noProof/>
        </w:rPr>
        <w:t>2</w:t>
      </w:r>
      <w:r w:rsidR="009152D9">
        <w:rPr>
          <w:noProof/>
        </w:rPr>
        <w:fldChar w:fldCharType="end"/>
      </w:r>
      <w:bookmarkEnd w:id="98"/>
      <w:r w:rsidRPr="00E56938">
        <w:t>:</w:t>
      </w:r>
      <w:r w:rsidR="00782BC2">
        <w:t xml:space="preserve"> </w:t>
      </w:r>
      <w:r>
        <w:t>Approved</w:t>
      </w:r>
      <w:r w:rsidR="00782BC2">
        <w:t xml:space="preserve"> </w:t>
      </w:r>
      <w:r>
        <w:t>Alternate</w:t>
      </w:r>
      <w:r w:rsidR="00782BC2">
        <w:t xml:space="preserve"> </w:t>
      </w:r>
      <w:r>
        <w:t>and</w:t>
      </w:r>
      <w:r w:rsidR="00782BC2">
        <w:t xml:space="preserve"> </w:t>
      </w:r>
      <w:r>
        <w:t>Additional</w:t>
      </w:r>
      <w:r w:rsidR="00782BC2">
        <w:t xml:space="preserve"> </w:t>
      </w:r>
      <w:r>
        <w:t>Deeming</w:t>
      </w:r>
      <w:r w:rsidR="00782BC2">
        <w:t xml:space="preserve"> </w:t>
      </w:r>
      <w:r>
        <w:t>Rates</w:t>
      </w:r>
    </w:p>
    <w:tbl>
      <w:tblPr>
        <w:tblStyle w:val="TableGrid"/>
        <w:tblW w:w="0" w:type="auto"/>
        <w:tblLook w:val="04A0" w:firstRow="1" w:lastRow="0" w:firstColumn="1" w:lastColumn="0" w:noHBand="0" w:noVBand="1"/>
      </w:tblPr>
      <w:tblGrid>
        <w:gridCol w:w="3397"/>
        <w:gridCol w:w="2552"/>
        <w:gridCol w:w="1559"/>
        <w:gridCol w:w="1508"/>
      </w:tblGrid>
      <w:tr w:rsidR="00B91288" w:rsidRPr="00CC4781" w14:paraId="3585FADB" w14:textId="77777777" w:rsidTr="00591AEC">
        <w:trPr>
          <w:trHeight w:val="182"/>
          <w:tblHeader/>
        </w:trPr>
        <w:tc>
          <w:tcPr>
            <w:tcW w:w="3397" w:type="dxa"/>
            <w:vMerge w:val="restart"/>
            <w:shd w:val="clear" w:color="auto" w:fill="BFBFBF" w:themeFill="background1" w:themeFillShade="BF"/>
          </w:tcPr>
          <w:p w14:paraId="502E4E19" w14:textId="6DD97D61" w:rsidR="00B91288" w:rsidRPr="00CC4781" w:rsidRDefault="00B91288" w:rsidP="00C00AC8">
            <w:pPr>
              <w:pStyle w:val="Table8ptHeading-ASDEFCON"/>
            </w:pPr>
            <w:r w:rsidRPr="00CC4781">
              <w:t>Nature</w:t>
            </w:r>
            <w:r w:rsidR="00782BC2">
              <w:t xml:space="preserve"> </w:t>
            </w:r>
            <w:r w:rsidRPr="00CC4781">
              <w:t>of</w:t>
            </w:r>
            <w:r w:rsidR="00782BC2">
              <w:t xml:space="preserve"> </w:t>
            </w:r>
            <w:r>
              <w:t>cost</w:t>
            </w:r>
            <w:r w:rsidR="00782BC2">
              <w:t xml:space="preserve"> </w:t>
            </w:r>
            <w:r>
              <w:t>category</w:t>
            </w:r>
            <w:r w:rsidR="00782BC2">
              <w:t xml:space="preserve"> </w:t>
            </w:r>
            <w:r>
              <w:t>/</w:t>
            </w:r>
            <w:r w:rsidR="00782BC2">
              <w:t xml:space="preserve"> </w:t>
            </w:r>
            <w:r w:rsidRPr="00CC4781">
              <w:t>Subcontractor</w:t>
            </w:r>
            <w:r w:rsidR="00782BC2">
              <w:t xml:space="preserve"> </w:t>
            </w:r>
            <w:r w:rsidRPr="00CC4781">
              <w:t>work</w:t>
            </w:r>
          </w:p>
        </w:tc>
        <w:tc>
          <w:tcPr>
            <w:tcW w:w="2552" w:type="dxa"/>
            <w:vMerge w:val="restart"/>
            <w:shd w:val="clear" w:color="auto" w:fill="BFBFBF" w:themeFill="background1" w:themeFillShade="BF"/>
          </w:tcPr>
          <w:p w14:paraId="1B770720" w14:textId="12FB0BE8" w:rsidR="00B91288" w:rsidRPr="00CC4781" w:rsidRDefault="00B91288" w:rsidP="00651C9F">
            <w:pPr>
              <w:pStyle w:val="Table8ptHeading-ASDEFCON"/>
            </w:pPr>
            <w:r>
              <w:t>Applicable</w:t>
            </w:r>
            <w:r w:rsidR="00782BC2">
              <w:t xml:space="preserve"> </w:t>
            </w:r>
            <w:r>
              <w:t>Threshold</w:t>
            </w:r>
            <w:r w:rsidR="00782BC2">
              <w:t xml:space="preserve"> </w:t>
            </w:r>
            <w:r>
              <w:t>(GST</w:t>
            </w:r>
            <w:r w:rsidR="00782BC2">
              <w:t xml:space="preserve"> </w:t>
            </w:r>
            <w:r>
              <w:t>exclusive)</w:t>
            </w:r>
          </w:p>
        </w:tc>
        <w:tc>
          <w:tcPr>
            <w:tcW w:w="3067" w:type="dxa"/>
            <w:gridSpan w:val="2"/>
            <w:shd w:val="clear" w:color="auto" w:fill="BFBFBF" w:themeFill="background1" w:themeFillShade="BF"/>
          </w:tcPr>
          <w:p w14:paraId="40591BA2" w14:textId="711FA4ED" w:rsidR="00B91288" w:rsidRPr="00CC4781" w:rsidRDefault="00B91288" w:rsidP="00C00AC8">
            <w:pPr>
              <w:pStyle w:val="Table8ptHeading-ASDEFCON"/>
            </w:pPr>
            <w:r w:rsidRPr="00CC4781">
              <w:t>Deemed</w:t>
            </w:r>
            <w:r w:rsidR="00782BC2">
              <w:t xml:space="preserve"> </w:t>
            </w:r>
            <w:r w:rsidR="00C00AC8">
              <w:t>ACE</w:t>
            </w:r>
            <w:r w:rsidR="00782BC2">
              <w:t xml:space="preserve"> </w:t>
            </w:r>
            <w:r w:rsidRPr="00CC4781">
              <w:t>and</w:t>
            </w:r>
            <w:r w:rsidR="00782BC2">
              <w:t xml:space="preserve"> </w:t>
            </w:r>
            <w:r w:rsidR="00C00AC8">
              <w:t>ICE</w:t>
            </w:r>
          </w:p>
        </w:tc>
      </w:tr>
      <w:tr w:rsidR="00B91288" w:rsidRPr="00CC4781" w14:paraId="21C09CB6" w14:textId="77777777" w:rsidTr="00591AEC">
        <w:trPr>
          <w:trHeight w:val="182"/>
          <w:tblHeader/>
        </w:trPr>
        <w:tc>
          <w:tcPr>
            <w:tcW w:w="3397" w:type="dxa"/>
            <w:vMerge/>
            <w:shd w:val="clear" w:color="auto" w:fill="BFBFBF" w:themeFill="background1" w:themeFillShade="BF"/>
          </w:tcPr>
          <w:p w14:paraId="6FF577B3" w14:textId="77777777" w:rsidR="00B91288" w:rsidRPr="00CC4781" w:rsidRDefault="00B91288" w:rsidP="00651C9F">
            <w:pPr>
              <w:pStyle w:val="Table8ptHeading-ASDEFCON"/>
            </w:pPr>
          </w:p>
        </w:tc>
        <w:tc>
          <w:tcPr>
            <w:tcW w:w="2552" w:type="dxa"/>
            <w:vMerge/>
            <w:shd w:val="clear" w:color="auto" w:fill="BFBFBF" w:themeFill="background1" w:themeFillShade="BF"/>
          </w:tcPr>
          <w:p w14:paraId="36FE0D8E" w14:textId="77777777" w:rsidR="00B91288" w:rsidRPr="00CC4781" w:rsidRDefault="00B91288" w:rsidP="00651C9F">
            <w:pPr>
              <w:pStyle w:val="Table8ptHeading-ASDEFCON"/>
            </w:pPr>
          </w:p>
        </w:tc>
        <w:tc>
          <w:tcPr>
            <w:tcW w:w="1559" w:type="dxa"/>
            <w:shd w:val="clear" w:color="auto" w:fill="BFBFBF" w:themeFill="background1" w:themeFillShade="BF"/>
          </w:tcPr>
          <w:p w14:paraId="4B5AE06B" w14:textId="5E3784F4" w:rsidR="00B91288" w:rsidRPr="00CC4781" w:rsidRDefault="00C00AC8" w:rsidP="00651C9F">
            <w:pPr>
              <w:pStyle w:val="Table8ptHeading-ASDEFCON"/>
            </w:pPr>
            <w:r>
              <w:t>ACE</w:t>
            </w:r>
          </w:p>
        </w:tc>
        <w:tc>
          <w:tcPr>
            <w:tcW w:w="1508" w:type="dxa"/>
            <w:shd w:val="clear" w:color="auto" w:fill="BFBFBF" w:themeFill="background1" w:themeFillShade="BF"/>
          </w:tcPr>
          <w:p w14:paraId="78604EEC" w14:textId="3CF540DC" w:rsidR="00B91288" w:rsidRPr="00CC4781" w:rsidRDefault="00C00AC8" w:rsidP="00651C9F">
            <w:pPr>
              <w:pStyle w:val="Table8ptHeading-ASDEFCON"/>
            </w:pPr>
            <w:r>
              <w:t>ICE</w:t>
            </w:r>
          </w:p>
        </w:tc>
      </w:tr>
      <w:tr w:rsidR="00B91288" w:rsidRPr="00CC4781" w14:paraId="38D2B38F" w14:textId="77777777" w:rsidTr="00591AEC">
        <w:tc>
          <w:tcPr>
            <w:tcW w:w="3397" w:type="dxa"/>
            <w:shd w:val="clear" w:color="auto" w:fill="auto"/>
          </w:tcPr>
          <w:p w14:paraId="7548B806" w14:textId="360CFB57" w:rsidR="00B91288" w:rsidRPr="00CC4781" w:rsidRDefault="00B91288" w:rsidP="00651C9F">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Pr>
                <w:noProof/>
              </w:rPr>
              <w:t>(…INSERT</w:t>
            </w:r>
            <w:r w:rsidR="00782BC2">
              <w:rPr>
                <w:noProof/>
              </w:rPr>
              <w:t xml:space="preserve"> </w:t>
            </w:r>
            <w:r>
              <w:rPr>
                <w:noProof/>
              </w:rPr>
              <w:t>description...)</w:t>
            </w:r>
            <w:r>
              <w:fldChar w:fldCharType="end"/>
            </w:r>
          </w:p>
        </w:tc>
        <w:tc>
          <w:tcPr>
            <w:tcW w:w="2552" w:type="dxa"/>
          </w:tcPr>
          <w:p w14:paraId="01C8AA15" w14:textId="7B2F3659" w:rsidR="00B91288" w:rsidRDefault="00B91288" w:rsidP="00651C9F">
            <w:pPr>
              <w:pStyle w:val="Table8ptText-ASDEFCON"/>
            </w:pPr>
            <w:r>
              <w:fldChar w:fldCharType="begin">
                <w:ffData>
                  <w:name w:val="Text10"/>
                  <w:enabled/>
                  <w:calcOnExit w:val="0"/>
                  <w:textInput>
                    <w:default w:val="(…INSERT threshold value...)"/>
                  </w:textInput>
                </w:ffData>
              </w:fldChar>
            </w:r>
            <w:r>
              <w:instrText xml:space="preserve"> FORMTEXT </w:instrText>
            </w:r>
            <w:r>
              <w:fldChar w:fldCharType="separate"/>
            </w:r>
            <w:r>
              <w:rPr>
                <w:noProof/>
              </w:rPr>
              <w:t>(…INSERT</w:t>
            </w:r>
            <w:r w:rsidR="00782BC2">
              <w:rPr>
                <w:noProof/>
              </w:rPr>
              <w:t xml:space="preserve"> </w:t>
            </w:r>
            <w:r>
              <w:rPr>
                <w:noProof/>
              </w:rPr>
              <w:t>threshold</w:t>
            </w:r>
            <w:r w:rsidR="00782BC2">
              <w:rPr>
                <w:noProof/>
              </w:rPr>
              <w:t xml:space="preserve"> </w:t>
            </w:r>
            <w:r>
              <w:rPr>
                <w:noProof/>
              </w:rPr>
              <w:t>value...)</w:t>
            </w:r>
            <w:r>
              <w:fldChar w:fldCharType="end"/>
            </w:r>
          </w:p>
        </w:tc>
        <w:tc>
          <w:tcPr>
            <w:tcW w:w="1559" w:type="dxa"/>
            <w:shd w:val="clear" w:color="auto" w:fill="auto"/>
          </w:tcPr>
          <w:p w14:paraId="0A318A53" w14:textId="3993FB73" w:rsidR="00B91288" w:rsidRPr="00CC4781" w:rsidRDefault="00B91288" w:rsidP="00651C9F">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w:t>
            </w:r>
            <w:r w:rsidR="00782BC2">
              <w:rPr>
                <w:noProof/>
              </w:rPr>
              <w:t xml:space="preserve"> </w:t>
            </w:r>
            <w:r>
              <w:rPr>
                <w:noProof/>
              </w:rPr>
              <w:t>%...)</w:t>
            </w:r>
            <w:r>
              <w:fldChar w:fldCharType="end"/>
            </w:r>
          </w:p>
        </w:tc>
        <w:tc>
          <w:tcPr>
            <w:tcW w:w="1508" w:type="dxa"/>
            <w:shd w:val="clear" w:color="auto" w:fill="auto"/>
          </w:tcPr>
          <w:p w14:paraId="29944974" w14:textId="2387776A" w:rsidR="00B91288" w:rsidRPr="00CC4781" w:rsidRDefault="00B91288" w:rsidP="00651C9F">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w:t>
            </w:r>
            <w:r w:rsidR="00782BC2">
              <w:rPr>
                <w:noProof/>
              </w:rPr>
              <w:t xml:space="preserve"> </w:t>
            </w:r>
            <w:r>
              <w:rPr>
                <w:noProof/>
              </w:rPr>
              <w:t>%...)</w:t>
            </w:r>
            <w:r>
              <w:fldChar w:fldCharType="end"/>
            </w:r>
          </w:p>
        </w:tc>
      </w:tr>
      <w:tr w:rsidR="00B91288" w:rsidRPr="00CC4781" w14:paraId="7A6B5393" w14:textId="77777777" w:rsidTr="00591AEC">
        <w:tc>
          <w:tcPr>
            <w:tcW w:w="3397" w:type="dxa"/>
            <w:shd w:val="clear" w:color="auto" w:fill="auto"/>
          </w:tcPr>
          <w:p w14:paraId="063F4A09" w14:textId="64ECD994" w:rsidR="00B91288" w:rsidRPr="00CC4781" w:rsidRDefault="00B91288" w:rsidP="00651C9F">
            <w:pPr>
              <w:pStyle w:val="Table8ptText-ASDEFCON"/>
            </w:pPr>
            <w:r>
              <w:fldChar w:fldCharType="begin">
                <w:ffData>
                  <w:name w:val=""/>
                  <w:enabled/>
                  <w:calcOnExit w:val="0"/>
                  <w:textInput>
                    <w:default w:val="(…INSERT description...)"/>
                  </w:textInput>
                </w:ffData>
              </w:fldChar>
            </w:r>
            <w:r>
              <w:instrText xml:space="preserve"> FORMTEXT </w:instrText>
            </w:r>
            <w:r>
              <w:fldChar w:fldCharType="separate"/>
            </w:r>
            <w:r>
              <w:rPr>
                <w:noProof/>
              </w:rPr>
              <w:t>(…INSERT</w:t>
            </w:r>
            <w:r w:rsidR="00782BC2">
              <w:rPr>
                <w:noProof/>
              </w:rPr>
              <w:t xml:space="preserve"> </w:t>
            </w:r>
            <w:r>
              <w:rPr>
                <w:noProof/>
              </w:rPr>
              <w:t>description...)</w:t>
            </w:r>
            <w:r>
              <w:fldChar w:fldCharType="end"/>
            </w:r>
          </w:p>
        </w:tc>
        <w:tc>
          <w:tcPr>
            <w:tcW w:w="2552" w:type="dxa"/>
          </w:tcPr>
          <w:p w14:paraId="4507E53B" w14:textId="3223C3A0" w:rsidR="00B91288" w:rsidRDefault="00B91288" w:rsidP="00651C9F">
            <w:pPr>
              <w:pStyle w:val="Table8ptText-ASDEFCON"/>
            </w:pPr>
            <w:r>
              <w:fldChar w:fldCharType="begin">
                <w:ffData>
                  <w:name w:val=""/>
                  <w:enabled/>
                  <w:calcOnExit w:val="0"/>
                  <w:textInput>
                    <w:default w:val="(…INSERT threshold value...)"/>
                  </w:textInput>
                </w:ffData>
              </w:fldChar>
            </w:r>
            <w:r>
              <w:instrText xml:space="preserve"> FORMTEXT </w:instrText>
            </w:r>
            <w:r>
              <w:fldChar w:fldCharType="separate"/>
            </w:r>
            <w:r>
              <w:rPr>
                <w:noProof/>
              </w:rPr>
              <w:t>(…INSERT</w:t>
            </w:r>
            <w:r w:rsidR="00782BC2">
              <w:rPr>
                <w:noProof/>
              </w:rPr>
              <w:t xml:space="preserve"> </w:t>
            </w:r>
            <w:r>
              <w:rPr>
                <w:noProof/>
              </w:rPr>
              <w:t>threshold</w:t>
            </w:r>
            <w:r w:rsidR="00782BC2">
              <w:rPr>
                <w:noProof/>
              </w:rPr>
              <w:t xml:space="preserve"> </w:t>
            </w:r>
            <w:r>
              <w:rPr>
                <w:noProof/>
              </w:rPr>
              <w:t>value...)</w:t>
            </w:r>
            <w:r>
              <w:fldChar w:fldCharType="end"/>
            </w:r>
          </w:p>
        </w:tc>
        <w:tc>
          <w:tcPr>
            <w:tcW w:w="1559" w:type="dxa"/>
            <w:shd w:val="clear" w:color="auto" w:fill="auto"/>
          </w:tcPr>
          <w:p w14:paraId="5AF1D77B" w14:textId="2D468190" w:rsidR="00B91288" w:rsidRPr="00CC4781" w:rsidRDefault="00B91288" w:rsidP="00651C9F">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w:t>
            </w:r>
            <w:r w:rsidR="00782BC2">
              <w:rPr>
                <w:noProof/>
              </w:rPr>
              <w:t xml:space="preserve"> </w:t>
            </w:r>
            <w:r>
              <w:rPr>
                <w:noProof/>
              </w:rPr>
              <w:t>%...)</w:t>
            </w:r>
            <w:r>
              <w:fldChar w:fldCharType="end"/>
            </w:r>
          </w:p>
        </w:tc>
        <w:tc>
          <w:tcPr>
            <w:tcW w:w="1508" w:type="dxa"/>
            <w:shd w:val="clear" w:color="auto" w:fill="auto"/>
          </w:tcPr>
          <w:p w14:paraId="0AE47BBA" w14:textId="6B8C6852" w:rsidR="00B91288" w:rsidRPr="00CC4781" w:rsidRDefault="00B91288" w:rsidP="00651C9F">
            <w:pPr>
              <w:pStyle w:val="Table8ptText-ASDEFCON"/>
            </w:pPr>
            <w:r>
              <w:fldChar w:fldCharType="begin">
                <w:ffData>
                  <w:name w:val="Text10"/>
                  <w:enabled/>
                  <w:calcOnExit w:val="0"/>
                  <w:textInput>
                    <w:default w:val="(…INSERT %...)"/>
                  </w:textInput>
                </w:ffData>
              </w:fldChar>
            </w:r>
            <w:r>
              <w:instrText xml:space="preserve"> FORMTEXT </w:instrText>
            </w:r>
            <w:r>
              <w:fldChar w:fldCharType="separate"/>
            </w:r>
            <w:r>
              <w:rPr>
                <w:noProof/>
              </w:rPr>
              <w:t>(…INSERT</w:t>
            </w:r>
            <w:r w:rsidR="00782BC2">
              <w:rPr>
                <w:noProof/>
              </w:rPr>
              <w:t xml:space="preserve"> </w:t>
            </w:r>
            <w:r>
              <w:rPr>
                <w:noProof/>
              </w:rPr>
              <w:t>%...)</w:t>
            </w:r>
            <w:r>
              <w:fldChar w:fldCharType="end"/>
            </w:r>
          </w:p>
        </w:tc>
      </w:tr>
    </w:tbl>
    <w:p w14:paraId="027239C6" w14:textId="77777777" w:rsidR="00B91288" w:rsidRDefault="00B91288" w:rsidP="00B91288">
      <w:pPr>
        <w:pStyle w:val="ASDEFCONOptionSpace"/>
      </w:pPr>
    </w:p>
    <w:p w14:paraId="54CEB9CB" w14:textId="419BA9F8" w:rsidR="005C7E46" w:rsidRDefault="00B91288" w:rsidP="00B816BD">
      <w:pPr>
        <w:pStyle w:val="NoteToTenderers-ASDEFCON"/>
      </w:pPr>
      <w:r>
        <w:t>Note</w:t>
      </w:r>
      <w:r w:rsidR="00782BC2">
        <w:t xml:space="preserve"> </w:t>
      </w:r>
      <w:r>
        <w:t>to</w:t>
      </w:r>
      <w:r w:rsidR="00782BC2">
        <w:t xml:space="preserve"> </w:t>
      </w:r>
      <w:r>
        <w:t>tenderers:</w:t>
      </w:r>
      <w:r w:rsidR="00782BC2">
        <w:t xml:space="preserve">  </w:t>
      </w:r>
      <w:r w:rsidRPr="00570650">
        <w:t>Paragraph</w:t>
      </w:r>
      <w:r w:rsidR="00782BC2">
        <w:t xml:space="preserve"> </w:t>
      </w:r>
      <w:r>
        <w:t>4</w:t>
      </w:r>
      <w:r w:rsidR="00782BC2">
        <w:t xml:space="preserve"> </w:t>
      </w:r>
      <w:r>
        <w:t>of</w:t>
      </w:r>
      <w:r w:rsidR="00782BC2">
        <w:t xml:space="preserve"> </w:t>
      </w:r>
      <w:r>
        <w:t>the</w:t>
      </w:r>
      <w:r w:rsidR="00782BC2">
        <w:t xml:space="preserve"> </w:t>
      </w:r>
      <w:r>
        <w:t>ACE</w:t>
      </w:r>
      <w:r w:rsidR="00782BC2">
        <w:t xml:space="preserve"> </w:t>
      </w:r>
      <w:r>
        <w:t>Measurement</w:t>
      </w:r>
      <w:r w:rsidR="00782BC2">
        <w:t xml:space="preserve"> </w:t>
      </w:r>
      <w:r>
        <w:t>Rules</w:t>
      </w:r>
      <w:r w:rsidR="00782BC2">
        <w:t xml:space="preserve"> </w:t>
      </w:r>
      <w:r>
        <w:t>allows</w:t>
      </w:r>
      <w:r w:rsidR="00782BC2">
        <w:t xml:space="preserve"> </w:t>
      </w:r>
      <w:r>
        <w:t>for</w:t>
      </w:r>
      <w:r w:rsidR="00782BC2">
        <w:t xml:space="preserve"> </w:t>
      </w:r>
      <w:r>
        <w:t>different</w:t>
      </w:r>
      <w:r w:rsidR="00782BC2">
        <w:t xml:space="preserve"> </w:t>
      </w:r>
      <w:r w:rsidRPr="00570650">
        <w:t>percentages</w:t>
      </w:r>
      <w:r w:rsidR="00782BC2">
        <w:t xml:space="preserve"> </w:t>
      </w:r>
      <w:r w:rsidR="00B816BD">
        <w:t>for deeming indirect costs.  Any</w:t>
      </w:r>
      <w:r w:rsidR="00782BC2">
        <w:t xml:space="preserve"> </w:t>
      </w:r>
      <w:r w:rsidR="00AD5295">
        <w:t xml:space="preserve">alternate </w:t>
      </w:r>
      <w:r>
        <w:t>deeming</w:t>
      </w:r>
      <w:r w:rsidR="00782BC2">
        <w:t xml:space="preserve"> </w:t>
      </w:r>
      <w:r>
        <w:t>rates</w:t>
      </w:r>
      <w:r w:rsidR="00782BC2">
        <w:t xml:space="preserve"> </w:t>
      </w:r>
      <w:r w:rsidR="00F02546">
        <w:t xml:space="preserve">for indirect costs </w:t>
      </w:r>
      <w:r w:rsidR="00B816BD">
        <w:t>within</w:t>
      </w:r>
      <w:r w:rsidR="00AD5295">
        <w:t xml:space="preserve"> tender</w:t>
      </w:r>
      <w:r w:rsidR="00B816BD">
        <w:t>ed</w:t>
      </w:r>
      <w:r w:rsidR="00AD5295">
        <w:t xml:space="preserve"> pr</w:t>
      </w:r>
      <w:r w:rsidR="00B816BD">
        <w:t>i</w:t>
      </w:r>
      <w:r w:rsidR="00AD5295">
        <w:t>ces</w:t>
      </w:r>
      <w:r w:rsidR="00B816BD">
        <w:t xml:space="preserve"> need to have been previously confirmed by CFA and included below</w:t>
      </w:r>
      <w:r w:rsidR="00AD5295">
        <w:t xml:space="preserve">.  </w:t>
      </w:r>
      <w:r w:rsidR="00B816BD">
        <w:t>P</w:t>
      </w:r>
      <w:r w:rsidR="00AD5295">
        <w:t xml:space="preserve">roposals </w:t>
      </w:r>
      <w:r w:rsidR="00B816BD">
        <w:t xml:space="preserve">for new deeming rates </w:t>
      </w:r>
      <w:r>
        <w:t>will</w:t>
      </w:r>
      <w:r w:rsidR="00782BC2">
        <w:t xml:space="preserve"> </w:t>
      </w:r>
      <w:r>
        <w:t>only</w:t>
      </w:r>
      <w:r w:rsidR="00782BC2">
        <w:t xml:space="preserve"> </w:t>
      </w:r>
      <w:r>
        <w:t>be</w:t>
      </w:r>
      <w:r w:rsidR="00782BC2">
        <w:t xml:space="preserve"> </w:t>
      </w:r>
      <w:r>
        <w:t>considered</w:t>
      </w:r>
      <w:r w:rsidR="00782BC2">
        <w:t xml:space="preserve"> </w:t>
      </w:r>
      <w:r>
        <w:t>during</w:t>
      </w:r>
      <w:r w:rsidR="00782BC2">
        <w:t xml:space="preserve"> </w:t>
      </w:r>
      <w:r>
        <w:t>contract</w:t>
      </w:r>
      <w:r w:rsidR="00782BC2">
        <w:t xml:space="preserve"> </w:t>
      </w:r>
      <w:r>
        <w:t>negotiations</w:t>
      </w:r>
      <w:r w:rsidR="00782BC2">
        <w:t xml:space="preserve"> </w:t>
      </w:r>
      <w:r>
        <w:t>with</w:t>
      </w:r>
      <w:r w:rsidR="00782BC2">
        <w:t xml:space="preserve"> </w:t>
      </w:r>
      <w:r>
        <w:t>the</w:t>
      </w:r>
      <w:r w:rsidR="00782BC2">
        <w:t xml:space="preserve"> </w:t>
      </w:r>
      <w:r>
        <w:t>preferred</w:t>
      </w:r>
      <w:r w:rsidR="00782BC2">
        <w:t xml:space="preserve"> </w:t>
      </w:r>
      <w:r>
        <w:t>tenderer(s)</w:t>
      </w:r>
      <w:r w:rsidR="00AD5295">
        <w:t>.</w:t>
      </w:r>
    </w:p>
    <w:p w14:paraId="0984354A" w14:textId="41BD2008" w:rsidR="00B91288" w:rsidRDefault="00336BC9" w:rsidP="00A87FB4">
      <w:pPr>
        <w:pStyle w:val="ATTANNLV2-ASDEFCON"/>
      </w:pPr>
      <w:r>
        <w:t xml:space="preserve">If </w:t>
      </w:r>
      <w:r w:rsidR="00B91288">
        <w:t>alternate</w:t>
      </w:r>
      <w:r w:rsidR="00782BC2">
        <w:t xml:space="preserve"> </w:t>
      </w:r>
      <w:r w:rsidR="00B91288">
        <w:t>deeming</w:t>
      </w:r>
      <w:r w:rsidR="00782BC2">
        <w:t xml:space="preserve"> </w:t>
      </w:r>
      <w:r w:rsidR="00B91288">
        <w:t>rates</w:t>
      </w:r>
      <w:r w:rsidR="00782BC2">
        <w:t xml:space="preserve"> </w:t>
      </w:r>
      <w:r w:rsidR="00B91288">
        <w:t>for</w:t>
      </w:r>
      <w:r w:rsidR="00782BC2">
        <w:t xml:space="preserve"> </w:t>
      </w:r>
      <w:r w:rsidR="00B91288">
        <w:t>indirect</w:t>
      </w:r>
      <w:r w:rsidR="00782BC2">
        <w:t xml:space="preserve"> </w:t>
      </w:r>
      <w:r w:rsidR="00B91288">
        <w:t>costs</w:t>
      </w:r>
      <w:r w:rsidR="00782BC2">
        <w:t xml:space="preserve"> </w:t>
      </w:r>
      <w:r w:rsidR="00B91288">
        <w:t>(including</w:t>
      </w:r>
      <w:r w:rsidR="00782BC2">
        <w:t xml:space="preserve"> </w:t>
      </w:r>
      <w:r w:rsidR="00B91288">
        <w:t>overhead</w:t>
      </w:r>
      <w:r w:rsidR="00782BC2">
        <w:t xml:space="preserve"> </w:t>
      </w:r>
      <w:r w:rsidR="00B91288">
        <w:t>and</w:t>
      </w:r>
      <w:r w:rsidR="00782BC2">
        <w:t xml:space="preserve"> </w:t>
      </w:r>
      <w:r w:rsidR="00B91288">
        <w:t>general</w:t>
      </w:r>
      <w:r w:rsidR="00782BC2">
        <w:t xml:space="preserve"> </w:t>
      </w:r>
      <w:r w:rsidR="00B91288">
        <w:t>and</w:t>
      </w:r>
      <w:r w:rsidR="00782BC2">
        <w:t xml:space="preserve"> </w:t>
      </w:r>
      <w:r w:rsidR="00B91288">
        <w:t>administrative</w:t>
      </w:r>
      <w:r w:rsidR="00782BC2">
        <w:t xml:space="preserve"> </w:t>
      </w:r>
      <w:r w:rsidR="00B91288">
        <w:t>costs)</w:t>
      </w:r>
      <w:r w:rsidR="00782BC2">
        <w:t xml:space="preserve"> </w:t>
      </w:r>
      <w:r w:rsidR="00B91288">
        <w:t>have</w:t>
      </w:r>
      <w:r w:rsidR="00782BC2">
        <w:t xml:space="preserve"> </w:t>
      </w:r>
      <w:r w:rsidR="00B91288" w:rsidRPr="006E2929">
        <w:t>been</w:t>
      </w:r>
      <w:r w:rsidR="00782BC2" w:rsidRPr="006E2929">
        <w:t xml:space="preserve"> </w:t>
      </w:r>
      <w:r>
        <w:t>confirmed</w:t>
      </w:r>
      <w:r w:rsidRPr="006E2929">
        <w:t xml:space="preserve"> </w:t>
      </w:r>
      <w:r w:rsidR="00B91288" w:rsidRPr="006E2929">
        <w:t>by</w:t>
      </w:r>
      <w:r w:rsidR="00782BC2" w:rsidRPr="006E2929">
        <w:t xml:space="preserve"> </w:t>
      </w:r>
      <w:r>
        <w:t>CFA</w:t>
      </w:r>
      <w:r w:rsidR="00B91288" w:rsidRPr="006E2929">
        <w:t>,</w:t>
      </w:r>
      <w:r w:rsidR="00782BC2" w:rsidRPr="006E2929">
        <w:t xml:space="preserve"> </w:t>
      </w:r>
      <w:r w:rsidR="00B91288" w:rsidRPr="006E2929">
        <w:t>and</w:t>
      </w:r>
      <w:r w:rsidR="00782BC2">
        <w:t xml:space="preserve"> </w:t>
      </w:r>
      <w:r w:rsidR="00B91288">
        <w:t>the</w:t>
      </w:r>
      <w:r w:rsidR="00782BC2">
        <w:t xml:space="preserve"> </w:t>
      </w:r>
      <w:r w:rsidR="00B91288">
        <w:t>tenderer</w:t>
      </w:r>
      <w:r w:rsidR="00782BC2">
        <w:t xml:space="preserve"> </w:t>
      </w:r>
      <w:r w:rsidR="00B91288">
        <w:t>has</w:t>
      </w:r>
      <w:r w:rsidR="00782BC2">
        <w:t xml:space="preserve"> </w:t>
      </w:r>
      <w:r w:rsidR="00B91288">
        <w:t>used</w:t>
      </w:r>
      <w:r w:rsidR="00782BC2">
        <w:t xml:space="preserve"> </w:t>
      </w:r>
      <w:r w:rsidR="00B91288">
        <w:t>these</w:t>
      </w:r>
      <w:r w:rsidR="00782BC2">
        <w:t xml:space="preserve"> </w:t>
      </w:r>
      <w:r w:rsidR="00B91288">
        <w:t>in</w:t>
      </w:r>
      <w:r w:rsidR="00782BC2">
        <w:t xml:space="preserve"> </w:t>
      </w:r>
      <w:r w:rsidR="00B91288">
        <w:t>calculating</w:t>
      </w:r>
      <w:r w:rsidR="00782BC2">
        <w:t xml:space="preserve"> </w:t>
      </w:r>
      <w:r w:rsidR="00B91288">
        <w:t>ACE</w:t>
      </w:r>
      <w:r w:rsidR="00782BC2">
        <w:t xml:space="preserve"> </w:t>
      </w:r>
      <w:r w:rsidR="00B91288">
        <w:t>and</w:t>
      </w:r>
      <w:r w:rsidR="00782BC2">
        <w:t xml:space="preserve"> </w:t>
      </w:r>
      <w:r w:rsidR="00B91288">
        <w:t>ICE</w:t>
      </w:r>
      <w:r w:rsidR="00782BC2">
        <w:t xml:space="preserve"> </w:t>
      </w:r>
      <w:r w:rsidR="00B91288">
        <w:t>for</w:t>
      </w:r>
      <w:r w:rsidR="00782BC2">
        <w:t xml:space="preserve"> </w:t>
      </w:r>
      <w:r w:rsidR="00B91288">
        <w:t>the</w:t>
      </w:r>
      <w:r w:rsidR="00782BC2">
        <w:t xml:space="preserve"> </w:t>
      </w:r>
      <w:r w:rsidR="00B91288">
        <w:t>tenderer</w:t>
      </w:r>
      <w:r w:rsidR="00782BC2">
        <w:t xml:space="preserve"> </w:t>
      </w:r>
      <w:r w:rsidR="00B91288">
        <w:t>and/or</w:t>
      </w:r>
      <w:r w:rsidR="00782BC2">
        <w:t xml:space="preserve"> </w:t>
      </w:r>
      <w:r w:rsidR="00B91288">
        <w:t>proposed</w:t>
      </w:r>
      <w:r w:rsidR="00782BC2">
        <w:t xml:space="preserve"> </w:t>
      </w:r>
      <w:r w:rsidR="00B91288">
        <w:t>Approved</w:t>
      </w:r>
      <w:r w:rsidR="00782BC2">
        <w:t xml:space="preserve"> </w:t>
      </w:r>
      <w:r w:rsidR="00B91288">
        <w:t>Subcontractors</w:t>
      </w:r>
      <w:r w:rsidR="00782BC2">
        <w:t xml:space="preserve"> </w:t>
      </w:r>
      <w:r w:rsidR="00B91288">
        <w:t>within</w:t>
      </w:r>
      <w:r w:rsidR="00782BC2">
        <w:t xml:space="preserve"> </w:t>
      </w:r>
      <w:r w:rsidR="00B91288">
        <w:t>the</w:t>
      </w:r>
      <w:r w:rsidR="00782BC2">
        <w:t xml:space="preserve"> </w:t>
      </w:r>
      <w:r>
        <w:t xml:space="preserve">tendered </w:t>
      </w:r>
      <w:r w:rsidR="00B91288">
        <w:t>pric</w:t>
      </w:r>
      <w:r>
        <w:t>es</w:t>
      </w:r>
      <w:r w:rsidR="00B91288">
        <w:t>,</w:t>
      </w:r>
      <w:r w:rsidR="00782BC2">
        <w:t xml:space="preserve"> </w:t>
      </w:r>
      <w:r w:rsidR="00B91288">
        <w:t>the</w:t>
      </w:r>
      <w:r w:rsidR="00782BC2">
        <w:t xml:space="preserve"> </w:t>
      </w:r>
      <w:r w:rsidR="00B91288">
        <w:t>rates</w:t>
      </w:r>
      <w:r w:rsidR="00782BC2">
        <w:t xml:space="preserve"> </w:t>
      </w:r>
      <w:r w:rsidR="00B91288">
        <w:t>and</w:t>
      </w:r>
      <w:r w:rsidR="00782BC2">
        <w:t xml:space="preserve"> </w:t>
      </w:r>
      <w:r w:rsidR="00B91288">
        <w:t>date</w:t>
      </w:r>
      <w:r w:rsidR="00782BC2">
        <w:t xml:space="preserve"> </w:t>
      </w:r>
      <w:r w:rsidR="00B91288">
        <w:t>of</w:t>
      </w:r>
      <w:r w:rsidR="00782BC2">
        <w:t xml:space="preserve"> </w:t>
      </w:r>
      <w:r w:rsidR="00B91288">
        <w:t>confirmation</w:t>
      </w:r>
      <w:r w:rsidR="00782BC2">
        <w:t xml:space="preserve"> </w:t>
      </w:r>
      <w:r w:rsidR="00B91288">
        <w:t>are</w:t>
      </w:r>
      <w:r w:rsidR="00782BC2">
        <w:t xml:space="preserve"> </w:t>
      </w:r>
      <w:r w:rsidR="00B91288">
        <w:t>to</w:t>
      </w:r>
      <w:r w:rsidR="00782BC2">
        <w:t xml:space="preserve"> </w:t>
      </w:r>
      <w:r w:rsidR="00B91288">
        <w:t>be</w:t>
      </w:r>
      <w:r w:rsidR="00782BC2">
        <w:t xml:space="preserve"> </w:t>
      </w:r>
      <w:r w:rsidR="00B91288">
        <w:t>identified</w:t>
      </w:r>
      <w:r w:rsidR="00782BC2">
        <w:t xml:space="preserve"> </w:t>
      </w:r>
      <w:r w:rsidR="00B91288">
        <w:t>in</w:t>
      </w:r>
      <w:r w:rsidR="00782BC2">
        <w:t xml:space="preserve"> </w:t>
      </w:r>
      <w:r w:rsidR="00B91288">
        <w:t>accordance</w:t>
      </w:r>
      <w:r w:rsidR="00782BC2">
        <w:t xml:space="preserve"> </w:t>
      </w:r>
      <w:r w:rsidR="00B91288">
        <w:t>with</w:t>
      </w:r>
      <w:r w:rsidR="00782BC2">
        <w:t xml:space="preserve"> </w:t>
      </w:r>
      <w:r w:rsidR="00B91288">
        <w:t>the</w:t>
      </w:r>
      <w:r w:rsidR="00782BC2">
        <w:t xml:space="preserve"> </w:t>
      </w:r>
      <w:r w:rsidR="00B91288">
        <w:t>format</w:t>
      </w:r>
      <w:r w:rsidR="00782BC2">
        <w:t xml:space="preserve"> </w:t>
      </w:r>
      <w:r w:rsidR="00B91288">
        <w:t>in</w:t>
      </w:r>
      <w:r w:rsidR="00782BC2">
        <w:t xml:space="preserve"> </w:t>
      </w:r>
      <w:r w:rsidR="00B91288">
        <w:fldChar w:fldCharType="begin"/>
      </w:r>
      <w:r w:rsidR="00B91288">
        <w:instrText xml:space="preserve"> REF _Ref77323405 \h </w:instrText>
      </w:r>
      <w:r w:rsidR="00B91288">
        <w:fldChar w:fldCharType="separate"/>
      </w:r>
      <w:r w:rsidR="00072EBD">
        <w:t>Table D-</w:t>
      </w:r>
      <w:r w:rsidR="00072EBD">
        <w:rPr>
          <w:noProof/>
        </w:rPr>
        <w:t>3</w:t>
      </w:r>
      <w:r w:rsidR="00B91288">
        <w:fldChar w:fldCharType="end"/>
      </w:r>
      <w:r w:rsidR="00B91288">
        <w:t>.</w:t>
      </w:r>
    </w:p>
    <w:p w14:paraId="2FFD01EB" w14:textId="2315D94A" w:rsidR="00B91288" w:rsidRDefault="00B91288" w:rsidP="00F70590">
      <w:pPr>
        <w:pStyle w:val="Caption"/>
        <w:keepNext/>
      </w:pPr>
      <w:bookmarkStart w:id="99" w:name="_Ref77323405"/>
      <w:r>
        <w:t>Table</w:t>
      </w:r>
      <w:r w:rsidR="00782BC2">
        <w:t xml:space="preserve"> </w:t>
      </w:r>
      <w:r>
        <w:t>D-</w:t>
      </w:r>
      <w:r w:rsidR="009152D9">
        <w:fldChar w:fldCharType="begin"/>
      </w:r>
      <w:r w:rsidR="009152D9">
        <w:instrText xml:space="preserve"> SEQ Table \* ARABIC </w:instrText>
      </w:r>
      <w:r w:rsidR="009152D9">
        <w:fldChar w:fldCharType="separate"/>
      </w:r>
      <w:r w:rsidR="00072EBD">
        <w:rPr>
          <w:noProof/>
        </w:rPr>
        <w:t>3</w:t>
      </w:r>
      <w:r w:rsidR="009152D9">
        <w:rPr>
          <w:noProof/>
        </w:rPr>
        <w:fldChar w:fldCharType="end"/>
      </w:r>
      <w:bookmarkEnd w:id="99"/>
      <w:r>
        <w:t>:</w:t>
      </w:r>
      <w:r w:rsidR="00782BC2">
        <w:t xml:space="preserve"> </w:t>
      </w:r>
      <w:r>
        <w:t>Deeming</w:t>
      </w:r>
      <w:r w:rsidR="00782BC2">
        <w:t xml:space="preserve"> </w:t>
      </w:r>
      <w:r>
        <w:t>Rates</w:t>
      </w:r>
      <w:r w:rsidR="00782BC2">
        <w:t xml:space="preserve"> </w:t>
      </w:r>
      <w:r>
        <w:t>for</w:t>
      </w:r>
      <w:r w:rsidR="00782BC2">
        <w:t xml:space="preserve"> </w:t>
      </w:r>
      <w:r>
        <w:t>Indirect</w:t>
      </w:r>
      <w:r w:rsidR="00782BC2">
        <w:t xml:space="preserve"> </w:t>
      </w:r>
      <w:r>
        <w:t>Costs</w:t>
      </w:r>
    </w:p>
    <w:tbl>
      <w:tblPr>
        <w:tblStyle w:val="TableGrid"/>
        <w:tblpPr w:leftFromText="180" w:rightFromText="180" w:vertAnchor="text" w:horzAnchor="margin" w:tblpXSpec="center" w:tblpY="-60"/>
        <w:tblW w:w="9072" w:type="dxa"/>
        <w:tblLayout w:type="fixed"/>
        <w:tblLook w:val="04A0" w:firstRow="1" w:lastRow="0" w:firstColumn="1" w:lastColumn="0" w:noHBand="0" w:noVBand="1"/>
      </w:tblPr>
      <w:tblGrid>
        <w:gridCol w:w="4390"/>
        <w:gridCol w:w="1559"/>
        <w:gridCol w:w="1564"/>
        <w:gridCol w:w="1559"/>
      </w:tblGrid>
      <w:tr w:rsidR="00B91288" w14:paraId="112A1AF8" w14:textId="77777777" w:rsidTr="00336BC9">
        <w:tc>
          <w:tcPr>
            <w:tcW w:w="4390" w:type="dxa"/>
            <w:shd w:val="pct12" w:color="auto" w:fill="auto"/>
          </w:tcPr>
          <w:p w14:paraId="183F6A64" w14:textId="27A3D36A" w:rsidR="00B91288" w:rsidRDefault="00B91288" w:rsidP="00651C9F">
            <w:pPr>
              <w:pStyle w:val="Table8ptHeading-ASDEFCON"/>
            </w:pPr>
            <w:r>
              <w:t>Entity</w:t>
            </w:r>
            <w:r w:rsidR="00782BC2">
              <w:t xml:space="preserve"> </w:t>
            </w:r>
            <w:r>
              <w:t>Name</w:t>
            </w:r>
          </w:p>
        </w:tc>
        <w:tc>
          <w:tcPr>
            <w:tcW w:w="1559" w:type="dxa"/>
            <w:shd w:val="pct12" w:color="auto" w:fill="auto"/>
          </w:tcPr>
          <w:p w14:paraId="53E145E2" w14:textId="1FB6E0DB" w:rsidR="00B91288" w:rsidRDefault="00B91288" w:rsidP="00651C9F">
            <w:pPr>
              <w:pStyle w:val="Table8ptHeading-ASDEFCON"/>
            </w:pPr>
            <w:r>
              <w:t>Deemed</w:t>
            </w:r>
            <w:r w:rsidR="00782BC2">
              <w:t xml:space="preserve"> </w:t>
            </w:r>
            <w:r>
              <w:t>ACE</w:t>
            </w:r>
            <w:r w:rsidR="00782BC2">
              <w:t xml:space="preserve"> </w:t>
            </w:r>
            <w:r>
              <w:t>percentage</w:t>
            </w:r>
          </w:p>
        </w:tc>
        <w:tc>
          <w:tcPr>
            <w:tcW w:w="1564" w:type="dxa"/>
            <w:shd w:val="pct12" w:color="auto" w:fill="auto"/>
          </w:tcPr>
          <w:p w14:paraId="0442DADA" w14:textId="1243952B" w:rsidR="00B91288" w:rsidRDefault="00B91288" w:rsidP="00651C9F">
            <w:pPr>
              <w:pStyle w:val="Table8ptHeading-ASDEFCON"/>
            </w:pPr>
            <w:r>
              <w:t>Deemed</w:t>
            </w:r>
            <w:r w:rsidR="00782BC2">
              <w:t xml:space="preserve"> </w:t>
            </w:r>
            <w:r>
              <w:t>ICE%</w:t>
            </w:r>
            <w:r w:rsidR="00782BC2">
              <w:t xml:space="preserve"> </w:t>
            </w:r>
            <w:r>
              <w:t>percentage</w:t>
            </w:r>
          </w:p>
        </w:tc>
        <w:tc>
          <w:tcPr>
            <w:tcW w:w="1559" w:type="dxa"/>
            <w:shd w:val="pct12" w:color="auto" w:fill="auto"/>
          </w:tcPr>
          <w:p w14:paraId="13D29851" w14:textId="1973A6E4" w:rsidR="00B91288" w:rsidRDefault="00B91288" w:rsidP="00336BC9">
            <w:pPr>
              <w:pStyle w:val="Table8ptHeading-ASDEFCON"/>
            </w:pPr>
            <w:r>
              <w:t>Date</w:t>
            </w:r>
            <w:r w:rsidR="00782BC2">
              <w:t xml:space="preserve"> </w:t>
            </w:r>
            <w:r w:rsidR="00336BC9">
              <w:t xml:space="preserve">confirmed </w:t>
            </w:r>
            <w:r>
              <w:t>by</w:t>
            </w:r>
            <w:r w:rsidR="00782BC2">
              <w:t xml:space="preserve"> </w:t>
            </w:r>
            <w:r w:rsidR="00336BC9">
              <w:t xml:space="preserve">CFA </w:t>
            </w:r>
          </w:p>
        </w:tc>
      </w:tr>
      <w:tr w:rsidR="00B91288" w14:paraId="748F78CB" w14:textId="77777777" w:rsidTr="00336BC9">
        <w:tc>
          <w:tcPr>
            <w:tcW w:w="4390" w:type="dxa"/>
          </w:tcPr>
          <w:p w14:paraId="175950C5" w14:textId="1987DEF2" w:rsidR="00B91288" w:rsidRDefault="002C2A24" w:rsidP="00651C9F">
            <w:pPr>
              <w:pStyle w:val="Table8ptText-ASDEFCON"/>
            </w:pPr>
            <w:r>
              <w:fldChar w:fldCharType="begin">
                <w:ffData>
                  <w:name w:val=""/>
                  <w:enabled/>
                  <w:calcOnExit w:val="0"/>
                  <w:textInput>
                    <w:default w:val="[… INSERT TENDERER NAME …]"/>
                  </w:textInput>
                </w:ffData>
              </w:fldChar>
            </w:r>
            <w:r>
              <w:instrText xml:space="preserve"> FORMTEXT </w:instrText>
            </w:r>
            <w:r>
              <w:fldChar w:fldCharType="separate"/>
            </w:r>
            <w:r>
              <w:rPr>
                <w:noProof/>
              </w:rPr>
              <w:t>[… INSERT TENDERER NAME …]</w:t>
            </w:r>
            <w:r>
              <w:fldChar w:fldCharType="end"/>
            </w:r>
          </w:p>
        </w:tc>
        <w:tc>
          <w:tcPr>
            <w:tcW w:w="1559" w:type="dxa"/>
          </w:tcPr>
          <w:p w14:paraId="587C63A4" w14:textId="50DF877E" w:rsidR="00B91288" w:rsidRDefault="00B91288" w:rsidP="00651C9F">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w:t>
            </w:r>
            <w:r w:rsidR="00782BC2">
              <w:rPr>
                <w:noProof/>
              </w:rPr>
              <w:t xml:space="preserve"> </w:t>
            </w:r>
            <w:r w:rsidRPr="00FD3EEA">
              <w:rPr>
                <w:noProof/>
              </w:rPr>
              <w:t>%...)</w:t>
            </w:r>
            <w:r w:rsidRPr="00FD3EEA">
              <w:fldChar w:fldCharType="end"/>
            </w:r>
          </w:p>
        </w:tc>
        <w:tc>
          <w:tcPr>
            <w:tcW w:w="1564" w:type="dxa"/>
          </w:tcPr>
          <w:p w14:paraId="37076EC2" w14:textId="6D2B8917" w:rsidR="00B91288" w:rsidRDefault="00B91288" w:rsidP="00651C9F">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w:t>
            </w:r>
            <w:r w:rsidR="00782BC2">
              <w:rPr>
                <w:noProof/>
              </w:rPr>
              <w:t xml:space="preserve"> </w:t>
            </w:r>
            <w:r w:rsidRPr="00FD3EEA">
              <w:rPr>
                <w:noProof/>
              </w:rPr>
              <w:t>%...)</w:t>
            </w:r>
            <w:r w:rsidRPr="00FD3EEA">
              <w:fldChar w:fldCharType="end"/>
            </w:r>
          </w:p>
        </w:tc>
        <w:tc>
          <w:tcPr>
            <w:tcW w:w="1559" w:type="dxa"/>
          </w:tcPr>
          <w:p w14:paraId="3330DCB2" w14:textId="77777777" w:rsidR="00B91288" w:rsidRPr="00FD3EEA" w:rsidRDefault="00B91288" w:rsidP="00651C9F">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Pr>
                <w:noProof/>
              </w:rPr>
              <w:t>(…DATE...)</w:t>
            </w:r>
            <w:r>
              <w:fldChar w:fldCharType="end"/>
            </w:r>
          </w:p>
        </w:tc>
      </w:tr>
      <w:tr w:rsidR="00B91288" w14:paraId="7B1446F9" w14:textId="77777777" w:rsidTr="00336BC9">
        <w:tc>
          <w:tcPr>
            <w:tcW w:w="4390" w:type="dxa"/>
          </w:tcPr>
          <w:p w14:paraId="3F1A05AC" w14:textId="0C80A02A" w:rsidR="00B91288" w:rsidRDefault="002C2A24" w:rsidP="00651C9F">
            <w:pPr>
              <w:pStyle w:val="Table8ptText-ASDEFCON"/>
            </w:pPr>
            <w:r>
              <w:fldChar w:fldCharType="begin">
                <w:ffData>
                  <w:name w:val=""/>
                  <w:enabled/>
                  <w:calcOnExit w:val="0"/>
                  <w:textInput>
                    <w:default w:val="[… INSERT PROPOSED SUBCONTRACTOR NAME …]"/>
                  </w:textInput>
                </w:ffData>
              </w:fldChar>
            </w:r>
            <w:r>
              <w:instrText xml:space="preserve"> FORMTEXT </w:instrText>
            </w:r>
            <w:r>
              <w:fldChar w:fldCharType="separate"/>
            </w:r>
            <w:r>
              <w:rPr>
                <w:noProof/>
              </w:rPr>
              <w:t>[… INSERT PROPOSED SUBCONTRACTOR NAME …]</w:t>
            </w:r>
            <w:r>
              <w:fldChar w:fldCharType="end"/>
            </w:r>
          </w:p>
        </w:tc>
        <w:tc>
          <w:tcPr>
            <w:tcW w:w="1559" w:type="dxa"/>
          </w:tcPr>
          <w:p w14:paraId="6458701F" w14:textId="292AA79E" w:rsidR="00B91288" w:rsidRDefault="00B91288" w:rsidP="00651C9F">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w:t>
            </w:r>
            <w:r w:rsidR="00782BC2">
              <w:rPr>
                <w:noProof/>
              </w:rPr>
              <w:t xml:space="preserve"> </w:t>
            </w:r>
            <w:r w:rsidRPr="00FD3EEA">
              <w:rPr>
                <w:noProof/>
              </w:rPr>
              <w:t>%...)</w:t>
            </w:r>
            <w:r w:rsidRPr="00FD3EEA">
              <w:fldChar w:fldCharType="end"/>
            </w:r>
          </w:p>
        </w:tc>
        <w:tc>
          <w:tcPr>
            <w:tcW w:w="1564" w:type="dxa"/>
          </w:tcPr>
          <w:p w14:paraId="2FD250E5" w14:textId="4B9A866D" w:rsidR="00B91288" w:rsidRDefault="00B91288" w:rsidP="00651C9F">
            <w:pPr>
              <w:pStyle w:val="Table8ptText-ASDEFCON"/>
            </w:pPr>
            <w:r w:rsidRPr="00FD3EEA">
              <w:fldChar w:fldCharType="begin">
                <w:ffData>
                  <w:name w:val="Text10"/>
                  <w:enabled/>
                  <w:calcOnExit w:val="0"/>
                  <w:textInput>
                    <w:default w:val="(…INSERT %...)"/>
                  </w:textInput>
                </w:ffData>
              </w:fldChar>
            </w:r>
            <w:r w:rsidRPr="00FD3EEA">
              <w:instrText xml:space="preserve"> FORMTEXT </w:instrText>
            </w:r>
            <w:r w:rsidRPr="00FD3EEA">
              <w:fldChar w:fldCharType="separate"/>
            </w:r>
            <w:r w:rsidRPr="00FD3EEA">
              <w:rPr>
                <w:noProof/>
              </w:rPr>
              <w:t>(…INSERT</w:t>
            </w:r>
            <w:r w:rsidR="00782BC2">
              <w:rPr>
                <w:noProof/>
              </w:rPr>
              <w:t xml:space="preserve"> </w:t>
            </w:r>
            <w:r w:rsidRPr="00FD3EEA">
              <w:rPr>
                <w:noProof/>
              </w:rPr>
              <w:t>%...)</w:t>
            </w:r>
            <w:r w:rsidRPr="00FD3EEA">
              <w:fldChar w:fldCharType="end"/>
            </w:r>
          </w:p>
        </w:tc>
        <w:tc>
          <w:tcPr>
            <w:tcW w:w="1559" w:type="dxa"/>
          </w:tcPr>
          <w:p w14:paraId="32762FCB" w14:textId="77777777" w:rsidR="00B91288" w:rsidRPr="00FD3EEA" w:rsidRDefault="00B91288" w:rsidP="00651C9F">
            <w:pPr>
              <w:pStyle w:val="Table8ptText-ASDEFCON"/>
            </w:pPr>
            <w:r>
              <w:fldChar w:fldCharType="begin">
                <w:ffData>
                  <w:name w:val="Text10"/>
                  <w:enabled/>
                  <w:calcOnExit w:val="0"/>
                  <w:textInput>
                    <w:default w:val="(…DATE...)"/>
                  </w:textInput>
                </w:ffData>
              </w:fldChar>
            </w:r>
            <w:r>
              <w:instrText xml:space="preserve"> FORMTEXT </w:instrText>
            </w:r>
            <w:r>
              <w:fldChar w:fldCharType="separate"/>
            </w:r>
            <w:r>
              <w:rPr>
                <w:noProof/>
              </w:rPr>
              <w:t>(…DATE...)</w:t>
            </w:r>
            <w:r>
              <w:fldChar w:fldCharType="end"/>
            </w:r>
          </w:p>
        </w:tc>
      </w:tr>
    </w:tbl>
    <w:p w14:paraId="7B0422CB" w14:textId="77777777" w:rsidR="00B91288" w:rsidRDefault="00B91288" w:rsidP="00564B10">
      <w:pPr>
        <w:pStyle w:val="ASDEFCONNormal"/>
        <w:sectPr w:rsidR="00B91288" w:rsidSect="00564B10">
          <w:headerReference w:type="default" r:id="rId56"/>
          <w:footerReference w:type="default" r:id="rId57"/>
          <w:pgSz w:w="11907" w:h="16840"/>
          <w:pgMar w:top="1304" w:right="1417" w:bottom="907" w:left="1417" w:header="567" w:footer="567" w:gutter="0"/>
          <w:cols w:space="720"/>
          <w:docGrid w:linePitch="272"/>
        </w:sectPr>
      </w:pPr>
    </w:p>
    <w:p w14:paraId="14989E0D" w14:textId="6EB2322D" w:rsidR="00564B10" w:rsidRPr="002346DB" w:rsidRDefault="00564B10" w:rsidP="00564B10">
      <w:pPr>
        <w:pStyle w:val="ASDEFCONTitle"/>
      </w:pPr>
      <w:bookmarkStart w:id="100" w:name="_Toc531860795"/>
      <w:r>
        <w:t>RESPONSE</w:t>
      </w:r>
      <w:r w:rsidR="00782BC2">
        <w:t xml:space="preserve"> </w:t>
      </w:r>
      <w:r>
        <w:t>VOLUME:</w:t>
      </w:r>
      <w:r w:rsidR="00782BC2">
        <w:t xml:space="preserve"> </w:t>
      </w:r>
      <w:r>
        <w:t>General</w:t>
      </w:r>
      <w:r w:rsidR="00782BC2">
        <w:t xml:space="preserve"> </w:t>
      </w:r>
      <w:r w:rsidRPr="002346DB">
        <w:t>(CORE)</w:t>
      </w:r>
    </w:p>
    <w:p w14:paraId="733EF553" w14:textId="199CC156" w:rsidR="00564B10" w:rsidRPr="000647BE" w:rsidRDefault="000647BE" w:rsidP="00072EBD">
      <w:pPr>
        <w:pStyle w:val="ATTANNLV1-ASDEFCON"/>
        <w:numPr>
          <w:ilvl w:val="0"/>
          <w:numId w:val="47"/>
        </w:numPr>
      </w:pPr>
      <w:bookmarkStart w:id="101" w:name="_Toc531860803"/>
      <w:bookmarkStart w:id="102" w:name="_Ref158375016"/>
      <w:bookmarkStart w:id="103" w:name="_Ref158375021"/>
      <w:bookmarkEnd w:id="100"/>
      <w:r w:rsidRPr="000647BE">
        <w:t xml:space="preserve">Risk Assessment and </w:t>
      </w:r>
      <w:r w:rsidR="00185919">
        <w:t>Ris</w:t>
      </w:r>
      <w:r w:rsidR="00814CD8">
        <w:t>k Register</w:t>
      </w:r>
      <w:r w:rsidR="00814CD8" w:rsidRPr="000647BE">
        <w:t xml:space="preserve"> </w:t>
      </w:r>
      <w:r w:rsidRPr="000647BE">
        <w:t>(CORE)</w:t>
      </w:r>
      <w:bookmarkEnd w:id="101"/>
      <w:bookmarkEnd w:id="102"/>
      <w:bookmarkEnd w:id="103"/>
    </w:p>
    <w:p w14:paraId="7A97F930" w14:textId="1384C3C6" w:rsidR="00564B10" w:rsidRPr="001368B0" w:rsidRDefault="00564B10" w:rsidP="00B87D26">
      <w:pPr>
        <w:pStyle w:val="ATTANNLV2-ASDEFCON"/>
      </w:pPr>
      <w:bookmarkStart w:id="104" w:name="_Ref305406359"/>
      <w:r>
        <w:t>Tenderers</w:t>
      </w:r>
      <w:r w:rsidR="00782BC2">
        <w:t xml:space="preserve"> </w:t>
      </w:r>
      <w:r>
        <w:t>are</w:t>
      </w:r>
      <w:r w:rsidR="00782BC2">
        <w:t xml:space="preserve"> </w:t>
      </w:r>
      <w:r>
        <w:t>to</w:t>
      </w:r>
      <w:r w:rsidR="00782BC2">
        <w:t xml:space="preserve"> </w:t>
      </w:r>
      <w:r>
        <w:t>provide</w:t>
      </w:r>
      <w:r w:rsidR="00782BC2">
        <w:t xml:space="preserve"> </w:t>
      </w:r>
      <w:r>
        <w:t>a</w:t>
      </w:r>
      <w:r w:rsidR="00782BC2">
        <w:t xml:space="preserve"> </w:t>
      </w:r>
      <w:r w:rsidR="00185919">
        <w:t xml:space="preserve">draft </w:t>
      </w:r>
      <w:r>
        <w:t>risk</w:t>
      </w:r>
      <w:r w:rsidR="00782BC2">
        <w:t xml:space="preserve"> </w:t>
      </w:r>
      <w:r w:rsidR="00185919">
        <w:t xml:space="preserve">register </w:t>
      </w:r>
      <w:r w:rsidR="002835DA">
        <w:t>prepared in accordance with DID-SPTS-SSMP</w:t>
      </w:r>
      <w:r w:rsidR="00B87D26">
        <w:t xml:space="preserve">, </w:t>
      </w:r>
      <w:r w:rsidR="002835DA">
        <w:t>which summarises the tenderer’s assessment of the risks associated with</w:t>
      </w:r>
      <w:r w:rsidR="00782BC2">
        <w:t xml:space="preserve"> </w:t>
      </w:r>
      <w:r>
        <w:t>the</w:t>
      </w:r>
      <w:r w:rsidR="00782BC2">
        <w:t xml:space="preserve"> </w:t>
      </w:r>
      <w:r>
        <w:t>performance</w:t>
      </w:r>
      <w:r w:rsidR="00782BC2">
        <w:t xml:space="preserve"> </w:t>
      </w:r>
      <w:r>
        <w:t>of</w:t>
      </w:r>
      <w:r w:rsidR="00782BC2">
        <w:t xml:space="preserve"> </w:t>
      </w:r>
      <w:r>
        <w:t>any</w:t>
      </w:r>
      <w:r w:rsidR="00782BC2">
        <w:t xml:space="preserve"> </w:t>
      </w:r>
      <w:r>
        <w:t>resultant</w:t>
      </w:r>
      <w:r w:rsidR="00782BC2">
        <w:t xml:space="preserve"> </w:t>
      </w:r>
      <w:r>
        <w:t>Contract</w:t>
      </w:r>
      <w:bookmarkEnd w:id="104"/>
      <w:r w:rsidR="002835DA">
        <w:t>.</w:t>
      </w:r>
    </w:p>
    <w:p w14:paraId="761D3EB3" w14:textId="1806CDA6" w:rsidR="00564B10" w:rsidRPr="000647BE" w:rsidRDefault="000647BE" w:rsidP="000647BE">
      <w:pPr>
        <w:pStyle w:val="ATTANNLV1-ASDEFCON"/>
      </w:pPr>
      <w:bookmarkStart w:id="105" w:name="_Toc520127975"/>
      <w:bookmarkStart w:id="106" w:name="_Toc531860806"/>
      <w:bookmarkStart w:id="107" w:name="_Ref158375031"/>
      <w:bookmarkStart w:id="108" w:name="_Ref158375035"/>
      <w:r w:rsidRPr="000647BE">
        <w:t>Defence Industry Security Program</w:t>
      </w:r>
      <w:r w:rsidR="003C2599">
        <w:t>,</w:t>
      </w:r>
      <w:r w:rsidRPr="000647BE">
        <w:t xml:space="preserve"> Physical and Information / Cyber Security Requirements (OPTIONAL)</w:t>
      </w:r>
      <w:bookmarkEnd w:id="105"/>
      <w:bookmarkEnd w:id="106"/>
      <w:bookmarkEnd w:id="107"/>
      <w:bookmarkEnd w:id="108"/>
    </w:p>
    <w:p w14:paraId="5AFB5FE6" w14:textId="055ED493" w:rsidR="00564B10" w:rsidRPr="00A0182B" w:rsidRDefault="00564B10" w:rsidP="00564B10">
      <w:pPr>
        <w:pStyle w:val="ATTANNReferencetoCOC"/>
      </w:pPr>
      <w:r w:rsidRPr="00A0182B">
        <w:t>Draft</w:t>
      </w:r>
      <w:r w:rsidR="00782BC2">
        <w:t xml:space="preserve"> </w:t>
      </w:r>
      <w:r w:rsidRPr="00A0182B">
        <w:t>COC</w:t>
      </w:r>
      <w:r w:rsidR="00782BC2">
        <w:t xml:space="preserve"> </w:t>
      </w:r>
      <w:r w:rsidRPr="00A0182B">
        <w:t>reference:</w:t>
      </w:r>
      <w:r w:rsidR="00782BC2">
        <w:t xml:space="preserve"> </w:t>
      </w:r>
      <w:r w:rsidRPr="00A0182B">
        <w:t>clause</w:t>
      </w:r>
      <w:r w:rsidR="00782BC2">
        <w:t xml:space="preserve"> </w:t>
      </w:r>
      <w:r>
        <w:t>11.10</w:t>
      </w:r>
    </w:p>
    <w:p w14:paraId="668DFB77" w14:textId="4B325259" w:rsidR="00564B10" w:rsidRDefault="00564B10" w:rsidP="005953C9">
      <w:pPr>
        <w:pStyle w:val="NoteToDrafters-ASDEFCON"/>
      </w:pPr>
      <w:r>
        <w:t>Note</w:t>
      </w:r>
      <w:r w:rsidR="00782BC2">
        <w:t xml:space="preserve"> </w:t>
      </w:r>
      <w:r>
        <w:t>to</w:t>
      </w:r>
      <w:r w:rsidR="00782BC2">
        <w:t xml:space="preserve"> </w:t>
      </w:r>
      <w:r>
        <w:t>drafters:</w:t>
      </w:r>
      <w:r w:rsidR="00782BC2">
        <w:t xml:space="preserve">  </w:t>
      </w:r>
      <w:r>
        <w:t>Include</w:t>
      </w:r>
      <w:r w:rsidR="00782BC2">
        <w:t xml:space="preserve"> </w:t>
      </w:r>
      <w:r>
        <w:t>this</w:t>
      </w:r>
      <w:r w:rsidR="00782BC2">
        <w:t xml:space="preserve"> </w:t>
      </w:r>
      <w:r>
        <w:t>clause</w:t>
      </w:r>
      <w:r w:rsidR="00782BC2">
        <w:t xml:space="preserve"> </w:t>
      </w:r>
      <w:r>
        <w:t>if</w:t>
      </w:r>
      <w:r w:rsidR="00782BC2">
        <w:t xml:space="preserve"> </w:t>
      </w:r>
      <w:r>
        <w:t>DISP</w:t>
      </w:r>
      <w:r w:rsidR="00782BC2">
        <w:t xml:space="preserve"> </w:t>
      </w:r>
      <w:r>
        <w:t>membership</w:t>
      </w:r>
      <w:r w:rsidR="00782BC2">
        <w:t xml:space="preserve"> </w:t>
      </w:r>
      <w:r>
        <w:t>at</w:t>
      </w:r>
      <w:r w:rsidR="00782BC2">
        <w:t xml:space="preserve"> </w:t>
      </w:r>
      <w:r>
        <w:t>Level</w:t>
      </w:r>
      <w:r w:rsidR="00782BC2">
        <w:t xml:space="preserve"> </w:t>
      </w:r>
      <w:r>
        <w:t>1</w:t>
      </w:r>
      <w:r w:rsidR="00646F98">
        <w:t xml:space="preserve"> is required</w:t>
      </w:r>
      <w:r w:rsidR="00782BC2">
        <w:t xml:space="preserve"> </w:t>
      </w:r>
      <w:r w:rsidRPr="0011544A">
        <w:t>in</w:t>
      </w:r>
      <w:r w:rsidR="00782BC2">
        <w:t xml:space="preserve"> </w:t>
      </w:r>
      <w:r w:rsidRPr="0011544A">
        <w:t>the</w:t>
      </w:r>
      <w:r w:rsidR="00782BC2">
        <w:t xml:space="preserve"> </w:t>
      </w:r>
      <w:r w:rsidRPr="0011544A">
        <w:t>draft</w:t>
      </w:r>
      <w:r w:rsidR="00782BC2">
        <w:t xml:space="preserve"> </w:t>
      </w:r>
      <w:r w:rsidRPr="0011544A">
        <w:t>COC</w:t>
      </w:r>
      <w:r w:rsidR="00782BC2">
        <w:t xml:space="preserve"> </w:t>
      </w:r>
      <w:r w:rsidRPr="0011544A">
        <w:t>for</w:t>
      </w:r>
      <w:r w:rsidR="00782BC2">
        <w:t xml:space="preserve"> </w:t>
      </w:r>
      <w:r w:rsidRPr="0011544A">
        <w:t>the</w:t>
      </w:r>
      <w:r w:rsidR="00782BC2">
        <w:t xml:space="preserve"> </w:t>
      </w:r>
      <w:r w:rsidRPr="0011544A">
        <w:t>Physical</w:t>
      </w:r>
      <w:r w:rsidR="00782BC2">
        <w:t xml:space="preserve"> </w:t>
      </w:r>
      <w:r>
        <w:t>Security</w:t>
      </w:r>
      <w:r w:rsidR="00782BC2">
        <w:t xml:space="preserve"> </w:t>
      </w:r>
      <w:r>
        <w:t>and/or</w:t>
      </w:r>
      <w:r w:rsidR="00782BC2">
        <w:t xml:space="preserve"> </w:t>
      </w:r>
      <w:r>
        <w:t>Information</w:t>
      </w:r>
      <w:r w:rsidR="00782BC2">
        <w:t xml:space="preserve"> </w:t>
      </w:r>
      <w:r>
        <w:t>/</w:t>
      </w:r>
      <w:r w:rsidR="00782BC2">
        <w:t xml:space="preserve"> </w:t>
      </w:r>
      <w:r w:rsidRPr="0011544A">
        <w:t>Cyber</w:t>
      </w:r>
      <w:r w:rsidR="00782BC2">
        <w:t xml:space="preserve"> </w:t>
      </w:r>
      <w:r w:rsidRPr="0011544A">
        <w:t>Security</w:t>
      </w:r>
      <w:r w:rsidR="00782BC2">
        <w:t xml:space="preserve"> </w:t>
      </w:r>
      <w:r w:rsidRPr="0011544A">
        <w:t>elements</w:t>
      </w:r>
      <w:r>
        <w:t>.</w:t>
      </w:r>
      <w:r w:rsidR="005953C9">
        <w:t xml:space="preserve">  </w:t>
      </w:r>
      <w:r>
        <w:t>If</w:t>
      </w:r>
      <w:r w:rsidR="00782BC2">
        <w:t xml:space="preserve"> </w:t>
      </w:r>
      <w:r w:rsidRPr="005C22B4">
        <w:t>the</w:t>
      </w:r>
      <w:r w:rsidR="00782BC2">
        <w:t xml:space="preserve"> </w:t>
      </w:r>
      <w:r w:rsidRPr="005C22B4">
        <w:t>RFT</w:t>
      </w:r>
      <w:r w:rsidR="00782BC2">
        <w:t xml:space="preserve"> </w:t>
      </w:r>
      <w:r w:rsidRPr="005C22B4">
        <w:t>is</w:t>
      </w:r>
      <w:r w:rsidR="00782BC2">
        <w:t xml:space="preserve"> </w:t>
      </w:r>
      <w:r w:rsidRPr="005C22B4">
        <w:t>to</w:t>
      </w:r>
      <w:r w:rsidR="00782BC2">
        <w:t xml:space="preserve"> </w:t>
      </w:r>
      <w:r w:rsidRPr="005C22B4">
        <w:t>include</w:t>
      </w:r>
      <w:r w:rsidR="00782BC2">
        <w:t xml:space="preserve"> </w:t>
      </w:r>
      <w:r w:rsidRPr="005C22B4">
        <w:t>classified</w:t>
      </w:r>
      <w:r w:rsidR="00782BC2">
        <w:t xml:space="preserve"> </w:t>
      </w:r>
      <w:r w:rsidRPr="005C22B4">
        <w:t>information,</w:t>
      </w:r>
      <w:r w:rsidR="00782BC2">
        <w:t xml:space="preserve"> </w:t>
      </w:r>
      <w:r w:rsidRPr="005C22B4">
        <w:t>drafters</w:t>
      </w:r>
      <w:r w:rsidR="00782BC2">
        <w:t xml:space="preserve"> </w:t>
      </w:r>
      <w:r w:rsidRPr="005C22B4">
        <w:t>should</w:t>
      </w:r>
      <w:r w:rsidR="00782BC2">
        <w:t xml:space="preserve"> </w:t>
      </w:r>
      <w:r w:rsidRPr="005C22B4">
        <w:t>consult</w:t>
      </w:r>
      <w:r w:rsidR="00782BC2">
        <w:t xml:space="preserve"> </w:t>
      </w:r>
      <w:r w:rsidRPr="005C22B4">
        <w:t>their</w:t>
      </w:r>
      <w:r w:rsidR="00782BC2">
        <w:t xml:space="preserve"> </w:t>
      </w:r>
      <w:r w:rsidRPr="005C22B4">
        <w:t>Security</w:t>
      </w:r>
      <w:r w:rsidR="00782BC2">
        <w:t xml:space="preserve"> </w:t>
      </w:r>
      <w:r w:rsidRPr="005C22B4">
        <w:t>Officer.</w:t>
      </w:r>
    </w:p>
    <w:p w14:paraId="233F8473" w14:textId="69C8CFE4" w:rsidR="00564B10" w:rsidRPr="002346DB" w:rsidRDefault="00564B10" w:rsidP="005953C9">
      <w:pPr>
        <w:pStyle w:val="NoteToTenderers-ASDEFCON"/>
      </w:pPr>
      <w:r>
        <w:t>Note</w:t>
      </w:r>
      <w:r w:rsidR="00782BC2">
        <w:t xml:space="preserve"> </w:t>
      </w:r>
      <w:r>
        <w:t>to</w:t>
      </w:r>
      <w:r w:rsidR="00782BC2">
        <w:t xml:space="preserve"> </w:t>
      </w:r>
      <w:r>
        <w:t>tenderers:</w:t>
      </w:r>
      <w:r w:rsidR="00782BC2">
        <w:t xml:space="preserve">  </w:t>
      </w:r>
      <w:r>
        <w:t>Refer</w:t>
      </w:r>
      <w:r w:rsidR="00782BC2">
        <w:t xml:space="preserve"> </w:t>
      </w:r>
      <w:r>
        <w:t>to</w:t>
      </w:r>
      <w:r w:rsidR="00782BC2">
        <w:t xml:space="preserve"> </w:t>
      </w:r>
      <w:r>
        <w:t>the</w:t>
      </w:r>
      <w:r w:rsidR="00782BC2">
        <w:t xml:space="preserve"> </w:t>
      </w:r>
      <w:r w:rsidRPr="00696B18">
        <w:t>Details</w:t>
      </w:r>
      <w:r w:rsidR="00782BC2">
        <w:t xml:space="preserve"> </w:t>
      </w:r>
      <w:r w:rsidRPr="00696B18">
        <w:t>Schedule</w:t>
      </w:r>
      <w:r w:rsidR="00782BC2">
        <w:t xml:space="preserve"> </w:t>
      </w:r>
      <w:r>
        <w:t>in</w:t>
      </w:r>
      <w:r w:rsidR="00782BC2">
        <w:t xml:space="preserve"> </w:t>
      </w:r>
      <w:r>
        <w:t>the</w:t>
      </w:r>
      <w:r w:rsidR="00782BC2">
        <w:t xml:space="preserve"> </w:t>
      </w:r>
      <w:r>
        <w:t>draft</w:t>
      </w:r>
      <w:r w:rsidR="00782BC2">
        <w:t xml:space="preserve"> </w:t>
      </w:r>
      <w:r>
        <w:t>COC</w:t>
      </w:r>
      <w:r w:rsidR="00782BC2">
        <w:t xml:space="preserve"> </w:t>
      </w:r>
      <w:r w:rsidR="00646F98">
        <w:t xml:space="preserve">for </w:t>
      </w:r>
      <w:r>
        <w:t>the</w:t>
      </w:r>
      <w:r w:rsidR="00782BC2">
        <w:t xml:space="preserve"> </w:t>
      </w:r>
      <w:r>
        <w:t>DISP</w:t>
      </w:r>
      <w:r w:rsidR="00782BC2">
        <w:t xml:space="preserve"> </w:t>
      </w:r>
      <w:r>
        <w:t>membership</w:t>
      </w:r>
      <w:r w:rsidR="00782BC2">
        <w:t xml:space="preserve"> </w:t>
      </w:r>
      <w:r>
        <w:t>level</w:t>
      </w:r>
      <w:r w:rsidR="00646F98">
        <w:t>,</w:t>
      </w:r>
      <w:r w:rsidR="00782BC2">
        <w:t xml:space="preserve"> </w:t>
      </w:r>
      <w:r>
        <w:t>Physical</w:t>
      </w:r>
      <w:r w:rsidR="00782BC2">
        <w:t xml:space="preserve"> </w:t>
      </w:r>
      <w:r>
        <w:t>Security</w:t>
      </w:r>
      <w:r w:rsidR="00646F98">
        <w:t>,</w:t>
      </w:r>
      <w:r w:rsidR="00782BC2">
        <w:t xml:space="preserve"> </w:t>
      </w:r>
      <w:r>
        <w:t>Information</w:t>
      </w:r>
      <w:r w:rsidR="00782BC2">
        <w:t xml:space="preserve"> </w:t>
      </w:r>
      <w:r>
        <w:t>/</w:t>
      </w:r>
      <w:r w:rsidR="00782BC2">
        <w:t xml:space="preserve"> </w:t>
      </w:r>
      <w:r>
        <w:t>Cyber</w:t>
      </w:r>
      <w:r w:rsidR="00782BC2">
        <w:t xml:space="preserve"> </w:t>
      </w:r>
      <w:r>
        <w:t>Security,</w:t>
      </w:r>
      <w:r w:rsidR="00782BC2">
        <w:t xml:space="preserve"> </w:t>
      </w:r>
      <w:r>
        <w:t>and</w:t>
      </w:r>
      <w:r w:rsidR="00782BC2">
        <w:t xml:space="preserve"> </w:t>
      </w:r>
      <w:r>
        <w:t>COMSEC</w:t>
      </w:r>
      <w:r w:rsidR="00782BC2">
        <w:t xml:space="preserve"> </w:t>
      </w:r>
      <w:r>
        <w:t>requirements</w:t>
      </w:r>
      <w:r w:rsidR="00782BC2">
        <w:t xml:space="preserve"> </w:t>
      </w:r>
      <w:r w:rsidRPr="002346DB">
        <w:t>for</w:t>
      </w:r>
      <w:r w:rsidR="00782BC2">
        <w:t xml:space="preserve"> </w:t>
      </w:r>
      <w:r w:rsidRPr="002346DB">
        <w:t>any</w:t>
      </w:r>
      <w:r w:rsidR="00782BC2">
        <w:t xml:space="preserve"> </w:t>
      </w:r>
      <w:r>
        <w:t>resultant</w:t>
      </w:r>
      <w:r w:rsidR="00782BC2">
        <w:t xml:space="preserve"> </w:t>
      </w:r>
      <w:r>
        <w:t>Contract</w:t>
      </w:r>
      <w:r w:rsidRPr="002346DB">
        <w:t>.</w:t>
      </w:r>
      <w:r w:rsidR="00774FE3">
        <w:t xml:space="preserve">  </w:t>
      </w:r>
      <w:r w:rsidR="005953C9">
        <w:t>Also,</w:t>
      </w:r>
      <w:r w:rsidR="00782BC2">
        <w:t xml:space="preserve"> </w:t>
      </w:r>
      <w:r>
        <w:t>refer</w:t>
      </w:r>
      <w:r w:rsidR="00782BC2">
        <w:t xml:space="preserve"> </w:t>
      </w:r>
      <w:r>
        <w:t>to</w:t>
      </w:r>
      <w:r w:rsidR="00782BC2">
        <w:t xml:space="preserve"> </w:t>
      </w:r>
      <w:r>
        <w:t>the</w:t>
      </w:r>
      <w:r w:rsidR="00782BC2">
        <w:t xml:space="preserve"> </w:t>
      </w:r>
      <w:r>
        <w:t>Security</w:t>
      </w:r>
      <w:r w:rsidR="00782BC2">
        <w:t xml:space="preserve"> </w:t>
      </w:r>
      <w:r>
        <w:t>Classification</w:t>
      </w:r>
      <w:r w:rsidR="00782BC2">
        <w:t xml:space="preserve"> </w:t>
      </w:r>
      <w:r>
        <w:t>and</w:t>
      </w:r>
      <w:r w:rsidR="00782BC2">
        <w:t xml:space="preserve"> </w:t>
      </w:r>
      <w:r>
        <w:t>Categorisation</w:t>
      </w:r>
      <w:r w:rsidR="00782BC2">
        <w:t xml:space="preserve"> </w:t>
      </w:r>
      <w:r>
        <w:t>Guide</w:t>
      </w:r>
      <w:r w:rsidR="00782BC2">
        <w:t xml:space="preserve"> </w:t>
      </w:r>
      <w:r>
        <w:t>attached</w:t>
      </w:r>
      <w:r w:rsidR="00782BC2">
        <w:t xml:space="preserve"> </w:t>
      </w:r>
      <w:r>
        <w:t>to</w:t>
      </w:r>
      <w:r w:rsidR="00782BC2">
        <w:t xml:space="preserve"> </w:t>
      </w:r>
      <w:r>
        <w:t>the</w:t>
      </w:r>
      <w:r w:rsidR="00782BC2">
        <w:t xml:space="preserve"> </w:t>
      </w:r>
      <w:r>
        <w:t>draft</w:t>
      </w:r>
      <w:r w:rsidR="00782BC2">
        <w:t xml:space="preserve"> </w:t>
      </w:r>
      <w:r>
        <w:t>Contract</w:t>
      </w:r>
      <w:r w:rsidR="00782BC2">
        <w:t xml:space="preserve"> </w:t>
      </w:r>
      <w:r>
        <w:t>or</w:t>
      </w:r>
      <w:r w:rsidR="00782BC2">
        <w:t xml:space="preserve"> </w:t>
      </w:r>
      <w:r w:rsidRPr="002346DB">
        <w:t>contact</w:t>
      </w:r>
      <w:r w:rsidR="00782BC2">
        <w:t xml:space="preserve"> </w:t>
      </w:r>
      <w:r w:rsidRPr="002346DB">
        <w:t>the</w:t>
      </w:r>
      <w:r w:rsidR="00782BC2">
        <w:t xml:space="preserve"> </w:t>
      </w:r>
      <w:r>
        <w:t>Contact</w:t>
      </w:r>
      <w:r w:rsidR="00782BC2">
        <w:t xml:space="preserve"> </w:t>
      </w:r>
      <w:r>
        <w:t>Officer</w:t>
      </w:r>
      <w:r w:rsidR="00782BC2">
        <w:t xml:space="preserve"> </w:t>
      </w:r>
      <w:r w:rsidR="00774FE3">
        <w:t xml:space="preserve">listed </w:t>
      </w:r>
      <w:r>
        <w:t>in</w:t>
      </w:r>
      <w:r w:rsidR="00782BC2">
        <w:t xml:space="preserve"> </w:t>
      </w:r>
      <w:r>
        <w:t>Tender</w:t>
      </w:r>
      <w:r w:rsidR="00782BC2">
        <w:t xml:space="preserve"> </w:t>
      </w:r>
      <w:r>
        <w:t>Details</w:t>
      </w:r>
      <w:r w:rsidR="00782BC2">
        <w:t xml:space="preserve"> </w:t>
      </w:r>
      <w:r>
        <w:t>Schedule.</w:t>
      </w:r>
    </w:p>
    <w:p w14:paraId="56C8FB3B" w14:textId="6CB34DB0" w:rsidR="00564B10" w:rsidRPr="007C1F9A" w:rsidRDefault="00564B10" w:rsidP="00564B10">
      <w:pPr>
        <w:pStyle w:val="ATTANNLV2-ASDEFCON"/>
      </w:pPr>
      <w:bookmarkStart w:id="109" w:name="_Ref167169530"/>
      <w:r w:rsidRPr="007C1F9A">
        <w:t>Tenderers</w:t>
      </w:r>
      <w:r w:rsidR="00782BC2">
        <w:t xml:space="preserve"> </w:t>
      </w:r>
      <w:r>
        <w:t>are</w:t>
      </w:r>
      <w:r w:rsidR="00782BC2">
        <w:t xml:space="preserve"> </w:t>
      </w:r>
      <w:r>
        <w:t>to</w:t>
      </w:r>
      <w:r w:rsidR="00782BC2">
        <w:t xml:space="preserve"> </w:t>
      </w:r>
      <w:r w:rsidRPr="007C1F9A">
        <w:t>provide</w:t>
      </w:r>
      <w:r w:rsidR="00782BC2">
        <w:t xml:space="preserve"> </w:t>
      </w:r>
      <w:r w:rsidRPr="007C1F9A">
        <w:t>the</w:t>
      </w:r>
      <w:r w:rsidR="00782BC2">
        <w:t xml:space="preserve"> </w:t>
      </w:r>
      <w:r w:rsidRPr="007C1F9A">
        <w:t>following</w:t>
      </w:r>
      <w:r w:rsidR="00782BC2">
        <w:t xml:space="preserve"> </w:t>
      </w:r>
      <w:r w:rsidRPr="007C1F9A">
        <w:t>details</w:t>
      </w:r>
      <w:r w:rsidR="00782BC2">
        <w:t xml:space="preserve"> </w:t>
      </w:r>
      <w:r w:rsidRPr="007C1F9A">
        <w:t>for</w:t>
      </w:r>
      <w:r w:rsidR="00782BC2">
        <w:t xml:space="preserve"> </w:t>
      </w:r>
      <w:r w:rsidRPr="007C1F9A">
        <w:t>all</w:t>
      </w:r>
      <w:r w:rsidR="00782BC2">
        <w:t xml:space="preserve"> </w:t>
      </w:r>
      <w:r w:rsidRPr="007C1F9A">
        <w:t>premises</w:t>
      </w:r>
      <w:r w:rsidR="00782BC2">
        <w:t xml:space="preserve"> </w:t>
      </w:r>
      <w:r w:rsidRPr="007C1F9A">
        <w:t>proposed</w:t>
      </w:r>
      <w:r w:rsidR="00782BC2">
        <w:t xml:space="preserve"> </w:t>
      </w:r>
      <w:r w:rsidR="005953C9">
        <w:t>to</w:t>
      </w:r>
      <w:r w:rsidR="00782BC2">
        <w:t xml:space="preserve"> </w:t>
      </w:r>
      <w:r w:rsidRPr="00325768">
        <w:t>be</w:t>
      </w:r>
      <w:r w:rsidR="00782BC2">
        <w:t xml:space="preserve"> </w:t>
      </w:r>
      <w:r w:rsidRPr="00325768">
        <w:t>used</w:t>
      </w:r>
      <w:r w:rsidR="00782BC2">
        <w:t xml:space="preserve"> </w:t>
      </w:r>
      <w:r w:rsidRPr="007C1F9A">
        <w:t>for</w:t>
      </w:r>
      <w:r w:rsidR="00782BC2">
        <w:t xml:space="preserve"> </w:t>
      </w:r>
      <w:r w:rsidRPr="007C1F9A">
        <w:t>the</w:t>
      </w:r>
      <w:r w:rsidR="00782BC2">
        <w:t xml:space="preserve"> </w:t>
      </w:r>
      <w:r w:rsidRPr="007C1F9A">
        <w:t>storage</w:t>
      </w:r>
      <w:r w:rsidR="00782BC2">
        <w:t xml:space="preserve"> </w:t>
      </w:r>
      <w:r w:rsidRPr="007C1F9A">
        <w:t>of</w:t>
      </w:r>
      <w:r w:rsidR="00782BC2">
        <w:t xml:space="preserve"> </w:t>
      </w:r>
      <w:r>
        <w:t>classified</w:t>
      </w:r>
      <w:r w:rsidR="00782BC2">
        <w:t xml:space="preserve"> </w:t>
      </w:r>
      <w:r>
        <w:t>documents,</w:t>
      </w:r>
      <w:r w:rsidR="00782BC2">
        <w:t xml:space="preserve"> </w:t>
      </w:r>
      <w:r>
        <w:t>classified</w:t>
      </w:r>
      <w:r w:rsidR="00782BC2">
        <w:t xml:space="preserve"> </w:t>
      </w:r>
      <w:r>
        <w:t>assets,</w:t>
      </w:r>
      <w:r w:rsidR="00782BC2">
        <w:t xml:space="preserve"> </w:t>
      </w:r>
      <w:r w:rsidRPr="00325768">
        <w:t>or</w:t>
      </w:r>
      <w:r w:rsidR="00782BC2">
        <w:t xml:space="preserve"> </w:t>
      </w:r>
      <w:r w:rsidRPr="00325768">
        <w:t>the</w:t>
      </w:r>
      <w:r w:rsidR="00782BC2">
        <w:t xml:space="preserve"> </w:t>
      </w:r>
      <w:r w:rsidRPr="00325768">
        <w:t>housing</w:t>
      </w:r>
      <w:r w:rsidR="00782BC2">
        <w:t xml:space="preserve"> </w:t>
      </w:r>
      <w:r w:rsidRPr="00325768">
        <w:t>of</w:t>
      </w:r>
      <w:r w:rsidR="00782BC2">
        <w:t xml:space="preserve"> </w:t>
      </w:r>
      <w:r w:rsidRPr="00325768">
        <w:t>ICT</w:t>
      </w:r>
      <w:r w:rsidR="00782BC2">
        <w:t xml:space="preserve"> </w:t>
      </w:r>
      <w:r w:rsidRPr="00325768">
        <w:t>systems</w:t>
      </w:r>
      <w:r w:rsidR="00782BC2">
        <w:t xml:space="preserve"> </w:t>
      </w:r>
      <w:r w:rsidRPr="00325768">
        <w:t>for</w:t>
      </w:r>
      <w:r w:rsidR="00782BC2">
        <w:t xml:space="preserve"> </w:t>
      </w:r>
      <w:r w:rsidRPr="00325768">
        <w:t>the</w:t>
      </w:r>
      <w:r w:rsidR="00782BC2">
        <w:t xml:space="preserve"> </w:t>
      </w:r>
      <w:r w:rsidRPr="00325768">
        <w:t>processing</w:t>
      </w:r>
      <w:r w:rsidR="00782BC2">
        <w:t xml:space="preserve"> </w:t>
      </w:r>
      <w:r w:rsidRPr="00325768">
        <w:t>of</w:t>
      </w:r>
      <w:r w:rsidR="00782BC2">
        <w:t xml:space="preserve"> </w:t>
      </w:r>
      <w:r w:rsidRPr="00325768">
        <w:t>data,</w:t>
      </w:r>
      <w:r w:rsidR="00782BC2">
        <w:t xml:space="preserve"> </w:t>
      </w:r>
      <w:r>
        <w:t>up</w:t>
      </w:r>
      <w:r w:rsidR="00782BC2">
        <w:t xml:space="preserve"> </w:t>
      </w:r>
      <w:r>
        <w:t>to</w:t>
      </w:r>
      <w:r w:rsidR="00782BC2">
        <w:t xml:space="preserve"> </w:t>
      </w:r>
      <w:r>
        <w:t>and</w:t>
      </w:r>
      <w:r w:rsidR="00782BC2">
        <w:t xml:space="preserve"> </w:t>
      </w:r>
      <w:r>
        <w:t>including</w:t>
      </w:r>
      <w:r w:rsidR="00782BC2">
        <w:t xml:space="preserve"> </w:t>
      </w:r>
      <w:r>
        <w:t>the</w:t>
      </w:r>
      <w:r w:rsidR="00782BC2">
        <w:t xml:space="preserve"> </w:t>
      </w:r>
      <w:r>
        <w:t>Physical</w:t>
      </w:r>
      <w:r w:rsidR="00782BC2">
        <w:t xml:space="preserve"> </w:t>
      </w:r>
      <w:r>
        <w:t>Security</w:t>
      </w:r>
      <w:r w:rsidR="00782BC2">
        <w:t xml:space="preserve"> </w:t>
      </w:r>
      <w:r>
        <w:t>and</w:t>
      </w:r>
      <w:r w:rsidR="00782BC2">
        <w:t xml:space="preserve"> </w:t>
      </w:r>
      <w:r>
        <w:t>Information</w:t>
      </w:r>
      <w:r w:rsidR="00782BC2">
        <w:t xml:space="preserve"> </w:t>
      </w:r>
      <w:r>
        <w:t>/</w:t>
      </w:r>
      <w:r w:rsidR="00782BC2">
        <w:t xml:space="preserve"> </w:t>
      </w:r>
      <w:r>
        <w:t>Cyber</w:t>
      </w:r>
      <w:r w:rsidR="00782BC2">
        <w:t xml:space="preserve"> </w:t>
      </w:r>
      <w:r>
        <w:t>Security</w:t>
      </w:r>
      <w:r w:rsidR="00782BC2">
        <w:t xml:space="preserve"> </w:t>
      </w:r>
      <w:r>
        <w:t>DISP</w:t>
      </w:r>
      <w:r w:rsidR="00782BC2">
        <w:t xml:space="preserve"> </w:t>
      </w:r>
      <w:r>
        <w:t>membership</w:t>
      </w:r>
      <w:r w:rsidR="00782BC2">
        <w:t xml:space="preserve"> </w:t>
      </w:r>
      <w:r>
        <w:t>levels</w:t>
      </w:r>
      <w:r w:rsidR="00782BC2">
        <w:t xml:space="preserve"> </w:t>
      </w:r>
      <w:r w:rsidRPr="00325768">
        <w:t>identified</w:t>
      </w:r>
      <w:r w:rsidR="00782BC2">
        <w:t xml:space="preserve"> </w:t>
      </w:r>
      <w:r w:rsidRPr="00325768">
        <w:t>in</w:t>
      </w:r>
      <w:r w:rsidR="00782BC2">
        <w:t xml:space="preserve"> </w:t>
      </w:r>
      <w:r w:rsidRPr="00325768">
        <w:t>the</w:t>
      </w:r>
      <w:r w:rsidR="00782BC2">
        <w:t xml:space="preserve"> </w:t>
      </w:r>
      <w:r w:rsidRPr="00325768">
        <w:t>Details</w:t>
      </w:r>
      <w:r w:rsidR="00782BC2">
        <w:t xml:space="preserve"> </w:t>
      </w:r>
      <w:r w:rsidRPr="00325768">
        <w:t>Schedule</w:t>
      </w:r>
      <w:r w:rsidR="00782BC2">
        <w:t xml:space="preserve"> </w:t>
      </w:r>
      <w:r w:rsidRPr="00325768">
        <w:t>in</w:t>
      </w:r>
      <w:r w:rsidR="00782BC2">
        <w:t xml:space="preserve"> </w:t>
      </w:r>
      <w:r w:rsidRPr="00325768">
        <w:t>the</w:t>
      </w:r>
      <w:r w:rsidR="00782BC2">
        <w:t xml:space="preserve"> </w:t>
      </w:r>
      <w:r w:rsidRPr="00325768">
        <w:t>draft</w:t>
      </w:r>
      <w:r w:rsidR="00782BC2">
        <w:t xml:space="preserve"> </w:t>
      </w:r>
      <w:r w:rsidRPr="00325768">
        <w:t>COC</w:t>
      </w:r>
      <w:r w:rsidRPr="007C1F9A">
        <w:t>:</w:t>
      </w:r>
      <w:bookmarkEnd w:id="109"/>
    </w:p>
    <w:p w14:paraId="775ADCE6" w14:textId="3E8630C8" w:rsidR="00564B10" w:rsidRPr="002346DB" w:rsidRDefault="00564B10" w:rsidP="00564B10">
      <w:pPr>
        <w:pStyle w:val="ATTANNLV3-ASDEFCON"/>
      </w:pPr>
      <w:r w:rsidRPr="002346DB">
        <w:t>physical</w:t>
      </w:r>
      <w:r w:rsidR="00782BC2">
        <w:t xml:space="preserve"> </w:t>
      </w:r>
      <w:r w:rsidRPr="002346DB">
        <w:t>address</w:t>
      </w:r>
      <w:r w:rsidR="00782BC2">
        <w:t xml:space="preserve"> </w:t>
      </w:r>
      <w:r w:rsidRPr="002346DB">
        <w:t>of</w:t>
      </w:r>
      <w:r w:rsidR="00782BC2">
        <w:t xml:space="preserve"> </w:t>
      </w:r>
      <w:r w:rsidRPr="002346DB">
        <w:t>facility;</w:t>
      </w:r>
    </w:p>
    <w:p w14:paraId="73D954EB" w14:textId="76979458" w:rsidR="00564B10" w:rsidRDefault="00564B10" w:rsidP="00564B10">
      <w:pPr>
        <w:pStyle w:val="ATTANNLV3-ASDEFCON"/>
      </w:pPr>
      <w:r w:rsidRPr="002346DB">
        <w:t>facility</w:t>
      </w:r>
      <w:r w:rsidR="00782BC2">
        <w:t xml:space="preserve"> </w:t>
      </w:r>
      <w:r>
        <w:t>accreditation</w:t>
      </w:r>
      <w:r w:rsidRPr="002346DB">
        <w:t>(s)</w:t>
      </w:r>
      <w:r w:rsidR="00782BC2">
        <w:t xml:space="preserve"> </w:t>
      </w:r>
      <w:r w:rsidRPr="002346DB">
        <w:t>held</w:t>
      </w:r>
      <w:r w:rsidR="00782BC2">
        <w:t xml:space="preserve"> </w:t>
      </w:r>
      <w:r w:rsidRPr="002346DB">
        <w:t>(type</w:t>
      </w:r>
      <w:r w:rsidR="00782BC2">
        <w:t xml:space="preserve"> </w:t>
      </w:r>
      <w:r w:rsidRPr="002346DB">
        <w:t>and</w:t>
      </w:r>
      <w:r w:rsidR="00782BC2">
        <w:t xml:space="preserve"> </w:t>
      </w:r>
      <w:r w:rsidRPr="002346DB">
        <w:t>level),</w:t>
      </w:r>
      <w:r w:rsidR="00782BC2">
        <w:t xml:space="preserve"> </w:t>
      </w:r>
      <w:r w:rsidRPr="002346DB">
        <w:t>when</w:t>
      </w:r>
      <w:r w:rsidR="00782BC2">
        <w:t xml:space="preserve"> </w:t>
      </w:r>
      <w:r w:rsidRPr="002346DB">
        <w:t>granted</w:t>
      </w:r>
      <w:r w:rsidR="00782BC2">
        <w:t xml:space="preserve"> </w:t>
      </w:r>
      <w:r w:rsidRPr="002346DB">
        <w:t>and</w:t>
      </w:r>
      <w:r w:rsidR="00782BC2">
        <w:t xml:space="preserve"> </w:t>
      </w:r>
      <w:r w:rsidRPr="002346DB">
        <w:t>by</w:t>
      </w:r>
      <w:r w:rsidR="00782BC2">
        <w:t xml:space="preserve"> </w:t>
      </w:r>
      <w:r w:rsidRPr="002346DB">
        <w:t>whom</w:t>
      </w:r>
      <w:r>
        <w:t>;</w:t>
      </w:r>
      <w:r w:rsidR="00782BC2">
        <w:t xml:space="preserve"> </w:t>
      </w:r>
      <w:r>
        <w:t>and</w:t>
      </w:r>
    </w:p>
    <w:p w14:paraId="43427116" w14:textId="4B8D454A" w:rsidR="000E6AB1" w:rsidRDefault="00564B10" w:rsidP="00564B10">
      <w:pPr>
        <w:pStyle w:val="ATTANNLV3-ASDEFCON"/>
      </w:pPr>
      <w:r>
        <w:t>ICT</w:t>
      </w:r>
      <w:r w:rsidR="00782BC2">
        <w:t xml:space="preserve"> </w:t>
      </w:r>
      <w:r>
        <w:t>system</w:t>
      </w:r>
      <w:r w:rsidR="00782BC2">
        <w:t xml:space="preserve"> </w:t>
      </w:r>
      <w:r>
        <w:t>accreditations(s)</w:t>
      </w:r>
      <w:r w:rsidR="00782BC2">
        <w:t xml:space="preserve"> </w:t>
      </w:r>
      <w:r>
        <w:t>held</w:t>
      </w:r>
      <w:r w:rsidR="00782BC2">
        <w:t xml:space="preserve"> </w:t>
      </w:r>
      <w:r>
        <w:t>(type</w:t>
      </w:r>
      <w:r w:rsidR="00782BC2">
        <w:t xml:space="preserve"> </w:t>
      </w:r>
      <w:r>
        <w:t>and</w:t>
      </w:r>
      <w:r w:rsidR="00782BC2">
        <w:t xml:space="preserve"> </w:t>
      </w:r>
      <w:r>
        <w:t>level),</w:t>
      </w:r>
      <w:r w:rsidR="00782BC2">
        <w:t xml:space="preserve"> </w:t>
      </w:r>
      <w:r>
        <w:t>when</w:t>
      </w:r>
      <w:r w:rsidR="00782BC2">
        <w:t xml:space="preserve"> </w:t>
      </w:r>
      <w:r>
        <w:t>granted</w:t>
      </w:r>
      <w:r w:rsidR="00782BC2">
        <w:t xml:space="preserve"> </w:t>
      </w:r>
      <w:r>
        <w:t>and</w:t>
      </w:r>
      <w:r w:rsidR="00782BC2">
        <w:t xml:space="preserve"> </w:t>
      </w:r>
      <w:r>
        <w:t>by</w:t>
      </w:r>
      <w:r w:rsidR="00782BC2">
        <w:t xml:space="preserve"> </w:t>
      </w:r>
      <w:r>
        <w:t>whom.</w:t>
      </w:r>
    </w:p>
    <w:p w14:paraId="47628C98" w14:textId="5F982E83" w:rsidR="00D614E7" w:rsidRDefault="00564B10" w:rsidP="00D614E7">
      <w:pPr>
        <w:pStyle w:val="ATTANNLV2-ASDEFCON"/>
      </w:pPr>
      <w:bookmarkStart w:id="110" w:name="_Ref167169532"/>
      <w:r w:rsidRPr="002346DB">
        <w:t>If</w:t>
      </w:r>
      <w:r w:rsidR="00782BC2">
        <w:t xml:space="preserve"> </w:t>
      </w:r>
      <w:r w:rsidRPr="002346DB">
        <w:t>appropriate</w:t>
      </w:r>
      <w:r w:rsidR="00782BC2">
        <w:t xml:space="preserve"> </w:t>
      </w:r>
      <w:r>
        <w:t>DISP</w:t>
      </w:r>
      <w:r w:rsidR="00782BC2">
        <w:t xml:space="preserve"> </w:t>
      </w:r>
      <w:r>
        <w:t>membership</w:t>
      </w:r>
      <w:r w:rsidR="00782BC2">
        <w:t xml:space="preserve"> </w:t>
      </w:r>
      <w:r>
        <w:t>levels</w:t>
      </w:r>
      <w:r w:rsidR="00782BC2">
        <w:t xml:space="preserve"> </w:t>
      </w:r>
      <w:r w:rsidRPr="002346DB">
        <w:t>are</w:t>
      </w:r>
      <w:r w:rsidR="00782BC2">
        <w:t xml:space="preserve"> </w:t>
      </w:r>
      <w:r w:rsidRPr="002346DB">
        <w:t>not</w:t>
      </w:r>
      <w:r w:rsidR="00782BC2">
        <w:t xml:space="preserve"> </w:t>
      </w:r>
      <w:r w:rsidRPr="002346DB">
        <w:t>held,</w:t>
      </w:r>
      <w:r w:rsidR="00782BC2">
        <w:t xml:space="preserve"> </w:t>
      </w:r>
      <w:r w:rsidRPr="002346DB">
        <w:t>tenderers</w:t>
      </w:r>
      <w:r w:rsidR="00782BC2">
        <w:t xml:space="preserve"> </w:t>
      </w:r>
      <w:r>
        <w:t>are</w:t>
      </w:r>
      <w:r w:rsidR="00782BC2">
        <w:t xml:space="preserve"> </w:t>
      </w:r>
      <w:r>
        <w:t>to</w:t>
      </w:r>
      <w:r w:rsidR="00782BC2">
        <w:t xml:space="preserve"> </w:t>
      </w:r>
      <w:r w:rsidRPr="002346DB">
        <w:t>indicate</w:t>
      </w:r>
      <w:r w:rsidR="00782BC2">
        <w:t xml:space="preserve"> </w:t>
      </w:r>
      <w:r w:rsidRPr="002346DB">
        <w:t>their</w:t>
      </w:r>
      <w:r w:rsidR="00782BC2">
        <w:t xml:space="preserve"> </w:t>
      </w:r>
      <w:r w:rsidRPr="002346DB">
        <w:t>willingness</w:t>
      </w:r>
      <w:r w:rsidR="00782BC2">
        <w:t xml:space="preserve"> </w:t>
      </w:r>
      <w:r w:rsidRPr="002346DB">
        <w:t>to</w:t>
      </w:r>
      <w:r w:rsidR="00782BC2">
        <w:t xml:space="preserve"> </w:t>
      </w:r>
      <w:r w:rsidRPr="002346DB">
        <w:t>undergo</w:t>
      </w:r>
      <w:r w:rsidR="00782BC2">
        <w:t xml:space="preserve"> </w:t>
      </w:r>
      <w:r w:rsidRPr="002346DB">
        <w:t>the</w:t>
      </w:r>
      <w:r w:rsidR="00782BC2">
        <w:t xml:space="preserve"> </w:t>
      </w:r>
      <w:r w:rsidR="00D614E7">
        <w:t>process to</w:t>
      </w:r>
      <w:r w:rsidR="00782BC2">
        <w:t xml:space="preserve"> </w:t>
      </w:r>
      <w:r w:rsidRPr="002346DB">
        <w:t>obtain</w:t>
      </w:r>
      <w:r w:rsidR="00782BC2">
        <w:t xml:space="preserve"> </w:t>
      </w:r>
      <w:r w:rsidRPr="002346DB">
        <w:t>the</w:t>
      </w:r>
      <w:r w:rsidR="00782BC2">
        <w:t xml:space="preserve"> </w:t>
      </w:r>
      <w:r w:rsidRPr="002346DB">
        <w:t>requisite</w:t>
      </w:r>
      <w:r w:rsidR="00782BC2">
        <w:t xml:space="preserve"> </w:t>
      </w:r>
      <w:r>
        <w:t>DISP</w:t>
      </w:r>
      <w:r w:rsidR="00782BC2">
        <w:t xml:space="preserve"> </w:t>
      </w:r>
      <w:r>
        <w:t>membership</w:t>
      </w:r>
      <w:r w:rsidR="00D614E7" w:rsidRPr="00D614E7">
        <w:t xml:space="preserve"> </w:t>
      </w:r>
      <w:r w:rsidR="00D614E7">
        <w:t>or if unable to obtain DISP membership because it is not an Australian company, the tenderer is to advise:</w:t>
      </w:r>
      <w:bookmarkEnd w:id="110"/>
    </w:p>
    <w:p w14:paraId="2AB872B8" w14:textId="77777777" w:rsidR="00D614E7" w:rsidRDefault="00D614E7" w:rsidP="00D614E7">
      <w:pPr>
        <w:pStyle w:val="ATTANNLV3-ASDEFCON"/>
      </w:pPr>
      <w:r>
        <w:t xml:space="preserve">of the applicable </w:t>
      </w:r>
      <w:r w:rsidRPr="00270337">
        <w:t>Security of Information Agreement or Arrangement (SIA)</w:t>
      </w:r>
      <w:r>
        <w:t>; and</w:t>
      </w:r>
    </w:p>
    <w:p w14:paraId="377513CA" w14:textId="1BDADDC0" w:rsidR="00564B10" w:rsidRPr="002346DB" w:rsidRDefault="00D614E7" w:rsidP="00D340D1">
      <w:pPr>
        <w:pStyle w:val="ATTANNLV3-ASDEFCON"/>
      </w:pPr>
      <w:r>
        <w:t>how they would meet requirements equivalent to the DISP membership requirements of the draft Contract, and any risks associated with contract execution or management</w:t>
      </w:r>
      <w:r w:rsidR="00564B10" w:rsidRPr="002346DB">
        <w:t>.</w:t>
      </w:r>
    </w:p>
    <w:p w14:paraId="21850014" w14:textId="7B04124A" w:rsidR="00564B10" w:rsidRDefault="00564B10" w:rsidP="00564B10">
      <w:pPr>
        <w:pStyle w:val="ATTANNLV2-ASDEFCON"/>
      </w:pPr>
      <w:bookmarkStart w:id="111" w:name="_Toc58315386"/>
      <w:r w:rsidRPr="002346DB">
        <w:t>Tenderers</w:t>
      </w:r>
      <w:r w:rsidR="00782BC2">
        <w:t xml:space="preserve"> </w:t>
      </w:r>
      <w:r>
        <w:t>are</w:t>
      </w:r>
      <w:r w:rsidR="00782BC2">
        <w:t xml:space="preserve"> </w:t>
      </w:r>
      <w:r>
        <w:t>to</w:t>
      </w:r>
      <w:r w:rsidR="00782BC2">
        <w:t xml:space="preserve"> </w:t>
      </w:r>
      <w:r w:rsidRPr="002346DB">
        <w:t>provide</w:t>
      </w:r>
      <w:r w:rsidR="00782BC2">
        <w:t xml:space="preserve"> </w:t>
      </w:r>
      <w:r w:rsidRPr="002346DB">
        <w:t>the</w:t>
      </w:r>
      <w:r w:rsidR="00782BC2">
        <w:t xml:space="preserve"> </w:t>
      </w:r>
      <w:r w:rsidRPr="002346DB">
        <w:t>information</w:t>
      </w:r>
      <w:r w:rsidR="00782BC2">
        <w:t xml:space="preserve"> </w:t>
      </w:r>
      <w:r w:rsidR="00DC77BB">
        <w:t xml:space="preserve">required by clauses </w:t>
      </w:r>
      <w:r w:rsidR="00DC77BB">
        <w:fldChar w:fldCharType="begin"/>
      </w:r>
      <w:r w:rsidR="00DC77BB">
        <w:instrText xml:space="preserve"> REF _Ref167169530 \r \h </w:instrText>
      </w:r>
      <w:r w:rsidR="00DC77BB">
        <w:fldChar w:fldCharType="separate"/>
      </w:r>
      <w:r w:rsidR="00670696">
        <w:t>2.1</w:t>
      </w:r>
      <w:r w:rsidR="00DC77BB">
        <w:fldChar w:fldCharType="end"/>
      </w:r>
      <w:r w:rsidR="00DC77BB">
        <w:t xml:space="preserve"> and </w:t>
      </w:r>
      <w:r w:rsidR="00DC77BB">
        <w:fldChar w:fldCharType="begin"/>
      </w:r>
      <w:r w:rsidR="00DC77BB">
        <w:instrText xml:space="preserve"> REF _Ref167169532 \r \h </w:instrText>
      </w:r>
      <w:r w:rsidR="00DC77BB">
        <w:fldChar w:fldCharType="separate"/>
      </w:r>
      <w:r w:rsidR="00670696">
        <w:t>2.2</w:t>
      </w:r>
      <w:r w:rsidR="00DC77BB">
        <w:fldChar w:fldCharType="end"/>
      </w:r>
      <w:r w:rsidR="00DC77BB">
        <w:t xml:space="preserve"> </w:t>
      </w:r>
      <w:r w:rsidRPr="002346DB">
        <w:t>in</w:t>
      </w:r>
      <w:r w:rsidR="00782BC2">
        <w:t xml:space="preserve"> </w:t>
      </w:r>
      <w:r w:rsidRPr="002346DB">
        <w:t>relation</w:t>
      </w:r>
      <w:r w:rsidR="00782BC2">
        <w:t xml:space="preserve"> </w:t>
      </w:r>
      <w:r w:rsidRPr="002346DB">
        <w:t>to</w:t>
      </w:r>
      <w:r w:rsidR="00782BC2">
        <w:t xml:space="preserve"> </w:t>
      </w:r>
      <w:r w:rsidRPr="002346DB">
        <w:t>all</w:t>
      </w:r>
      <w:r w:rsidR="00782BC2">
        <w:t xml:space="preserve"> </w:t>
      </w:r>
      <w:r w:rsidRPr="002346DB">
        <w:t>Subcontractors</w:t>
      </w:r>
      <w:r w:rsidR="00782BC2">
        <w:t xml:space="preserve"> </w:t>
      </w:r>
      <w:r w:rsidRPr="002346DB">
        <w:t>who</w:t>
      </w:r>
      <w:r w:rsidR="00782BC2">
        <w:t xml:space="preserve"> </w:t>
      </w:r>
      <w:r w:rsidRPr="002346DB">
        <w:t>will</w:t>
      </w:r>
      <w:r w:rsidR="00782BC2">
        <w:t xml:space="preserve"> </w:t>
      </w:r>
      <w:r w:rsidRPr="002346DB">
        <w:t>require</w:t>
      </w:r>
      <w:r w:rsidR="00782BC2">
        <w:t xml:space="preserve"> </w:t>
      </w:r>
      <w:r w:rsidRPr="002346DB">
        <w:t>access</w:t>
      </w:r>
      <w:r w:rsidR="00782BC2">
        <w:t xml:space="preserve"> </w:t>
      </w:r>
      <w:r w:rsidRPr="002346DB">
        <w:t>to</w:t>
      </w:r>
      <w:r w:rsidR="00782BC2">
        <w:t xml:space="preserve"> </w:t>
      </w:r>
      <w:r w:rsidRPr="002346DB">
        <w:t>security</w:t>
      </w:r>
      <w:r w:rsidR="00782BC2">
        <w:t xml:space="preserve"> </w:t>
      </w:r>
      <w:r w:rsidRPr="002346DB">
        <w:t>classified</w:t>
      </w:r>
      <w:r w:rsidR="00782BC2">
        <w:t xml:space="preserve"> </w:t>
      </w:r>
      <w:r w:rsidRPr="002346DB">
        <w:t>information.</w:t>
      </w:r>
      <w:bookmarkEnd w:id="111"/>
    </w:p>
    <w:p w14:paraId="16E18D02" w14:textId="77777777" w:rsidR="00DA68E5" w:rsidRDefault="00DA68E5" w:rsidP="00D614E7">
      <w:pPr>
        <w:pStyle w:val="ASDEFCONNormal"/>
      </w:pPr>
    </w:p>
    <w:p w14:paraId="5B5F6C43" w14:textId="77777777" w:rsidR="00D614E7" w:rsidRDefault="00D614E7" w:rsidP="00D614E7">
      <w:pPr>
        <w:pStyle w:val="ASDEFCONNormal"/>
        <w:sectPr w:rsidR="00D614E7" w:rsidSect="00564B10">
          <w:headerReference w:type="default" r:id="rId58"/>
          <w:footerReference w:type="default" r:id="rId59"/>
          <w:pgSz w:w="11907" w:h="16840"/>
          <w:pgMar w:top="1304" w:right="1417" w:bottom="907" w:left="1417" w:header="567" w:footer="567" w:gutter="0"/>
          <w:pgNumType w:start="1"/>
          <w:cols w:space="720"/>
          <w:docGrid w:linePitch="272"/>
        </w:sectPr>
      </w:pPr>
    </w:p>
    <w:p w14:paraId="0660D4FD" w14:textId="5C46A522" w:rsidR="00564B10" w:rsidRPr="000647BE" w:rsidRDefault="000647BE" w:rsidP="000647BE">
      <w:pPr>
        <w:pStyle w:val="ATTANNLV1-ASDEFCON"/>
      </w:pPr>
      <w:bookmarkStart w:id="112" w:name="_Ref158375044"/>
      <w:r w:rsidRPr="000647BE">
        <w:t>Government Furnished Material (OPTIONAL)</w:t>
      </w:r>
      <w:bookmarkEnd w:id="112"/>
    </w:p>
    <w:p w14:paraId="4BD79998" w14:textId="1E03E819" w:rsidR="00564B10" w:rsidRDefault="00564B10" w:rsidP="00564B10">
      <w:pPr>
        <w:pStyle w:val="ATTANNReferencetoCOC"/>
      </w:pPr>
      <w:r w:rsidRPr="002E4F34">
        <w:t>Draft</w:t>
      </w:r>
      <w:r w:rsidR="00782BC2">
        <w:t xml:space="preserve"> </w:t>
      </w:r>
      <w:r w:rsidRPr="002E4F34">
        <w:t>COC</w:t>
      </w:r>
      <w:r w:rsidR="00782BC2">
        <w:t xml:space="preserve"> </w:t>
      </w:r>
      <w:r w:rsidRPr="002E4F34">
        <w:t>reference:</w:t>
      </w:r>
      <w:r w:rsidR="00782BC2">
        <w:t xml:space="preserve"> </w:t>
      </w:r>
      <w:r w:rsidRPr="002E4F34">
        <w:t>clause</w:t>
      </w:r>
      <w:r w:rsidR="00782BC2">
        <w:t xml:space="preserve"> </w:t>
      </w:r>
      <w:r w:rsidRPr="002E4F34">
        <w:t>3.</w:t>
      </w:r>
      <w:r>
        <w:t>6</w:t>
      </w:r>
    </w:p>
    <w:p w14:paraId="292C3217" w14:textId="4B6215F8" w:rsidR="00564B10" w:rsidRDefault="00564B10" w:rsidP="00564B10">
      <w:pPr>
        <w:pStyle w:val="ATTANNReferencetoCOC"/>
      </w:pPr>
      <w:r w:rsidRPr="002E4F34">
        <w:t>Draft</w:t>
      </w:r>
      <w:r w:rsidR="00782BC2">
        <w:t xml:space="preserve"> </w:t>
      </w:r>
      <w:r w:rsidRPr="00007B90">
        <w:t>SOW</w:t>
      </w:r>
      <w:r w:rsidR="00782BC2">
        <w:t xml:space="preserve"> </w:t>
      </w:r>
      <w:r w:rsidRPr="00007B90">
        <w:t>reference:</w:t>
      </w:r>
      <w:r w:rsidR="00782BC2">
        <w:t xml:space="preserve"> </w:t>
      </w:r>
      <w:r w:rsidRPr="00007B90">
        <w:t>clause</w:t>
      </w:r>
      <w:r w:rsidR="00782BC2">
        <w:t xml:space="preserve"> </w:t>
      </w:r>
      <w:r w:rsidRPr="00007B90">
        <w:t>3.</w:t>
      </w:r>
      <w:r>
        <w:t>10</w:t>
      </w:r>
    </w:p>
    <w:p w14:paraId="1F8A55FA" w14:textId="7C0D78B2" w:rsidR="00564B10" w:rsidRPr="00EC2867" w:rsidRDefault="00564B10" w:rsidP="00564B10">
      <w:pPr>
        <w:pStyle w:val="NoteToDrafters-ASDEFCON"/>
      </w:pPr>
      <w:r>
        <w:t>Note</w:t>
      </w:r>
      <w:r w:rsidR="00782BC2">
        <w:t xml:space="preserve"> </w:t>
      </w:r>
      <w:r>
        <w:t>to</w:t>
      </w:r>
      <w:r w:rsidR="00782BC2">
        <w:t xml:space="preserve"> </w:t>
      </w:r>
      <w:r>
        <w:t>drafters:</w:t>
      </w:r>
      <w:r w:rsidR="00782BC2">
        <w:t xml:space="preserve">  </w:t>
      </w:r>
      <w:r>
        <w:t>Develop</w:t>
      </w:r>
      <w:r w:rsidR="00782BC2">
        <w:t xml:space="preserve"> </w:t>
      </w:r>
      <w:r>
        <w:t>Attachment</w:t>
      </w:r>
      <w:r w:rsidR="00782BC2">
        <w:t xml:space="preserve"> </w:t>
      </w:r>
      <w:r>
        <w:t>G</w:t>
      </w:r>
      <w:r w:rsidR="00782BC2">
        <w:t xml:space="preserve"> </w:t>
      </w:r>
      <w:r>
        <w:t>to</w:t>
      </w:r>
      <w:r w:rsidR="00782BC2">
        <w:t xml:space="preserve"> </w:t>
      </w:r>
      <w:r>
        <w:t>the</w:t>
      </w:r>
      <w:r w:rsidR="00782BC2">
        <w:t xml:space="preserve"> </w:t>
      </w:r>
      <w:r>
        <w:t>draft</w:t>
      </w:r>
      <w:r w:rsidR="00782BC2">
        <w:t xml:space="preserve"> </w:t>
      </w:r>
      <w:r>
        <w:t>COC</w:t>
      </w:r>
      <w:r w:rsidR="00782BC2">
        <w:t xml:space="preserve"> </w:t>
      </w:r>
      <w:r>
        <w:t>to</w:t>
      </w:r>
      <w:r w:rsidR="00782BC2">
        <w:t xml:space="preserve"> </w:t>
      </w:r>
      <w:r>
        <w:t>enable</w:t>
      </w:r>
      <w:r w:rsidR="00782BC2">
        <w:t xml:space="preserve"> </w:t>
      </w:r>
      <w:r>
        <w:t>tenderers</w:t>
      </w:r>
      <w:r w:rsidR="00782BC2">
        <w:t xml:space="preserve"> </w:t>
      </w:r>
      <w:r>
        <w:t>to</w:t>
      </w:r>
      <w:r w:rsidR="00782BC2">
        <w:t xml:space="preserve"> </w:t>
      </w:r>
      <w:r>
        <w:t>transfer</w:t>
      </w:r>
      <w:r w:rsidR="00782BC2">
        <w:t xml:space="preserve"> </w:t>
      </w:r>
      <w:r>
        <w:t>GFM</w:t>
      </w:r>
      <w:r w:rsidR="00782BC2">
        <w:t xml:space="preserve"> </w:t>
      </w:r>
      <w:r w:rsidR="00C2259E">
        <w:t xml:space="preserve">details </w:t>
      </w:r>
      <w:r>
        <w:t>to</w:t>
      </w:r>
      <w:r w:rsidR="00782BC2">
        <w:t xml:space="preserve"> </w:t>
      </w:r>
      <w:r>
        <w:t>the</w:t>
      </w:r>
      <w:r w:rsidR="00782BC2">
        <w:t xml:space="preserve"> </w:t>
      </w:r>
      <w:r>
        <w:t>tender</w:t>
      </w:r>
      <w:r w:rsidR="00782BC2">
        <w:t xml:space="preserve"> </w:t>
      </w:r>
      <w:r>
        <w:t>response</w:t>
      </w:r>
      <w:r w:rsidR="00782BC2">
        <w:t xml:space="preserve"> </w:t>
      </w:r>
      <w:r>
        <w:t>format.</w:t>
      </w:r>
      <w:r w:rsidR="00C2259E">
        <w:t xml:space="preserve">  </w:t>
      </w:r>
      <w:r w:rsidR="00C2259E">
        <w:rPr>
          <w:rFonts w:cs="Arial"/>
        </w:rPr>
        <w:t>Also</w:t>
      </w:r>
      <w:r w:rsidR="00C2259E" w:rsidRPr="00F93963">
        <w:rPr>
          <w:rFonts w:cs="Arial"/>
        </w:rPr>
        <w:t xml:space="preserve"> </w:t>
      </w:r>
      <w:r w:rsidR="00C2259E">
        <w:rPr>
          <w:rFonts w:cs="Arial"/>
        </w:rPr>
        <w:t>r</w:t>
      </w:r>
      <w:r w:rsidR="00C2259E" w:rsidRPr="00F93963">
        <w:rPr>
          <w:rFonts w:cs="Arial"/>
        </w:rPr>
        <w:t xml:space="preserve">efer to </w:t>
      </w:r>
      <w:r w:rsidR="00C2259E">
        <w:rPr>
          <w:rFonts w:cs="Arial"/>
        </w:rPr>
        <w:t>CASG Safety</w:t>
      </w:r>
      <w:r w:rsidR="00C2259E" w:rsidRPr="00F93963">
        <w:rPr>
          <w:rFonts w:cs="Arial"/>
        </w:rPr>
        <w:t xml:space="preserve"> Management System (</w:t>
      </w:r>
      <w:proofErr w:type="spellStart"/>
      <w:r w:rsidR="00C2259E">
        <w:rPr>
          <w:rFonts w:cs="Arial"/>
        </w:rPr>
        <w:t>CASSafe</w:t>
      </w:r>
      <w:proofErr w:type="spellEnd"/>
      <w:r w:rsidR="00C2259E" w:rsidRPr="00F93963">
        <w:rPr>
          <w:rFonts w:cs="Arial"/>
        </w:rPr>
        <w:t xml:space="preserve">) </w:t>
      </w:r>
      <w:r w:rsidR="00C2259E">
        <w:rPr>
          <w:rFonts w:cs="Arial"/>
        </w:rPr>
        <w:t xml:space="preserve">regarding the </w:t>
      </w:r>
      <w:r w:rsidR="00C2259E" w:rsidRPr="00F93963">
        <w:rPr>
          <w:rFonts w:cs="Arial"/>
        </w:rPr>
        <w:t>Requirement</w:t>
      </w:r>
      <w:r w:rsidR="00C2259E">
        <w:rPr>
          <w:rFonts w:cs="Arial"/>
        </w:rPr>
        <w:t>:</w:t>
      </w:r>
      <w:r w:rsidR="00C2259E" w:rsidRPr="00F93963">
        <w:rPr>
          <w:rFonts w:cs="Arial"/>
        </w:rPr>
        <w:t xml:space="preserve"> </w:t>
      </w:r>
      <w:r w:rsidR="00C2259E">
        <w:rPr>
          <w:rFonts w:cs="Arial"/>
        </w:rPr>
        <w:t>‘Supply</w:t>
      </w:r>
      <w:r w:rsidR="00C2259E" w:rsidRPr="00F93963">
        <w:rPr>
          <w:rFonts w:cs="Arial"/>
        </w:rPr>
        <w:t xml:space="preserve"> </w:t>
      </w:r>
      <w:r w:rsidR="00C2259E">
        <w:rPr>
          <w:rFonts w:cs="Arial"/>
        </w:rPr>
        <w:t>safe plant, substances, structures and radiation sources’</w:t>
      </w:r>
      <w:r w:rsidR="00C2259E" w:rsidRPr="00F93963">
        <w:rPr>
          <w:rFonts w:cs="Arial"/>
        </w:rPr>
        <w:t>.</w:t>
      </w:r>
    </w:p>
    <w:p w14:paraId="02D7C2C5" w14:textId="696164FD" w:rsidR="000E6AB1" w:rsidRDefault="00564B10" w:rsidP="00564B10">
      <w:pPr>
        <w:pStyle w:val="NoteToTenderers-ASDEFCON"/>
      </w:pPr>
      <w:r>
        <w:t>Note</w:t>
      </w:r>
      <w:r w:rsidR="00782BC2">
        <w:t xml:space="preserve"> </w:t>
      </w:r>
      <w:r>
        <w:t>to</w:t>
      </w:r>
      <w:r w:rsidR="00782BC2">
        <w:t xml:space="preserve"> </w:t>
      </w:r>
      <w:r>
        <w:t>tenderers:</w:t>
      </w:r>
      <w:r w:rsidR="00782BC2">
        <w:t xml:space="preserve">  </w:t>
      </w:r>
      <w:r>
        <w:t>All</w:t>
      </w:r>
      <w:r w:rsidR="00782BC2">
        <w:t xml:space="preserve"> </w:t>
      </w:r>
      <w:r>
        <w:t>Government</w:t>
      </w:r>
      <w:r w:rsidR="00782BC2">
        <w:t xml:space="preserve"> </w:t>
      </w:r>
      <w:r>
        <w:t>Furnished</w:t>
      </w:r>
      <w:r w:rsidR="00782BC2">
        <w:t xml:space="preserve"> </w:t>
      </w:r>
      <w:r>
        <w:t>Material</w:t>
      </w:r>
      <w:r w:rsidR="00782BC2">
        <w:t xml:space="preserve"> </w:t>
      </w:r>
      <w:r>
        <w:t>(GFM)</w:t>
      </w:r>
      <w:r w:rsidR="00782BC2">
        <w:t xml:space="preserve"> </w:t>
      </w:r>
      <w:r>
        <w:t>that</w:t>
      </w:r>
      <w:r w:rsidR="00782BC2">
        <w:t xml:space="preserve"> </w:t>
      </w:r>
      <w:r w:rsidR="00C2259E">
        <w:t>is</w:t>
      </w:r>
      <w:r w:rsidR="00782BC2">
        <w:t xml:space="preserve"> </w:t>
      </w:r>
      <w:r w:rsidR="00DA68E5">
        <w:t>‘</w:t>
      </w:r>
      <w:r>
        <w:t>mandated</w:t>
      </w:r>
      <w:r w:rsidR="00DA68E5">
        <w:t>’</w:t>
      </w:r>
      <w:r w:rsidR="00782BC2">
        <w:t xml:space="preserve"> </w:t>
      </w:r>
      <w:r>
        <w:t>or</w:t>
      </w:r>
      <w:r w:rsidR="00782BC2">
        <w:t xml:space="preserve"> </w:t>
      </w:r>
      <w:r w:rsidR="00DA68E5">
        <w:t xml:space="preserve">is otherwise </w:t>
      </w:r>
      <w:r w:rsidR="00C2259E">
        <w:t>offered</w:t>
      </w:r>
      <w:r w:rsidR="00782BC2">
        <w:t xml:space="preserve"> </w:t>
      </w:r>
      <w:r>
        <w:t>is</w:t>
      </w:r>
      <w:r w:rsidR="00782BC2">
        <w:t xml:space="preserve"> </w:t>
      </w:r>
      <w:r w:rsidR="00C2259E">
        <w:t>listed</w:t>
      </w:r>
      <w:r w:rsidR="00782BC2">
        <w:t xml:space="preserve"> </w:t>
      </w:r>
      <w:r w:rsidR="006F1C53">
        <w:t>in</w:t>
      </w:r>
      <w:r w:rsidR="00782BC2">
        <w:t xml:space="preserve"> </w:t>
      </w:r>
      <w:r>
        <w:t>Attachment</w:t>
      </w:r>
      <w:r w:rsidR="00782BC2">
        <w:t xml:space="preserve"> </w:t>
      </w:r>
      <w:r>
        <w:t>G</w:t>
      </w:r>
      <w:r w:rsidR="00782BC2">
        <w:t xml:space="preserve"> </w:t>
      </w:r>
      <w:r>
        <w:t>to</w:t>
      </w:r>
      <w:r w:rsidR="00782BC2">
        <w:t xml:space="preserve"> </w:t>
      </w:r>
      <w:r>
        <w:t>the</w:t>
      </w:r>
      <w:r w:rsidR="00782BC2">
        <w:t xml:space="preserve"> </w:t>
      </w:r>
      <w:r>
        <w:t>draft</w:t>
      </w:r>
      <w:r w:rsidR="00782BC2">
        <w:t xml:space="preserve"> </w:t>
      </w:r>
      <w:r>
        <w:t>COC.</w:t>
      </w:r>
      <w:r w:rsidR="00782BC2">
        <w:t xml:space="preserve">  </w:t>
      </w:r>
      <w:r>
        <w:t>Additional</w:t>
      </w:r>
      <w:r w:rsidR="00782BC2">
        <w:t xml:space="preserve"> </w:t>
      </w:r>
      <w:r>
        <w:t>GFM</w:t>
      </w:r>
      <w:r w:rsidR="00782BC2">
        <w:t xml:space="preserve"> </w:t>
      </w:r>
      <w:r>
        <w:t>may</w:t>
      </w:r>
      <w:r w:rsidR="00782BC2">
        <w:t xml:space="preserve"> </w:t>
      </w:r>
      <w:r>
        <w:t>be</w:t>
      </w:r>
      <w:r w:rsidR="00782BC2">
        <w:t xml:space="preserve"> </w:t>
      </w:r>
      <w:r>
        <w:t>proposed</w:t>
      </w:r>
      <w:r w:rsidR="00782BC2">
        <w:t xml:space="preserve"> </w:t>
      </w:r>
      <w:r>
        <w:t>by</w:t>
      </w:r>
      <w:r w:rsidR="00782BC2">
        <w:t xml:space="preserve"> </w:t>
      </w:r>
      <w:r>
        <w:t>tenderers</w:t>
      </w:r>
      <w:r w:rsidR="00782BC2">
        <w:t xml:space="preserve"> </w:t>
      </w:r>
      <w:r>
        <w:t>for</w:t>
      </w:r>
      <w:r w:rsidR="00782BC2">
        <w:t xml:space="preserve"> </w:t>
      </w:r>
      <w:r>
        <w:t>any</w:t>
      </w:r>
      <w:r w:rsidR="00782BC2">
        <w:t xml:space="preserve"> </w:t>
      </w:r>
      <w:r>
        <w:t>resultant</w:t>
      </w:r>
      <w:r w:rsidR="00782BC2">
        <w:t xml:space="preserve"> </w:t>
      </w:r>
      <w:r>
        <w:t>Contract.</w:t>
      </w:r>
      <w:r w:rsidR="00782BC2">
        <w:t xml:space="preserve">  </w:t>
      </w:r>
      <w:r w:rsidR="002B2276">
        <w:t xml:space="preserve">Refer to the SPTSPW for </w:t>
      </w:r>
      <w:r w:rsidR="00DA68E5">
        <w:t>‘</w:t>
      </w:r>
      <w:r w:rsidR="002B2276">
        <w:t>Specific Prices</w:t>
      </w:r>
      <w:r w:rsidR="00DA68E5">
        <w:t>’</w:t>
      </w:r>
      <w:r w:rsidR="002B2276">
        <w:t xml:space="preserve"> </w:t>
      </w:r>
      <w:r w:rsidR="002B2276" w:rsidRPr="00FB0062">
        <w:t xml:space="preserve">to be tendered </w:t>
      </w:r>
      <w:r w:rsidR="002B2276">
        <w:t>if</w:t>
      </w:r>
      <w:r w:rsidR="002B2276" w:rsidRPr="00FB0062">
        <w:t xml:space="preserve"> GF</w:t>
      </w:r>
      <w:r w:rsidR="002B2276">
        <w:t>M</w:t>
      </w:r>
      <w:r w:rsidR="002B2276" w:rsidRPr="00FB0062">
        <w:t xml:space="preserve"> </w:t>
      </w:r>
      <w:r w:rsidR="002B2276">
        <w:t xml:space="preserve">is </w:t>
      </w:r>
      <w:r w:rsidR="002B2276" w:rsidRPr="00FB0062">
        <w:t>not made available</w:t>
      </w:r>
      <w:r w:rsidRPr="00CA6AF4">
        <w:t>.</w:t>
      </w:r>
    </w:p>
    <w:p w14:paraId="41D66726" w14:textId="16EF93D1" w:rsidR="00564B10" w:rsidRDefault="00564B10" w:rsidP="00564B10">
      <w:pPr>
        <w:pStyle w:val="ATTANNLV2-ASDEFCON"/>
      </w:pPr>
      <w:r>
        <w:t>Tenderers</w:t>
      </w:r>
      <w:r w:rsidR="00782BC2">
        <w:t xml:space="preserve"> </w:t>
      </w:r>
      <w:r>
        <w:t>are</w:t>
      </w:r>
      <w:r w:rsidR="00782BC2">
        <w:t xml:space="preserve"> </w:t>
      </w:r>
      <w:r>
        <w:t>to</w:t>
      </w:r>
      <w:r w:rsidR="00782BC2">
        <w:t xml:space="preserve"> </w:t>
      </w:r>
      <w:r>
        <w:t>provide</w:t>
      </w:r>
      <w:r w:rsidR="00782BC2">
        <w:t xml:space="preserve"> </w:t>
      </w:r>
      <w:r>
        <w:t>the</w:t>
      </w:r>
      <w:r w:rsidR="00782BC2">
        <w:t xml:space="preserve"> </w:t>
      </w:r>
      <w:r>
        <w:t>requested</w:t>
      </w:r>
      <w:r w:rsidR="00782BC2">
        <w:t xml:space="preserve"> </w:t>
      </w:r>
      <w:r>
        <w:t>detail</w:t>
      </w:r>
      <w:r w:rsidR="00782BC2">
        <w:t xml:space="preserve"> </w:t>
      </w:r>
      <w:r>
        <w:t>in</w:t>
      </w:r>
      <w:r w:rsidR="00782BC2">
        <w:t xml:space="preserve"> </w:t>
      </w:r>
      <w:r>
        <w:t>accordance</w:t>
      </w:r>
      <w:r w:rsidR="00782BC2">
        <w:t xml:space="preserve"> </w:t>
      </w:r>
      <w:r>
        <w:t>with</w:t>
      </w:r>
      <w:r w:rsidR="00782BC2">
        <w:t xml:space="preserve"> </w:t>
      </w:r>
      <w:r>
        <w:t>the</w:t>
      </w:r>
      <w:r w:rsidR="00782BC2">
        <w:t xml:space="preserve"> </w:t>
      </w:r>
      <w:r>
        <w:t>GFM</w:t>
      </w:r>
      <w:r w:rsidR="00782BC2">
        <w:t xml:space="preserve"> </w:t>
      </w:r>
      <w:r>
        <w:t>Tender</w:t>
      </w:r>
      <w:r w:rsidR="00782BC2">
        <w:t xml:space="preserve"> </w:t>
      </w:r>
      <w:r>
        <w:t>Response</w:t>
      </w:r>
      <w:r w:rsidR="00782BC2">
        <w:t xml:space="preserve"> </w:t>
      </w:r>
      <w:r>
        <w:t>Format</w:t>
      </w:r>
      <w:r w:rsidR="00782BC2">
        <w:t xml:space="preserve"> </w:t>
      </w:r>
      <w:r>
        <w:t>at</w:t>
      </w:r>
      <w:r w:rsidR="00782BC2">
        <w:t xml:space="preserve"> </w:t>
      </w:r>
      <w:r>
        <w:fldChar w:fldCharType="begin"/>
      </w:r>
      <w:r>
        <w:instrText xml:space="preserve"> REF _Ref522282505 \h </w:instrText>
      </w:r>
      <w:r>
        <w:fldChar w:fldCharType="separate"/>
      </w:r>
      <w:r w:rsidR="00072EBD">
        <w:t>Table E-</w:t>
      </w:r>
      <w:r w:rsidR="00072EBD">
        <w:rPr>
          <w:noProof/>
        </w:rPr>
        <w:t>1</w:t>
      </w:r>
      <w:r>
        <w:fldChar w:fldCharType="end"/>
      </w:r>
      <w:r w:rsidR="00782BC2">
        <w:t xml:space="preserve"> </w:t>
      </w:r>
      <w:r>
        <w:t>below.</w:t>
      </w:r>
      <w:r w:rsidR="00782BC2">
        <w:t xml:space="preserve">  </w:t>
      </w:r>
      <w:r>
        <w:t>Details</w:t>
      </w:r>
      <w:r w:rsidR="00782BC2">
        <w:t xml:space="preserve"> </w:t>
      </w:r>
      <w:r>
        <w:t>for</w:t>
      </w:r>
      <w:r w:rsidR="00782BC2">
        <w:t xml:space="preserve"> </w:t>
      </w:r>
      <w:r>
        <w:t>the</w:t>
      </w:r>
      <w:r w:rsidR="00782BC2">
        <w:t xml:space="preserve"> </w:t>
      </w:r>
      <w:r>
        <w:t>required</w:t>
      </w:r>
      <w:r w:rsidR="00782BC2">
        <w:t xml:space="preserve"> </w:t>
      </w:r>
      <w:r>
        <w:t>GFM</w:t>
      </w:r>
      <w:r w:rsidR="00782BC2">
        <w:t xml:space="preserve"> </w:t>
      </w:r>
      <w:r w:rsidR="00A66D23">
        <w:t xml:space="preserve">(including for all ‘mandated’ GFM) </w:t>
      </w:r>
      <w:r>
        <w:t>may</w:t>
      </w:r>
      <w:r w:rsidR="00782BC2">
        <w:t xml:space="preserve"> </w:t>
      </w:r>
      <w:r>
        <w:t>be</w:t>
      </w:r>
      <w:r w:rsidR="00782BC2">
        <w:t xml:space="preserve"> </w:t>
      </w:r>
      <w:r>
        <w:t>transferred</w:t>
      </w:r>
      <w:r w:rsidR="00782BC2">
        <w:t xml:space="preserve"> </w:t>
      </w:r>
      <w:r>
        <w:t>from</w:t>
      </w:r>
      <w:r w:rsidR="00782BC2">
        <w:t xml:space="preserve"> </w:t>
      </w:r>
      <w:r>
        <w:t>Attachment</w:t>
      </w:r>
      <w:r w:rsidR="00782BC2">
        <w:t xml:space="preserve"> </w:t>
      </w:r>
      <w:r>
        <w:t>G</w:t>
      </w:r>
      <w:r w:rsidR="00782BC2">
        <w:t xml:space="preserve"> </w:t>
      </w:r>
      <w:r>
        <w:t>to</w:t>
      </w:r>
      <w:r w:rsidR="00782BC2">
        <w:t xml:space="preserve"> </w:t>
      </w:r>
      <w:r>
        <w:t>the</w:t>
      </w:r>
      <w:r w:rsidR="00782BC2">
        <w:t xml:space="preserve"> </w:t>
      </w:r>
      <w:r>
        <w:t>draft</w:t>
      </w:r>
      <w:r w:rsidR="00782BC2">
        <w:t xml:space="preserve"> </w:t>
      </w:r>
      <w:r>
        <w:t>Contract,</w:t>
      </w:r>
      <w:r w:rsidR="00782BC2">
        <w:t xml:space="preserve"> </w:t>
      </w:r>
      <w:r>
        <w:t>into</w:t>
      </w:r>
      <w:r w:rsidR="00782BC2">
        <w:t xml:space="preserve"> </w:t>
      </w:r>
      <w:r>
        <w:t>the</w:t>
      </w:r>
      <w:r w:rsidR="00782BC2">
        <w:t xml:space="preserve"> </w:t>
      </w:r>
      <w:r w:rsidR="002B2276">
        <w:t>t</w:t>
      </w:r>
      <w:r>
        <w:t>ender</w:t>
      </w:r>
      <w:r w:rsidR="002B2276">
        <w:t>er’s</w:t>
      </w:r>
      <w:r w:rsidR="00782BC2">
        <w:t xml:space="preserve"> </w:t>
      </w:r>
      <w:r w:rsidR="002B2276">
        <w:t>r</w:t>
      </w:r>
      <w:r>
        <w:t>esponse.</w:t>
      </w:r>
    </w:p>
    <w:p w14:paraId="03032ADB" w14:textId="2A5A51D7" w:rsidR="00564B10" w:rsidRDefault="00564B10" w:rsidP="00564B10">
      <w:pPr>
        <w:pStyle w:val="ATTANNLV2-ASDEFCON"/>
      </w:pPr>
      <w:r>
        <w:t>If</w:t>
      </w:r>
      <w:r w:rsidR="00782BC2">
        <w:t xml:space="preserve"> </w:t>
      </w:r>
      <w:r>
        <w:t>t</w:t>
      </w:r>
      <w:r w:rsidRPr="00A55768">
        <w:t>enderers</w:t>
      </w:r>
      <w:r w:rsidR="00782BC2">
        <w:t xml:space="preserve"> </w:t>
      </w:r>
      <w:r>
        <w:t>propose</w:t>
      </w:r>
      <w:r w:rsidR="00782BC2">
        <w:t xml:space="preserve"> </w:t>
      </w:r>
      <w:r>
        <w:t>changes</w:t>
      </w:r>
      <w:r w:rsidR="00782BC2">
        <w:t xml:space="preserve"> </w:t>
      </w:r>
      <w:r>
        <w:t>to</w:t>
      </w:r>
      <w:r w:rsidR="00782BC2">
        <w:t xml:space="preserve"> </w:t>
      </w:r>
      <w:r w:rsidRPr="00A55768">
        <w:t>the</w:t>
      </w:r>
      <w:r w:rsidR="00782BC2">
        <w:t xml:space="preserve"> </w:t>
      </w:r>
      <w:r>
        <w:t>quantities,</w:t>
      </w:r>
      <w:r w:rsidR="00782BC2">
        <w:t xml:space="preserve"> </w:t>
      </w:r>
      <w:r w:rsidRPr="00A55768">
        <w:t>dates</w:t>
      </w:r>
      <w:r>
        <w:t>,</w:t>
      </w:r>
      <w:r w:rsidR="00782BC2">
        <w:t xml:space="preserve"> </w:t>
      </w:r>
      <w:r>
        <w:t>locations</w:t>
      </w:r>
      <w:r w:rsidR="00782BC2">
        <w:t xml:space="preserve"> </w:t>
      </w:r>
      <w:r>
        <w:t>or</w:t>
      </w:r>
      <w:r w:rsidR="00782BC2">
        <w:t xml:space="preserve"> </w:t>
      </w:r>
      <w:r w:rsidRPr="00A55768">
        <w:t>time</w:t>
      </w:r>
      <w:r w:rsidR="00782BC2">
        <w:t xml:space="preserve"> </w:t>
      </w:r>
      <w:r w:rsidRPr="00A55768">
        <w:t>periods</w:t>
      </w:r>
      <w:r w:rsidR="00782BC2">
        <w:t xml:space="preserve"> </w:t>
      </w:r>
      <w:r w:rsidRPr="00A55768">
        <w:t>proposed</w:t>
      </w:r>
      <w:r w:rsidR="00782BC2">
        <w:t xml:space="preserve"> </w:t>
      </w:r>
      <w:r w:rsidR="00D24F32">
        <w:t>in</w:t>
      </w:r>
      <w:r w:rsidR="00782BC2">
        <w:t xml:space="preserve"> </w:t>
      </w:r>
      <w:r w:rsidRPr="00A55768">
        <w:t>Attachment</w:t>
      </w:r>
      <w:r w:rsidR="00782BC2">
        <w:t xml:space="preserve"> </w:t>
      </w:r>
      <w:r w:rsidRPr="00A55768">
        <w:t>G</w:t>
      </w:r>
      <w:r w:rsidR="00782BC2">
        <w:t xml:space="preserve"> </w:t>
      </w:r>
      <w:r w:rsidRPr="00A55768">
        <w:t>to</w:t>
      </w:r>
      <w:r w:rsidR="00782BC2">
        <w:t xml:space="preserve"> </w:t>
      </w:r>
      <w:r w:rsidRPr="00A55768">
        <w:t>the</w:t>
      </w:r>
      <w:r w:rsidR="00782BC2">
        <w:t xml:space="preserve"> </w:t>
      </w:r>
      <w:r w:rsidRPr="00A55768">
        <w:t>draft</w:t>
      </w:r>
      <w:r w:rsidR="00782BC2">
        <w:t xml:space="preserve"> </w:t>
      </w:r>
      <w:r w:rsidR="00D24F32">
        <w:t>Contract</w:t>
      </w:r>
      <w:r w:rsidRPr="00157BFD">
        <w:t>,</w:t>
      </w:r>
      <w:r w:rsidR="00782BC2">
        <w:t xml:space="preserve"> </w:t>
      </w:r>
      <w:r w:rsidRPr="00157BFD">
        <w:t>these</w:t>
      </w:r>
      <w:r w:rsidR="00782BC2">
        <w:t xml:space="preserve"> </w:t>
      </w:r>
      <w:r w:rsidR="00D24F32">
        <w:t xml:space="preserve">changes </w:t>
      </w:r>
      <w:r w:rsidRPr="00157BFD">
        <w:t>should</w:t>
      </w:r>
      <w:r w:rsidR="00782BC2">
        <w:t xml:space="preserve"> </w:t>
      </w:r>
      <w:r w:rsidRPr="00157BFD">
        <w:t>be</w:t>
      </w:r>
      <w:r w:rsidR="00782BC2">
        <w:t xml:space="preserve"> </w:t>
      </w:r>
      <w:r w:rsidRPr="00157BFD">
        <w:t>clearly</w:t>
      </w:r>
      <w:r w:rsidR="00782BC2">
        <w:t xml:space="preserve"> </w:t>
      </w:r>
      <w:r w:rsidRPr="00157BFD">
        <w:t>identified</w:t>
      </w:r>
      <w:r w:rsidR="00782BC2">
        <w:t xml:space="preserve"> </w:t>
      </w:r>
      <w:r w:rsidRPr="00157BFD">
        <w:t>in</w:t>
      </w:r>
      <w:r w:rsidR="00782BC2">
        <w:t xml:space="preserve"> </w:t>
      </w:r>
      <w:r w:rsidRPr="00157BFD">
        <w:t>the</w:t>
      </w:r>
      <w:r w:rsidR="00782BC2">
        <w:t xml:space="preserve"> </w:t>
      </w:r>
      <w:r w:rsidRPr="00157BFD">
        <w:t>tender</w:t>
      </w:r>
      <w:r w:rsidR="00782BC2">
        <w:t xml:space="preserve"> </w:t>
      </w:r>
      <w:r w:rsidRPr="00157BFD">
        <w:t>response</w:t>
      </w:r>
      <w:r w:rsidR="00782BC2">
        <w:t xml:space="preserve"> </w:t>
      </w:r>
      <w:r w:rsidRPr="00157BFD">
        <w:t>(</w:t>
      </w:r>
      <w:proofErr w:type="spellStart"/>
      <w:r w:rsidRPr="00157BFD">
        <w:t>ie</w:t>
      </w:r>
      <w:proofErr w:type="spellEnd"/>
      <w:r w:rsidRPr="00157BFD">
        <w:t>,</w:t>
      </w:r>
      <w:r w:rsidR="00782BC2">
        <w:t xml:space="preserve"> </w:t>
      </w:r>
      <w:r w:rsidRPr="00157BFD">
        <w:t>columns</w:t>
      </w:r>
      <w:r w:rsidR="00782BC2">
        <w:t xml:space="preserve"> </w:t>
      </w:r>
      <w:r w:rsidRPr="00157BFD">
        <w:t>c</w:t>
      </w:r>
      <w:r w:rsidR="00782BC2">
        <w:t xml:space="preserve"> </w:t>
      </w:r>
      <w:r w:rsidRPr="00157BFD">
        <w:t>to</w:t>
      </w:r>
      <w:r w:rsidR="00782BC2">
        <w:t xml:space="preserve"> </w:t>
      </w:r>
      <w:r w:rsidRPr="00157BFD">
        <w:t>f</w:t>
      </w:r>
      <w:r w:rsidR="00782BC2">
        <w:t xml:space="preserve"> </w:t>
      </w:r>
      <w:r>
        <w:t>of</w:t>
      </w:r>
      <w:r w:rsidR="00782BC2">
        <w:t xml:space="preserve"> </w:t>
      </w:r>
      <w:r>
        <w:t>Table</w:t>
      </w:r>
      <w:r w:rsidR="00782BC2">
        <w:t xml:space="preserve"> </w:t>
      </w:r>
      <w:r>
        <w:t>E-1,</w:t>
      </w:r>
      <w:r w:rsidR="00782BC2">
        <w:t xml:space="preserve"> </w:t>
      </w:r>
      <w:r>
        <w:t>GFM</w:t>
      </w:r>
      <w:r w:rsidR="00782BC2">
        <w:t xml:space="preserve"> </w:t>
      </w:r>
      <w:r>
        <w:t>Tender</w:t>
      </w:r>
      <w:r w:rsidR="00782BC2">
        <w:t xml:space="preserve"> </w:t>
      </w:r>
      <w:r>
        <w:t>Response</w:t>
      </w:r>
      <w:r w:rsidR="00782BC2">
        <w:t xml:space="preserve"> </w:t>
      </w:r>
      <w:r>
        <w:t>Format</w:t>
      </w:r>
      <w:r w:rsidRPr="00157BFD">
        <w:t>)</w:t>
      </w:r>
      <w:r w:rsidRPr="00A55768">
        <w:t>.</w:t>
      </w:r>
    </w:p>
    <w:p w14:paraId="54A3C519" w14:textId="6B5D5C23" w:rsidR="00564B10" w:rsidRDefault="00564B10" w:rsidP="00875ED7">
      <w:pPr>
        <w:pStyle w:val="Caption"/>
        <w:keepNext/>
      </w:pPr>
      <w:bookmarkStart w:id="113" w:name="_Ref522282505"/>
      <w:r>
        <w:t>Table</w:t>
      </w:r>
      <w:r w:rsidR="00782BC2">
        <w:t xml:space="preserve"> </w:t>
      </w:r>
      <w:r>
        <w:t>E-</w:t>
      </w:r>
      <w:r>
        <w:fldChar w:fldCharType="begin"/>
      </w:r>
      <w:r>
        <w:instrText xml:space="preserve"> SEQ Table \* ARABIC \r1</w:instrText>
      </w:r>
      <w:r>
        <w:fldChar w:fldCharType="separate"/>
      </w:r>
      <w:r w:rsidR="00072EBD">
        <w:rPr>
          <w:noProof/>
        </w:rPr>
        <w:t>1</w:t>
      </w:r>
      <w:r>
        <w:fldChar w:fldCharType="end"/>
      </w:r>
      <w:bookmarkEnd w:id="113"/>
      <w:r>
        <w:t>:</w:t>
      </w:r>
      <w:r w:rsidR="00782BC2">
        <w:t xml:space="preserve"> </w:t>
      </w:r>
      <w:r w:rsidRPr="00CD2603">
        <w:t>GFM</w:t>
      </w:r>
      <w:r w:rsidR="00782BC2">
        <w:t xml:space="preserve"> </w:t>
      </w:r>
      <w:r w:rsidRPr="00CD2603">
        <w:t>Tender</w:t>
      </w:r>
      <w:r w:rsidR="00782BC2">
        <w:t xml:space="preserve"> </w:t>
      </w:r>
      <w:r w:rsidRPr="00CD2603">
        <w:t>Response</w:t>
      </w:r>
      <w:r w:rsidR="00782BC2">
        <w:t xml:space="preserve"> </w:t>
      </w:r>
      <w:r w:rsidRPr="00CD2603">
        <w:t>Format</w:t>
      </w:r>
    </w:p>
    <w:tbl>
      <w:tblPr>
        <w:tblW w:w="147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259"/>
        <w:gridCol w:w="1664"/>
        <w:gridCol w:w="763"/>
        <w:gridCol w:w="1412"/>
        <w:gridCol w:w="1418"/>
        <w:gridCol w:w="1276"/>
        <w:gridCol w:w="1842"/>
        <w:gridCol w:w="1701"/>
        <w:gridCol w:w="1560"/>
        <w:gridCol w:w="1847"/>
      </w:tblGrid>
      <w:tr w:rsidR="006E61FD" w14:paraId="4C1952D9" w14:textId="77777777" w:rsidTr="00A66D23">
        <w:trPr>
          <w:trHeight w:val="692"/>
        </w:trPr>
        <w:tc>
          <w:tcPr>
            <w:tcW w:w="0" w:type="auto"/>
            <w:tcBorders>
              <w:top w:val="single" w:sz="4" w:space="0" w:color="auto"/>
              <w:bottom w:val="single" w:sz="6" w:space="0" w:color="auto"/>
            </w:tcBorders>
            <w:shd w:val="pct15" w:color="auto" w:fill="FFFFFF"/>
          </w:tcPr>
          <w:p w14:paraId="29CD4319" w14:textId="2C5CF22A" w:rsidR="00C32DE7" w:rsidRPr="00125C3C" w:rsidRDefault="00C32DE7" w:rsidP="00564B10">
            <w:pPr>
              <w:pStyle w:val="Table8ptHeading-ASDEFCON"/>
              <w:rPr>
                <w:lang w:val="en-US"/>
              </w:rPr>
            </w:pPr>
            <w:r w:rsidRPr="00125C3C">
              <w:rPr>
                <w:lang w:val="en-US"/>
              </w:rPr>
              <w:t>Item</w:t>
            </w:r>
            <w:r w:rsidR="00782BC2">
              <w:rPr>
                <w:lang w:val="en-US"/>
              </w:rPr>
              <w:t xml:space="preserve"> </w:t>
            </w:r>
            <w:r>
              <w:rPr>
                <w:lang w:val="en-US"/>
              </w:rPr>
              <w:t>D</w:t>
            </w:r>
            <w:r w:rsidRPr="00125C3C">
              <w:rPr>
                <w:lang w:val="en-US"/>
              </w:rPr>
              <w:t>escription</w:t>
            </w:r>
          </w:p>
        </w:tc>
        <w:tc>
          <w:tcPr>
            <w:tcW w:w="0" w:type="auto"/>
            <w:tcBorders>
              <w:top w:val="single" w:sz="4" w:space="0" w:color="auto"/>
              <w:bottom w:val="single" w:sz="6" w:space="0" w:color="auto"/>
            </w:tcBorders>
            <w:shd w:val="pct15" w:color="auto" w:fill="FFFFFF"/>
          </w:tcPr>
          <w:p w14:paraId="4293E8F4" w14:textId="406AAF05" w:rsidR="00C32DE7" w:rsidRPr="00125C3C" w:rsidRDefault="00C32DE7" w:rsidP="00564B10">
            <w:pPr>
              <w:pStyle w:val="Table8ptHeading-ASDEFCON"/>
            </w:pPr>
            <w:r>
              <w:t>Reference</w:t>
            </w:r>
            <w:r w:rsidR="00782BC2">
              <w:t xml:space="preserve"> </w:t>
            </w:r>
            <w:r>
              <w:t>/</w:t>
            </w:r>
            <w:r w:rsidR="00782BC2">
              <w:t xml:space="preserve"> </w:t>
            </w:r>
            <w:r>
              <w:t>Part</w:t>
            </w:r>
            <w:r w:rsidR="00782BC2">
              <w:t xml:space="preserve"> </w:t>
            </w:r>
            <w:r>
              <w:t>Number</w:t>
            </w:r>
          </w:p>
        </w:tc>
        <w:tc>
          <w:tcPr>
            <w:tcW w:w="0" w:type="auto"/>
            <w:tcBorders>
              <w:top w:val="single" w:sz="4" w:space="0" w:color="auto"/>
              <w:bottom w:val="single" w:sz="6" w:space="0" w:color="auto"/>
            </w:tcBorders>
            <w:shd w:val="pct15" w:color="auto" w:fill="FFFFFF"/>
          </w:tcPr>
          <w:p w14:paraId="3F5CAE6F" w14:textId="77777777" w:rsidR="00C32DE7" w:rsidRPr="00125C3C" w:rsidRDefault="00C32DE7" w:rsidP="00564B10">
            <w:pPr>
              <w:pStyle w:val="Table8ptHeading-ASDEFCON"/>
            </w:pPr>
            <w:r w:rsidRPr="00125C3C">
              <w:t>Quantity</w:t>
            </w:r>
          </w:p>
        </w:tc>
        <w:tc>
          <w:tcPr>
            <w:tcW w:w="1412" w:type="dxa"/>
            <w:tcBorders>
              <w:top w:val="single" w:sz="4" w:space="0" w:color="auto"/>
              <w:bottom w:val="single" w:sz="6" w:space="0" w:color="auto"/>
            </w:tcBorders>
            <w:shd w:val="pct15" w:color="auto" w:fill="FFFFFF"/>
          </w:tcPr>
          <w:p w14:paraId="619CB156" w14:textId="1CEBD01E" w:rsidR="00C32DE7" w:rsidRPr="00125C3C" w:rsidRDefault="00C32DE7" w:rsidP="00564B10">
            <w:pPr>
              <w:pStyle w:val="Table8ptHeading-ASDEFCON"/>
            </w:pPr>
            <w:r w:rsidRPr="00125C3C">
              <w:t>Delivery</w:t>
            </w:r>
            <w:r w:rsidR="00782BC2">
              <w:t xml:space="preserve"> </w:t>
            </w:r>
            <w:r w:rsidRPr="00125C3C">
              <w:t>Date</w:t>
            </w:r>
            <w:r w:rsidR="00782BC2">
              <w:t xml:space="preserve"> </w:t>
            </w:r>
            <w:r w:rsidRPr="00125C3C">
              <w:t>and</w:t>
            </w:r>
            <w:r w:rsidR="00782BC2">
              <w:t xml:space="preserve"> </w:t>
            </w:r>
            <w:r w:rsidRPr="00125C3C">
              <w:t>Location</w:t>
            </w:r>
          </w:p>
        </w:tc>
        <w:tc>
          <w:tcPr>
            <w:tcW w:w="1418" w:type="dxa"/>
            <w:tcBorders>
              <w:top w:val="single" w:sz="4" w:space="0" w:color="auto"/>
              <w:bottom w:val="single" w:sz="6" w:space="0" w:color="auto"/>
            </w:tcBorders>
            <w:shd w:val="pct15" w:color="auto" w:fill="FFFFFF"/>
          </w:tcPr>
          <w:p w14:paraId="534C285A" w14:textId="0C0F9D94" w:rsidR="00C32DE7" w:rsidRPr="00125C3C" w:rsidRDefault="00C32DE7" w:rsidP="00564B10">
            <w:pPr>
              <w:pStyle w:val="Table8ptHeading-ASDEFCON"/>
            </w:pPr>
            <w:r w:rsidRPr="00125C3C">
              <w:t>Return</w:t>
            </w:r>
            <w:r w:rsidR="00782BC2">
              <w:t xml:space="preserve"> </w:t>
            </w:r>
            <w:r w:rsidRPr="00125C3C">
              <w:t>Date</w:t>
            </w:r>
            <w:r w:rsidR="00782BC2">
              <w:t xml:space="preserve"> </w:t>
            </w:r>
            <w:r w:rsidRPr="00125C3C">
              <w:t>and</w:t>
            </w:r>
            <w:r w:rsidR="00782BC2">
              <w:t xml:space="preserve"> </w:t>
            </w:r>
            <w:r w:rsidRPr="00125C3C">
              <w:t>Location</w:t>
            </w:r>
          </w:p>
        </w:tc>
        <w:tc>
          <w:tcPr>
            <w:tcW w:w="1276" w:type="dxa"/>
            <w:tcBorders>
              <w:top w:val="single" w:sz="4" w:space="0" w:color="auto"/>
              <w:bottom w:val="single" w:sz="6" w:space="0" w:color="auto"/>
            </w:tcBorders>
            <w:shd w:val="pct15" w:color="auto" w:fill="FFFFFF"/>
          </w:tcPr>
          <w:p w14:paraId="2BB4E50E" w14:textId="6E5AFBA1" w:rsidR="00C32DE7" w:rsidRPr="00125C3C" w:rsidRDefault="00C32DE7" w:rsidP="00564B10">
            <w:pPr>
              <w:pStyle w:val="Table8ptHeading-ASDEFCON"/>
            </w:pPr>
            <w:r w:rsidRPr="00125C3C">
              <w:t>Time</w:t>
            </w:r>
            <w:r w:rsidR="00782BC2">
              <w:t xml:space="preserve"> </w:t>
            </w:r>
            <w:r w:rsidRPr="00125C3C">
              <w:t>Period</w:t>
            </w:r>
            <w:r w:rsidR="00782BC2">
              <w:t xml:space="preserve"> </w:t>
            </w:r>
            <w:r w:rsidRPr="00125C3C">
              <w:t>for</w:t>
            </w:r>
            <w:r w:rsidR="00782BC2">
              <w:t xml:space="preserve"> </w:t>
            </w:r>
            <w:r w:rsidRPr="00125C3C">
              <w:t>Inspection</w:t>
            </w:r>
          </w:p>
        </w:tc>
        <w:tc>
          <w:tcPr>
            <w:tcW w:w="1842" w:type="dxa"/>
            <w:tcBorders>
              <w:top w:val="single" w:sz="4" w:space="0" w:color="auto"/>
              <w:bottom w:val="single" w:sz="6" w:space="0" w:color="auto"/>
            </w:tcBorders>
            <w:shd w:val="pct15" w:color="auto" w:fill="FFFFFF"/>
          </w:tcPr>
          <w:p w14:paraId="55C41430" w14:textId="688BE564" w:rsidR="00C32DE7" w:rsidRDefault="00C32DE7" w:rsidP="00564B10">
            <w:pPr>
              <w:pStyle w:val="Table8ptHeading-ASDEFCON"/>
            </w:pPr>
            <w:r>
              <w:t>Technical</w:t>
            </w:r>
            <w:r w:rsidR="00782BC2">
              <w:t xml:space="preserve"> </w:t>
            </w:r>
            <w:r>
              <w:t>Data</w:t>
            </w:r>
            <w:r w:rsidR="00782BC2">
              <w:t xml:space="preserve"> </w:t>
            </w:r>
            <w:r>
              <w:t>and</w:t>
            </w:r>
            <w:r w:rsidR="00782BC2">
              <w:t xml:space="preserve"> </w:t>
            </w:r>
            <w:r>
              <w:t>Software</w:t>
            </w:r>
            <w:r w:rsidR="00782BC2">
              <w:t xml:space="preserve"> </w:t>
            </w:r>
            <w:r>
              <w:t>Restrictions</w:t>
            </w:r>
            <w:r w:rsidR="00782BC2">
              <w:t xml:space="preserve"> </w:t>
            </w:r>
            <w:r>
              <w:t>(if</w:t>
            </w:r>
            <w:r w:rsidR="00782BC2">
              <w:t xml:space="preserve"> </w:t>
            </w:r>
            <w:r>
              <w:t>applicable)</w:t>
            </w:r>
          </w:p>
        </w:tc>
        <w:tc>
          <w:tcPr>
            <w:tcW w:w="1701" w:type="dxa"/>
            <w:tcBorders>
              <w:top w:val="single" w:sz="4" w:space="0" w:color="auto"/>
              <w:bottom w:val="single" w:sz="6" w:space="0" w:color="auto"/>
            </w:tcBorders>
            <w:shd w:val="pct15" w:color="auto" w:fill="FFFFFF"/>
          </w:tcPr>
          <w:p w14:paraId="63620AE0" w14:textId="6541C04B" w:rsidR="00C32DE7" w:rsidRDefault="00782BC2" w:rsidP="00A66D23">
            <w:pPr>
              <w:pStyle w:val="Table8ptHeading-ASDEFCON"/>
            </w:pPr>
            <w:r>
              <w:t xml:space="preserve"> </w:t>
            </w:r>
            <w:r w:rsidR="00C32DE7">
              <w:t>Tenderer</w:t>
            </w:r>
            <w:r>
              <w:t xml:space="preserve"> </w:t>
            </w:r>
            <w:r w:rsidR="00C32DE7">
              <w:t>to</w:t>
            </w:r>
            <w:r>
              <w:t xml:space="preserve"> </w:t>
            </w:r>
            <w:r w:rsidR="00C32DE7">
              <w:t>own</w:t>
            </w:r>
            <w:r>
              <w:t xml:space="preserve"> </w:t>
            </w:r>
            <w:r w:rsidR="00C32DE7">
              <w:t>new</w:t>
            </w:r>
            <w:r>
              <w:t xml:space="preserve"> </w:t>
            </w:r>
            <w:r w:rsidR="00C32DE7">
              <w:t>IP</w:t>
            </w:r>
            <w:r>
              <w:t xml:space="preserve"> </w:t>
            </w:r>
            <w:r w:rsidR="00C32DE7">
              <w:t>(Y/N)</w:t>
            </w:r>
            <w:r>
              <w:t xml:space="preserve"> </w:t>
            </w:r>
            <w:r w:rsidR="00C32DE7">
              <w:t>and</w:t>
            </w:r>
            <w:r>
              <w:t xml:space="preserve"> </w:t>
            </w:r>
            <w:r w:rsidR="00C32DE7">
              <w:t>reason</w:t>
            </w:r>
            <w:r>
              <w:t xml:space="preserve"> </w:t>
            </w:r>
            <w:r w:rsidR="00C32DE7">
              <w:t>if</w:t>
            </w:r>
            <w:r>
              <w:t xml:space="preserve"> </w:t>
            </w:r>
            <w:r w:rsidR="00C32DE7">
              <w:t>‘Y</w:t>
            </w:r>
            <w:r w:rsidR="006E61FD">
              <w:t>’</w:t>
            </w:r>
          </w:p>
        </w:tc>
        <w:tc>
          <w:tcPr>
            <w:tcW w:w="1560" w:type="dxa"/>
            <w:tcBorders>
              <w:top w:val="single" w:sz="4" w:space="0" w:color="auto"/>
              <w:bottom w:val="single" w:sz="6" w:space="0" w:color="auto"/>
            </w:tcBorders>
            <w:shd w:val="pct15" w:color="auto" w:fill="FFFFFF"/>
          </w:tcPr>
          <w:p w14:paraId="746ADDEA" w14:textId="5726F7E0" w:rsidR="00C32DE7" w:rsidRDefault="00C32DE7" w:rsidP="00D24F32">
            <w:pPr>
              <w:pStyle w:val="Table8ptHeading-ASDEFCON"/>
            </w:pPr>
            <w:r>
              <w:t>Export</w:t>
            </w:r>
            <w:r w:rsidR="00782BC2">
              <w:t xml:space="preserve"> </w:t>
            </w:r>
            <w:r w:rsidR="00D24F32">
              <w:t>r</w:t>
            </w:r>
            <w:r>
              <w:t>estrictions</w:t>
            </w:r>
            <w:r w:rsidR="00782BC2">
              <w:t xml:space="preserve"> </w:t>
            </w:r>
            <w:r>
              <w:t>(if</w:t>
            </w:r>
            <w:r w:rsidR="00782BC2">
              <w:t xml:space="preserve"> </w:t>
            </w:r>
            <w:r>
              <w:t>applicable)</w:t>
            </w:r>
          </w:p>
        </w:tc>
        <w:tc>
          <w:tcPr>
            <w:tcW w:w="1847" w:type="dxa"/>
            <w:tcBorders>
              <w:top w:val="single" w:sz="4" w:space="0" w:color="auto"/>
              <w:bottom w:val="single" w:sz="6" w:space="0" w:color="auto"/>
            </w:tcBorders>
            <w:shd w:val="pct15" w:color="auto" w:fill="FFFFFF"/>
          </w:tcPr>
          <w:p w14:paraId="42D04CA6" w14:textId="11CB06F2" w:rsidR="00C32DE7" w:rsidRPr="00125C3C" w:rsidRDefault="00E03C77" w:rsidP="00564B10">
            <w:pPr>
              <w:pStyle w:val="Table8ptHeading-ASDEFCON"/>
            </w:pPr>
            <w:r>
              <w:t>Comments</w:t>
            </w:r>
            <w:r w:rsidR="00782BC2">
              <w:t xml:space="preserve"> </w:t>
            </w:r>
            <w:r w:rsidR="00C32DE7" w:rsidRPr="00125C3C">
              <w:t>/</w:t>
            </w:r>
            <w:r w:rsidR="00782BC2">
              <w:t xml:space="preserve"> </w:t>
            </w:r>
            <w:r w:rsidR="00C32DE7" w:rsidRPr="00125C3C">
              <w:t>Intended</w:t>
            </w:r>
            <w:r w:rsidR="00782BC2">
              <w:t xml:space="preserve"> </w:t>
            </w:r>
            <w:r w:rsidR="00C32DE7" w:rsidRPr="00125C3C">
              <w:t>Purpose</w:t>
            </w:r>
          </w:p>
        </w:tc>
      </w:tr>
      <w:tr w:rsidR="006E61FD" w14:paraId="5924EEE9" w14:textId="77777777" w:rsidTr="00A66D23">
        <w:tc>
          <w:tcPr>
            <w:tcW w:w="0" w:type="auto"/>
            <w:tcBorders>
              <w:top w:val="single" w:sz="4" w:space="0" w:color="auto"/>
              <w:bottom w:val="single" w:sz="6" w:space="0" w:color="auto"/>
            </w:tcBorders>
            <w:shd w:val="pct15" w:color="auto" w:fill="FFFFFF"/>
          </w:tcPr>
          <w:p w14:paraId="028C20CF" w14:textId="77777777" w:rsidR="00C32DE7" w:rsidRPr="00125C3C" w:rsidRDefault="00C32DE7" w:rsidP="00564B10">
            <w:pPr>
              <w:pStyle w:val="Table8ptHeading-ASDEFCON"/>
              <w:rPr>
                <w:lang w:val="en-US"/>
              </w:rPr>
            </w:pPr>
            <w:r>
              <w:rPr>
                <w:lang w:val="en-US"/>
              </w:rPr>
              <w:t>a</w:t>
            </w:r>
          </w:p>
        </w:tc>
        <w:tc>
          <w:tcPr>
            <w:tcW w:w="0" w:type="auto"/>
            <w:tcBorders>
              <w:top w:val="single" w:sz="4" w:space="0" w:color="auto"/>
              <w:bottom w:val="single" w:sz="6" w:space="0" w:color="auto"/>
            </w:tcBorders>
            <w:shd w:val="pct15" w:color="auto" w:fill="FFFFFF"/>
          </w:tcPr>
          <w:p w14:paraId="54D34DBC" w14:textId="77777777" w:rsidR="00C32DE7" w:rsidRDefault="00C32DE7" w:rsidP="00564B10">
            <w:pPr>
              <w:pStyle w:val="Table8ptHeading-ASDEFCON"/>
            </w:pPr>
            <w:r>
              <w:t>b</w:t>
            </w:r>
          </w:p>
        </w:tc>
        <w:tc>
          <w:tcPr>
            <w:tcW w:w="0" w:type="auto"/>
            <w:tcBorders>
              <w:top w:val="single" w:sz="4" w:space="0" w:color="auto"/>
              <w:bottom w:val="single" w:sz="6" w:space="0" w:color="auto"/>
            </w:tcBorders>
            <w:shd w:val="pct15" w:color="auto" w:fill="FFFFFF"/>
          </w:tcPr>
          <w:p w14:paraId="495A0967" w14:textId="77777777" w:rsidR="00C32DE7" w:rsidRPr="00125C3C" w:rsidRDefault="00C32DE7" w:rsidP="00564B10">
            <w:pPr>
              <w:pStyle w:val="Table8ptHeading-ASDEFCON"/>
            </w:pPr>
            <w:r>
              <w:t>c</w:t>
            </w:r>
          </w:p>
        </w:tc>
        <w:tc>
          <w:tcPr>
            <w:tcW w:w="1412" w:type="dxa"/>
            <w:tcBorders>
              <w:top w:val="single" w:sz="4" w:space="0" w:color="auto"/>
              <w:bottom w:val="single" w:sz="6" w:space="0" w:color="auto"/>
            </w:tcBorders>
            <w:shd w:val="pct15" w:color="auto" w:fill="FFFFFF"/>
          </w:tcPr>
          <w:p w14:paraId="1E2798AD" w14:textId="77777777" w:rsidR="00C32DE7" w:rsidRPr="00125C3C" w:rsidRDefault="00C32DE7" w:rsidP="00564B10">
            <w:pPr>
              <w:pStyle w:val="Table8ptHeading-ASDEFCON"/>
            </w:pPr>
            <w:r>
              <w:t>d</w:t>
            </w:r>
          </w:p>
        </w:tc>
        <w:tc>
          <w:tcPr>
            <w:tcW w:w="1418" w:type="dxa"/>
            <w:tcBorders>
              <w:top w:val="single" w:sz="4" w:space="0" w:color="auto"/>
              <w:bottom w:val="single" w:sz="6" w:space="0" w:color="auto"/>
            </w:tcBorders>
            <w:shd w:val="pct15" w:color="auto" w:fill="FFFFFF"/>
          </w:tcPr>
          <w:p w14:paraId="7018D9AB" w14:textId="77777777" w:rsidR="00C32DE7" w:rsidRPr="00125C3C" w:rsidRDefault="00C32DE7" w:rsidP="00564B10">
            <w:pPr>
              <w:pStyle w:val="Table8ptHeading-ASDEFCON"/>
            </w:pPr>
            <w:r>
              <w:t>e</w:t>
            </w:r>
          </w:p>
        </w:tc>
        <w:tc>
          <w:tcPr>
            <w:tcW w:w="1276" w:type="dxa"/>
            <w:tcBorders>
              <w:top w:val="single" w:sz="4" w:space="0" w:color="auto"/>
              <w:bottom w:val="single" w:sz="6" w:space="0" w:color="auto"/>
            </w:tcBorders>
            <w:shd w:val="pct15" w:color="auto" w:fill="FFFFFF"/>
          </w:tcPr>
          <w:p w14:paraId="04637780" w14:textId="77777777" w:rsidR="00C32DE7" w:rsidRPr="00125C3C" w:rsidRDefault="00C32DE7" w:rsidP="00564B10">
            <w:pPr>
              <w:pStyle w:val="Table8ptHeading-ASDEFCON"/>
            </w:pPr>
            <w:r>
              <w:t>f</w:t>
            </w:r>
          </w:p>
        </w:tc>
        <w:tc>
          <w:tcPr>
            <w:tcW w:w="1842" w:type="dxa"/>
            <w:tcBorders>
              <w:top w:val="single" w:sz="4" w:space="0" w:color="auto"/>
              <w:bottom w:val="single" w:sz="6" w:space="0" w:color="auto"/>
            </w:tcBorders>
            <w:shd w:val="pct15" w:color="auto" w:fill="FFFFFF"/>
          </w:tcPr>
          <w:p w14:paraId="76EC1F12" w14:textId="77777777" w:rsidR="00C32DE7" w:rsidRDefault="00C32DE7" w:rsidP="00564B10">
            <w:pPr>
              <w:pStyle w:val="Table8ptHeading-ASDEFCON"/>
            </w:pPr>
            <w:r>
              <w:t>g</w:t>
            </w:r>
          </w:p>
        </w:tc>
        <w:tc>
          <w:tcPr>
            <w:tcW w:w="1701" w:type="dxa"/>
            <w:tcBorders>
              <w:top w:val="single" w:sz="4" w:space="0" w:color="auto"/>
              <w:bottom w:val="single" w:sz="6" w:space="0" w:color="auto"/>
            </w:tcBorders>
            <w:shd w:val="pct15" w:color="auto" w:fill="FFFFFF"/>
          </w:tcPr>
          <w:p w14:paraId="42DE72B9" w14:textId="4BB20729" w:rsidR="00C32DE7" w:rsidRDefault="00C32DE7" w:rsidP="00F4120E">
            <w:pPr>
              <w:pStyle w:val="Table8ptHeading-ASDEFCON"/>
            </w:pPr>
            <w:r>
              <w:t>h</w:t>
            </w:r>
          </w:p>
        </w:tc>
        <w:tc>
          <w:tcPr>
            <w:tcW w:w="1560" w:type="dxa"/>
            <w:tcBorders>
              <w:top w:val="single" w:sz="4" w:space="0" w:color="auto"/>
              <w:bottom w:val="single" w:sz="6" w:space="0" w:color="auto"/>
            </w:tcBorders>
            <w:shd w:val="pct15" w:color="auto" w:fill="FFFFFF"/>
          </w:tcPr>
          <w:p w14:paraId="16D57441" w14:textId="52B80C87" w:rsidR="00C32DE7" w:rsidRDefault="00C32DE7" w:rsidP="00875ED7">
            <w:pPr>
              <w:pStyle w:val="Table8ptHeading-ASDEFCON"/>
            </w:pPr>
            <w:proofErr w:type="spellStart"/>
            <w:r>
              <w:t>i</w:t>
            </w:r>
            <w:proofErr w:type="spellEnd"/>
          </w:p>
        </w:tc>
        <w:tc>
          <w:tcPr>
            <w:tcW w:w="1847" w:type="dxa"/>
            <w:tcBorders>
              <w:top w:val="single" w:sz="4" w:space="0" w:color="auto"/>
              <w:bottom w:val="single" w:sz="6" w:space="0" w:color="auto"/>
            </w:tcBorders>
            <w:shd w:val="pct15" w:color="auto" w:fill="FFFFFF"/>
          </w:tcPr>
          <w:p w14:paraId="15D9A1E8" w14:textId="01F6E0BC" w:rsidR="00C32DE7" w:rsidRDefault="00C32DE7" w:rsidP="00C32DE7">
            <w:pPr>
              <w:pStyle w:val="Table8ptHeading-ASDEFCON"/>
            </w:pPr>
            <w:r>
              <w:t>j</w:t>
            </w:r>
          </w:p>
        </w:tc>
      </w:tr>
      <w:tr w:rsidR="00E30E32" w14:paraId="186F1872" w14:textId="77777777" w:rsidTr="00A66D23">
        <w:tc>
          <w:tcPr>
            <w:tcW w:w="0" w:type="auto"/>
            <w:gridSpan w:val="3"/>
            <w:tcBorders>
              <w:top w:val="single" w:sz="6" w:space="0" w:color="auto"/>
              <w:left w:val="single" w:sz="6" w:space="0" w:color="auto"/>
              <w:bottom w:val="single" w:sz="6" w:space="0" w:color="auto"/>
              <w:right w:val="nil"/>
            </w:tcBorders>
            <w:shd w:val="clear" w:color="auto" w:fill="F2F2F2" w:themeFill="background1" w:themeFillShade="F2"/>
          </w:tcPr>
          <w:p w14:paraId="45C323A6" w14:textId="0D003906" w:rsidR="00E30E32" w:rsidRPr="00E30E32" w:rsidRDefault="00E30E32" w:rsidP="00564B10">
            <w:pPr>
              <w:pStyle w:val="Table8ptText-ASDEFCON"/>
              <w:rPr>
                <w:b/>
              </w:rPr>
            </w:pPr>
            <w:r w:rsidRPr="00E30E32">
              <w:rPr>
                <w:b/>
              </w:rPr>
              <w:t>Government Furnished Equipment (GFE)</w:t>
            </w:r>
          </w:p>
        </w:tc>
        <w:tc>
          <w:tcPr>
            <w:tcW w:w="1412" w:type="dxa"/>
            <w:tcBorders>
              <w:top w:val="single" w:sz="6" w:space="0" w:color="auto"/>
              <w:left w:val="nil"/>
              <w:bottom w:val="single" w:sz="6" w:space="0" w:color="auto"/>
              <w:right w:val="nil"/>
            </w:tcBorders>
            <w:shd w:val="clear" w:color="auto" w:fill="F2F2F2" w:themeFill="background1" w:themeFillShade="F2"/>
          </w:tcPr>
          <w:p w14:paraId="6A3B702B" w14:textId="77777777" w:rsidR="00E30E32" w:rsidRPr="00A4242C" w:rsidRDefault="00E30E32" w:rsidP="00564B10">
            <w:pPr>
              <w:pStyle w:val="Table8ptText-ASDEFCON"/>
            </w:pPr>
          </w:p>
        </w:tc>
        <w:tc>
          <w:tcPr>
            <w:tcW w:w="1418" w:type="dxa"/>
            <w:tcBorders>
              <w:top w:val="single" w:sz="6" w:space="0" w:color="auto"/>
              <w:left w:val="nil"/>
              <w:bottom w:val="single" w:sz="6" w:space="0" w:color="auto"/>
              <w:right w:val="nil"/>
            </w:tcBorders>
            <w:shd w:val="clear" w:color="auto" w:fill="F2F2F2" w:themeFill="background1" w:themeFillShade="F2"/>
          </w:tcPr>
          <w:p w14:paraId="054B0BCC" w14:textId="77777777" w:rsidR="00E30E32" w:rsidRPr="00A4242C" w:rsidRDefault="00E30E32" w:rsidP="00564B10">
            <w:pPr>
              <w:pStyle w:val="Table8ptText-ASDEFCON"/>
            </w:pPr>
          </w:p>
        </w:tc>
        <w:tc>
          <w:tcPr>
            <w:tcW w:w="1276" w:type="dxa"/>
            <w:tcBorders>
              <w:top w:val="single" w:sz="6" w:space="0" w:color="auto"/>
              <w:left w:val="nil"/>
              <w:bottom w:val="single" w:sz="6" w:space="0" w:color="auto"/>
              <w:right w:val="nil"/>
            </w:tcBorders>
            <w:shd w:val="clear" w:color="auto" w:fill="F2F2F2" w:themeFill="background1" w:themeFillShade="F2"/>
          </w:tcPr>
          <w:p w14:paraId="2B105359" w14:textId="77777777" w:rsidR="00E30E32" w:rsidRPr="00A4242C" w:rsidRDefault="00E30E32" w:rsidP="00564B10">
            <w:pPr>
              <w:pStyle w:val="Table8ptText-ASDEFCON"/>
            </w:pPr>
          </w:p>
        </w:tc>
        <w:tc>
          <w:tcPr>
            <w:tcW w:w="1842" w:type="dxa"/>
            <w:tcBorders>
              <w:top w:val="single" w:sz="6" w:space="0" w:color="auto"/>
              <w:left w:val="nil"/>
              <w:bottom w:val="single" w:sz="6" w:space="0" w:color="auto"/>
              <w:right w:val="nil"/>
            </w:tcBorders>
            <w:shd w:val="clear" w:color="auto" w:fill="F2F2F2" w:themeFill="background1" w:themeFillShade="F2"/>
          </w:tcPr>
          <w:p w14:paraId="2C5A46B0" w14:textId="77777777" w:rsidR="00E30E32" w:rsidRPr="00A4242C" w:rsidRDefault="00E30E32" w:rsidP="00564B10">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488C1A3A" w14:textId="77777777" w:rsidR="00E30E32" w:rsidRPr="00A4242C" w:rsidRDefault="00E30E32" w:rsidP="00564B10">
            <w:pPr>
              <w:pStyle w:val="Table8ptText-ASDEFCON"/>
            </w:pPr>
          </w:p>
        </w:tc>
        <w:tc>
          <w:tcPr>
            <w:tcW w:w="1560" w:type="dxa"/>
            <w:tcBorders>
              <w:top w:val="single" w:sz="6" w:space="0" w:color="auto"/>
              <w:left w:val="nil"/>
              <w:bottom w:val="single" w:sz="6" w:space="0" w:color="auto"/>
              <w:right w:val="nil"/>
            </w:tcBorders>
            <w:shd w:val="clear" w:color="auto" w:fill="F2F2F2" w:themeFill="background1" w:themeFillShade="F2"/>
          </w:tcPr>
          <w:p w14:paraId="7C6F7A79" w14:textId="77777777" w:rsidR="00E30E32" w:rsidRPr="00A4242C" w:rsidRDefault="00E30E32" w:rsidP="00564B10">
            <w:pPr>
              <w:pStyle w:val="Table8ptText-ASDEFCON"/>
            </w:pPr>
          </w:p>
        </w:tc>
        <w:tc>
          <w:tcPr>
            <w:tcW w:w="1847" w:type="dxa"/>
            <w:tcBorders>
              <w:top w:val="single" w:sz="6" w:space="0" w:color="auto"/>
              <w:left w:val="nil"/>
              <w:bottom w:val="single" w:sz="6" w:space="0" w:color="auto"/>
              <w:right w:val="single" w:sz="6" w:space="0" w:color="auto"/>
            </w:tcBorders>
            <w:shd w:val="clear" w:color="auto" w:fill="F2F2F2" w:themeFill="background1" w:themeFillShade="F2"/>
          </w:tcPr>
          <w:p w14:paraId="5BBA62D9" w14:textId="77777777" w:rsidR="00E30E32" w:rsidRPr="00A4242C" w:rsidRDefault="00E30E32" w:rsidP="00564B10">
            <w:pPr>
              <w:pStyle w:val="Table8ptText-ASDEFCON"/>
            </w:pPr>
          </w:p>
        </w:tc>
      </w:tr>
      <w:tr w:rsidR="006E61FD" w14:paraId="0C59A469" w14:textId="77777777" w:rsidTr="00A66D23">
        <w:tc>
          <w:tcPr>
            <w:tcW w:w="0" w:type="auto"/>
            <w:tcBorders>
              <w:top w:val="nil"/>
              <w:left w:val="single" w:sz="6" w:space="0" w:color="auto"/>
              <w:bottom w:val="single" w:sz="6" w:space="0" w:color="auto"/>
            </w:tcBorders>
          </w:tcPr>
          <w:p w14:paraId="79097952" w14:textId="77777777" w:rsidR="00C32DE7" w:rsidRPr="00A4242C" w:rsidRDefault="00C32DE7" w:rsidP="00564B10">
            <w:pPr>
              <w:pStyle w:val="Table8ptText-ASDEFCON"/>
            </w:pPr>
          </w:p>
        </w:tc>
        <w:tc>
          <w:tcPr>
            <w:tcW w:w="0" w:type="auto"/>
            <w:tcBorders>
              <w:top w:val="nil"/>
              <w:bottom w:val="single" w:sz="6" w:space="0" w:color="auto"/>
            </w:tcBorders>
          </w:tcPr>
          <w:p w14:paraId="7B80298F" w14:textId="77777777" w:rsidR="00C32DE7" w:rsidRPr="00A4242C" w:rsidRDefault="00C32DE7" w:rsidP="00564B10">
            <w:pPr>
              <w:pStyle w:val="Table8ptText-ASDEFCON"/>
            </w:pPr>
          </w:p>
        </w:tc>
        <w:tc>
          <w:tcPr>
            <w:tcW w:w="0" w:type="auto"/>
            <w:tcBorders>
              <w:top w:val="nil"/>
              <w:bottom w:val="single" w:sz="6" w:space="0" w:color="auto"/>
            </w:tcBorders>
          </w:tcPr>
          <w:p w14:paraId="7EC74D01" w14:textId="77777777" w:rsidR="00C32DE7" w:rsidRPr="00A4242C" w:rsidRDefault="00C32DE7" w:rsidP="00564B10">
            <w:pPr>
              <w:pStyle w:val="Table8ptText-ASDEFCON"/>
            </w:pPr>
          </w:p>
        </w:tc>
        <w:tc>
          <w:tcPr>
            <w:tcW w:w="1412" w:type="dxa"/>
            <w:tcBorders>
              <w:top w:val="nil"/>
              <w:bottom w:val="single" w:sz="6" w:space="0" w:color="auto"/>
            </w:tcBorders>
          </w:tcPr>
          <w:p w14:paraId="3EE21B85" w14:textId="77777777" w:rsidR="00C32DE7" w:rsidRPr="00A4242C" w:rsidRDefault="00C32DE7" w:rsidP="00564B10">
            <w:pPr>
              <w:pStyle w:val="Table8ptText-ASDEFCON"/>
            </w:pPr>
          </w:p>
        </w:tc>
        <w:tc>
          <w:tcPr>
            <w:tcW w:w="1418" w:type="dxa"/>
            <w:tcBorders>
              <w:top w:val="nil"/>
              <w:bottom w:val="single" w:sz="6" w:space="0" w:color="auto"/>
            </w:tcBorders>
          </w:tcPr>
          <w:p w14:paraId="03469669" w14:textId="77777777" w:rsidR="00C32DE7" w:rsidRPr="00A4242C" w:rsidRDefault="00C32DE7" w:rsidP="00564B10">
            <w:pPr>
              <w:pStyle w:val="Table8ptText-ASDEFCON"/>
            </w:pPr>
          </w:p>
        </w:tc>
        <w:tc>
          <w:tcPr>
            <w:tcW w:w="1276" w:type="dxa"/>
            <w:tcBorders>
              <w:top w:val="nil"/>
              <w:bottom w:val="single" w:sz="6" w:space="0" w:color="auto"/>
            </w:tcBorders>
          </w:tcPr>
          <w:p w14:paraId="4604EC7F" w14:textId="77777777" w:rsidR="00C32DE7" w:rsidRPr="00A4242C" w:rsidRDefault="00C32DE7" w:rsidP="00564B10">
            <w:pPr>
              <w:pStyle w:val="Table8ptText-ASDEFCON"/>
            </w:pPr>
          </w:p>
        </w:tc>
        <w:tc>
          <w:tcPr>
            <w:tcW w:w="1842" w:type="dxa"/>
            <w:tcBorders>
              <w:top w:val="nil"/>
              <w:bottom w:val="single" w:sz="6" w:space="0" w:color="auto"/>
            </w:tcBorders>
          </w:tcPr>
          <w:p w14:paraId="45F1A060" w14:textId="77777777" w:rsidR="00C32DE7" w:rsidRPr="00A4242C" w:rsidRDefault="00C32DE7" w:rsidP="00564B10">
            <w:pPr>
              <w:pStyle w:val="Table8ptText-ASDEFCON"/>
            </w:pPr>
          </w:p>
        </w:tc>
        <w:tc>
          <w:tcPr>
            <w:tcW w:w="1701" w:type="dxa"/>
            <w:tcBorders>
              <w:top w:val="nil"/>
              <w:bottom w:val="single" w:sz="6" w:space="0" w:color="auto"/>
            </w:tcBorders>
          </w:tcPr>
          <w:p w14:paraId="71BC70C7" w14:textId="77777777" w:rsidR="00C32DE7" w:rsidRPr="00A4242C" w:rsidRDefault="00C32DE7" w:rsidP="00564B10">
            <w:pPr>
              <w:pStyle w:val="Table8ptText-ASDEFCON"/>
            </w:pPr>
          </w:p>
        </w:tc>
        <w:tc>
          <w:tcPr>
            <w:tcW w:w="1560" w:type="dxa"/>
            <w:tcBorders>
              <w:top w:val="nil"/>
              <w:bottom w:val="single" w:sz="6" w:space="0" w:color="auto"/>
            </w:tcBorders>
          </w:tcPr>
          <w:p w14:paraId="61A2645B" w14:textId="41D70A8C" w:rsidR="00C32DE7" w:rsidRPr="00A4242C" w:rsidRDefault="00C32DE7" w:rsidP="00564B10">
            <w:pPr>
              <w:pStyle w:val="Table8ptText-ASDEFCON"/>
            </w:pPr>
          </w:p>
        </w:tc>
        <w:tc>
          <w:tcPr>
            <w:tcW w:w="1847" w:type="dxa"/>
            <w:tcBorders>
              <w:top w:val="nil"/>
              <w:bottom w:val="single" w:sz="6" w:space="0" w:color="auto"/>
              <w:right w:val="single" w:sz="6" w:space="0" w:color="auto"/>
            </w:tcBorders>
          </w:tcPr>
          <w:p w14:paraId="2DF0DCF6" w14:textId="77777777" w:rsidR="00C32DE7" w:rsidRPr="00A4242C" w:rsidRDefault="00C32DE7" w:rsidP="00564B10">
            <w:pPr>
              <w:pStyle w:val="Table8ptText-ASDEFCON"/>
            </w:pPr>
          </w:p>
        </w:tc>
      </w:tr>
      <w:tr w:rsidR="006E61FD" w14:paraId="41001AAD" w14:textId="77777777" w:rsidTr="00A66D23">
        <w:tc>
          <w:tcPr>
            <w:tcW w:w="0" w:type="auto"/>
            <w:tcBorders>
              <w:top w:val="nil"/>
              <w:left w:val="single" w:sz="6" w:space="0" w:color="auto"/>
              <w:bottom w:val="single" w:sz="6" w:space="0" w:color="auto"/>
            </w:tcBorders>
          </w:tcPr>
          <w:p w14:paraId="6604F7DB" w14:textId="77777777" w:rsidR="00C32DE7" w:rsidRPr="00A4242C" w:rsidRDefault="00C32DE7" w:rsidP="00564B10">
            <w:pPr>
              <w:pStyle w:val="Table8ptText-ASDEFCON"/>
            </w:pPr>
          </w:p>
        </w:tc>
        <w:tc>
          <w:tcPr>
            <w:tcW w:w="0" w:type="auto"/>
            <w:tcBorders>
              <w:top w:val="nil"/>
              <w:bottom w:val="single" w:sz="6" w:space="0" w:color="auto"/>
            </w:tcBorders>
          </w:tcPr>
          <w:p w14:paraId="67A570BC" w14:textId="77777777" w:rsidR="00C32DE7" w:rsidRPr="00A4242C" w:rsidRDefault="00C32DE7" w:rsidP="00564B10">
            <w:pPr>
              <w:pStyle w:val="Table8ptText-ASDEFCON"/>
            </w:pPr>
          </w:p>
        </w:tc>
        <w:tc>
          <w:tcPr>
            <w:tcW w:w="0" w:type="auto"/>
            <w:tcBorders>
              <w:top w:val="nil"/>
              <w:bottom w:val="single" w:sz="6" w:space="0" w:color="auto"/>
            </w:tcBorders>
          </w:tcPr>
          <w:p w14:paraId="50E2D6E1" w14:textId="77777777" w:rsidR="00C32DE7" w:rsidRPr="00A4242C" w:rsidRDefault="00C32DE7" w:rsidP="00564B10">
            <w:pPr>
              <w:pStyle w:val="Table8ptText-ASDEFCON"/>
            </w:pPr>
          </w:p>
        </w:tc>
        <w:tc>
          <w:tcPr>
            <w:tcW w:w="1412" w:type="dxa"/>
            <w:tcBorders>
              <w:top w:val="nil"/>
              <w:bottom w:val="single" w:sz="6" w:space="0" w:color="auto"/>
            </w:tcBorders>
          </w:tcPr>
          <w:p w14:paraId="295A55DF" w14:textId="77777777" w:rsidR="00C32DE7" w:rsidRPr="00A4242C" w:rsidRDefault="00C32DE7" w:rsidP="00564B10">
            <w:pPr>
              <w:pStyle w:val="Table8ptText-ASDEFCON"/>
            </w:pPr>
          </w:p>
        </w:tc>
        <w:tc>
          <w:tcPr>
            <w:tcW w:w="1418" w:type="dxa"/>
            <w:tcBorders>
              <w:top w:val="nil"/>
              <w:bottom w:val="single" w:sz="6" w:space="0" w:color="auto"/>
            </w:tcBorders>
          </w:tcPr>
          <w:p w14:paraId="099D2794" w14:textId="77777777" w:rsidR="00C32DE7" w:rsidRPr="00A4242C" w:rsidRDefault="00C32DE7" w:rsidP="00564B10">
            <w:pPr>
              <w:pStyle w:val="Table8ptText-ASDEFCON"/>
            </w:pPr>
          </w:p>
        </w:tc>
        <w:tc>
          <w:tcPr>
            <w:tcW w:w="1276" w:type="dxa"/>
            <w:tcBorders>
              <w:top w:val="nil"/>
              <w:bottom w:val="single" w:sz="6" w:space="0" w:color="auto"/>
            </w:tcBorders>
          </w:tcPr>
          <w:p w14:paraId="6D040AE4" w14:textId="77777777" w:rsidR="00C32DE7" w:rsidRPr="00A4242C" w:rsidRDefault="00C32DE7" w:rsidP="00564B10">
            <w:pPr>
              <w:pStyle w:val="Table8ptText-ASDEFCON"/>
            </w:pPr>
          </w:p>
        </w:tc>
        <w:tc>
          <w:tcPr>
            <w:tcW w:w="1842" w:type="dxa"/>
            <w:tcBorders>
              <w:top w:val="nil"/>
              <w:bottom w:val="single" w:sz="6" w:space="0" w:color="auto"/>
            </w:tcBorders>
          </w:tcPr>
          <w:p w14:paraId="4F22BA86" w14:textId="77777777" w:rsidR="00C32DE7" w:rsidRPr="00A4242C" w:rsidRDefault="00C32DE7" w:rsidP="00564B10">
            <w:pPr>
              <w:pStyle w:val="Table8ptText-ASDEFCON"/>
            </w:pPr>
          </w:p>
        </w:tc>
        <w:tc>
          <w:tcPr>
            <w:tcW w:w="1701" w:type="dxa"/>
            <w:tcBorders>
              <w:top w:val="nil"/>
              <w:bottom w:val="single" w:sz="6" w:space="0" w:color="auto"/>
            </w:tcBorders>
          </w:tcPr>
          <w:p w14:paraId="4D423921" w14:textId="77777777" w:rsidR="00C32DE7" w:rsidRPr="00A4242C" w:rsidRDefault="00C32DE7" w:rsidP="00564B10">
            <w:pPr>
              <w:pStyle w:val="Table8ptText-ASDEFCON"/>
            </w:pPr>
          </w:p>
        </w:tc>
        <w:tc>
          <w:tcPr>
            <w:tcW w:w="1560" w:type="dxa"/>
            <w:tcBorders>
              <w:top w:val="nil"/>
              <w:bottom w:val="single" w:sz="6" w:space="0" w:color="auto"/>
            </w:tcBorders>
          </w:tcPr>
          <w:p w14:paraId="025A7D87" w14:textId="653F6CEA" w:rsidR="00C32DE7" w:rsidRPr="00A4242C" w:rsidRDefault="00C32DE7" w:rsidP="00564B10">
            <w:pPr>
              <w:pStyle w:val="Table8ptText-ASDEFCON"/>
            </w:pPr>
          </w:p>
        </w:tc>
        <w:tc>
          <w:tcPr>
            <w:tcW w:w="1847" w:type="dxa"/>
            <w:tcBorders>
              <w:top w:val="nil"/>
              <w:bottom w:val="single" w:sz="6" w:space="0" w:color="auto"/>
              <w:right w:val="single" w:sz="6" w:space="0" w:color="auto"/>
            </w:tcBorders>
          </w:tcPr>
          <w:p w14:paraId="648E4529" w14:textId="77777777" w:rsidR="00C32DE7" w:rsidRPr="00A4242C" w:rsidRDefault="00C32DE7" w:rsidP="00564B10">
            <w:pPr>
              <w:pStyle w:val="Table8ptText-ASDEFCON"/>
            </w:pPr>
          </w:p>
        </w:tc>
      </w:tr>
      <w:tr w:rsidR="00E30E32" w14:paraId="3654F645" w14:textId="77777777" w:rsidTr="00A66D23">
        <w:tc>
          <w:tcPr>
            <w:tcW w:w="0" w:type="auto"/>
            <w:gridSpan w:val="3"/>
            <w:tcBorders>
              <w:top w:val="single" w:sz="6" w:space="0" w:color="auto"/>
              <w:left w:val="single" w:sz="6" w:space="0" w:color="auto"/>
              <w:bottom w:val="single" w:sz="6" w:space="0" w:color="auto"/>
              <w:right w:val="nil"/>
            </w:tcBorders>
            <w:shd w:val="clear" w:color="auto" w:fill="F2F2F2" w:themeFill="background1" w:themeFillShade="F2"/>
          </w:tcPr>
          <w:p w14:paraId="0F632450" w14:textId="5C3BFB9D" w:rsidR="00E30E32" w:rsidRPr="00E30E32" w:rsidRDefault="00E30E32" w:rsidP="00E30E32">
            <w:pPr>
              <w:pStyle w:val="Table8ptText-ASDEFCON"/>
              <w:rPr>
                <w:b/>
              </w:rPr>
            </w:pPr>
            <w:r w:rsidRPr="00E30E32">
              <w:rPr>
                <w:b/>
              </w:rPr>
              <w:t>Government Furnished Data (GFD)</w:t>
            </w:r>
          </w:p>
        </w:tc>
        <w:tc>
          <w:tcPr>
            <w:tcW w:w="1412" w:type="dxa"/>
            <w:tcBorders>
              <w:top w:val="single" w:sz="6" w:space="0" w:color="auto"/>
              <w:left w:val="nil"/>
              <w:bottom w:val="single" w:sz="6" w:space="0" w:color="auto"/>
              <w:right w:val="nil"/>
            </w:tcBorders>
            <w:shd w:val="clear" w:color="auto" w:fill="F2F2F2" w:themeFill="background1" w:themeFillShade="F2"/>
          </w:tcPr>
          <w:p w14:paraId="6974CD4D" w14:textId="77777777" w:rsidR="00E30E32" w:rsidRPr="00A4242C" w:rsidRDefault="00E30E32" w:rsidP="00564B10">
            <w:pPr>
              <w:pStyle w:val="Table8ptText-ASDEFCON"/>
            </w:pPr>
          </w:p>
        </w:tc>
        <w:tc>
          <w:tcPr>
            <w:tcW w:w="1418" w:type="dxa"/>
            <w:tcBorders>
              <w:top w:val="single" w:sz="6" w:space="0" w:color="auto"/>
              <w:left w:val="nil"/>
              <w:bottom w:val="single" w:sz="6" w:space="0" w:color="auto"/>
              <w:right w:val="nil"/>
            </w:tcBorders>
            <w:shd w:val="clear" w:color="auto" w:fill="F2F2F2" w:themeFill="background1" w:themeFillShade="F2"/>
          </w:tcPr>
          <w:p w14:paraId="40F504AC" w14:textId="77777777" w:rsidR="00E30E32" w:rsidRPr="00A4242C" w:rsidRDefault="00E30E32" w:rsidP="00564B10">
            <w:pPr>
              <w:pStyle w:val="Table8ptText-ASDEFCON"/>
            </w:pPr>
          </w:p>
        </w:tc>
        <w:tc>
          <w:tcPr>
            <w:tcW w:w="1276" w:type="dxa"/>
            <w:tcBorders>
              <w:top w:val="single" w:sz="6" w:space="0" w:color="auto"/>
              <w:left w:val="nil"/>
              <w:bottom w:val="single" w:sz="6" w:space="0" w:color="auto"/>
              <w:right w:val="nil"/>
            </w:tcBorders>
            <w:shd w:val="clear" w:color="auto" w:fill="F2F2F2" w:themeFill="background1" w:themeFillShade="F2"/>
          </w:tcPr>
          <w:p w14:paraId="12C12470" w14:textId="77777777" w:rsidR="00E30E32" w:rsidRPr="00A4242C" w:rsidRDefault="00E30E32" w:rsidP="00564B10">
            <w:pPr>
              <w:pStyle w:val="Table8ptText-ASDEFCON"/>
            </w:pPr>
          </w:p>
        </w:tc>
        <w:tc>
          <w:tcPr>
            <w:tcW w:w="1842" w:type="dxa"/>
            <w:tcBorders>
              <w:top w:val="single" w:sz="6" w:space="0" w:color="auto"/>
              <w:left w:val="nil"/>
              <w:bottom w:val="single" w:sz="6" w:space="0" w:color="auto"/>
              <w:right w:val="nil"/>
            </w:tcBorders>
            <w:shd w:val="clear" w:color="auto" w:fill="F2F2F2" w:themeFill="background1" w:themeFillShade="F2"/>
          </w:tcPr>
          <w:p w14:paraId="169F8A06" w14:textId="77777777" w:rsidR="00E30E32" w:rsidRPr="00A4242C" w:rsidRDefault="00E30E32" w:rsidP="00564B10">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29772F94" w14:textId="77777777" w:rsidR="00E30E32" w:rsidRPr="00A4242C" w:rsidRDefault="00E30E32" w:rsidP="00564B10">
            <w:pPr>
              <w:pStyle w:val="Table8ptText-ASDEFCON"/>
            </w:pPr>
          </w:p>
        </w:tc>
        <w:tc>
          <w:tcPr>
            <w:tcW w:w="1560" w:type="dxa"/>
            <w:tcBorders>
              <w:top w:val="single" w:sz="6" w:space="0" w:color="auto"/>
              <w:left w:val="nil"/>
              <w:bottom w:val="single" w:sz="6" w:space="0" w:color="auto"/>
              <w:right w:val="nil"/>
            </w:tcBorders>
            <w:shd w:val="clear" w:color="auto" w:fill="F2F2F2" w:themeFill="background1" w:themeFillShade="F2"/>
          </w:tcPr>
          <w:p w14:paraId="7553D4D0" w14:textId="77777777" w:rsidR="00E30E32" w:rsidRPr="00A4242C" w:rsidRDefault="00E30E32" w:rsidP="00564B10">
            <w:pPr>
              <w:pStyle w:val="Table8ptText-ASDEFCON"/>
            </w:pPr>
          </w:p>
        </w:tc>
        <w:tc>
          <w:tcPr>
            <w:tcW w:w="1847" w:type="dxa"/>
            <w:tcBorders>
              <w:top w:val="single" w:sz="6" w:space="0" w:color="auto"/>
              <w:left w:val="nil"/>
              <w:bottom w:val="single" w:sz="6" w:space="0" w:color="auto"/>
              <w:right w:val="single" w:sz="6" w:space="0" w:color="auto"/>
            </w:tcBorders>
            <w:shd w:val="clear" w:color="auto" w:fill="F2F2F2" w:themeFill="background1" w:themeFillShade="F2"/>
          </w:tcPr>
          <w:p w14:paraId="2C182BCC" w14:textId="77777777" w:rsidR="00E30E32" w:rsidRPr="00A4242C" w:rsidRDefault="00E30E32" w:rsidP="00564B10">
            <w:pPr>
              <w:pStyle w:val="Table8ptText-ASDEFCON"/>
            </w:pPr>
          </w:p>
        </w:tc>
      </w:tr>
      <w:tr w:rsidR="006E61FD" w14:paraId="1BE528BC" w14:textId="77777777" w:rsidTr="00A66D23">
        <w:tc>
          <w:tcPr>
            <w:tcW w:w="0" w:type="auto"/>
            <w:tcBorders>
              <w:top w:val="single" w:sz="6" w:space="0" w:color="auto"/>
              <w:left w:val="single" w:sz="6" w:space="0" w:color="auto"/>
              <w:bottom w:val="single" w:sz="6" w:space="0" w:color="auto"/>
            </w:tcBorders>
          </w:tcPr>
          <w:p w14:paraId="747881A4" w14:textId="77777777" w:rsidR="00C32DE7" w:rsidRPr="00A4242C" w:rsidRDefault="00C32DE7" w:rsidP="00564B10">
            <w:pPr>
              <w:pStyle w:val="Table8ptText-ASDEFCON"/>
            </w:pPr>
          </w:p>
        </w:tc>
        <w:tc>
          <w:tcPr>
            <w:tcW w:w="0" w:type="auto"/>
            <w:tcBorders>
              <w:top w:val="single" w:sz="6" w:space="0" w:color="auto"/>
              <w:bottom w:val="single" w:sz="6" w:space="0" w:color="auto"/>
            </w:tcBorders>
          </w:tcPr>
          <w:p w14:paraId="4E1262D8" w14:textId="77777777" w:rsidR="00C32DE7" w:rsidRPr="00A4242C" w:rsidRDefault="00C32DE7" w:rsidP="00564B10">
            <w:pPr>
              <w:pStyle w:val="Table8ptText-ASDEFCON"/>
            </w:pPr>
          </w:p>
        </w:tc>
        <w:tc>
          <w:tcPr>
            <w:tcW w:w="0" w:type="auto"/>
            <w:tcBorders>
              <w:top w:val="single" w:sz="6" w:space="0" w:color="auto"/>
              <w:bottom w:val="single" w:sz="6" w:space="0" w:color="auto"/>
            </w:tcBorders>
          </w:tcPr>
          <w:p w14:paraId="3266D275" w14:textId="77777777" w:rsidR="00C32DE7" w:rsidRPr="00A4242C" w:rsidRDefault="00C32DE7" w:rsidP="00564B10">
            <w:pPr>
              <w:pStyle w:val="Table8ptText-ASDEFCON"/>
            </w:pPr>
          </w:p>
        </w:tc>
        <w:tc>
          <w:tcPr>
            <w:tcW w:w="1412" w:type="dxa"/>
            <w:tcBorders>
              <w:top w:val="single" w:sz="6" w:space="0" w:color="auto"/>
              <w:bottom w:val="single" w:sz="6" w:space="0" w:color="auto"/>
            </w:tcBorders>
          </w:tcPr>
          <w:p w14:paraId="2DA4B21D" w14:textId="77777777" w:rsidR="00C32DE7" w:rsidRPr="00A4242C" w:rsidRDefault="00C32DE7" w:rsidP="00564B10">
            <w:pPr>
              <w:pStyle w:val="Table8ptText-ASDEFCON"/>
            </w:pPr>
          </w:p>
        </w:tc>
        <w:tc>
          <w:tcPr>
            <w:tcW w:w="1418" w:type="dxa"/>
            <w:tcBorders>
              <w:top w:val="single" w:sz="6" w:space="0" w:color="auto"/>
              <w:bottom w:val="single" w:sz="6" w:space="0" w:color="auto"/>
            </w:tcBorders>
          </w:tcPr>
          <w:p w14:paraId="2251D3AF" w14:textId="77777777" w:rsidR="00C32DE7" w:rsidRPr="00A4242C" w:rsidRDefault="00C32DE7" w:rsidP="00564B10">
            <w:pPr>
              <w:pStyle w:val="Table8ptText-ASDEFCON"/>
            </w:pPr>
          </w:p>
        </w:tc>
        <w:tc>
          <w:tcPr>
            <w:tcW w:w="1276" w:type="dxa"/>
            <w:tcBorders>
              <w:top w:val="single" w:sz="6" w:space="0" w:color="auto"/>
              <w:bottom w:val="single" w:sz="6" w:space="0" w:color="auto"/>
            </w:tcBorders>
          </w:tcPr>
          <w:p w14:paraId="3832AF8D" w14:textId="77777777" w:rsidR="00C32DE7" w:rsidRPr="00A4242C" w:rsidRDefault="00C32DE7" w:rsidP="00564B10">
            <w:pPr>
              <w:pStyle w:val="Table8ptText-ASDEFCON"/>
            </w:pPr>
          </w:p>
        </w:tc>
        <w:tc>
          <w:tcPr>
            <w:tcW w:w="1842" w:type="dxa"/>
            <w:tcBorders>
              <w:top w:val="single" w:sz="6" w:space="0" w:color="auto"/>
              <w:bottom w:val="single" w:sz="6" w:space="0" w:color="auto"/>
            </w:tcBorders>
          </w:tcPr>
          <w:p w14:paraId="0B8578EF" w14:textId="77777777" w:rsidR="00C32DE7" w:rsidRPr="00A4242C" w:rsidRDefault="00C32DE7" w:rsidP="00564B10">
            <w:pPr>
              <w:pStyle w:val="Table8ptText-ASDEFCON"/>
            </w:pPr>
          </w:p>
        </w:tc>
        <w:tc>
          <w:tcPr>
            <w:tcW w:w="1701" w:type="dxa"/>
            <w:tcBorders>
              <w:top w:val="single" w:sz="6" w:space="0" w:color="auto"/>
              <w:bottom w:val="single" w:sz="6" w:space="0" w:color="auto"/>
            </w:tcBorders>
          </w:tcPr>
          <w:p w14:paraId="41E4A665" w14:textId="77777777" w:rsidR="00C32DE7" w:rsidRPr="00A4242C" w:rsidRDefault="00C32DE7" w:rsidP="00564B10">
            <w:pPr>
              <w:pStyle w:val="Table8ptText-ASDEFCON"/>
            </w:pPr>
          </w:p>
        </w:tc>
        <w:tc>
          <w:tcPr>
            <w:tcW w:w="1560" w:type="dxa"/>
            <w:tcBorders>
              <w:top w:val="single" w:sz="6" w:space="0" w:color="auto"/>
              <w:bottom w:val="single" w:sz="6" w:space="0" w:color="auto"/>
            </w:tcBorders>
          </w:tcPr>
          <w:p w14:paraId="1A7D31F5" w14:textId="5C68F750" w:rsidR="00C32DE7" w:rsidRPr="00A4242C" w:rsidRDefault="00C32DE7" w:rsidP="00564B10">
            <w:pPr>
              <w:pStyle w:val="Table8ptText-ASDEFCON"/>
            </w:pPr>
          </w:p>
        </w:tc>
        <w:tc>
          <w:tcPr>
            <w:tcW w:w="1847" w:type="dxa"/>
            <w:tcBorders>
              <w:top w:val="single" w:sz="6" w:space="0" w:color="auto"/>
              <w:bottom w:val="single" w:sz="6" w:space="0" w:color="auto"/>
              <w:right w:val="single" w:sz="6" w:space="0" w:color="auto"/>
            </w:tcBorders>
          </w:tcPr>
          <w:p w14:paraId="4FF24245" w14:textId="77777777" w:rsidR="00C32DE7" w:rsidRPr="00A4242C" w:rsidRDefault="00C32DE7" w:rsidP="00564B10">
            <w:pPr>
              <w:pStyle w:val="Table8ptText-ASDEFCON"/>
            </w:pPr>
          </w:p>
        </w:tc>
      </w:tr>
      <w:tr w:rsidR="006E61FD" w14:paraId="3EA455A7" w14:textId="77777777" w:rsidTr="00A66D23">
        <w:tc>
          <w:tcPr>
            <w:tcW w:w="0" w:type="auto"/>
            <w:tcBorders>
              <w:top w:val="single" w:sz="6" w:space="0" w:color="auto"/>
              <w:left w:val="single" w:sz="6" w:space="0" w:color="auto"/>
              <w:bottom w:val="single" w:sz="6" w:space="0" w:color="auto"/>
            </w:tcBorders>
          </w:tcPr>
          <w:p w14:paraId="41587BB4" w14:textId="77777777" w:rsidR="00C32DE7" w:rsidRPr="00A4242C" w:rsidRDefault="00C32DE7" w:rsidP="00564B10">
            <w:pPr>
              <w:pStyle w:val="Table8ptText-ASDEFCON"/>
            </w:pPr>
          </w:p>
        </w:tc>
        <w:tc>
          <w:tcPr>
            <w:tcW w:w="0" w:type="auto"/>
            <w:tcBorders>
              <w:top w:val="single" w:sz="6" w:space="0" w:color="auto"/>
              <w:bottom w:val="single" w:sz="6" w:space="0" w:color="auto"/>
            </w:tcBorders>
          </w:tcPr>
          <w:p w14:paraId="7A8E8633" w14:textId="77777777" w:rsidR="00C32DE7" w:rsidRPr="00A4242C" w:rsidRDefault="00C32DE7" w:rsidP="00564B10">
            <w:pPr>
              <w:pStyle w:val="Table8ptText-ASDEFCON"/>
            </w:pPr>
          </w:p>
        </w:tc>
        <w:tc>
          <w:tcPr>
            <w:tcW w:w="0" w:type="auto"/>
            <w:tcBorders>
              <w:top w:val="single" w:sz="6" w:space="0" w:color="auto"/>
              <w:bottom w:val="single" w:sz="6" w:space="0" w:color="auto"/>
            </w:tcBorders>
          </w:tcPr>
          <w:p w14:paraId="48BF3C40" w14:textId="77777777" w:rsidR="00C32DE7" w:rsidRPr="00A4242C" w:rsidRDefault="00C32DE7" w:rsidP="00564B10">
            <w:pPr>
              <w:pStyle w:val="Table8ptText-ASDEFCON"/>
            </w:pPr>
          </w:p>
        </w:tc>
        <w:tc>
          <w:tcPr>
            <w:tcW w:w="1412" w:type="dxa"/>
            <w:tcBorders>
              <w:top w:val="single" w:sz="6" w:space="0" w:color="auto"/>
              <w:bottom w:val="single" w:sz="6" w:space="0" w:color="auto"/>
            </w:tcBorders>
          </w:tcPr>
          <w:p w14:paraId="6B77487A" w14:textId="77777777" w:rsidR="00C32DE7" w:rsidRPr="00A4242C" w:rsidRDefault="00C32DE7" w:rsidP="00564B10">
            <w:pPr>
              <w:pStyle w:val="Table8ptText-ASDEFCON"/>
            </w:pPr>
          </w:p>
        </w:tc>
        <w:tc>
          <w:tcPr>
            <w:tcW w:w="1418" w:type="dxa"/>
            <w:tcBorders>
              <w:top w:val="single" w:sz="6" w:space="0" w:color="auto"/>
              <w:bottom w:val="single" w:sz="6" w:space="0" w:color="auto"/>
            </w:tcBorders>
          </w:tcPr>
          <w:p w14:paraId="5A24595E" w14:textId="77777777" w:rsidR="00C32DE7" w:rsidRPr="00A4242C" w:rsidRDefault="00C32DE7" w:rsidP="00564B10">
            <w:pPr>
              <w:pStyle w:val="Table8ptText-ASDEFCON"/>
            </w:pPr>
          </w:p>
        </w:tc>
        <w:tc>
          <w:tcPr>
            <w:tcW w:w="1276" w:type="dxa"/>
            <w:tcBorders>
              <w:top w:val="single" w:sz="6" w:space="0" w:color="auto"/>
              <w:bottom w:val="single" w:sz="6" w:space="0" w:color="auto"/>
            </w:tcBorders>
          </w:tcPr>
          <w:p w14:paraId="3F855E77" w14:textId="77777777" w:rsidR="00C32DE7" w:rsidRPr="00A4242C" w:rsidRDefault="00C32DE7" w:rsidP="00564B10">
            <w:pPr>
              <w:pStyle w:val="Table8ptText-ASDEFCON"/>
            </w:pPr>
          </w:p>
        </w:tc>
        <w:tc>
          <w:tcPr>
            <w:tcW w:w="1842" w:type="dxa"/>
            <w:tcBorders>
              <w:top w:val="single" w:sz="6" w:space="0" w:color="auto"/>
              <w:bottom w:val="single" w:sz="6" w:space="0" w:color="auto"/>
            </w:tcBorders>
          </w:tcPr>
          <w:p w14:paraId="7A85C39C" w14:textId="77777777" w:rsidR="00C32DE7" w:rsidRPr="00A4242C" w:rsidRDefault="00C32DE7" w:rsidP="00564B10">
            <w:pPr>
              <w:pStyle w:val="Table8ptText-ASDEFCON"/>
            </w:pPr>
          </w:p>
        </w:tc>
        <w:tc>
          <w:tcPr>
            <w:tcW w:w="1701" w:type="dxa"/>
            <w:tcBorders>
              <w:top w:val="single" w:sz="6" w:space="0" w:color="auto"/>
              <w:bottom w:val="single" w:sz="6" w:space="0" w:color="auto"/>
            </w:tcBorders>
          </w:tcPr>
          <w:p w14:paraId="00973748" w14:textId="77777777" w:rsidR="00C32DE7" w:rsidRPr="00A4242C" w:rsidRDefault="00C32DE7" w:rsidP="00564B10">
            <w:pPr>
              <w:pStyle w:val="Table8ptText-ASDEFCON"/>
            </w:pPr>
          </w:p>
        </w:tc>
        <w:tc>
          <w:tcPr>
            <w:tcW w:w="1560" w:type="dxa"/>
            <w:tcBorders>
              <w:top w:val="single" w:sz="6" w:space="0" w:color="auto"/>
              <w:bottom w:val="single" w:sz="6" w:space="0" w:color="auto"/>
            </w:tcBorders>
          </w:tcPr>
          <w:p w14:paraId="78AE2357" w14:textId="7BD04941" w:rsidR="00C32DE7" w:rsidRPr="00A4242C" w:rsidRDefault="00C32DE7" w:rsidP="00564B10">
            <w:pPr>
              <w:pStyle w:val="Table8ptText-ASDEFCON"/>
            </w:pPr>
          </w:p>
        </w:tc>
        <w:tc>
          <w:tcPr>
            <w:tcW w:w="1847" w:type="dxa"/>
            <w:tcBorders>
              <w:top w:val="single" w:sz="6" w:space="0" w:color="auto"/>
              <w:bottom w:val="single" w:sz="6" w:space="0" w:color="auto"/>
              <w:right w:val="single" w:sz="6" w:space="0" w:color="auto"/>
            </w:tcBorders>
          </w:tcPr>
          <w:p w14:paraId="4B8EC18F" w14:textId="77777777" w:rsidR="00C32DE7" w:rsidRPr="00A4242C" w:rsidRDefault="00C32DE7" w:rsidP="00564B10">
            <w:pPr>
              <w:pStyle w:val="Table8ptText-ASDEFCON"/>
            </w:pPr>
          </w:p>
        </w:tc>
      </w:tr>
      <w:tr w:rsidR="00E30E32" w14:paraId="3F1FD89D" w14:textId="77777777" w:rsidTr="00A66D23">
        <w:tc>
          <w:tcPr>
            <w:tcW w:w="0" w:type="auto"/>
            <w:gridSpan w:val="3"/>
            <w:tcBorders>
              <w:top w:val="single" w:sz="6" w:space="0" w:color="auto"/>
              <w:left w:val="single" w:sz="6" w:space="0" w:color="auto"/>
              <w:bottom w:val="single" w:sz="6" w:space="0" w:color="auto"/>
              <w:right w:val="nil"/>
            </w:tcBorders>
            <w:shd w:val="clear" w:color="auto" w:fill="F2F2F2" w:themeFill="background1" w:themeFillShade="F2"/>
          </w:tcPr>
          <w:p w14:paraId="6E67BA96" w14:textId="04309593" w:rsidR="00E30E32" w:rsidRPr="00E30E32" w:rsidRDefault="00E30E32" w:rsidP="00564B10">
            <w:pPr>
              <w:pStyle w:val="Table8ptText-ASDEFCON"/>
              <w:rPr>
                <w:b/>
              </w:rPr>
            </w:pPr>
            <w:r w:rsidRPr="00E30E32">
              <w:rPr>
                <w:b/>
              </w:rPr>
              <w:t xml:space="preserve">Government Furnished Information (GFI) </w:t>
            </w:r>
          </w:p>
        </w:tc>
        <w:tc>
          <w:tcPr>
            <w:tcW w:w="1412" w:type="dxa"/>
            <w:tcBorders>
              <w:top w:val="single" w:sz="6" w:space="0" w:color="auto"/>
              <w:left w:val="nil"/>
              <w:bottom w:val="single" w:sz="6" w:space="0" w:color="auto"/>
              <w:right w:val="nil"/>
            </w:tcBorders>
            <w:shd w:val="clear" w:color="auto" w:fill="F2F2F2" w:themeFill="background1" w:themeFillShade="F2"/>
          </w:tcPr>
          <w:p w14:paraId="1C6DED14" w14:textId="77777777" w:rsidR="00E30E32" w:rsidRPr="00A4242C" w:rsidRDefault="00E30E32" w:rsidP="00564B10">
            <w:pPr>
              <w:pStyle w:val="Table8ptText-ASDEFCON"/>
            </w:pPr>
          </w:p>
        </w:tc>
        <w:tc>
          <w:tcPr>
            <w:tcW w:w="1418" w:type="dxa"/>
            <w:tcBorders>
              <w:top w:val="single" w:sz="6" w:space="0" w:color="auto"/>
              <w:left w:val="nil"/>
              <w:bottom w:val="single" w:sz="6" w:space="0" w:color="auto"/>
              <w:right w:val="nil"/>
            </w:tcBorders>
            <w:shd w:val="clear" w:color="auto" w:fill="F2F2F2" w:themeFill="background1" w:themeFillShade="F2"/>
          </w:tcPr>
          <w:p w14:paraId="402CD0FD" w14:textId="77777777" w:rsidR="00E30E32" w:rsidRPr="00A4242C" w:rsidRDefault="00E30E32" w:rsidP="00564B10">
            <w:pPr>
              <w:pStyle w:val="Table8ptText-ASDEFCON"/>
            </w:pPr>
          </w:p>
        </w:tc>
        <w:tc>
          <w:tcPr>
            <w:tcW w:w="1276" w:type="dxa"/>
            <w:tcBorders>
              <w:top w:val="single" w:sz="6" w:space="0" w:color="auto"/>
              <w:left w:val="nil"/>
              <w:bottom w:val="single" w:sz="6" w:space="0" w:color="auto"/>
              <w:right w:val="nil"/>
            </w:tcBorders>
            <w:shd w:val="clear" w:color="auto" w:fill="F2F2F2" w:themeFill="background1" w:themeFillShade="F2"/>
          </w:tcPr>
          <w:p w14:paraId="125A40A5" w14:textId="77777777" w:rsidR="00E30E32" w:rsidRPr="00A4242C" w:rsidRDefault="00E30E32" w:rsidP="00564B10">
            <w:pPr>
              <w:pStyle w:val="Table8ptText-ASDEFCON"/>
            </w:pPr>
          </w:p>
        </w:tc>
        <w:tc>
          <w:tcPr>
            <w:tcW w:w="1842" w:type="dxa"/>
            <w:tcBorders>
              <w:top w:val="single" w:sz="6" w:space="0" w:color="auto"/>
              <w:left w:val="nil"/>
              <w:bottom w:val="single" w:sz="6" w:space="0" w:color="auto"/>
              <w:right w:val="nil"/>
            </w:tcBorders>
            <w:shd w:val="clear" w:color="auto" w:fill="F2F2F2" w:themeFill="background1" w:themeFillShade="F2"/>
          </w:tcPr>
          <w:p w14:paraId="2B6EBF67" w14:textId="77777777" w:rsidR="00E30E32" w:rsidRPr="00A4242C" w:rsidRDefault="00E30E32" w:rsidP="00564B10">
            <w:pPr>
              <w:pStyle w:val="Table8ptText-ASDEFCON"/>
            </w:pPr>
          </w:p>
        </w:tc>
        <w:tc>
          <w:tcPr>
            <w:tcW w:w="1701" w:type="dxa"/>
            <w:tcBorders>
              <w:top w:val="single" w:sz="6" w:space="0" w:color="auto"/>
              <w:left w:val="nil"/>
              <w:bottom w:val="single" w:sz="6" w:space="0" w:color="auto"/>
              <w:right w:val="nil"/>
            </w:tcBorders>
            <w:shd w:val="clear" w:color="auto" w:fill="F2F2F2" w:themeFill="background1" w:themeFillShade="F2"/>
          </w:tcPr>
          <w:p w14:paraId="11827CAF" w14:textId="77777777" w:rsidR="00E30E32" w:rsidRPr="00A4242C" w:rsidRDefault="00E30E32" w:rsidP="00564B10">
            <w:pPr>
              <w:pStyle w:val="Table8ptText-ASDEFCON"/>
            </w:pPr>
          </w:p>
        </w:tc>
        <w:tc>
          <w:tcPr>
            <w:tcW w:w="1560" w:type="dxa"/>
            <w:tcBorders>
              <w:top w:val="single" w:sz="6" w:space="0" w:color="auto"/>
              <w:left w:val="nil"/>
              <w:bottom w:val="single" w:sz="6" w:space="0" w:color="auto"/>
              <w:right w:val="nil"/>
            </w:tcBorders>
            <w:shd w:val="clear" w:color="auto" w:fill="F2F2F2" w:themeFill="background1" w:themeFillShade="F2"/>
          </w:tcPr>
          <w:p w14:paraId="019AFAA6" w14:textId="77777777" w:rsidR="00E30E32" w:rsidRPr="00A4242C" w:rsidRDefault="00E30E32" w:rsidP="00564B10">
            <w:pPr>
              <w:pStyle w:val="Table8ptText-ASDEFCON"/>
            </w:pPr>
          </w:p>
        </w:tc>
        <w:tc>
          <w:tcPr>
            <w:tcW w:w="1847" w:type="dxa"/>
            <w:tcBorders>
              <w:top w:val="single" w:sz="6" w:space="0" w:color="auto"/>
              <w:left w:val="nil"/>
              <w:bottom w:val="single" w:sz="6" w:space="0" w:color="auto"/>
              <w:right w:val="single" w:sz="6" w:space="0" w:color="auto"/>
            </w:tcBorders>
            <w:shd w:val="clear" w:color="auto" w:fill="F2F2F2" w:themeFill="background1" w:themeFillShade="F2"/>
          </w:tcPr>
          <w:p w14:paraId="318E675B" w14:textId="77777777" w:rsidR="00E30E32" w:rsidRPr="00A4242C" w:rsidRDefault="00E30E32" w:rsidP="00564B10">
            <w:pPr>
              <w:pStyle w:val="Table8ptText-ASDEFCON"/>
            </w:pPr>
          </w:p>
        </w:tc>
      </w:tr>
      <w:tr w:rsidR="006E61FD" w14:paraId="1B9A8080" w14:textId="77777777" w:rsidTr="00A66D23">
        <w:tc>
          <w:tcPr>
            <w:tcW w:w="0" w:type="auto"/>
            <w:tcBorders>
              <w:top w:val="single" w:sz="6" w:space="0" w:color="auto"/>
              <w:left w:val="single" w:sz="6" w:space="0" w:color="auto"/>
              <w:bottom w:val="single" w:sz="6" w:space="0" w:color="auto"/>
            </w:tcBorders>
          </w:tcPr>
          <w:p w14:paraId="43C5DA1C" w14:textId="77777777" w:rsidR="00C32DE7" w:rsidRPr="00A4242C" w:rsidRDefault="00C32DE7" w:rsidP="00564B10">
            <w:pPr>
              <w:pStyle w:val="Table8ptText-ASDEFCON"/>
              <w:numPr>
                <w:ilvl w:val="0"/>
                <w:numId w:val="0"/>
              </w:numPr>
            </w:pPr>
          </w:p>
        </w:tc>
        <w:tc>
          <w:tcPr>
            <w:tcW w:w="0" w:type="auto"/>
            <w:tcBorders>
              <w:top w:val="single" w:sz="6" w:space="0" w:color="auto"/>
              <w:bottom w:val="single" w:sz="6" w:space="0" w:color="auto"/>
            </w:tcBorders>
          </w:tcPr>
          <w:p w14:paraId="184D48E1" w14:textId="77777777" w:rsidR="00C32DE7" w:rsidRPr="00A4242C" w:rsidRDefault="00C32DE7" w:rsidP="00564B10">
            <w:pPr>
              <w:pStyle w:val="Table8ptText-ASDEFCON"/>
            </w:pPr>
          </w:p>
        </w:tc>
        <w:tc>
          <w:tcPr>
            <w:tcW w:w="0" w:type="auto"/>
            <w:tcBorders>
              <w:top w:val="single" w:sz="6" w:space="0" w:color="auto"/>
              <w:bottom w:val="single" w:sz="6" w:space="0" w:color="auto"/>
            </w:tcBorders>
          </w:tcPr>
          <w:p w14:paraId="67F19802" w14:textId="77777777" w:rsidR="00C32DE7" w:rsidRPr="00A4242C" w:rsidRDefault="00C32DE7" w:rsidP="00564B10">
            <w:pPr>
              <w:pStyle w:val="Table8ptText-ASDEFCON"/>
            </w:pPr>
          </w:p>
        </w:tc>
        <w:tc>
          <w:tcPr>
            <w:tcW w:w="1412" w:type="dxa"/>
            <w:tcBorders>
              <w:top w:val="single" w:sz="6" w:space="0" w:color="auto"/>
              <w:bottom w:val="single" w:sz="6" w:space="0" w:color="auto"/>
            </w:tcBorders>
          </w:tcPr>
          <w:p w14:paraId="3A616E60" w14:textId="77777777" w:rsidR="00C32DE7" w:rsidRPr="00A4242C" w:rsidRDefault="00C32DE7" w:rsidP="00564B10">
            <w:pPr>
              <w:pStyle w:val="Table8ptText-ASDEFCON"/>
            </w:pPr>
          </w:p>
        </w:tc>
        <w:tc>
          <w:tcPr>
            <w:tcW w:w="1418" w:type="dxa"/>
            <w:tcBorders>
              <w:top w:val="single" w:sz="6" w:space="0" w:color="auto"/>
              <w:bottom w:val="single" w:sz="6" w:space="0" w:color="auto"/>
            </w:tcBorders>
          </w:tcPr>
          <w:p w14:paraId="46D4370F" w14:textId="77777777" w:rsidR="00C32DE7" w:rsidRPr="00A4242C" w:rsidRDefault="00C32DE7" w:rsidP="00564B10">
            <w:pPr>
              <w:pStyle w:val="Table8ptText-ASDEFCON"/>
            </w:pPr>
          </w:p>
        </w:tc>
        <w:tc>
          <w:tcPr>
            <w:tcW w:w="1276" w:type="dxa"/>
            <w:tcBorders>
              <w:top w:val="single" w:sz="6" w:space="0" w:color="auto"/>
              <w:bottom w:val="single" w:sz="6" w:space="0" w:color="auto"/>
            </w:tcBorders>
          </w:tcPr>
          <w:p w14:paraId="565120A6" w14:textId="77777777" w:rsidR="00C32DE7" w:rsidRPr="00A4242C" w:rsidRDefault="00C32DE7" w:rsidP="00564B10">
            <w:pPr>
              <w:pStyle w:val="Table8ptText-ASDEFCON"/>
            </w:pPr>
          </w:p>
        </w:tc>
        <w:tc>
          <w:tcPr>
            <w:tcW w:w="1842" w:type="dxa"/>
            <w:tcBorders>
              <w:top w:val="single" w:sz="6" w:space="0" w:color="auto"/>
              <w:bottom w:val="single" w:sz="6" w:space="0" w:color="auto"/>
            </w:tcBorders>
          </w:tcPr>
          <w:p w14:paraId="015E7738" w14:textId="77777777" w:rsidR="00C32DE7" w:rsidRPr="00A4242C" w:rsidRDefault="00C32DE7" w:rsidP="00564B10">
            <w:pPr>
              <w:pStyle w:val="Table8ptText-ASDEFCON"/>
            </w:pPr>
          </w:p>
        </w:tc>
        <w:tc>
          <w:tcPr>
            <w:tcW w:w="1701" w:type="dxa"/>
            <w:tcBorders>
              <w:top w:val="single" w:sz="6" w:space="0" w:color="auto"/>
              <w:bottom w:val="single" w:sz="6" w:space="0" w:color="auto"/>
            </w:tcBorders>
          </w:tcPr>
          <w:p w14:paraId="5A967FEA" w14:textId="77777777" w:rsidR="00C32DE7" w:rsidRPr="00A4242C" w:rsidRDefault="00C32DE7" w:rsidP="00564B10">
            <w:pPr>
              <w:pStyle w:val="Table8ptText-ASDEFCON"/>
            </w:pPr>
          </w:p>
        </w:tc>
        <w:tc>
          <w:tcPr>
            <w:tcW w:w="1560" w:type="dxa"/>
            <w:tcBorders>
              <w:top w:val="single" w:sz="6" w:space="0" w:color="auto"/>
              <w:bottom w:val="single" w:sz="6" w:space="0" w:color="auto"/>
            </w:tcBorders>
          </w:tcPr>
          <w:p w14:paraId="20105CF0" w14:textId="55F607CF" w:rsidR="00C32DE7" w:rsidRPr="00A4242C" w:rsidRDefault="00C32DE7" w:rsidP="00564B10">
            <w:pPr>
              <w:pStyle w:val="Table8ptText-ASDEFCON"/>
            </w:pPr>
          </w:p>
        </w:tc>
        <w:tc>
          <w:tcPr>
            <w:tcW w:w="1847" w:type="dxa"/>
            <w:tcBorders>
              <w:top w:val="single" w:sz="6" w:space="0" w:color="auto"/>
              <w:bottom w:val="single" w:sz="6" w:space="0" w:color="auto"/>
              <w:right w:val="single" w:sz="6" w:space="0" w:color="auto"/>
            </w:tcBorders>
          </w:tcPr>
          <w:p w14:paraId="2ECA2281" w14:textId="77777777" w:rsidR="00C32DE7" w:rsidRPr="00A4242C" w:rsidRDefault="00C32DE7" w:rsidP="00564B10">
            <w:pPr>
              <w:pStyle w:val="Table8ptText-ASDEFCON"/>
            </w:pPr>
          </w:p>
        </w:tc>
      </w:tr>
      <w:tr w:rsidR="006E61FD" w14:paraId="53F674BE" w14:textId="77777777" w:rsidTr="00A66D23">
        <w:tc>
          <w:tcPr>
            <w:tcW w:w="0" w:type="auto"/>
            <w:tcBorders>
              <w:top w:val="single" w:sz="6" w:space="0" w:color="auto"/>
              <w:left w:val="single" w:sz="6" w:space="0" w:color="auto"/>
              <w:bottom w:val="single" w:sz="4" w:space="0" w:color="auto"/>
            </w:tcBorders>
          </w:tcPr>
          <w:p w14:paraId="29D02ED1" w14:textId="77777777" w:rsidR="00C32DE7" w:rsidRPr="00A4242C" w:rsidRDefault="00C32DE7" w:rsidP="00564B10">
            <w:pPr>
              <w:pStyle w:val="Table8ptText-ASDEFCON"/>
            </w:pPr>
          </w:p>
        </w:tc>
        <w:tc>
          <w:tcPr>
            <w:tcW w:w="0" w:type="auto"/>
            <w:tcBorders>
              <w:top w:val="single" w:sz="6" w:space="0" w:color="auto"/>
              <w:bottom w:val="single" w:sz="4" w:space="0" w:color="auto"/>
            </w:tcBorders>
          </w:tcPr>
          <w:p w14:paraId="32A0CDC3" w14:textId="77777777" w:rsidR="00C32DE7" w:rsidRPr="00A4242C" w:rsidRDefault="00C32DE7" w:rsidP="00564B10">
            <w:pPr>
              <w:pStyle w:val="Table8ptText-ASDEFCON"/>
            </w:pPr>
          </w:p>
        </w:tc>
        <w:tc>
          <w:tcPr>
            <w:tcW w:w="0" w:type="auto"/>
            <w:tcBorders>
              <w:top w:val="single" w:sz="6" w:space="0" w:color="auto"/>
              <w:bottom w:val="single" w:sz="4" w:space="0" w:color="auto"/>
            </w:tcBorders>
          </w:tcPr>
          <w:p w14:paraId="5E027067" w14:textId="77777777" w:rsidR="00C32DE7" w:rsidRPr="00A4242C" w:rsidRDefault="00C32DE7" w:rsidP="00564B10">
            <w:pPr>
              <w:pStyle w:val="Table8ptText-ASDEFCON"/>
            </w:pPr>
          </w:p>
        </w:tc>
        <w:tc>
          <w:tcPr>
            <w:tcW w:w="1412" w:type="dxa"/>
            <w:tcBorders>
              <w:top w:val="single" w:sz="6" w:space="0" w:color="auto"/>
              <w:bottom w:val="single" w:sz="4" w:space="0" w:color="auto"/>
            </w:tcBorders>
          </w:tcPr>
          <w:p w14:paraId="1E9F12F6" w14:textId="77777777" w:rsidR="00C32DE7" w:rsidRPr="00A4242C" w:rsidRDefault="00C32DE7" w:rsidP="00564B10">
            <w:pPr>
              <w:pStyle w:val="Table8ptText-ASDEFCON"/>
            </w:pPr>
          </w:p>
        </w:tc>
        <w:tc>
          <w:tcPr>
            <w:tcW w:w="1418" w:type="dxa"/>
            <w:tcBorders>
              <w:top w:val="single" w:sz="6" w:space="0" w:color="auto"/>
              <w:bottom w:val="single" w:sz="4" w:space="0" w:color="auto"/>
            </w:tcBorders>
          </w:tcPr>
          <w:p w14:paraId="57A71E4A" w14:textId="77777777" w:rsidR="00C32DE7" w:rsidRPr="00A4242C" w:rsidRDefault="00C32DE7" w:rsidP="00564B10">
            <w:pPr>
              <w:pStyle w:val="Table8ptText-ASDEFCON"/>
            </w:pPr>
          </w:p>
        </w:tc>
        <w:tc>
          <w:tcPr>
            <w:tcW w:w="1276" w:type="dxa"/>
            <w:tcBorders>
              <w:top w:val="single" w:sz="6" w:space="0" w:color="auto"/>
              <w:bottom w:val="single" w:sz="4" w:space="0" w:color="auto"/>
            </w:tcBorders>
          </w:tcPr>
          <w:p w14:paraId="4141DC31" w14:textId="77777777" w:rsidR="00C32DE7" w:rsidRPr="00A4242C" w:rsidRDefault="00C32DE7" w:rsidP="00564B10">
            <w:pPr>
              <w:pStyle w:val="Table8ptText-ASDEFCON"/>
            </w:pPr>
          </w:p>
        </w:tc>
        <w:tc>
          <w:tcPr>
            <w:tcW w:w="1842" w:type="dxa"/>
            <w:tcBorders>
              <w:top w:val="single" w:sz="6" w:space="0" w:color="auto"/>
              <w:bottom w:val="single" w:sz="4" w:space="0" w:color="auto"/>
            </w:tcBorders>
          </w:tcPr>
          <w:p w14:paraId="16A91F71" w14:textId="77777777" w:rsidR="00C32DE7" w:rsidRPr="00A4242C" w:rsidRDefault="00C32DE7" w:rsidP="00564B10">
            <w:pPr>
              <w:pStyle w:val="Table8ptText-ASDEFCON"/>
            </w:pPr>
          </w:p>
        </w:tc>
        <w:tc>
          <w:tcPr>
            <w:tcW w:w="1701" w:type="dxa"/>
            <w:tcBorders>
              <w:top w:val="single" w:sz="6" w:space="0" w:color="auto"/>
              <w:bottom w:val="single" w:sz="4" w:space="0" w:color="auto"/>
            </w:tcBorders>
          </w:tcPr>
          <w:p w14:paraId="2D8C01AE" w14:textId="77777777" w:rsidR="00C32DE7" w:rsidRPr="00A4242C" w:rsidRDefault="00C32DE7" w:rsidP="00564B10">
            <w:pPr>
              <w:pStyle w:val="Table8ptText-ASDEFCON"/>
            </w:pPr>
          </w:p>
        </w:tc>
        <w:tc>
          <w:tcPr>
            <w:tcW w:w="1560" w:type="dxa"/>
            <w:tcBorders>
              <w:top w:val="single" w:sz="6" w:space="0" w:color="auto"/>
              <w:bottom w:val="single" w:sz="4" w:space="0" w:color="auto"/>
            </w:tcBorders>
          </w:tcPr>
          <w:p w14:paraId="7127EB25" w14:textId="6FE133C5" w:rsidR="00C32DE7" w:rsidRPr="00A4242C" w:rsidRDefault="00C32DE7" w:rsidP="00564B10">
            <w:pPr>
              <w:pStyle w:val="Table8ptText-ASDEFCON"/>
            </w:pPr>
          </w:p>
        </w:tc>
        <w:tc>
          <w:tcPr>
            <w:tcW w:w="1847" w:type="dxa"/>
            <w:tcBorders>
              <w:top w:val="single" w:sz="6" w:space="0" w:color="auto"/>
              <w:bottom w:val="single" w:sz="4" w:space="0" w:color="auto"/>
              <w:right w:val="single" w:sz="6" w:space="0" w:color="auto"/>
            </w:tcBorders>
          </w:tcPr>
          <w:p w14:paraId="2374D404" w14:textId="77777777" w:rsidR="00C32DE7" w:rsidRPr="00A4242C" w:rsidRDefault="00C32DE7" w:rsidP="00564B10">
            <w:pPr>
              <w:pStyle w:val="Table8ptText-ASDEFCON"/>
            </w:pPr>
          </w:p>
        </w:tc>
      </w:tr>
    </w:tbl>
    <w:p w14:paraId="30E98E51" w14:textId="15454C16" w:rsidR="00564B10" w:rsidRDefault="00564B10" w:rsidP="00731B56">
      <w:pPr>
        <w:pStyle w:val="ASDEFCONOptionSpace"/>
      </w:pPr>
    </w:p>
    <w:p w14:paraId="4532FB3A" w14:textId="77777777" w:rsidR="00275DE5" w:rsidRDefault="00275DE5" w:rsidP="00275DE5">
      <w:pPr>
        <w:pStyle w:val="ASDEFCONOptionSpace"/>
      </w:pPr>
    </w:p>
    <w:p w14:paraId="0B05857B" w14:textId="74CEE164" w:rsidR="00564B10" w:rsidRPr="00560FC5" w:rsidRDefault="00564B10" w:rsidP="00564B10">
      <w:pPr>
        <w:pStyle w:val="Note-ASDEFCON"/>
      </w:pPr>
      <w:r w:rsidRPr="00560FC5">
        <w:t>Note</w:t>
      </w:r>
      <w:r w:rsidRPr="00A87224">
        <w:t>s:</w:t>
      </w:r>
      <w:r w:rsidR="00782BC2">
        <w:t xml:space="preserve">  </w:t>
      </w:r>
      <w:r>
        <w:fldChar w:fldCharType="begin"/>
      </w:r>
      <w:r>
        <w:instrText xml:space="preserve"> REF _Ref522282505 \h </w:instrText>
      </w:r>
      <w:r>
        <w:fldChar w:fldCharType="separate"/>
      </w:r>
      <w:r w:rsidR="00072EBD">
        <w:t>Table E-</w:t>
      </w:r>
      <w:r w:rsidR="00072EBD">
        <w:rPr>
          <w:noProof/>
        </w:rPr>
        <w:t>1</w:t>
      </w:r>
      <w:r>
        <w:fldChar w:fldCharType="end"/>
      </w:r>
      <w:r>
        <w:t>:</w:t>
      </w:r>
      <w:r w:rsidR="00782BC2">
        <w:t xml:space="preserve"> </w:t>
      </w:r>
      <w:r>
        <w:t>GFM</w:t>
      </w:r>
      <w:r w:rsidR="00782BC2">
        <w:t xml:space="preserve"> </w:t>
      </w:r>
      <w:r>
        <w:t>Tender</w:t>
      </w:r>
      <w:r w:rsidR="00782BC2">
        <w:t xml:space="preserve"> </w:t>
      </w:r>
      <w:r>
        <w:t>Response</w:t>
      </w:r>
      <w:r w:rsidR="00782BC2">
        <w:t xml:space="preserve"> </w:t>
      </w:r>
      <w:r>
        <w:t>Format</w:t>
      </w:r>
    </w:p>
    <w:p w14:paraId="6DDE812B" w14:textId="068D267B" w:rsidR="00564B10" w:rsidRDefault="00564B10" w:rsidP="00890622">
      <w:pPr>
        <w:pStyle w:val="NoteList-ASDEFCON"/>
        <w:numPr>
          <w:ilvl w:val="0"/>
          <w:numId w:val="32"/>
        </w:numPr>
      </w:pPr>
      <w:r>
        <w:t>Item</w:t>
      </w:r>
      <w:r w:rsidR="00782BC2">
        <w:t xml:space="preserve"> </w:t>
      </w:r>
      <w:r>
        <w:t>Description:</w:t>
      </w:r>
      <w:r w:rsidR="00782BC2">
        <w:t xml:space="preserve">  </w:t>
      </w:r>
      <w:r w:rsidRPr="00FE3C40">
        <w:t>A</w:t>
      </w:r>
      <w:r w:rsidR="00782BC2">
        <w:t xml:space="preserve"> </w:t>
      </w:r>
      <w:r w:rsidRPr="00FE3C40">
        <w:t>description</w:t>
      </w:r>
      <w:r w:rsidR="00782BC2">
        <w:t xml:space="preserve"> </w:t>
      </w:r>
      <w:r w:rsidRPr="00FE3C40">
        <w:t>of</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p>
    <w:p w14:paraId="0C0E4563" w14:textId="23098EC8" w:rsidR="00564B10" w:rsidRDefault="00564B10" w:rsidP="00564B10">
      <w:pPr>
        <w:pStyle w:val="NoteList-ASDEFCON"/>
      </w:pPr>
      <w:r>
        <w:t>Reference</w:t>
      </w:r>
      <w:r w:rsidR="00782BC2">
        <w:t xml:space="preserve"> </w:t>
      </w:r>
      <w:r>
        <w:t>/</w:t>
      </w:r>
      <w:r w:rsidR="00782BC2">
        <w:t xml:space="preserve"> </w:t>
      </w:r>
      <w:r>
        <w:t>Part</w:t>
      </w:r>
      <w:r w:rsidR="00782BC2">
        <w:t xml:space="preserve"> </w:t>
      </w:r>
      <w:r>
        <w:t>Number:</w:t>
      </w:r>
      <w:r w:rsidR="00782BC2">
        <w:t xml:space="preserve">  </w:t>
      </w:r>
      <w:r w:rsidRPr="00FE3C40">
        <w:t>A</w:t>
      </w:r>
      <w:r w:rsidR="00782BC2">
        <w:t xml:space="preserve"> </w:t>
      </w:r>
      <w:r>
        <w:t>reference,</w:t>
      </w:r>
      <w:r w:rsidR="00782BC2">
        <w:t xml:space="preserve"> </w:t>
      </w:r>
      <w:r w:rsidRPr="00FE3C40">
        <w:t>part</w:t>
      </w:r>
      <w:r w:rsidR="00782BC2">
        <w:t xml:space="preserve"> </w:t>
      </w:r>
      <w:r w:rsidRPr="00FE3C40">
        <w:t>number</w:t>
      </w:r>
      <w:r>
        <w:t>,</w:t>
      </w:r>
      <w:r w:rsidR="00782BC2">
        <w:t xml:space="preserve"> </w:t>
      </w:r>
      <w:r>
        <w:t>document</w:t>
      </w:r>
      <w:r w:rsidR="00782BC2">
        <w:t xml:space="preserve"> </w:t>
      </w:r>
      <w:r>
        <w:t>number,</w:t>
      </w:r>
      <w:r w:rsidR="00782BC2">
        <w:t xml:space="preserve"> </w:t>
      </w:r>
      <w:r>
        <w:t>or</w:t>
      </w:r>
      <w:r w:rsidR="00782BC2">
        <w:t xml:space="preserve"> </w:t>
      </w:r>
      <w:r>
        <w:t>other</w:t>
      </w:r>
      <w:r w:rsidR="00782BC2">
        <w:t xml:space="preserve"> </w:t>
      </w:r>
      <w:r>
        <w:t>identifier</w:t>
      </w:r>
      <w:r w:rsidR="00782BC2">
        <w:t xml:space="preserve"> </w:t>
      </w:r>
      <w:r w:rsidRPr="00FE3C40">
        <w:t>that</w:t>
      </w:r>
      <w:r w:rsidR="00782BC2">
        <w:t xml:space="preserve"> </w:t>
      </w:r>
      <w:r>
        <w:t>clearly</w:t>
      </w:r>
      <w:r w:rsidR="00782BC2">
        <w:t xml:space="preserve"> </w:t>
      </w:r>
      <w:r w:rsidRPr="00FE3C40">
        <w:t>identifies</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p>
    <w:p w14:paraId="1A8896B2" w14:textId="57C32939" w:rsidR="00564B10" w:rsidRDefault="00564B10" w:rsidP="00564B10">
      <w:pPr>
        <w:pStyle w:val="NoteList-ASDEFCON"/>
      </w:pPr>
      <w:r>
        <w:t>Quantity:</w:t>
      </w:r>
      <w:r w:rsidR="00782BC2">
        <w:t xml:space="preserve">  </w:t>
      </w:r>
      <w:r w:rsidRPr="00FE3C40">
        <w:t>The</w:t>
      </w:r>
      <w:r w:rsidR="00782BC2">
        <w:t xml:space="preserve"> </w:t>
      </w:r>
      <w:r w:rsidRPr="00FE3C40">
        <w:t>quantity</w:t>
      </w:r>
      <w:r w:rsidR="00782BC2">
        <w:t xml:space="preserve"> </w:t>
      </w:r>
      <w:r w:rsidRPr="00FE3C40">
        <w:t>of</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r w:rsidR="00782BC2">
        <w:t xml:space="preserve"> </w:t>
      </w:r>
      <w:r w:rsidRPr="00FE3C40">
        <w:t>to</w:t>
      </w:r>
      <w:r w:rsidR="00782BC2">
        <w:t xml:space="preserve"> </w:t>
      </w:r>
      <w:r w:rsidRPr="00FE3C40">
        <w:t>be</w:t>
      </w:r>
      <w:r w:rsidR="00782BC2">
        <w:t xml:space="preserve"> </w:t>
      </w:r>
      <w:r w:rsidRPr="00FE3C40">
        <w:t>delivered</w:t>
      </w:r>
      <w:r w:rsidR="00782BC2">
        <w:t xml:space="preserve"> </w:t>
      </w:r>
      <w:r>
        <w:t>(or</w:t>
      </w:r>
      <w:r w:rsidR="00782BC2">
        <w:t xml:space="preserve"> </w:t>
      </w:r>
      <w:r>
        <w:t>made</w:t>
      </w:r>
      <w:r w:rsidR="00782BC2">
        <w:t xml:space="preserve"> </w:t>
      </w:r>
      <w:r>
        <w:t>available)</w:t>
      </w:r>
      <w:r w:rsidR="00782BC2">
        <w:t xml:space="preserve"> </w:t>
      </w:r>
      <w:r w:rsidRPr="00FE3C40">
        <w:t>by</w:t>
      </w:r>
      <w:r w:rsidR="00782BC2">
        <w:t xml:space="preserve"> </w:t>
      </w:r>
      <w:r w:rsidRPr="00FE3C40">
        <w:t>the</w:t>
      </w:r>
      <w:r w:rsidR="00782BC2">
        <w:t xml:space="preserve"> </w:t>
      </w:r>
      <w:r w:rsidRPr="00FE3C40">
        <w:t>Commonwealth.</w:t>
      </w:r>
    </w:p>
    <w:p w14:paraId="0509F931" w14:textId="5B4DA1DB" w:rsidR="00564B10" w:rsidRDefault="00564B10" w:rsidP="00564B10">
      <w:pPr>
        <w:pStyle w:val="NoteList-ASDEFCON"/>
      </w:pPr>
      <w:r>
        <w:t>Delivery</w:t>
      </w:r>
      <w:r w:rsidR="00782BC2">
        <w:t xml:space="preserve"> </w:t>
      </w:r>
      <w:r>
        <w:t>Date</w:t>
      </w:r>
      <w:r w:rsidR="00782BC2">
        <w:t xml:space="preserve"> </w:t>
      </w:r>
      <w:r>
        <w:t>and</w:t>
      </w:r>
      <w:r w:rsidR="00782BC2">
        <w:t xml:space="preserve"> </w:t>
      </w:r>
      <w:r>
        <w:t>Location:</w:t>
      </w:r>
      <w:r w:rsidR="00782BC2">
        <w:t xml:space="preserve">  </w:t>
      </w:r>
      <w:r w:rsidRPr="00FE3C40">
        <w:t>The</w:t>
      </w:r>
      <w:r w:rsidR="00782BC2">
        <w:t xml:space="preserve"> </w:t>
      </w:r>
      <w:r w:rsidRPr="00FE3C40">
        <w:t>date</w:t>
      </w:r>
      <w:r w:rsidR="00782BC2">
        <w:t xml:space="preserve"> </w:t>
      </w:r>
      <w:r>
        <w:t>on</w:t>
      </w:r>
      <w:r w:rsidR="00782BC2">
        <w:t xml:space="preserve"> </w:t>
      </w:r>
      <w:r w:rsidRPr="00FE3C40">
        <w:t>and</w:t>
      </w:r>
      <w:r w:rsidR="00782BC2">
        <w:t xml:space="preserve"> </w:t>
      </w:r>
      <w:r w:rsidRPr="00FE3C40">
        <w:t>location</w:t>
      </w:r>
      <w:r w:rsidR="00782BC2">
        <w:t xml:space="preserve"> </w:t>
      </w:r>
      <w:r w:rsidRPr="00FE3C40">
        <w:t>at</w:t>
      </w:r>
      <w:r w:rsidR="00782BC2">
        <w:t xml:space="preserve"> </w:t>
      </w:r>
      <w:r w:rsidRPr="00FE3C40">
        <w:t>which</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r w:rsidR="00782BC2">
        <w:t xml:space="preserve"> </w:t>
      </w:r>
      <w:r w:rsidRPr="00FE3C40">
        <w:t>is</w:t>
      </w:r>
      <w:r w:rsidR="00782BC2">
        <w:t xml:space="preserve"> </w:t>
      </w:r>
      <w:r w:rsidRPr="00FE3C40">
        <w:t>to</w:t>
      </w:r>
      <w:r w:rsidR="00782BC2">
        <w:t xml:space="preserve"> </w:t>
      </w:r>
      <w:r w:rsidRPr="00FE3C40">
        <w:t>be</w:t>
      </w:r>
      <w:r w:rsidR="00782BC2">
        <w:t xml:space="preserve"> </w:t>
      </w:r>
      <w:r w:rsidRPr="00FE3C40">
        <w:t>delivered</w:t>
      </w:r>
      <w:r w:rsidR="00782BC2">
        <w:t xml:space="preserve"> </w:t>
      </w:r>
      <w:r w:rsidR="006F1C53">
        <w:t>(or</w:t>
      </w:r>
      <w:r w:rsidR="00782BC2">
        <w:t xml:space="preserve"> </w:t>
      </w:r>
      <w:r w:rsidR="006F1C53">
        <w:t>made</w:t>
      </w:r>
      <w:r w:rsidR="00782BC2">
        <w:t xml:space="preserve"> </w:t>
      </w:r>
      <w:r w:rsidR="006F1C53">
        <w:t>available)</w:t>
      </w:r>
      <w:r w:rsidR="00782BC2">
        <w:t xml:space="preserve"> </w:t>
      </w:r>
      <w:r w:rsidRPr="00FE3C40">
        <w:t>by</w:t>
      </w:r>
      <w:r w:rsidR="00782BC2">
        <w:t xml:space="preserve"> </w:t>
      </w:r>
      <w:r w:rsidRPr="00FE3C40">
        <w:t>the</w:t>
      </w:r>
      <w:r w:rsidR="00782BC2">
        <w:t xml:space="preserve"> </w:t>
      </w:r>
      <w:r w:rsidRPr="00FE3C40">
        <w:t>Commonwealth.</w:t>
      </w:r>
    </w:p>
    <w:p w14:paraId="6AA98E10" w14:textId="040A244F" w:rsidR="00564B10" w:rsidRDefault="00564B10" w:rsidP="00564B10">
      <w:pPr>
        <w:pStyle w:val="NoteList-ASDEFCON"/>
      </w:pPr>
      <w:r>
        <w:t>Return</w:t>
      </w:r>
      <w:r w:rsidR="00782BC2">
        <w:t xml:space="preserve"> </w:t>
      </w:r>
      <w:r>
        <w:t>Date</w:t>
      </w:r>
      <w:r w:rsidR="00782BC2">
        <w:t xml:space="preserve"> </w:t>
      </w:r>
      <w:r>
        <w:t>and</w:t>
      </w:r>
      <w:r w:rsidR="00782BC2">
        <w:t xml:space="preserve"> </w:t>
      </w:r>
      <w:r>
        <w:t>Location:</w:t>
      </w:r>
      <w:r w:rsidR="00782BC2">
        <w:t xml:space="preserve">  </w:t>
      </w:r>
      <w:r w:rsidRPr="00FE3C40">
        <w:t>The</w:t>
      </w:r>
      <w:r w:rsidR="00782BC2">
        <w:t xml:space="preserve"> </w:t>
      </w:r>
      <w:r w:rsidRPr="00FE3C40">
        <w:t>date</w:t>
      </w:r>
      <w:r w:rsidR="00782BC2">
        <w:t xml:space="preserve"> </w:t>
      </w:r>
      <w:r>
        <w:t>on</w:t>
      </w:r>
      <w:r w:rsidR="00782BC2">
        <w:t xml:space="preserve"> </w:t>
      </w:r>
      <w:r w:rsidRPr="00FE3C40">
        <w:t>and</w:t>
      </w:r>
      <w:r w:rsidR="00782BC2">
        <w:t xml:space="preserve"> </w:t>
      </w:r>
      <w:r w:rsidRPr="00FE3C40">
        <w:t>location</w:t>
      </w:r>
      <w:r w:rsidR="00782BC2">
        <w:t xml:space="preserve"> </w:t>
      </w:r>
      <w:r w:rsidRPr="00FE3C40">
        <w:t>at</w:t>
      </w:r>
      <w:r w:rsidR="00782BC2">
        <w:t xml:space="preserve"> </w:t>
      </w:r>
      <w:r w:rsidRPr="00FE3C40">
        <w:t>which</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r w:rsidR="00782BC2">
        <w:t xml:space="preserve"> </w:t>
      </w:r>
      <w:r w:rsidRPr="00FE3C40">
        <w:t>is</w:t>
      </w:r>
      <w:r w:rsidR="00782BC2">
        <w:t xml:space="preserve"> </w:t>
      </w:r>
      <w:r w:rsidRPr="00FE3C40">
        <w:t>to</w:t>
      </w:r>
      <w:r w:rsidR="00782BC2">
        <w:t xml:space="preserve"> </w:t>
      </w:r>
      <w:r w:rsidRPr="00FE3C40">
        <w:t>be</w:t>
      </w:r>
      <w:r w:rsidR="00782BC2">
        <w:t xml:space="preserve"> </w:t>
      </w:r>
      <w:r w:rsidRPr="00FE3C40">
        <w:t>returned</w:t>
      </w:r>
      <w:r w:rsidR="00782BC2">
        <w:t xml:space="preserve"> </w:t>
      </w:r>
      <w:r w:rsidRPr="00FE3C40">
        <w:t>to</w:t>
      </w:r>
      <w:r w:rsidR="00782BC2">
        <w:t xml:space="preserve"> </w:t>
      </w:r>
      <w:r w:rsidRPr="00FE3C40">
        <w:t>the</w:t>
      </w:r>
      <w:r w:rsidR="00782BC2">
        <w:t xml:space="preserve"> </w:t>
      </w:r>
      <w:r w:rsidRPr="00FE3C40">
        <w:t>Commonwealth.</w:t>
      </w:r>
    </w:p>
    <w:p w14:paraId="05BBDDAC" w14:textId="3CD292A9" w:rsidR="00564B10" w:rsidRDefault="00564B10" w:rsidP="00564B10">
      <w:pPr>
        <w:pStyle w:val="NoteList-ASDEFCON"/>
      </w:pPr>
      <w:r>
        <w:t>Time</w:t>
      </w:r>
      <w:r w:rsidR="00782BC2">
        <w:t xml:space="preserve"> </w:t>
      </w:r>
      <w:r>
        <w:t>Period</w:t>
      </w:r>
      <w:r w:rsidR="00782BC2">
        <w:t xml:space="preserve"> </w:t>
      </w:r>
      <w:r>
        <w:t>for</w:t>
      </w:r>
      <w:r w:rsidR="00782BC2">
        <w:t xml:space="preserve"> </w:t>
      </w:r>
      <w:r>
        <w:t>Inspection:</w:t>
      </w:r>
      <w:r w:rsidR="00782BC2">
        <w:t xml:space="preserve">  </w:t>
      </w:r>
      <w:r w:rsidRPr="00FE3C40">
        <w:t>The</w:t>
      </w:r>
      <w:r w:rsidR="00782BC2">
        <w:t xml:space="preserve"> </w:t>
      </w:r>
      <w:r w:rsidRPr="00FE3C40">
        <w:t>period</w:t>
      </w:r>
      <w:r w:rsidR="00782BC2">
        <w:t xml:space="preserve"> </w:t>
      </w:r>
      <w:r w:rsidRPr="00FE3C40">
        <w:t>within</w:t>
      </w:r>
      <w:r w:rsidR="00782BC2">
        <w:t xml:space="preserve"> </w:t>
      </w:r>
      <w:r w:rsidRPr="00FE3C40">
        <w:t>which</w:t>
      </w:r>
      <w:r w:rsidR="00782BC2">
        <w:t xml:space="preserve"> </w:t>
      </w:r>
      <w:r w:rsidRPr="00FE3C40">
        <w:t>the</w:t>
      </w:r>
      <w:r w:rsidR="00782BC2">
        <w:t xml:space="preserve"> </w:t>
      </w:r>
      <w:r w:rsidRPr="00FE3C40">
        <w:t>item</w:t>
      </w:r>
      <w:r w:rsidR="00782BC2">
        <w:t xml:space="preserve"> </w:t>
      </w:r>
      <w:r w:rsidR="00D24F32">
        <w:t>is to be inspected</w:t>
      </w:r>
      <w:r w:rsidR="00782BC2">
        <w:t xml:space="preserve"> </w:t>
      </w:r>
      <w:r w:rsidRPr="00FE3C40">
        <w:t>and</w:t>
      </w:r>
      <w:r w:rsidR="00782BC2">
        <w:t xml:space="preserve"> </w:t>
      </w:r>
      <w:r w:rsidRPr="00FE3C40">
        <w:t>the</w:t>
      </w:r>
      <w:r w:rsidR="00782BC2">
        <w:t xml:space="preserve"> </w:t>
      </w:r>
      <w:r w:rsidRPr="00FE3C40">
        <w:t>Commonwealth</w:t>
      </w:r>
      <w:r w:rsidR="00782BC2">
        <w:t xml:space="preserve"> </w:t>
      </w:r>
      <w:r w:rsidR="00D24F32">
        <w:t>notified (refer</w:t>
      </w:r>
      <w:r w:rsidR="00782BC2">
        <w:t xml:space="preserve"> </w:t>
      </w:r>
      <w:r w:rsidRPr="00FE3C40">
        <w:t>clause</w:t>
      </w:r>
      <w:r w:rsidR="00782BC2">
        <w:t xml:space="preserve"> </w:t>
      </w:r>
      <w:r w:rsidRPr="00FE3C40">
        <w:t>3.1</w:t>
      </w:r>
      <w:r>
        <w:t>0</w:t>
      </w:r>
      <w:r w:rsidRPr="00FE3C40">
        <w:t>.1</w:t>
      </w:r>
      <w:r w:rsidR="00782BC2">
        <w:t xml:space="preserve"> </w:t>
      </w:r>
      <w:r w:rsidRPr="00FE3C40">
        <w:t>of</w:t>
      </w:r>
      <w:r w:rsidR="00782BC2">
        <w:t xml:space="preserve"> </w:t>
      </w:r>
      <w:r w:rsidRPr="00FE3C40">
        <w:t>the</w:t>
      </w:r>
      <w:r w:rsidR="00782BC2">
        <w:t xml:space="preserve"> </w:t>
      </w:r>
      <w:r w:rsidRPr="00FE3C40">
        <w:t>SOW</w:t>
      </w:r>
      <w:r w:rsidR="00D24F32">
        <w:t>)</w:t>
      </w:r>
      <w:r w:rsidRPr="00FE3C40">
        <w:t>.</w:t>
      </w:r>
    </w:p>
    <w:p w14:paraId="1333CB81" w14:textId="5F1C44B1" w:rsidR="00564B10" w:rsidRDefault="00564B10" w:rsidP="00564B10">
      <w:pPr>
        <w:pStyle w:val="NoteList-ASDEFCON"/>
      </w:pPr>
      <w:r>
        <w:t>Technical</w:t>
      </w:r>
      <w:r w:rsidR="00782BC2">
        <w:t xml:space="preserve"> </w:t>
      </w:r>
      <w:r>
        <w:t>Data</w:t>
      </w:r>
      <w:r w:rsidR="00782BC2">
        <w:t xml:space="preserve"> </w:t>
      </w:r>
      <w:r>
        <w:t>and</w:t>
      </w:r>
      <w:r w:rsidR="00782BC2">
        <w:t xml:space="preserve"> </w:t>
      </w:r>
      <w:r>
        <w:t>Software</w:t>
      </w:r>
      <w:r w:rsidR="00782BC2">
        <w:t xml:space="preserve"> </w:t>
      </w:r>
      <w:r>
        <w:t>Restrictions:</w:t>
      </w:r>
      <w:r w:rsidR="00782BC2">
        <w:t xml:space="preserve">  </w:t>
      </w:r>
      <w:r w:rsidR="00BD43DA">
        <w:t>Indicate a</w:t>
      </w:r>
      <w:r w:rsidRPr="00202904">
        <w:t>ny</w:t>
      </w:r>
      <w:r w:rsidR="00782BC2">
        <w:t xml:space="preserve"> </w:t>
      </w:r>
      <w:r w:rsidR="00E941E2">
        <w:t>TD</w:t>
      </w:r>
      <w:r w:rsidR="00782BC2">
        <w:t xml:space="preserve"> </w:t>
      </w:r>
      <w:r w:rsidRPr="00202904">
        <w:t>or</w:t>
      </w:r>
      <w:r w:rsidR="00782BC2">
        <w:t xml:space="preserve"> </w:t>
      </w:r>
      <w:r w:rsidRPr="00202904">
        <w:t>Software</w:t>
      </w:r>
      <w:r w:rsidR="00782BC2">
        <w:t xml:space="preserve"> </w:t>
      </w:r>
      <w:r w:rsidR="00BD43DA" w:rsidRPr="00202904">
        <w:t>restrictions</w:t>
      </w:r>
      <w:r w:rsidR="00BD43DA">
        <w:t xml:space="preserve"> </w:t>
      </w:r>
      <w:r>
        <w:t>in</w:t>
      </w:r>
      <w:r w:rsidR="00782BC2">
        <w:t xml:space="preserve"> </w:t>
      </w:r>
      <w:r>
        <w:t>addition</w:t>
      </w:r>
      <w:r w:rsidR="00782BC2">
        <w:t xml:space="preserve"> </w:t>
      </w:r>
      <w:r>
        <w:t>to</w:t>
      </w:r>
      <w:r w:rsidR="00782BC2">
        <w:t xml:space="preserve"> </w:t>
      </w:r>
      <w:r w:rsidRPr="00202904">
        <w:t>th</w:t>
      </w:r>
      <w:r w:rsidR="00BD43DA">
        <w:t>os</w:t>
      </w:r>
      <w:r w:rsidRPr="00202904">
        <w:t>e</w:t>
      </w:r>
      <w:r w:rsidR="00782BC2">
        <w:t xml:space="preserve"> </w:t>
      </w:r>
      <w:r w:rsidRPr="00202904">
        <w:t>granted</w:t>
      </w:r>
      <w:r w:rsidR="00782BC2">
        <w:t xml:space="preserve"> </w:t>
      </w:r>
      <w:r w:rsidRPr="00202904">
        <w:t>under</w:t>
      </w:r>
      <w:r w:rsidR="00782BC2">
        <w:t xml:space="preserve"> </w:t>
      </w:r>
      <w:r w:rsidRPr="00202904">
        <w:t>clause</w:t>
      </w:r>
      <w:r w:rsidR="00782BC2">
        <w:t xml:space="preserve"> </w:t>
      </w:r>
      <w:r w:rsidRPr="00202904">
        <w:t>5.</w:t>
      </w:r>
      <w:r w:rsidR="002E0F41">
        <w:t>4</w:t>
      </w:r>
      <w:r w:rsidR="00782BC2">
        <w:t xml:space="preserve"> </w:t>
      </w:r>
      <w:r w:rsidRPr="00202904">
        <w:t>of</w:t>
      </w:r>
      <w:r w:rsidR="00782BC2">
        <w:t xml:space="preserve"> </w:t>
      </w:r>
      <w:r w:rsidRPr="00202904">
        <w:t>the</w:t>
      </w:r>
      <w:r w:rsidR="00782BC2">
        <w:t xml:space="preserve"> </w:t>
      </w:r>
      <w:r w:rsidRPr="00202904">
        <w:t>COC.</w:t>
      </w:r>
    </w:p>
    <w:p w14:paraId="66F92830" w14:textId="64D5C5EB" w:rsidR="000E6AB1" w:rsidRDefault="00564B10" w:rsidP="00564B10">
      <w:pPr>
        <w:pStyle w:val="NoteList-ASDEFCON"/>
      </w:pPr>
      <w:r>
        <w:t>Tenderer</w:t>
      </w:r>
      <w:r w:rsidR="00782BC2">
        <w:t xml:space="preserve"> </w:t>
      </w:r>
      <w:r>
        <w:t>to</w:t>
      </w:r>
      <w:r w:rsidR="00782BC2">
        <w:t xml:space="preserve"> </w:t>
      </w:r>
      <w:r>
        <w:t>own</w:t>
      </w:r>
      <w:r w:rsidR="00782BC2">
        <w:t xml:space="preserve"> </w:t>
      </w:r>
      <w:r>
        <w:t>new</w:t>
      </w:r>
      <w:r w:rsidR="00782BC2">
        <w:t xml:space="preserve"> </w:t>
      </w:r>
      <w:r>
        <w:t>IP:</w:t>
      </w:r>
      <w:r w:rsidR="00782BC2">
        <w:t xml:space="preserve">  </w:t>
      </w:r>
      <w:r>
        <w:t>A</w:t>
      </w:r>
      <w:r w:rsidR="00782BC2">
        <w:t xml:space="preserve"> </w:t>
      </w:r>
      <w:r>
        <w:t>declaration</w:t>
      </w:r>
      <w:r w:rsidR="00782BC2">
        <w:t xml:space="preserve"> </w:t>
      </w:r>
      <w:r w:rsidRPr="004A6FE4">
        <w:t>of</w:t>
      </w:r>
      <w:r w:rsidR="00782BC2">
        <w:t xml:space="preserve"> </w:t>
      </w:r>
      <w:r w:rsidRPr="004A6FE4">
        <w:t>whether</w:t>
      </w:r>
      <w:r w:rsidR="00782BC2">
        <w:t xml:space="preserve"> </w:t>
      </w:r>
      <w:r w:rsidR="00BD43DA">
        <w:t>new</w:t>
      </w:r>
      <w:r w:rsidR="00782BC2">
        <w:t xml:space="preserve"> </w:t>
      </w:r>
      <w:r w:rsidRPr="004A6FE4">
        <w:t>IP</w:t>
      </w:r>
      <w:r w:rsidR="00782BC2">
        <w:t xml:space="preserve"> </w:t>
      </w:r>
      <w:r w:rsidRPr="004A6FE4">
        <w:t>created</w:t>
      </w:r>
      <w:r w:rsidR="00782BC2">
        <w:t xml:space="preserve"> </w:t>
      </w:r>
      <w:r w:rsidRPr="004A6FE4">
        <w:t>under</w:t>
      </w:r>
      <w:r w:rsidR="00782BC2">
        <w:t xml:space="preserve"> </w:t>
      </w:r>
      <w:r>
        <w:t>any</w:t>
      </w:r>
      <w:r w:rsidR="00782BC2">
        <w:t xml:space="preserve"> </w:t>
      </w:r>
      <w:r>
        <w:t>resultant</w:t>
      </w:r>
      <w:r w:rsidR="00782BC2">
        <w:t xml:space="preserve"> </w:t>
      </w:r>
      <w:r w:rsidRPr="004A6FE4">
        <w:t>Contract</w:t>
      </w:r>
      <w:r>
        <w:t>,</w:t>
      </w:r>
      <w:r w:rsidR="00782BC2">
        <w:t xml:space="preserve"> </w:t>
      </w:r>
      <w:r w:rsidR="00BD43DA">
        <w:t xml:space="preserve">in </w:t>
      </w:r>
      <w:r w:rsidRPr="004A6FE4">
        <w:t>respect</w:t>
      </w:r>
      <w:r w:rsidR="00782BC2">
        <w:t xml:space="preserve"> </w:t>
      </w:r>
      <w:r w:rsidR="00BD43DA">
        <w:t xml:space="preserve">of </w:t>
      </w:r>
      <w:r w:rsidRPr="004A6FE4">
        <w:t>the</w:t>
      </w:r>
      <w:r w:rsidR="00782BC2">
        <w:t xml:space="preserve"> </w:t>
      </w:r>
      <w:r w:rsidRPr="004A6FE4">
        <w:t>item</w:t>
      </w:r>
      <w:r w:rsidR="00782BC2">
        <w:t xml:space="preserve"> </w:t>
      </w:r>
      <w:r w:rsidRPr="004A6FE4">
        <w:t>of</w:t>
      </w:r>
      <w:r w:rsidR="00782BC2">
        <w:t xml:space="preserve"> </w:t>
      </w:r>
      <w:r w:rsidRPr="004A6FE4">
        <w:t>GFM</w:t>
      </w:r>
      <w:r>
        <w:t>,</w:t>
      </w:r>
      <w:r w:rsidR="00782BC2">
        <w:t xml:space="preserve"> </w:t>
      </w:r>
      <w:r w:rsidRPr="004A6FE4">
        <w:t>is</w:t>
      </w:r>
      <w:r w:rsidR="00782BC2">
        <w:t xml:space="preserve"> </w:t>
      </w:r>
      <w:r w:rsidRPr="004A6FE4">
        <w:t>to</w:t>
      </w:r>
      <w:r w:rsidR="00782BC2">
        <w:t xml:space="preserve"> </w:t>
      </w:r>
      <w:r w:rsidRPr="004A6FE4">
        <w:t>be</w:t>
      </w:r>
      <w:r w:rsidR="00782BC2">
        <w:t xml:space="preserve"> </w:t>
      </w:r>
      <w:r w:rsidRPr="004A6FE4">
        <w:t>owned</w:t>
      </w:r>
      <w:r w:rsidR="00782BC2">
        <w:t xml:space="preserve"> </w:t>
      </w:r>
      <w:r w:rsidRPr="004A6FE4">
        <w:t>by</w:t>
      </w:r>
      <w:r w:rsidR="00782BC2">
        <w:t xml:space="preserve"> </w:t>
      </w:r>
      <w:r w:rsidRPr="004A6FE4">
        <w:t>the</w:t>
      </w:r>
      <w:r w:rsidR="00782BC2">
        <w:t xml:space="preserve"> </w:t>
      </w:r>
      <w:r w:rsidR="00A50206">
        <w:t xml:space="preserve">tenderer </w:t>
      </w:r>
      <w:r>
        <w:t>(or</w:t>
      </w:r>
      <w:r w:rsidR="00782BC2">
        <w:t xml:space="preserve"> </w:t>
      </w:r>
      <w:r w:rsidR="00A50206">
        <w:t>nominee</w:t>
      </w:r>
      <w:r>
        <w:t>)</w:t>
      </w:r>
      <w:r w:rsidR="00782BC2">
        <w:t xml:space="preserve"> </w:t>
      </w:r>
      <w:r w:rsidRPr="004A6FE4">
        <w:t>pursuant</w:t>
      </w:r>
      <w:r w:rsidR="00782BC2">
        <w:t xml:space="preserve"> </w:t>
      </w:r>
      <w:r w:rsidRPr="004A6FE4">
        <w:t>to</w:t>
      </w:r>
      <w:r w:rsidR="00782BC2">
        <w:t xml:space="preserve"> </w:t>
      </w:r>
      <w:r w:rsidRPr="004A6FE4">
        <w:t>clause</w:t>
      </w:r>
      <w:r w:rsidR="00782BC2">
        <w:t xml:space="preserve"> </w:t>
      </w:r>
      <w:r w:rsidRPr="002E0F41">
        <w:t>5.1.4</w:t>
      </w:r>
      <w:r w:rsidR="00782BC2">
        <w:t xml:space="preserve"> </w:t>
      </w:r>
      <w:r w:rsidRPr="004A6FE4">
        <w:t>of</w:t>
      </w:r>
      <w:r w:rsidR="00782BC2">
        <w:t xml:space="preserve"> </w:t>
      </w:r>
      <w:r w:rsidRPr="004A6FE4">
        <w:t>the</w:t>
      </w:r>
      <w:r w:rsidR="00782BC2">
        <w:t xml:space="preserve"> </w:t>
      </w:r>
      <w:r w:rsidRPr="004A6FE4">
        <w:t>COC.</w:t>
      </w:r>
      <w:r w:rsidR="00782BC2">
        <w:t xml:space="preserve">  </w:t>
      </w:r>
      <w:r w:rsidR="00A50206">
        <w:t>T</w:t>
      </w:r>
      <w:r>
        <w:t>enderers</w:t>
      </w:r>
      <w:r w:rsidR="00782BC2">
        <w:t xml:space="preserve"> </w:t>
      </w:r>
      <w:r>
        <w:t>are</w:t>
      </w:r>
      <w:r w:rsidR="00782BC2">
        <w:t xml:space="preserve"> </w:t>
      </w:r>
      <w:r>
        <w:t>to</w:t>
      </w:r>
      <w:r w:rsidR="00782BC2">
        <w:t xml:space="preserve"> </w:t>
      </w:r>
      <w:r>
        <w:t>provide</w:t>
      </w:r>
      <w:r w:rsidR="00782BC2">
        <w:t xml:space="preserve"> </w:t>
      </w:r>
      <w:r>
        <w:t>justification</w:t>
      </w:r>
      <w:r w:rsidR="00782BC2">
        <w:t xml:space="preserve"> </w:t>
      </w:r>
      <w:r>
        <w:t>for</w:t>
      </w:r>
      <w:r w:rsidR="00782BC2">
        <w:t xml:space="preserve"> </w:t>
      </w:r>
      <w:r>
        <w:t>any</w:t>
      </w:r>
      <w:r w:rsidR="00782BC2">
        <w:t xml:space="preserve"> </w:t>
      </w:r>
      <w:r>
        <w:t>proposed</w:t>
      </w:r>
      <w:r w:rsidR="00782BC2">
        <w:t xml:space="preserve"> </w:t>
      </w:r>
      <w:r>
        <w:t>ownership</w:t>
      </w:r>
      <w:r w:rsidR="00782BC2">
        <w:t xml:space="preserve"> </w:t>
      </w:r>
      <w:r w:rsidR="00A50206">
        <w:t>of</w:t>
      </w:r>
      <w:r w:rsidR="00782BC2">
        <w:t xml:space="preserve"> </w:t>
      </w:r>
      <w:r>
        <w:t>IP</w:t>
      </w:r>
      <w:r w:rsidR="00782BC2">
        <w:t xml:space="preserve"> </w:t>
      </w:r>
      <w:r>
        <w:t>in</w:t>
      </w:r>
      <w:r w:rsidR="00782BC2">
        <w:t xml:space="preserve"> </w:t>
      </w:r>
      <w:r>
        <w:t>GFM</w:t>
      </w:r>
      <w:r w:rsidR="00F945F1">
        <w:t xml:space="preserve"> (</w:t>
      </w:r>
      <w:proofErr w:type="spellStart"/>
      <w:r w:rsidR="00F945F1">
        <w:t>eg</w:t>
      </w:r>
      <w:proofErr w:type="spellEnd"/>
      <w:r w:rsidR="00F945F1">
        <w:t>, ‘Y – P owned by [name of Subcontractor</w:t>
      </w:r>
      <w:r w:rsidR="00F945F1" w:rsidRPr="00F945F1">
        <w:t xml:space="preserve"> </w:t>
      </w:r>
      <w:r w:rsidR="00F945F1">
        <w:t>/ nominee]’)</w:t>
      </w:r>
      <w:r>
        <w:t>.</w:t>
      </w:r>
    </w:p>
    <w:p w14:paraId="7F4D658E" w14:textId="198E4F24" w:rsidR="00564B10" w:rsidRDefault="00564B10" w:rsidP="00564B10">
      <w:pPr>
        <w:pStyle w:val="NoteList-ASDEFCON"/>
      </w:pPr>
      <w:r>
        <w:t>Export</w:t>
      </w:r>
      <w:r w:rsidR="00782BC2">
        <w:t xml:space="preserve"> </w:t>
      </w:r>
      <w:r>
        <w:t>Approval</w:t>
      </w:r>
      <w:r w:rsidR="00782BC2">
        <w:t xml:space="preserve"> </w:t>
      </w:r>
      <w:r>
        <w:t>Restrictions:</w:t>
      </w:r>
      <w:r w:rsidR="00782BC2">
        <w:t xml:space="preserve">  </w:t>
      </w:r>
      <w:r w:rsidRPr="00202904">
        <w:t>Any</w:t>
      </w:r>
      <w:r w:rsidR="00782BC2">
        <w:t xml:space="preserve"> </w:t>
      </w:r>
      <w:r w:rsidRPr="00202904">
        <w:t>restrictions</w:t>
      </w:r>
      <w:r w:rsidR="00782BC2">
        <w:t xml:space="preserve"> </w:t>
      </w:r>
      <w:r>
        <w:t>derived</w:t>
      </w:r>
      <w:r w:rsidR="00782BC2">
        <w:t xml:space="preserve"> </w:t>
      </w:r>
      <w:r>
        <w:t>from</w:t>
      </w:r>
      <w:r w:rsidR="00782BC2">
        <w:t xml:space="preserve"> </w:t>
      </w:r>
      <w:r w:rsidRPr="00FE3C40">
        <w:t>Export</w:t>
      </w:r>
      <w:r w:rsidR="00782BC2">
        <w:t xml:space="preserve"> </w:t>
      </w:r>
      <w:r w:rsidRPr="00FE3C40">
        <w:t>Approval</w:t>
      </w:r>
      <w:r>
        <w:t>s</w:t>
      </w:r>
      <w:r w:rsidR="00782BC2">
        <w:t xml:space="preserve"> </w:t>
      </w:r>
      <w:r w:rsidRPr="00FE3C40">
        <w:t>to</w:t>
      </w:r>
      <w:r w:rsidR="00782BC2">
        <w:t xml:space="preserve"> </w:t>
      </w:r>
      <w:r w:rsidRPr="00FE3C40">
        <w:t>which</w:t>
      </w:r>
      <w:r w:rsidR="00782BC2">
        <w:t xml:space="preserve"> </w:t>
      </w:r>
      <w:r>
        <w:t>an</w:t>
      </w:r>
      <w:r w:rsidR="00782BC2">
        <w:t xml:space="preserve"> </w:t>
      </w:r>
      <w:r w:rsidRPr="00FE3C40">
        <w:t>item</w:t>
      </w:r>
      <w:r w:rsidR="00782BC2">
        <w:t xml:space="preserve"> </w:t>
      </w:r>
      <w:r w:rsidRPr="00FE3C40">
        <w:t>of</w:t>
      </w:r>
      <w:r w:rsidR="00782BC2">
        <w:t xml:space="preserve"> </w:t>
      </w:r>
      <w:r w:rsidRPr="00FE3C40">
        <w:t>GFM</w:t>
      </w:r>
      <w:r w:rsidR="00782BC2">
        <w:t xml:space="preserve"> </w:t>
      </w:r>
      <w:r w:rsidRPr="00FE3C40">
        <w:t>is</w:t>
      </w:r>
      <w:r w:rsidR="00782BC2">
        <w:t xml:space="preserve"> </w:t>
      </w:r>
      <w:r w:rsidRPr="00FE3C40">
        <w:t>subject</w:t>
      </w:r>
      <w:r w:rsidR="00782BC2">
        <w:t xml:space="preserve"> </w:t>
      </w:r>
      <w:r>
        <w:t>(if</w:t>
      </w:r>
      <w:r w:rsidR="00782BC2">
        <w:t xml:space="preserve"> </w:t>
      </w:r>
      <w:r>
        <w:t>applicable)</w:t>
      </w:r>
      <w:r w:rsidRPr="00202904">
        <w:t>.</w:t>
      </w:r>
    </w:p>
    <w:p w14:paraId="573DF185" w14:textId="5A2A6AEF" w:rsidR="00564B10" w:rsidRDefault="00564B10" w:rsidP="00564B10">
      <w:pPr>
        <w:pStyle w:val="NoteList-ASDEFCON"/>
      </w:pPr>
      <w:r>
        <w:t>Comments</w:t>
      </w:r>
      <w:r w:rsidR="00782BC2">
        <w:t xml:space="preserve"> </w:t>
      </w:r>
      <w:r>
        <w:t>/</w:t>
      </w:r>
      <w:r w:rsidR="00782BC2">
        <w:t xml:space="preserve"> </w:t>
      </w:r>
      <w:r>
        <w:t>Intended</w:t>
      </w:r>
      <w:r w:rsidR="00782BC2">
        <w:t xml:space="preserve"> </w:t>
      </w:r>
      <w:r>
        <w:t>Purpose:</w:t>
      </w:r>
      <w:r w:rsidR="00782BC2">
        <w:t xml:space="preserve">  </w:t>
      </w:r>
      <w:r w:rsidRPr="00FE3C40">
        <w:t>The</w:t>
      </w:r>
      <w:r w:rsidR="00782BC2">
        <w:t xml:space="preserve"> </w:t>
      </w:r>
      <w:r w:rsidRPr="00FE3C40">
        <w:t>purpose</w:t>
      </w:r>
      <w:r w:rsidR="00782BC2">
        <w:t xml:space="preserve"> </w:t>
      </w:r>
      <w:r w:rsidRPr="00FE3C40">
        <w:t>for</w:t>
      </w:r>
      <w:r w:rsidR="00782BC2">
        <w:t xml:space="preserve"> </w:t>
      </w:r>
      <w:r w:rsidRPr="00FE3C40">
        <w:t>the</w:t>
      </w:r>
      <w:r w:rsidR="00782BC2">
        <w:t xml:space="preserve"> </w:t>
      </w:r>
      <w:r w:rsidRPr="00FE3C40">
        <w:t>item</w:t>
      </w:r>
      <w:r w:rsidR="00782BC2">
        <w:t xml:space="preserve"> </w:t>
      </w:r>
      <w:r w:rsidRPr="00FE3C40">
        <w:t>of</w:t>
      </w:r>
      <w:r w:rsidR="00782BC2">
        <w:t xml:space="preserve"> </w:t>
      </w:r>
      <w:r w:rsidRPr="00FE3C40">
        <w:t>GFM</w:t>
      </w:r>
      <w:r w:rsidR="00782BC2">
        <w:t xml:space="preserve"> </w:t>
      </w:r>
      <w:r w:rsidRPr="00FE3C40">
        <w:t>and</w:t>
      </w:r>
      <w:r w:rsidR="00782BC2">
        <w:t xml:space="preserve"> </w:t>
      </w:r>
      <w:r w:rsidRPr="00FE3C40">
        <w:t>any</w:t>
      </w:r>
      <w:r w:rsidR="00782BC2">
        <w:t xml:space="preserve"> </w:t>
      </w:r>
      <w:r w:rsidRPr="00FE3C40">
        <w:t>comments</w:t>
      </w:r>
      <w:r w:rsidR="00782BC2">
        <w:t xml:space="preserve"> </w:t>
      </w:r>
      <w:r w:rsidRPr="00FE3C40">
        <w:t>supp</w:t>
      </w:r>
      <w:r>
        <w:t>lementary</w:t>
      </w:r>
      <w:r w:rsidR="00782BC2">
        <w:t xml:space="preserve"> </w:t>
      </w:r>
      <w:r>
        <w:t>to</w:t>
      </w:r>
      <w:r w:rsidR="00782BC2">
        <w:t xml:space="preserve"> </w:t>
      </w:r>
      <w:r w:rsidRPr="00FE3C40">
        <w:t>the</w:t>
      </w:r>
      <w:r w:rsidR="00782BC2">
        <w:t xml:space="preserve"> </w:t>
      </w:r>
      <w:r w:rsidRPr="00FE3C40">
        <w:t>information</w:t>
      </w:r>
      <w:r w:rsidR="00782BC2">
        <w:t xml:space="preserve"> </w:t>
      </w:r>
      <w:r w:rsidR="00BD43DA">
        <w:t>under</w:t>
      </w:r>
      <w:r w:rsidR="00782BC2">
        <w:t xml:space="preserve"> </w:t>
      </w:r>
      <w:r w:rsidRPr="00FE3C40">
        <w:t>columns</w:t>
      </w:r>
      <w:r w:rsidR="00782BC2">
        <w:t xml:space="preserve"> </w:t>
      </w:r>
      <w:r w:rsidRPr="00FE3C40">
        <w:t>(a)</w:t>
      </w:r>
      <w:r w:rsidR="00782BC2">
        <w:t xml:space="preserve"> </w:t>
      </w:r>
      <w:r w:rsidRPr="00FE3C40">
        <w:t>to</w:t>
      </w:r>
      <w:r w:rsidR="00782BC2">
        <w:t xml:space="preserve"> </w:t>
      </w:r>
      <w:r w:rsidRPr="00FE3C40">
        <w:t>(</w:t>
      </w:r>
      <w:proofErr w:type="spellStart"/>
      <w:r w:rsidRPr="00FE3C40">
        <w:t>i</w:t>
      </w:r>
      <w:proofErr w:type="spellEnd"/>
      <w:r w:rsidRPr="00FE3C40">
        <w:t>).</w:t>
      </w:r>
    </w:p>
    <w:p w14:paraId="7E675BBF" w14:textId="62C67B3C" w:rsidR="00564B10" w:rsidRDefault="00564B10" w:rsidP="00564B10">
      <w:pPr>
        <w:pStyle w:val="ASDEFCONNormal"/>
      </w:pPr>
    </w:p>
    <w:p w14:paraId="7659A04D" w14:textId="77777777" w:rsidR="00525328" w:rsidRDefault="00525328" w:rsidP="00564B10">
      <w:pPr>
        <w:pStyle w:val="ListBullet2"/>
        <w:rPr>
          <w:color w:val="000000"/>
        </w:rPr>
        <w:sectPr w:rsidR="00525328" w:rsidSect="00F30180">
          <w:headerReference w:type="default" r:id="rId60"/>
          <w:footerReference w:type="default" r:id="rId61"/>
          <w:pgSz w:w="16840" w:h="11907" w:orient="landscape"/>
          <w:pgMar w:top="1417" w:right="1304" w:bottom="1417" w:left="907" w:header="567" w:footer="567" w:gutter="0"/>
          <w:cols w:space="720"/>
          <w:docGrid w:linePitch="272"/>
        </w:sectPr>
      </w:pPr>
    </w:p>
    <w:p w14:paraId="3AF276F8" w14:textId="6F73CDA8" w:rsidR="00564B10" w:rsidRPr="002346DB" w:rsidRDefault="00564B10" w:rsidP="00564B10">
      <w:pPr>
        <w:pStyle w:val="ASDEFCONTitle"/>
      </w:pPr>
      <w:bookmarkStart w:id="114" w:name="_Toc531860800"/>
      <w:r>
        <w:t>RESPONSE</w:t>
      </w:r>
      <w:r w:rsidR="00782BC2">
        <w:t xml:space="preserve"> </w:t>
      </w:r>
      <w:r>
        <w:t>VOLUME:</w:t>
      </w:r>
      <w:r w:rsidR="00782BC2">
        <w:t xml:space="preserve"> </w:t>
      </w:r>
      <w:r>
        <w:t>Proposed</w:t>
      </w:r>
      <w:r w:rsidR="00782BC2">
        <w:t xml:space="preserve"> </w:t>
      </w:r>
      <w:r>
        <w:t>SupporT</w:t>
      </w:r>
      <w:r w:rsidR="00782BC2">
        <w:t xml:space="preserve"> </w:t>
      </w:r>
      <w:r>
        <w:t>System</w:t>
      </w:r>
      <w:r w:rsidR="00782BC2">
        <w:t xml:space="preserve"> </w:t>
      </w:r>
      <w:r w:rsidRPr="002346DB">
        <w:t>(CORE)</w:t>
      </w:r>
    </w:p>
    <w:p w14:paraId="02CAC89C" w14:textId="1078224A" w:rsidR="00564B10" w:rsidRPr="000647BE" w:rsidRDefault="000647BE" w:rsidP="00890622">
      <w:pPr>
        <w:pStyle w:val="ATTANNLV1-ASDEFCON"/>
        <w:numPr>
          <w:ilvl w:val="0"/>
          <w:numId w:val="40"/>
        </w:numPr>
      </w:pPr>
      <w:bookmarkStart w:id="115" w:name="_Ref158375068"/>
      <w:r w:rsidRPr="000647BE">
        <w:t>Description of Proposed Support Solution</w:t>
      </w:r>
      <w:r w:rsidR="00782BC2" w:rsidRPr="000647BE">
        <w:t xml:space="preserve"> </w:t>
      </w:r>
      <w:r w:rsidR="00564B10" w:rsidRPr="000647BE">
        <w:t>(CORE)</w:t>
      </w:r>
      <w:bookmarkEnd w:id="115"/>
    </w:p>
    <w:p w14:paraId="7346957B" w14:textId="27F66222" w:rsidR="00564B10" w:rsidRPr="003069B1" w:rsidRDefault="00564B10" w:rsidP="00564B10">
      <w:pPr>
        <w:pStyle w:val="NoteToDrafters-ASDEFCON"/>
      </w:pPr>
      <w:r w:rsidRPr="003069B1">
        <w:t>Note</w:t>
      </w:r>
      <w:r w:rsidR="00782BC2">
        <w:t xml:space="preserve"> </w:t>
      </w:r>
      <w:r w:rsidRPr="003069B1">
        <w:t>to</w:t>
      </w:r>
      <w:r w:rsidR="00782BC2">
        <w:t xml:space="preserve"> </w:t>
      </w:r>
      <w:r w:rsidRPr="003069B1">
        <w:t>drafters:</w:t>
      </w:r>
      <w:r w:rsidR="00782BC2">
        <w:t xml:space="preserve"> </w:t>
      </w:r>
      <w:r w:rsidR="00D340D1">
        <w:t>A</w:t>
      </w:r>
      <w:r w:rsidRPr="003069B1">
        <w:t>mend</w:t>
      </w:r>
      <w:r w:rsidR="00782BC2">
        <w:t xml:space="preserve"> </w:t>
      </w:r>
      <w:r w:rsidRPr="003069B1">
        <w:t>clauses</w:t>
      </w:r>
      <w:r w:rsidR="00782BC2">
        <w:t xml:space="preserve"> </w:t>
      </w:r>
      <w:r w:rsidRPr="003069B1">
        <w:t>to</w:t>
      </w:r>
      <w:r w:rsidR="00782BC2">
        <w:t xml:space="preserve"> </w:t>
      </w:r>
      <w:r w:rsidRPr="003069B1">
        <w:t>address</w:t>
      </w:r>
      <w:r w:rsidR="00782BC2">
        <w:t xml:space="preserve"> </w:t>
      </w:r>
      <w:r w:rsidR="00BA3CF4">
        <w:t xml:space="preserve">the </w:t>
      </w:r>
      <w:r w:rsidRPr="003069B1">
        <w:t>specific</w:t>
      </w:r>
      <w:r w:rsidR="00782BC2">
        <w:t xml:space="preserve"> </w:t>
      </w:r>
      <w:r w:rsidR="00D340D1">
        <w:t xml:space="preserve">needs </w:t>
      </w:r>
      <w:r w:rsidRPr="003069B1">
        <w:t>of</w:t>
      </w:r>
      <w:r w:rsidR="00782BC2">
        <w:t xml:space="preserve"> </w:t>
      </w:r>
      <w:r w:rsidRPr="003069B1">
        <w:t>the</w:t>
      </w:r>
      <w:r w:rsidR="00782BC2">
        <w:t xml:space="preserve"> </w:t>
      </w:r>
      <w:r>
        <w:t>draft</w:t>
      </w:r>
      <w:r w:rsidR="00782BC2">
        <w:t xml:space="preserve"> </w:t>
      </w:r>
      <w:r>
        <w:t>Contract.</w:t>
      </w:r>
    </w:p>
    <w:p w14:paraId="75E18FBC" w14:textId="0A3FCB88" w:rsidR="00564B10" w:rsidRDefault="00564B10" w:rsidP="00564B10">
      <w:pPr>
        <w:pStyle w:val="ATTANNLV2-ASDEFCON"/>
        <w:tabs>
          <w:tab w:val="clear" w:pos="851"/>
          <w:tab w:val="num" w:pos="720"/>
        </w:tabs>
        <w:ind w:left="720" w:hanging="720"/>
      </w:pPr>
      <w:bookmarkStart w:id="116" w:name="_Ref280814474"/>
      <w:r w:rsidRPr="00894A77">
        <w:t>Tenderers</w:t>
      </w:r>
      <w:r w:rsidR="00782BC2">
        <w:t xml:space="preserve"> </w:t>
      </w:r>
      <w:r>
        <w:t>are</w:t>
      </w:r>
      <w:r w:rsidR="00782BC2">
        <w:t xml:space="preserve"> </w:t>
      </w:r>
      <w:r>
        <w:t>to</w:t>
      </w:r>
      <w:r w:rsidR="00782BC2">
        <w:t xml:space="preserve"> </w:t>
      </w:r>
      <w:r w:rsidRPr="00894A77">
        <w:t>provide</w:t>
      </w:r>
      <w:r w:rsidR="00782BC2">
        <w:t xml:space="preserve"> </w:t>
      </w:r>
      <w:r w:rsidRPr="00894A77">
        <w:t>a</w:t>
      </w:r>
      <w:r w:rsidR="00782BC2">
        <w:t xml:space="preserve"> </w:t>
      </w:r>
      <w:r>
        <w:t>summary</w:t>
      </w:r>
      <w:r w:rsidR="00782BC2">
        <w:t xml:space="preserve"> </w:t>
      </w:r>
      <w:r w:rsidRPr="00894A77">
        <w:t>description</w:t>
      </w:r>
      <w:r w:rsidR="00782BC2">
        <w:t xml:space="preserve"> </w:t>
      </w:r>
      <w:r w:rsidRPr="00894A77">
        <w:t>of</w:t>
      </w:r>
      <w:r w:rsidR="00782BC2">
        <w:t xml:space="preserve"> </w:t>
      </w:r>
      <w:r w:rsidRPr="00894A77">
        <w:t>their</w:t>
      </w:r>
      <w:r w:rsidR="00782BC2">
        <w:t xml:space="preserve"> </w:t>
      </w:r>
      <w:r>
        <w:t>support</w:t>
      </w:r>
      <w:r w:rsidR="00782BC2">
        <w:t xml:space="preserve"> </w:t>
      </w:r>
      <w:r>
        <w:t>proposal</w:t>
      </w:r>
      <w:r w:rsidR="00782BC2">
        <w:t xml:space="preserve"> </w:t>
      </w:r>
      <w:r>
        <w:t>that:</w:t>
      </w:r>
      <w:bookmarkEnd w:id="116"/>
    </w:p>
    <w:p w14:paraId="69540978" w14:textId="127D9F0B" w:rsidR="00564B10" w:rsidRDefault="00AE1842" w:rsidP="00375237">
      <w:pPr>
        <w:pStyle w:val="ATTANNLV3-ASDEFCON"/>
      </w:pPr>
      <w:r>
        <w:t>describes</w:t>
      </w:r>
      <w:r w:rsidR="007B13EC">
        <w:t xml:space="preserve"> </w:t>
      </w:r>
      <w:r>
        <w:t xml:space="preserve">how the tenderer </w:t>
      </w:r>
      <w:r w:rsidR="007B13EC">
        <w:t>would</w:t>
      </w:r>
      <w:r>
        <w:t xml:space="preserve"> provide the </w:t>
      </w:r>
      <w:r w:rsidR="007B13EC">
        <w:t xml:space="preserve">overall scope of the </w:t>
      </w:r>
      <w:r>
        <w:t>Services</w:t>
      </w:r>
      <w:r w:rsidR="00564B10">
        <w:t>;</w:t>
      </w:r>
      <w:r w:rsidR="00375237">
        <w:t xml:space="preserve"> and</w:t>
      </w:r>
    </w:p>
    <w:p w14:paraId="57FC2944" w14:textId="784B2D2D" w:rsidR="00564B10" w:rsidRDefault="00564B10" w:rsidP="00564B10">
      <w:pPr>
        <w:pStyle w:val="ATTANNLV3-ASDEFCON"/>
      </w:pPr>
      <w:bookmarkStart w:id="117" w:name="_Ref336586219"/>
      <w:r>
        <w:t>assist</w:t>
      </w:r>
      <w:r w:rsidR="00AD1769">
        <w:t>s</w:t>
      </w:r>
      <w:r w:rsidR="00782BC2">
        <w:t xml:space="preserve"> </w:t>
      </w:r>
      <w:r>
        <w:t>the</w:t>
      </w:r>
      <w:r w:rsidR="00782BC2">
        <w:t xml:space="preserve"> </w:t>
      </w:r>
      <w:r>
        <w:t>Commonwealth</w:t>
      </w:r>
      <w:r w:rsidR="00782BC2">
        <w:t xml:space="preserve"> </w:t>
      </w:r>
      <w:r w:rsidR="00AE1842">
        <w:t xml:space="preserve">to </w:t>
      </w:r>
      <w:r>
        <w:t>understand</w:t>
      </w:r>
      <w:r w:rsidR="00782BC2">
        <w:t xml:space="preserve"> </w:t>
      </w:r>
      <w:r>
        <w:t>the</w:t>
      </w:r>
      <w:r w:rsidR="00782BC2">
        <w:t xml:space="preserve"> </w:t>
      </w:r>
      <w:r>
        <w:t>proposal</w:t>
      </w:r>
      <w:r w:rsidR="00375237">
        <w:t>,</w:t>
      </w:r>
      <w:r w:rsidR="00AD1769">
        <w:t xml:space="preserve"> and</w:t>
      </w:r>
      <w:r w:rsidR="00AE1842" w:rsidRPr="00AE1842">
        <w:t xml:space="preserve"> </w:t>
      </w:r>
      <w:r w:rsidR="00AE1842">
        <w:t>identifies:</w:t>
      </w:r>
      <w:bookmarkEnd w:id="117"/>
    </w:p>
    <w:p w14:paraId="03395CC7" w14:textId="66202187" w:rsidR="00AE1842" w:rsidRDefault="00AE1842" w:rsidP="000D12AB">
      <w:pPr>
        <w:pStyle w:val="ATTANNLV4-ASDEFCON"/>
      </w:pPr>
      <w:r>
        <w:t xml:space="preserve">any </w:t>
      </w:r>
      <w:r w:rsidR="007B13EC">
        <w:t>pre-requisites</w:t>
      </w:r>
      <w:r>
        <w:t xml:space="preserve"> or initiatives </w:t>
      </w:r>
      <w:r w:rsidR="007B13EC">
        <w:t>required to</w:t>
      </w:r>
      <w:r>
        <w:t xml:space="preserve"> enable the Services to be provided (</w:t>
      </w:r>
      <w:proofErr w:type="spellStart"/>
      <w:r>
        <w:t>eg</w:t>
      </w:r>
      <w:proofErr w:type="spellEnd"/>
      <w:r>
        <w:t>, acquiring new resources or establishing agreements with manufacturers);</w:t>
      </w:r>
    </w:p>
    <w:p w14:paraId="4CD9A917" w14:textId="4C26194C" w:rsidR="0086457A" w:rsidRDefault="00564B10" w:rsidP="000D12AB">
      <w:pPr>
        <w:pStyle w:val="ATTANNLV4-ASDEFCON"/>
      </w:pPr>
      <w:r>
        <w:t>any</w:t>
      </w:r>
      <w:r w:rsidR="00782BC2">
        <w:t xml:space="preserve"> </w:t>
      </w:r>
      <w:r w:rsidR="0086457A">
        <w:t xml:space="preserve">significant </w:t>
      </w:r>
      <w:r>
        <w:t>assumptions</w:t>
      </w:r>
      <w:r w:rsidR="00782BC2">
        <w:t xml:space="preserve"> </w:t>
      </w:r>
      <w:r>
        <w:t>underpinning</w:t>
      </w:r>
      <w:r w:rsidR="00782BC2">
        <w:t xml:space="preserve"> </w:t>
      </w:r>
      <w:r>
        <w:t>the</w:t>
      </w:r>
      <w:r w:rsidR="00782BC2">
        <w:t xml:space="preserve"> </w:t>
      </w:r>
      <w:r>
        <w:t>proposal</w:t>
      </w:r>
      <w:r w:rsidR="00622E4C">
        <w:t xml:space="preserve"> (including in respect of Commonwealth roles and actions)</w:t>
      </w:r>
      <w:r>
        <w:t>;</w:t>
      </w:r>
      <w:r w:rsidR="00782BC2">
        <w:t xml:space="preserve"> </w:t>
      </w:r>
      <w:r>
        <w:t>and</w:t>
      </w:r>
    </w:p>
    <w:p w14:paraId="38902761" w14:textId="623C08DF" w:rsidR="00564B10" w:rsidRDefault="00564B10" w:rsidP="000D12AB">
      <w:pPr>
        <w:pStyle w:val="ATTANNLV4-ASDEFCON"/>
      </w:pPr>
      <w:r>
        <w:t>any</w:t>
      </w:r>
      <w:r w:rsidR="00782BC2">
        <w:t xml:space="preserve"> </w:t>
      </w:r>
      <w:r w:rsidR="0086457A">
        <w:t xml:space="preserve">significant </w:t>
      </w:r>
      <w:r>
        <w:t>constraints</w:t>
      </w:r>
      <w:r w:rsidR="00782BC2">
        <w:t xml:space="preserve"> </w:t>
      </w:r>
      <w:r>
        <w:t>or</w:t>
      </w:r>
      <w:r w:rsidR="00782BC2">
        <w:t xml:space="preserve"> </w:t>
      </w:r>
      <w:r>
        <w:t>limitations</w:t>
      </w:r>
      <w:r w:rsidR="00782BC2">
        <w:t xml:space="preserve"> </w:t>
      </w:r>
      <w:r>
        <w:t>with</w:t>
      </w:r>
      <w:r w:rsidR="00782BC2">
        <w:t xml:space="preserve"> </w:t>
      </w:r>
      <w:r>
        <w:t>the</w:t>
      </w:r>
      <w:r w:rsidR="00782BC2">
        <w:t xml:space="preserve"> </w:t>
      </w:r>
      <w:r>
        <w:t>proposal</w:t>
      </w:r>
      <w:r w:rsidR="00782BC2">
        <w:t xml:space="preserve"> </w:t>
      </w:r>
      <w:r>
        <w:t>(</w:t>
      </w:r>
      <w:proofErr w:type="spellStart"/>
      <w:r>
        <w:t>eg</w:t>
      </w:r>
      <w:proofErr w:type="spellEnd"/>
      <w:r>
        <w:t>,</w:t>
      </w:r>
      <w:r w:rsidR="00782BC2">
        <w:t xml:space="preserve"> </w:t>
      </w:r>
      <w:r>
        <w:t>with</w:t>
      </w:r>
      <w:r w:rsidR="00782BC2">
        <w:t xml:space="preserve"> </w:t>
      </w:r>
      <w:r>
        <w:t>respect</w:t>
      </w:r>
      <w:r w:rsidR="00782BC2">
        <w:t xml:space="preserve"> </w:t>
      </w:r>
      <w:r>
        <w:t>to</w:t>
      </w:r>
      <w:r w:rsidR="00782BC2">
        <w:t xml:space="preserve"> </w:t>
      </w:r>
      <w:r>
        <w:t>in-country</w:t>
      </w:r>
      <w:r w:rsidR="00782BC2">
        <w:t xml:space="preserve"> </w:t>
      </w:r>
      <w:r>
        <w:t>support</w:t>
      </w:r>
      <w:r w:rsidR="0086457A">
        <w:t xml:space="preserve"> capabilities</w:t>
      </w:r>
      <w:r w:rsidR="007C7A7D">
        <w:t xml:space="preserve"> and the availability of any essential resources</w:t>
      </w:r>
      <w:r>
        <w:t>).</w:t>
      </w:r>
    </w:p>
    <w:p w14:paraId="7DEFBBF1" w14:textId="35C86F09" w:rsidR="00564B10" w:rsidRDefault="00564B10" w:rsidP="00564B10">
      <w:pPr>
        <w:pStyle w:val="ATTANNLV2-ASDEFCON"/>
        <w:tabs>
          <w:tab w:val="clear" w:pos="851"/>
          <w:tab w:val="num" w:pos="720"/>
        </w:tabs>
        <w:ind w:left="720" w:hanging="720"/>
      </w:pPr>
      <w:bookmarkStart w:id="118" w:name="_Ref268679568"/>
      <w:r>
        <w:t>For</w:t>
      </w:r>
      <w:r w:rsidR="00782BC2">
        <w:t xml:space="preserve"> </w:t>
      </w:r>
      <w:r>
        <w:t>each</w:t>
      </w:r>
      <w:r w:rsidR="00782BC2">
        <w:t xml:space="preserve"> </w:t>
      </w:r>
      <w:r>
        <w:t>of</w:t>
      </w:r>
      <w:r w:rsidR="00782BC2">
        <w:t xml:space="preserve"> </w:t>
      </w:r>
      <w:r>
        <w:t>the</w:t>
      </w:r>
      <w:r w:rsidR="00782BC2">
        <w:t xml:space="preserve"> </w:t>
      </w:r>
      <w:r>
        <w:t>major</w:t>
      </w:r>
      <w:r w:rsidR="00782BC2">
        <w:t xml:space="preserve"> </w:t>
      </w:r>
      <w:r>
        <w:t>categories</w:t>
      </w:r>
      <w:r w:rsidR="00782BC2">
        <w:t xml:space="preserve"> </w:t>
      </w:r>
      <w:r>
        <w:t>of</w:t>
      </w:r>
      <w:r w:rsidR="00782BC2">
        <w:t xml:space="preserve"> </w:t>
      </w:r>
      <w:r>
        <w:t>Services,</w:t>
      </w:r>
      <w:r w:rsidR="00782BC2">
        <w:t xml:space="preserve"> </w:t>
      </w:r>
      <w:r>
        <w:t>as</w:t>
      </w:r>
      <w:r w:rsidR="00782BC2">
        <w:t xml:space="preserve"> </w:t>
      </w:r>
      <w:r>
        <w:t>required</w:t>
      </w:r>
      <w:r w:rsidR="00782BC2">
        <w:t xml:space="preserve"> </w:t>
      </w:r>
      <w:r>
        <w:t>by</w:t>
      </w:r>
      <w:r w:rsidR="00782BC2">
        <w:t xml:space="preserve"> </w:t>
      </w:r>
      <w:r>
        <w:t>clauses</w:t>
      </w:r>
      <w:r w:rsidR="00782BC2">
        <w:t xml:space="preserve"> </w:t>
      </w:r>
      <w:r>
        <w:t>4</w:t>
      </w:r>
      <w:r w:rsidR="00782BC2">
        <w:t xml:space="preserve"> </w:t>
      </w:r>
      <w:r>
        <w:t>to</w:t>
      </w:r>
      <w:r w:rsidR="00782BC2">
        <w:t xml:space="preserve"> </w:t>
      </w:r>
      <w:r>
        <w:t>8</w:t>
      </w:r>
      <w:r w:rsidR="00782BC2">
        <w:t xml:space="preserve"> </w:t>
      </w:r>
      <w:r>
        <w:t>of</w:t>
      </w:r>
      <w:r w:rsidR="00782BC2">
        <w:t xml:space="preserve"> </w:t>
      </w:r>
      <w:r>
        <w:t>the</w:t>
      </w:r>
      <w:r w:rsidR="00782BC2">
        <w:t xml:space="preserve"> </w:t>
      </w:r>
      <w:r>
        <w:t>draft</w:t>
      </w:r>
      <w:r w:rsidR="00782BC2">
        <w:t xml:space="preserve"> </w:t>
      </w:r>
      <w:r>
        <w:t>SOW,</w:t>
      </w:r>
      <w:r w:rsidR="00782BC2">
        <w:t xml:space="preserve"> </w:t>
      </w:r>
      <w:r>
        <w:t>the</w:t>
      </w:r>
      <w:r w:rsidR="00782BC2">
        <w:t xml:space="preserve"> </w:t>
      </w:r>
      <w:r>
        <w:t>tenderers</w:t>
      </w:r>
      <w:r w:rsidR="00782BC2">
        <w:t xml:space="preserve"> </w:t>
      </w:r>
      <w:r>
        <w:t>are</w:t>
      </w:r>
      <w:r w:rsidR="00782BC2">
        <w:t xml:space="preserve"> </w:t>
      </w:r>
      <w:r>
        <w:t>to</w:t>
      </w:r>
      <w:r w:rsidR="00782BC2">
        <w:t xml:space="preserve"> </w:t>
      </w:r>
      <w:r>
        <w:t>describe</w:t>
      </w:r>
      <w:r w:rsidR="00175F23">
        <w:t xml:space="preserve"> for any resultant Contract</w:t>
      </w:r>
      <w:r>
        <w:t>:</w:t>
      </w:r>
      <w:bookmarkEnd w:id="118"/>
    </w:p>
    <w:p w14:paraId="710A0F86" w14:textId="6C061652" w:rsidR="00564B10" w:rsidRDefault="00564B10" w:rsidP="00564B10">
      <w:pPr>
        <w:pStyle w:val="ATTANNLV3-ASDEFCON"/>
      </w:pPr>
      <w:r>
        <w:t>the</w:t>
      </w:r>
      <w:r w:rsidR="00782BC2">
        <w:t xml:space="preserve"> </w:t>
      </w:r>
      <w:r>
        <w:t>business</w:t>
      </w:r>
      <w:r w:rsidR="00782BC2">
        <w:t xml:space="preserve"> </w:t>
      </w:r>
      <w:r>
        <w:t>units</w:t>
      </w:r>
      <w:r w:rsidR="00AD1769">
        <w:t xml:space="preserve"> including </w:t>
      </w:r>
      <w:r w:rsidR="00390BEC">
        <w:t xml:space="preserve">any </w:t>
      </w:r>
      <w:r w:rsidR="00AD1769">
        <w:t>Subcontractors</w:t>
      </w:r>
      <w:r w:rsidR="0038036D">
        <w:t xml:space="preserve"> (referring to the response to TDR A-</w:t>
      </w:r>
      <w:r w:rsidR="0038036D">
        <w:fldChar w:fldCharType="begin"/>
      </w:r>
      <w:r w:rsidR="0038036D">
        <w:instrText xml:space="preserve"> REF _Ref158364397 \r \h </w:instrText>
      </w:r>
      <w:r w:rsidR="0038036D">
        <w:fldChar w:fldCharType="separate"/>
      </w:r>
      <w:r w:rsidR="00072EBD">
        <w:t>3</w:t>
      </w:r>
      <w:r w:rsidR="0038036D">
        <w:fldChar w:fldCharType="end"/>
      </w:r>
      <w:r w:rsidR="0038036D">
        <w:t xml:space="preserve"> as appropriate)</w:t>
      </w:r>
      <w:r w:rsidR="00CD4828">
        <w:t>, their roles</w:t>
      </w:r>
      <w:r w:rsidR="00782BC2">
        <w:t xml:space="preserve"> </w:t>
      </w:r>
      <w:r>
        <w:t>and</w:t>
      </w:r>
      <w:r w:rsidR="00782BC2">
        <w:t xml:space="preserve"> </w:t>
      </w:r>
      <w:r>
        <w:t>sites</w:t>
      </w:r>
      <w:r w:rsidR="00782BC2">
        <w:t xml:space="preserve"> </w:t>
      </w:r>
      <w:r w:rsidR="00CD4828">
        <w:t xml:space="preserve">(locations) </w:t>
      </w:r>
      <w:r>
        <w:t>proposed</w:t>
      </w:r>
      <w:r w:rsidR="00782BC2">
        <w:t xml:space="preserve"> </w:t>
      </w:r>
      <w:r>
        <w:t>for</w:t>
      </w:r>
      <w:r w:rsidR="00782BC2">
        <w:t xml:space="preserve"> </w:t>
      </w:r>
      <w:r>
        <w:t>the</w:t>
      </w:r>
      <w:r w:rsidR="00782BC2">
        <w:t xml:space="preserve"> </w:t>
      </w:r>
      <w:r>
        <w:t>provision</w:t>
      </w:r>
      <w:r w:rsidR="00782BC2">
        <w:t xml:space="preserve"> </w:t>
      </w:r>
      <w:r>
        <w:t>of</w:t>
      </w:r>
      <w:r w:rsidR="00782BC2">
        <w:t xml:space="preserve"> </w:t>
      </w:r>
      <w:r>
        <w:t>major</w:t>
      </w:r>
      <w:r w:rsidR="00782BC2">
        <w:t xml:space="preserve"> </w:t>
      </w:r>
      <w:r>
        <w:t>Services</w:t>
      </w:r>
      <w:r w:rsidR="00175F23" w:rsidRPr="00175F23">
        <w:t xml:space="preserve"> </w:t>
      </w:r>
      <w:r w:rsidR="00175F23">
        <w:t xml:space="preserve">and, if applicable, how </w:t>
      </w:r>
      <w:r w:rsidR="005A1D31">
        <w:t>the</w:t>
      </w:r>
      <w:r w:rsidR="00EC5FD8">
        <w:t>ir</w:t>
      </w:r>
      <w:r w:rsidR="00EF0999">
        <w:t xml:space="preserve"> </w:t>
      </w:r>
      <w:r w:rsidR="00175F23">
        <w:t xml:space="preserve">roles </w:t>
      </w:r>
      <w:r w:rsidR="005A1D31">
        <w:t>vary</w:t>
      </w:r>
      <w:r w:rsidR="00175F23">
        <w:t xml:space="preserve"> for different Products</w:t>
      </w:r>
      <w:r w:rsidR="00CD4828">
        <w:t xml:space="preserve"> and Services</w:t>
      </w:r>
      <w:r>
        <w:t>;</w:t>
      </w:r>
    </w:p>
    <w:p w14:paraId="33C44AF2" w14:textId="1489FEB7" w:rsidR="00D506AC" w:rsidRPr="00CD4828" w:rsidRDefault="00D506AC" w:rsidP="00D506AC">
      <w:pPr>
        <w:pStyle w:val="ATTANNLV3-ASDEFCON"/>
      </w:pPr>
      <w:r w:rsidRPr="00CD4828">
        <w:t xml:space="preserve">how work </w:t>
      </w:r>
      <w:r>
        <w:t>would</w:t>
      </w:r>
      <w:r w:rsidRPr="00CD4828">
        <w:t xml:space="preserve"> be allocated, controlled and co-ordinated between business units;</w:t>
      </w:r>
    </w:p>
    <w:p w14:paraId="1001B91C" w14:textId="772B00C0" w:rsidR="00186042" w:rsidRDefault="000D12AB" w:rsidP="00564B10">
      <w:pPr>
        <w:pStyle w:val="ATTANNLV3-ASDEFCON"/>
      </w:pPr>
      <w:r>
        <w:t xml:space="preserve">the interfaces </w:t>
      </w:r>
      <w:r w:rsidR="00D43036">
        <w:t>with</w:t>
      </w:r>
      <w:r w:rsidR="00E15326">
        <w:t xml:space="preserve"> </w:t>
      </w:r>
      <w:r w:rsidR="00CD4828">
        <w:t xml:space="preserve">the </w:t>
      </w:r>
      <w:r>
        <w:t>Commonwealth</w:t>
      </w:r>
      <w:r w:rsidR="00CD4828">
        <w:t xml:space="preserve"> </w:t>
      </w:r>
      <w:r w:rsidR="00CD4828" w:rsidRPr="000A339F">
        <w:t>(including individual Defence units, if applicable)</w:t>
      </w:r>
      <w:r w:rsidR="00186042">
        <w:t>,</w:t>
      </w:r>
      <w:r>
        <w:t xml:space="preserve"> to enable the </w:t>
      </w:r>
      <w:r w:rsidR="00EE7C5F">
        <w:t xml:space="preserve">provision </w:t>
      </w:r>
      <w:r w:rsidR="00186042">
        <w:t>of</w:t>
      </w:r>
      <w:r>
        <w:t xml:space="preserve"> </w:t>
      </w:r>
      <w:r w:rsidR="00FE2B6F">
        <w:t xml:space="preserve">the </w:t>
      </w:r>
      <w:r>
        <w:t xml:space="preserve">Services </w:t>
      </w:r>
      <w:r w:rsidR="00186042">
        <w:t xml:space="preserve">to be co-ordinated; </w:t>
      </w:r>
    </w:p>
    <w:p w14:paraId="2A027500" w14:textId="3122EB7D" w:rsidR="00564B10" w:rsidRDefault="0050332A" w:rsidP="002357CC">
      <w:pPr>
        <w:pStyle w:val="ATTANNLV3-ASDEFCON"/>
      </w:pPr>
      <w:r>
        <w:t xml:space="preserve">any significant </w:t>
      </w:r>
      <w:r w:rsidR="00114074">
        <w:t xml:space="preserve">physical </w:t>
      </w:r>
      <w:r>
        <w:t>Support R</w:t>
      </w:r>
      <w:r w:rsidR="00114074">
        <w:t xml:space="preserve">esources </w:t>
      </w:r>
      <w:r>
        <w:t xml:space="preserve">required </w:t>
      </w:r>
      <w:r w:rsidR="00114074">
        <w:t>to provide the Services (other than personnel</w:t>
      </w:r>
      <w:r w:rsidR="002357CC">
        <w:t xml:space="preserve"> and GFM</w:t>
      </w:r>
      <w:r w:rsidR="00114074">
        <w:t xml:space="preserve">) </w:t>
      </w:r>
      <w:r>
        <w:t xml:space="preserve">and if they </w:t>
      </w:r>
      <w:r w:rsidR="00564B10">
        <w:t>currently</w:t>
      </w:r>
      <w:r w:rsidR="00782BC2">
        <w:t xml:space="preserve"> </w:t>
      </w:r>
      <w:r w:rsidR="00564B10">
        <w:t>exist</w:t>
      </w:r>
      <w:r w:rsidR="00782BC2">
        <w:t xml:space="preserve"> </w:t>
      </w:r>
      <w:r w:rsidR="00564B10">
        <w:t>and</w:t>
      </w:r>
      <w:r w:rsidR="00D506AC">
        <w:t>/or</w:t>
      </w:r>
      <w:r w:rsidR="00782BC2">
        <w:t xml:space="preserve"> </w:t>
      </w:r>
      <w:r w:rsidR="00564B10">
        <w:t>if</w:t>
      </w:r>
      <w:r w:rsidR="00782BC2">
        <w:t xml:space="preserve"> </w:t>
      </w:r>
      <w:r w:rsidR="00564B10">
        <w:t>they</w:t>
      </w:r>
      <w:r w:rsidR="00782BC2">
        <w:t xml:space="preserve"> </w:t>
      </w:r>
      <w:r>
        <w:t>need to be acquired,</w:t>
      </w:r>
      <w:r w:rsidR="00E15326">
        <w:t xml:space="preserve"> </w:t>
      </w:r>
      <w:r w:rsidR="00564B10">
        <w:t>develop</w:t>
      </w:r>
      <w:r>
        <w:t>ed</w:t>
      </w:r>
      <w:r w:rsidR="00564B10">
        <w:t>,</w:t>
      </w:r>
      <w:r w:rsidR="00782BC2">
        <w:t xml:space="preserve"> </w:t>
      </w:r>
      <w:r w:rsidR="00564B10">
        <w:t>modifi</w:t>
      </w:r>
      <w:r>
        <w:t>ed</w:t>
      </w:r>
      <w:r w:rsidR="00782BC2">
        <w:t xml:space="preserve"> </w:t>
      </w:r>
      <w:r w:rsidR="00564B10">
        <w:t>and/or</w:t>
      </w:r>
      <w:r w:rsidR="00782BC2">
        <w:t xml:space="preserve"> </w:t>
      </w:r>
      <w:r w:rsidR="00564B10">
        <w:t>expan</w:t>
      </w:r>
      <w:r>
        <w:t>ded</w:t>
      </w:r>
      <w:r w:rsidR="00114074">
        <w:t>;</w:t>
      </w:r>
      <w:r w:rsidR="00782BC2">
        <w:t xml:space="preserve"> </w:t>
      </w:r>
      <w:r w:rsidR="00564B10">
        <w:t>and</w:t>
      </w:r>
    </w:p>
    <w:p w14:paraId="3B4F5B70" w14:textId="2AF119FB" w:rsidR="00564B10" w:rsidRDefault="00564B10" w:rsidP="00564B10">
      <w:pPr>
        <w:pStyle w:val="ATTANNLV3-ASDEFCON"/>
      </w:pPr>
      <w:r>
        <w:t>the</w:t>
      </w:r>
      <w:r w:rsidR="00782BC2">
        <w:t xml:space="preserve"> </w:t>
      </w:r>
      <w:r>
        <w:t>information</w:t>
      </w:r>
      <w:r w:rsidR="00782BC2">
        <w:t xml:space="preserve"> </w:t>
      </w:r>
      <w:r>
        <w:t>management</w:t>
      </w:r>
      <w:r w:rsidR="00782BC2">
        <w:t xml:space="preserve"> </w:t>
      </w:r>
      <w:r>
        <w:t>systems</w:t>
      </w:r>
      <w:r w:rsidR="00782BC2">
        <w:t xml:space="preserve"> </w:t>
      </w:r>
      <w:r>
        <w:t>to</w:t>
      </w:r>
      <w:r w:rsidR="00782BC2">
        <w:t xml:space="preserve"> </w:t>
      </w:r>
      <w:r>
        <w:t>be</w:t>
      </w:r>
      <w:r w:rsidR="00782BC2">
        <w:t xml:space="preserve"> </w:t>
      </w:r>
      <w:r>
        <w:t>used</w:t>
      </w:r>
      <w:r w:rsidR="00782BC2">
        <w:t xml:space="preserve"> </w:t>
      </w:r>
      <w:r>
        <w:t>for</w:t>
      </w:r>
      <w:r w:rsidR="00782BC2">
        <w:t xml:space="preserve"> </w:t>
      </w:r>
      <w:r>
        <w:t>each</w:t>
      </w:r>
      <w:r w:rsidR="00782BC2">
        <w:t xml:space="preserve"> </w:t>
      </w:r>
      <w:r>
        <w:t>of</w:t>
      </w:r>
      <w:r w:rsidR="00782BC2">
        <w:t xml:space="preserve"> </w:t>
      </w:r>
      <w:r>
        <w:t>the</w:t>
      </w:r>
      <w:r w:rsidR="00782BC2">
        <w:t xml:space="preserve"> </w:t>
      </w:r>
      <w:r>
        <w:t>Services</w:t>
      </w:r>
      <w:r w:rsidR="00782BC2">
        <w:t xml:space="preserve"> </w:t>
      </w:r>
      <w:r>
        <w:t>(</w:t>
      </w:r>
      <w:r w:rsidR="00390BEC">
        <w:t xml:space="preserve">other than any </w:t>
      </w:r>
      <w:r>
        <w:t>Defence</w:t>
      </w:r>
      <w:r w:rsidR="00782BC2">
        <w:t xml:space="preserve"> </w:t>
      </w:r>
      <w:r w:rsidR="00980012">
        <w:t xml:space="preserve">information </w:t>
      </w:r>
      <w:r w:rsidR="00390BEC">
        <w:t xml:space="preserve">management </w:t>
      </w:r>
      <w:r>
        <w:t>systems</w:t>
      </w:r>
      <w:r w:rsidR="00782BC2">
        <w:t xml:space="preserve"> </w:t>
      </w:r>
      <w:r w:rsidR="003033CB">
        <w:t xml:space="preserve">mandated </w:t>
      </w:r>
      <w:r>
        <w:t>by</w:t>
      </w:r>
      <w:r w:rsidR="00782BC2">
        <w:t xml:space="preserve"> </w:t>
      </w:r>
      <w:r>
        <w:t>the</w:t>
      </w:r>
      <w:r w:rsidR="00782BC2">
        <w:t xml:space="preserve"> </w:t>
      </w:r>
      <w:r>
        <w:t>draft</w:t>
      </w:r>
      <w:r w:rsidR="00782BC2">
        <w:t xml:space="preserve"> </w:t>
      </w:r>
      <w:r>
        <w:t>SOW).</w:t>
      </w:r>
    </w:p>
    <w:p w14:paraId="7F87B969" w14:textId="1A2A733A" w:rsidR="000E6AB1" w:rsidRDefault="00564B10" w:rsidP="00564B10">
      <w:pPr>
        <w:pStyle w:val="NoteToDrafters-ASDEFCON"/>
      </w:pPr>
      <w:bookmarkStart w:id="119" w:name="_Ref268679953"/>
      <w:r>
        <w:t>Note</w:t>
      </w:r>
      <w:r w:rsidR="00782BC2">
        <w:t xml:space="preserve"> </w:t>
      </w:r>
      <w:r>
        <w:t>to</w:t>
      </w:r>
      <w:r w:rsidR="00782BC2">
        <w:t xml:space="preserve"> </w:t>
      </w:r>
      <w:r>
        <w:t>drafters:</w:t>
      </w:r>
      <w:r w:rsidR="00782BC2">
        <w:t xml:space="preserve">  </w:t>
      </w:r>
      <w:r>
        <w:t>Clauses</w:t>
      </w:r>
      <w:r w:rsidR="00782BC2">
        <w:t xml:space="preserve"> </w:t>
      </w:r>
      <w:r>
        <w:fldChar w:fldCharType="begin"/>
      </w:r>
      <w:r>
        <w:instrText xml:space="preserve"> REF _Ref268680002 \w \h </w:instrText>
      </w:r>
      <w:r>
        <w:fldChar w:fldCharType="separate"/>
      </w:r>
      <w:r w:rsidR="00072EBD">
        <w:t>1.3</w:t>
      </w:r>
      <w:r>
        <w:fldChar w:fldCharType="end"/>
      </w:r>
      <w:r w:rsidR="00782BC2">
        <w:t xml:space="preserve"> </w:t>
      </w:r>
      <w:r>
        <w:t>to</w:t>
      </w:r>
      <w:r w:rsidR="00782BC2">
        <w:t xml:space="preserve"> </w:t>
      </w:r>
      <w:r w:rsidR="002357CC">
        <w:fldChar w:fldCharType="begin"/>
      </w:r>
      <w:r w:rsidR="002357CC">
        <w:instrText xml:space="preserve"> REF _Ref167098073 \r \h </w:instrText>
      </w:r>
      <w:r w:rsidR="002357CC">
        <w:fldChar w:fldCharType="separate"/>
      </w:r>
      <w:r w:rsidR="00072EBD">
        <w:t>1.7</w:t>
      </w:r>
      <w:r w:rsidR="002357CC">
        <w:fldChar w:fldCharType="end"/>
      </w:r>
      <w:r w:rsidR="00782BC2">
        <w:t xml:space="preserve"> </w:t>
      </w:r>
      <w:r>
        <w:t>are</w:t>
      </w:r>
      <w:r w:rsidR="00782BC2">
        <w:t xml:space="preserve"> </w:t>
      </w:r>
      <w:r>
        <w:t>‘self-tailoring’</w:t>
      </w:r>
      <w:r w:rsidR="00782BC2">
        <w:t xml:space="preserve"> </w:t>
      </w:r>
      <w:r>
        <w:t>by</w:t>
      </w:r>
      <w:r w:rsidR="00782BC2">
        <w:t xml:space="preserve"> </w:t>
      </w:r>
      <w:r>
        <w:t>reference</w:t>
      </w:r>
      <w:r w:rsidR="00782BC2">
        <w:t xml:space="preserve"> </w:t>
      </w:r>
      <w:r>
        <w:t>to</w:t>
      </w:r>
      <w:r w:rsidR="00782BC2">
        <w:t xml:space="preserve"> </w:t>
      </w:r>
      <w:r>
        <w:t>the</w:t>
      </w:r>
      <w:r w:rsidR="00782BC2">
        <w:t xml:space="preserve"> </w:t>
      </w:r>
      <w:r>
        <w:t>draft</w:t>
      </w:r>
      <w:r w:rsidR="00782BC2">
        <w:t xml:space="preserve"> </w:t>
      </w:r>
      <w:r>
        <w:t>SOW.</w:t>
      </w:r>
      <w:r w:rsidR="00782BC2">
        <w:t xml:space="preserve">  </w:t>
      </w:r>
      <w:r>
        <w:t>These</w:t>
      </w:r>
      <w:r w:rsidR="00782BC2">
        <w:t xml:space="preserve"> </w:t>
      </w:r>
      <w:r w:rsidR="00D340D1">
        <w:t>may</w:t>
      </w:r>
      <w:r w:rsidR="00782BC2">
        <w:t xml:space="preserve"> </w:t>
      </w:r>
      <w:r>
        <w:t>be</w:t>
      </w:r>
      <w:r w:rsidR="00782BC2">
        <w:t xml:space="preserve"> </w:t>
      </w:r>
      <w:r w:rsidR="00D340D1">
        <w:t xml:space="preserve">amended </w:t>
      </w:r>
      <w:r w:rsidR="00BA3CF4">
        <w:t>as required</w:t>
      </w:r>
      <w:r>
        <w:t>.</w:t>
      </w:r>
      <w:r w:rsidR="00782BC2">
        <w:t xml:space="preserve">  </w:t>
      </w:r>
      <w:r>
        <w:t>If</w:t>
      </w:r>
      <w:r w:rsidR="00782BC2">
        <w:t xml:space="preserve"> </w:t>
      </w:r>
      <w:r>
        <w:t>preferred,</w:t>
      </w:r>
      <w:r w:rsidR="00782BC2">
        <w:t xml:space="preserve"> </w:t>
      </w:r>
      <w:r w:rsidR="00D340D1">
        <w:t xml:space="preserve">replace </w:t>
      </w:r>
      <w:r>
        <w:t>clauses</w:t>
      </w:r>
      <w:r w:rsidR="00782BC2">
        <w:t xml:space="preserve"> </w:t>
      </w:r>
      <w:r>
        <w:t>that</w:t>
      </w:r>
      <w:r w:rsidR="00782BC2">
        <w:t xml:space="preserve"> </w:t>
      </w:r>
      <w:r>
        <w:t>are</w:t>
      </w:r>
      <w:r w:rsidR="00782BC2">
        <w:t xml:space="preserve"> </w:t>
      </w:r>
      <w:r>
        <w:t>not</w:t>
      </w:r>
      <w:r w:rsidR="00782BC2">
        <w:t xml:space="preserve"> </w:t>
      </w:r>
      <w:r>
        <w:t>required</w:t>
      </w:r>
      <w:r w:rsidR="00782BC2">
        <w:t xml:space="preserve"> </w:t>
      </w:r>
      <w:r>
        <w:t>with</w:t>
      </w:r>
      <w:r w:rsidR="00782BC2">
        <w:t xml:space="preserve"> </w:t>
      </w:r>
      <w:r>
        <w:t>‘Not</w:t>
      </w:r>
      <w:r w:rsidR="00782BC2">
        <w:t xml:space="preserve"> </w:t>
      </w:r>
      <w:r>
        <w:t>used’.</w:t>
      </w:r>
      <w:bookmarkStart w:id="120" w:name="_Ref280817559"/>
    </w:p>
    <w:p w14:paraId="5D324E3D" w14:textId="2A709DC8" w:rsidR="00564B10" w:rsidRDefault="006B26B9" w:rsidP="00564B10">
      <w:pPr>
        <w:pStyle w:val="ATTANNLV2-ASDEFCON"/>
        <w:tabs>
          <w:tab w:val="clear" w:pos="851"/>
          <w:tab w:val="num" w:pos="720"/>
        </w:tabs>
        <w:ind w:left="720" w:hanging="720"/>
      </w:pPr>
      <w:bookmarkStart w:id="121" w:name="_Ref268680002"/>
      <w:bookmarkEnd w:id="119"/>
      <w:bookmarkEnd w:id="120"/>
      <w:r>
        <w:t>If</w:t>
      </w:r>
      <w:r w:rsidR="00782BC2">
        <w:t xml:space="preserve"> </w:t>
      </w:r>
      <w:r w:rsidR="00564B10">
        <w:t>Operating</w:t>
      </w:r>
      <w:r w:rsidR="00782BC2">
        <w:t xml:space="preserve"> </w:t>
      </w:r>
      <w:r w:rsidR="00564B10">
        <w:t>Support</w:t>
      </w:r>
      <w:r w:rsidR="00782BC2">
        <w:t xml:space="preserve"> </w:t>
      </w:r>
      <w:r w:rsidR="00564B10">
        <w:t>Services</w:t>
      </w:r>
      <w:r w:rsidR="00782BC2">
        <w:t xml:space="preserve"> </w:t>
      </w:r>
      <w:r w:rsidR="00564B10">
        <w:t>a</w:t>
      </w:r>
      <w:r>
        <w:t>re</w:t>
      </w:r>
      <w:r w:rsidR="00782BC2">
        <w:t xml:space="preserve"> </w:t>
      </w:r>
      <w:r w:rsidR="00564B10">
        <w:t>required</w:t>
      </w:r>
      <w:r>
        <w:t>,</w:t>
      </w:r>
      <w:r w:rsidR="00782BC2">
        <w:t xml:space="preserve"> </w:t>
      </w:r>
      <w:r>
        <w:t xml:space="preserve">under </w:t>
      </w:r>
      <w:r w:rsidR="00564B10">
        <w:t>clause</w:t>
      </w:r>
      <w:r w:rsidR="00782BC2">
        <w:t xml:space="preserve"> </w:t>
      </w:r>
      <w:r w:rsidR="00564B10">
        <w:t>4</w:t>
      </w:r>
      <w:r w:rsidR="00782BC2">
        <w:t xml:space="preserve"> </w:t>
      </w:r>
      <w:r w:rsidR="00564B10">
        <w:t>of</w:t>
      </w:r>
      <w:r w:rsidR="00782BC2">
        <w:t xml:space="preserve"> </w:t>
      </w:r>
      <w:r w:rsidR="00564B10">
        <w:t>the</w:t>
      </w:r>
      <w:r w:rsidR="00782BC2">
        <w:t xml:space="preserve"> </w:t>
      </w:r>
      <w:r w:rsidR="00564B10">
        <w:t>draft</w:t>
      </w:r>
      <w:r w:rsidR="00782BC2">
        <w:t xml:space="preserve"> </w:t>
      </w:r>
      <w:r w:rsidR="00564B10">
        <w:t>SOW,</w:t>
      </w:r>
      <w:r w:rsidR="00782BC2">
        <w:t xml:space="preserve"> </w:t>
      </w:r>
      <w:r w:rsidR="00564B10">
        <w:t>tenderers</w:t>
      </w:r>
      <w:r w:rsidR="00782BC2">
        <w:t xml:space="preserve"> </w:t>
      </w:r>
      <w:r w:rsidR="00564B10">
        <w:t>are</w:t>
      </w:r>
      <w:r w:rsidR="00782BC2">
        <w:t xml:space="preserve"> </w:t>
      </w:r>
      <w:r w:rsidR="00564B10">
        <w:t>to</w:t>
      </w:r>
      <w:r w:rsidR="00782BC2">
        <w:t xml:space="preserve"> </w:t>
      </w:r>
      <w:r w:rsidR="00564B10">
        <w:t>describe</w:t>
      </w:r>
      <w:r w:rsidR="00782BC2">
        <w:t xml:space="preserve"> </w:t>
      </w:r>
      <w:r w:rsidR="00564B10">
        <w:t>(in</w:t>
      </w:r>
      <w:r w:rsidR="00782BC2">
        <w:t xml:space="preserve"> </w:t>
      </w:r>
      <w:r w:rsidR="00564B10">
        <w:t>addition</w:t>
      </w:r>
      <w:r w:rsidR="00782BC2">
        <w:t xml:space="preserve"> </w:t>
      </w:r>
      <w:r w:rsidR="00564B10">
        <w:t>to</w:t>
      </w:r>
      <w:r w:rsidR="00782BC2">
        <w:t xml:space="preserve"> </w:t>
      </w:r>
      <w:r w:rsidR="002357CC">
        <w:t xml:space="preserve">the </w:t>
      </w:r>
      <w:r w:rsidR="00564B10">
        <w:t>information</w:t>
      </w:r>
      <w:r w:rsidR="00782BC2">
        <w:t xml:space="preserve"> </w:t>
      </w:r>
      <w:r w:rsidR="00564B10">
        <w:t>provided</w:t>
      </w:r>
      <w:r w:rsidR="00782BC2">
        <w:t xml:space="preserve"> </w:t>
      </w:r>
      <w:r w:rsidR="00564B10">
        <w:t>in</w:t>
      </w:r>
      <w:r w:rsidR="00782BC2">
        <w:t xml:space="preserve"> </w:t>
      </w:r>
      <w:r w:rsidR="00564B10">
        <w:t>response</w:t>
      </w:r>
      <w:r w:rsidR="00782BC2">
        <w:t xml:space="preserve"> </w:t>
      </w:r>
      <w:r w:rsidR="00564B10">
        <w:t>to</w:t>
      </w:r>
      <w:r w:rsidR="00782BC2">
        <w:t xml:space="preserve"> </w:t>
      </w:r>
      <w:r w:rsidR="00564B10">
        <w:t>clauses</w:t>
      </w:r>
      <w:r w:rsidR="00782BC2">
        <w:t xml:space="preserve"> </w:t>
      </w:r>
      <w:r w:rsidR="00564B10">
        <w:fldChar w:fldCharType="begin"/>
      </w:r>
      <w:r w:rsidR="00564B10">
        <w:instrText xml:space="preserve"> REF _Ref280814474 \w \h </w:instrText>
      </w:r>
      <w:r w:rsidR="00564B10">
        <w:fldChar w:fldCharType="separate"/>
      </w:r>
      <w:r w:rsidR="00072EBD">
        <w:t>1.1</w:t>
      </w:r>
      <w:r w:rsidR="00564B10">
        <w:fldChar w:fldCharType="end"/>
      </w:r>
      <w:r w:rsidR="00782BC2">
        <w:t xml:space="preserve"> </w:t>
      </w:r>
      <w:r w:rsidR="002357CC">
        <w:t xml:space="preserve">and </w:t>
      </w:r>
      <w:r w:rsidR="00564B10">
        <w:fldChar w:fldCharType="begin"/>
      </w:r>
      <w:r w:rsidR="00564B10">
        <w:instrText xml:space="preserve"> REF _Ref268679568 \w \h </w:instrText>
      </w:r>
      <w:r w:rsidR="00564B10">
        <w:fldChar w:fldCharType="separate"/>
      </w:r>
      <w:r w:rsidR="00072EBD">
        <w:t>1.2</w:t>
      </w:r>
      <w:r w:rsidR="00564B10">
        <w:fldChar w:fldCharType="end"/>
      </w:r>
      <w:r w:rsidR="00564B10">
        <w:t>):</w:t>
      </w:r>
    </w:p>
    <w:p w14:paraId="6DF050A0" w14:textId="286C4A67" w:rsidR="00564B10" w:rsidRPr="00C1633B" w:rsidRDefault="00564B10" w:rsidP="00564B10">
      <w:pPr>
        <w:pStyle w:val="ATTANNLV3-ASDEFCON"/>
      </w:pPr>
      <w:r w:rsidRPr="00DF3534">
        <w:t>the</w:t>
      </w:r>
      <w:r w:rsidR="00782BC2">
        <w:t xml:space="preserve"> </w:t>
      </w:r>
      <w:r w:rsidR="006B26B9">
        <w:t xml:space="preserve">tenderer’s </w:t>
      </w:r>
      <w:r w:rsidRPr="00DF3534">
        <w:t>proposed</w:t>
      </w:r>
      <w:r w:rsidR="00782BC2">
        <w:t xml:space="preserve"> </w:t>
      </w:r>
      <w:r w:rsidRPr="00DF3534">
        <w:t>help</w:t>
      </w:r>
      <w:r w:rsidR="00782BC2">
        <w:t xml:space="preserve"> </w:t>
      </w:r>
      <w:r w:rsidRPr="00DF3534">
        <w:t>desk</w:t>
      </w:r>
      <w:r w:rsidR="00782BC2">
        <w:t xml:space="preserve"> </w:t>
      </w:r>
      <w:r w:rsidRPr="00DF3534">
        <w:t>customer</w:t>
      </w:r>
      <w:r w:rsidR="00782BC2">
        <w:t xml:space="preserve"> </w:t>
      </w:r>
      <w:r w:rsidRPr="00DF3534">
        <w:t>interface(s)</w:t>
      </w:r>
      <w:r w:rsidR="006B26B9">
        <w:t>, existing help desk capabilities,</w:t>
      </w:r>
      <w:r w:rsidR="00782BC2">
        <w:t xml:space="preserve"> </w:t>
      </w:r>
      <w:r w:rsidRPr="00DF3534">
        <w:t>and</w:t>
      </w:r>
      <w:r w:rsidR="00782BC2">
        <w:t xml:space="preserve"> </w:t>
      </w:r>
      <w:r w:rsidRPr="00DF3534">
        <w:t>service</w:t>
      </w:r>
      <w:r w:rsidR="00782BC2">
        <w:t xml:space="preserve"> </w:t>
      </w:r>
      <w:r w:rsidRPr="00DF3534">
        <w:t>request</w:t>
      </w:r>
      <w:r w:rsidR="00782BC2">
        <w:t xml:space="preserve"> </w:t>
      </w:r>
      <w:r w:rsidRPr="00DF3534">
        <w:t>management</w:t>
      </w:r>
      <w:r w:rsidR="00782BC2">
        <w:t xml:space="preserve"> </w:t>
      </w:r>
      <w:r w:rsidRPr="00DF3534">
        <w:t>solution</w:t>
      </w:r>
      <w:r w:rsidR="006B26B9">
        <w:t>s</w:t>
      </w:r>
      <w:r w:rsidRPr="00DF3534">
        <w:t>;</w:t>
      </w:r>
      <w:r w:rsidR="00782BC2">
        <w:t xml:space="preserve"> </w:t>
      </w:r>
      <w:r w:rsidRPr="00DF3534">
        <w:t>and</w:t>
      </w:r>
    </w:p>
    <w:p w14:paraId="3751FB7E" w14:textId="4424D045" w:rsidR="00564B10" w:rsidRDefault="006B26B9" w:rsidP="00564B10">
      <w:pPr>
        <w:pStyle w:val="ATTANNLV3-ASDEFCON"/>
      </w:pPr>
      <w:r>
        <w:t xml:space="preserve">if </w:t>
      </w:r>
      <w:r w:rsidR="00564B10" w:rsidRPr="00DF3534">
        <w:t>applicable,</w:t>
      </w:r>
      <w:r w:rsidR="00782BC2">
        <w:t xml:space="preserve"> </w:t>
      </w:r>
      <w:r w:rsidR="00564B10" w:rsidRPr="00DF3534">
        <w:t>required</w:t>
      </w:r>
      <w:r w:rsidR="00782BC2">
        <w:t xml:space="preserve"> </w:t>
      </w:r>
      <w:r w:rsidR="00564B10" w:rsidRPr="00DF3534">
        <w:t>licensing</w:t>
      </w:r>
      <w:r w:rsidR="00782BC2">
        <w:t xml:space="preserve"> </w:t>
      </w:r>
      <w:r w:rsidR="00564B10" w:rsidRPr="00DF3534">
        <w:t>and</w:t>
      </w:r>
      <w:r w:rsidR="00782BC2">
        <w:t xml:space="preserve"> </w:t>
      </w:r>
      <w:r w:rsidR="00564B10" w:rsidRPr="00DF3534">
        <w:t>service</w:t>
      </w:r>
      <w:r w:rsidR="00782BC2">
        <w:t xml:space="preserve"> </w:t>
      </w:r>
      <w:r w:rsidR="00564B10" w:rsidRPr="00DF3534">
        <w:t>request</w:t>
      </w:r>
      <w:r w:rsidR="00782BC2">
        <w:t xml:space="preserve"> </w:t>
      </w:r>
      <w:r w:rsidR="00564B10" w:rsidRPr="00DF3534">
        <w:t>escalation</w:t>
      </w:r>
      <w:r w:rsidR="00782BC2">
        <w:t xml:space="preserve"> </w:t>
      </w:r>
      <w:r w:rsidR="00564B10" w:rsidRPr="00DF3534">
        <w:t>involving</w:t>
      </w:r>
      <w:r w:rsidR="00782BC2">
        <w:t xml:space="preserve"> </w:t>
      </w:r>
      <w:r w:rsidR="00564B10" w:rsidRPr="00DF3534">
        <w:t>third</w:t>
      </w:r>
      <w:r w:rsidR="00782BC2">
        <w:t xml:space="preserve"> </w:t>
      </w:r>
      <w:r w:rsidR="00564B10" w:rsidRPr="00DF3534">
        <w:t>parties</w:t>
      </w:r>
      <w:r w:rsidR="00564B10" w:rsidRPr="00C1633B">
        <w:t>.</w:t>
      </w:r>
    </w:p>
    <w:p w14:paraId="5F29E3DE" w14:textId="608D96E7" w:rsidR="00564B10" w:rsidRDefault="00564B10" w:rsidP="00564B10">
      <w:pPr>
        <w:pStyle w:val="ATTANNLV2-ASDEFCON"/>
        <w:tabs>
          <w:tab w:val="clear" w:pos="851"/>
          <w:tab w:val="num" w:pos="720"/>
        </w:tabs>
        <w:ind w:left="720" w:hanging="720"/>
      </w:pPr>
      <w:r>
        <w:t>If</w:t>
      </w:r>
      <w:r w:rsidR="00782BC2">
        <w:t xml:space="preserve"> </w:t>
      </w:r>
      <w:r>
        <w:t>Engineering</w:t>
      </w:r>
      <w:r w:rsidR="00782BC2">
        <w:t xml:space="preserve"> </w:t>
      </w:r>
      <w:r>
        <w:t>Services</w:t>
      </w:r>
      <w:r w:rsidR="00782BC2">
        <w:t xml:space="preserve"> </w:t>
      </w:r>
      <w:r>
        <w:t>a</w:t>
      </w:r>
      <w:r w:rsidR="00AF1567">
        <w:t>re</w:t>
      </w:r>
      <w:r w:rsidR="00782BC2">
        <w:t xml:space="preserve"> </w:t>
      </w:r>
      <w:r>
        <w:t>required</w:t>
      </w:r>
      <w:r w:rsidR="00AF1567">
        <w:t>,</w:t>
      </w:r>
      <w:r w:rsidR="00782BC2">
        <w:t xml:space="preserve"> </w:t>
      </w:r>
      <w:r w:rsidR="00AF1567">
        <w:t xml:space="preserve">under </w:t>
      </w:r>
      <w:r>
        <w:t>clause</w:t>
      </w:r>
      <w:r w:rsidR="00782BC2">
        <w:t xml:space="preserve"> </w:t>
      </w:r>
      <w:r>
        <w:t>5</w:t>
      </w:r>
      <w:r w:rsidR="00782BC2">
        <w:t xml:space="preserve"> </w:t>
      </w:r>
      <w:r>
        <w:t>of</w:t>
      </w:r>
      <w:r w:rsidR="00782BC2">
        <w:t xml:space="preserve"> </w:t>
      </w:r>
      <w:r>
        <w:t>the</w:t>
      </w:r>
      <w:r w:rsidR="00782BC2">
        <w:t xml:space="preserve"> </w:t>
      </w:r>
      <w:r>
        <w:t>draft</w:t>
      </w:r>
      <w:r w:rsidR="00782BC2">
        <w:t xml:space="preserve"> </w:t>
      </w:r>
      <w:r>
        <w:t>SOW,</w:t>
      </w:r>
      <w:r w:rsidR="00782BC2">
        <w:t xml:space="preserve"> </w:t>
      </w:r>
      <w:r>
        <w:t>tenderers</w:t>
      </w:r>
      <w:r w:rsidR="00782BC2">
        <w:t xml:space="preserve"> </w:t>
      </w:r>
      <w:r>
        <w:t>are</w:t>
      </w:r>
      <w:r w:rsidR="00782BC2">
        <w:t xml:space="preserve"> </w:t>
      </w:r>
      <w:r>
        <w:t>to</w:t>
      </w:r>
      <w:r w:rsidR="00782BC2">
        <w:t xml:space="preserve"> </w:t>
      </w:r>
      <w:r>
        <w:t>describe</w:t>
      </w:r>
      <w:r w:rsidR="00782BC2">
        <w:t xml:space="preserve"> </w:t>
      </w:r>
      <w:r>
        <w:t>(in</w:t>
      </w:r>
      <w:r w:rsidR="00782BC2">
        <w:t xml:space="preserve"> </w:t>
      </w:r>
      <w:r>
        <w:t>addition</w:t>
      </w:r>
      <w:r w:rsidR="00782BC2">
        <w:t xml:space="preserve"> </w:t>
      </w:r>
      <w:r>
        <w:t>to</w:t>
      </w:r>
      <w:r w:rsidR="00782BC2">
        <w:t xml:space="preserve"> </w:t>
      </w:r>
      <w:r w:rsidR="002357CC">
        <w:t xml:space="preserve">the </w:t>
      </w:r>
      <w:r>
        <w:t>information</w:t>
      </w:r>
      <w:r w:rsidR="00782BC2">
        <w:t xml:space="preserve"> </w:t>
      </w:r>
      <w:r>
        <w:t>provided</w:t>
      </w:r>
      <w:r w:rsidR="00782BC2">
        <w:t xml:space="preserve"> </w:t>
      </w:r>
      <w:r>
        <w:t>in</w:t>
      </w:r>
      <w:r w:rsidR="00782BC2">
        <w:t xml:space="preserve"> </w:t>
      </w:r>
      <w:r>
        <w:t>response</w:t>
      </w:r>
      <w:r w:rsidR="00782BC2">
        <w:t xml:space="preserve"> </w:t>
      </w:r>
      <w:r>
        <w:t>to</w:t>
      </w:r>
      <w:r w:rsidR="00782BC2">
        <w:t xml:space="preserve"> </w:t>
      </w:r>
      <w:r>
        <w:t>clauses</w:t>
      </w:r>
      <w:r w:rsidR="00782BC2">
        <w:t xml:space="preserve"> </w:t>
      </w:r>
      <w:r>
        <w:fldChar w:fldCharType="begin"/>
      </w:r>
      <w:r>
        <w:instrText xml:space="preserve"> REF _Ref280814474 \w \h </w:instrText>
      </w:r>
      <w:r>
        <w:fldChar w:fldCharType="separate"/>
      </w:r>
      <w:r w:rsidR="00072EBD">
        <w:t>1.1</w:t>
      </w:r>
      <w:r>
        <w:fldChar w:fldCharType="end"/>
      </w:r>
      <w:r w:rsidR="00782BC2">
        <w:t xml:space="preserve"> </w:t>
      </w:r>
      <w:r w:rsidR="00FA7C86">
        <w:t>and</w:t>
      </w:r>
      <w:r w:rsidR="00782BC2">
        <w:t xml:space="preserve"> </w:t>
      </w:r>
      <w:r>
        <w:fldChar w:fldCharType="begin"/>
      </w:r>
      <w:r>
        <w:instrText xml:space="preserve"> REF _Ref268679568 \w \h </w:instrText>
      </w:r>
      <w:r>
        <w:fldChar w:fldCharType="separate"/>
      </w:r>
      <w:r w:rsidR="00072EBD">
        <w:t>1.2</w:t>
      </w:r>
      <w:r>
        <w:fldChar w:fldCharType="end"/>
      </w:r>
      <w:r>
        <w:t>):</w:t>
      </w:r>
      <w:bookmarkEnd w:id="121"/>
    </w:p>
    <w:p w14:paraId="6517A658" w14:textId="6B89BFC3" w:rsidR="00564B10" w:rsidRPr="00C1633B" w:rsidRDefault="00564B10" w:rsidP="00564B10">
      <w:pPr>
        <w:pStyle w:val="ATTANNLV3-ASDEFCON"/>
      </w:pPr>
      <w:r w:rsidRPr="00C1633B">
        <w:t>if</w:t>
      </w:r>
      <w:r w:rsidR="00782BC2">
        <w:t xml:space="preserve"> </w:t>
      </w:r>
      <w:r w:rsidRPr="00C1633B">
        <w:t>required</w:t>
      </w:r>
      <w:r w:rsidR="00782BC2">
        <w:t xml:space="preserve"> </w:t>
      </w:r>
      <w:r w:rsidRPr="00C1633B">
        <w:t>by</w:t>
      </w:r>
      <w:r w:rsidR="00782BC2">
        <w:t xml:space="preserve"> </w:t>
      </w:r>
      <w:r w:rsidRPr="00C1633B">
        <w:t>the</w:t>
      </w:r>
      <w:r w:rsidR="00782BC2">
        <w:t xml:space="preserve"> </w:t>
      </w:r>
      <w:r w:rsidRPr="00C1633B">
        <w:t>draft</w:t>
      </w:r>
      <w:r w:rsidR="00782BC2">
        <w:t xml:space="preserve"> </w:t>
      </w:r>
      <w:r w:rsidRPr="00C1633B">
        <w:t>SOW,</w:t>
      </w:r>
      <w:r w:rsidR="00782BC2">
        <w:t xml:space="preserve"> </w:t>
      </w:r>
      <w:r w:rsidRPr="00C1633B">
        <w:t>how</w:t>
      </w:r>
      <w:r w:rsidR="00782BC2">
        <w:t xml:space="preserve"> </w:t>
      </w:r>
      <w:r>
        <w:t>any</w:t>
      </w:r>
      <w:r w:rsidR="00782BC2">
        <w:t xml:space="preserve"> </w:t>
      </w:r>
      <w:r>
        <w:t>ADF</w:t>
      </w:r>
      <w:r w:rsidR="00782BC2">
        <w:t xml:space="preserve"> </w:t>
      </w:r>
      <w:r>
        <w:t>regulatory</w:t>
      </w:r>
      <w:r w:rsidR="00782BC2">
        <w:t xml:space="preserve"> </w:t>
      </w:r>
      <w:r>
        <w:t>/</w:t>
      </w:r>
      <w:r w:rsidR="00782BC2">
        <w:t xml:space="preserve"> </w:t>
      </w:r>
      <w:r>
        <w:t>assurance</w:t>
      </w:r>
      <w:r w:rsidR="00782BC2">
        <w:t xml:space="preserve"> </w:t>
      </w:r>
      <w:r w:rsidRPr="00C1633B">
        <w:t>requirements</w:t>
      </w:r>
      <w:r w:rsidR="00782BC2">
        <w:t xml:space="preserve"> </w:t>
      </w:r>
      <w:r w:rsidRPr="00C1633B">
        <w:t>will</w:t>
      </w:r>
      <w:r w:rsidR="00782BC2">
        <w:t xml:space="preserve"> </w:t>
      </w:r>
      <w:r w:rsidRPr="00C1633B">
        <w:t>be</w:t>
      </w:r>
      <w:r w:rsidR="00782BC2">
        <w:t xml:space="preserve"> </w:t>
      </w:r>
      <w:r w:rsidRPr="00C1633B">
        <w:t>met;</w:t>
      </w:r>
      <w:r w:rsidR="00782BC2">
        <w:t xml:space="preserve"> </w:t>
      </w:r>
      <w:r w:rsidRPr="00C1633B">
        <w:t>and</w:t>
      </w:r>
    </w:p>
    <w:p w14:paraId="575570FC" w14:textId="3EE4E4FF" w:rsidR="00564B10" w:rsidRPr="00C1633B" w:rsidRDefault="00564B10" w:rsidP="00564B10">
      <w:pPr>
        <w:pStyle w:val="ATTANNLV3-ASDEFCON"/>
      </w:pPr>
      <w:r w:rsidRPr="00C1633B">
        <w:t>the</w:t>
      </w:r>
      <w:r w:rsidR="00782BC2">
        <w:t xml:space="preserve"> </w:t>
      </w:r>
      <w:r w:rsidRPr="00C1633B">
        <w:t>standards</w:t>
      </w:r>
      <w:r w:rsidR="00782BC2">
        <w:t xml:space="preserve"> </w:t>
      </w:r>
      <w:r w:rsidRPr="00C1633B">
        <w:t>to</w:t>
      </w:r>
      <w:r w:rsidR="00782BC2">
        <w:t xml:space="preserve"> </w:t>
      </w:r>
      <w:r w:rsidRPr="00C1633B">
        <w:t>be</w:t>
      </w:r>
      <w:r w:rsidR="00782BC2">
        <w:t xml:space="preserve"> </w:t>
      </w:r>
      <w:r w:rsidRPr="00C1633B">
        <w:t>applied</w:t>
      </w:r>
      <w:r w:rsidR="00782BC2">
        <w:t xml:space="preserve"> </w:t>
      </w:r>
      <w:r w:rsidRPr="00C1633B">
        <w:t>for</w:t>
      </w:r>
      <w:r w:rsidR="00782BC2">
        <w:t xml:space="preserve"> </w:t>
      </w:r>
      <w:r w:rsidRPr="00C1633B">
        <w:t>undertaking</w:t>
      </w:r>
      <w:r w:rsidR="00782BC2">
        <w:t xml:space="preserve"> </w:t>
      </w:r>
      <w:r w:rsidRPr="00C1633B">
        <w:t>Engineering</w:t>
      </w:r>
      <w:r w:rsidR="00782BC2">
        <w:t xml:space="preserve"> </w:t>
      </w:r>
      <w:r w:rsidRPr="00C1633B">
        <w:t>Services.</w:t>
      </w:r>
    </w:p>
    <w:p w14:paraId="03DC466C" w14:textId="3C94D358" w:rsidR="00564B10" w:rsidRPr="00C1633B" w:rsidRDefault="00564B10" w:rsidP="00564B10">
      <w:pPr>
        <w:pStyle w:val="ATTANNLV2-ASDEFCON"/>
        <w:tabs>
          <w:tab w:val="clear" w:pos="851"/>
          <w:tab w:val="num" w:pos="720"/>
        </w:tabs>
        <w:ind w:left="720" w:hanging="720"/>
      </w:pPr>
      <w:r>
        <w:t>I</w:t>
      </w:r>
      <w:r w:rsidRPr="00C1633B">
        <w:t>f</w:t>
      </w:r>
      <w:r w:rsidR="00782BC2">
        <w:t xml:space="preserve"> </w:t>
      </w:r>
      <w:r w:rsidRPr="00C1633B">
        <w:t>Maintenance</w:t>
      </w:r>
      <w:r w:rsidR="00782BC2">
        <w:t xml:space="preserve"> </w:t>
      </w:r>
      <w:r w:rsidRPr="00C1633B">
        <w:t>Services</w:t>
      </w:r>
      <w:r w:rsidR="00782BC2">
        <w:t xml:space="preserve"> </w:t>
      </w:r>
      <w:r w:rsidRPr="00C1633B">
        <w:t>a</w:t>
      </w:r>
      <w:r w:rsidR="00AF1567">
        <w:t>re</w:t>
      </w:r>
      <w:r w:rsidR="00782BC2">
        <w:t xml:space="preserve"> </w:t>
      </w:r>
      <w:r w:rsidRPr="00C1633B">
        <w:t>required</w:t>
      </w:r>
      <w:r w:rsidR="00AF1567">
        <w:t>,</w:t>
      </w:r>
      <w:r w:rsidR="00782BC2">
        <w:t xml:space="preserve"> </w:t>
      </w:r>
      <w:r w:rsidR="004D1A52">
        <w:t xml:space="preserve">under </w:t>
      </w:r>
      <w:r w:rsidRPr="00C1633B">
        <w:t>clause</w:t>
      </w:r>
      <w:r w:rsidR="00782BC2">
        <w:t xml:space="preserve"> </w:t>
      </w:r>
      <w:r w:rsidRPr="00C1633B">
        <w:t>6</w:t>
      </w:r>
      <w:r w:rsidR="00782BC2">
        <w:t xml:space="preserve"> </w:t>
      </w:r>
      <w:r w:rsidRPr="00C1633B">
        <w:t>of</w:t>
      </w:r>
      <w:r w:rsidR="00782BC2">
        <w:t xml:space="preserve"> </w:t>
      </w:r>
      <w:r w:rsidRPr="00C1633B">
        <w:t>the</w:t>
      </w:r>
      <w:r w:rsidR="00782BC2">
        <w:t xml:space="preserve"> </w:t>
      </w:r>
      <w:r w:rsidRPr="00C1633B">
        <w:t>draft</w:t>
      </w:r>
      <w:r w:rsidR="00782BC2">
        <w:t xml:space="preserve"> </w:t>
      </w:r>
      <w:r w:rsidRPr="00C1633B">
        <w:t>SOW,</w:t>
      </w:r>
      <w:r w:rsidR="00782BC2">
        <w:t xml:space="preserve"> </w:t>
      </w:r>
      <w:r w:rsidRPr="00C1633B">
        <w:t>tenderers</w:t>
      </w:r>
      <w:r w:rsidR="00782BC2">
        <w:t xml:space="preserve"> </w:t>
      </w:r>
      <w:r>
        <w:t>are</w:t>
      </w:r>
      <w:r w:rsidR="00782BC2">
        <w:t xml:space="preserve"> </w:t>
      </w:r>
      <w:r>
        <w:t>to</w:t>
      </w:r>
      <w:r w:rsidR="00782BC2">
        <w:t xml:space="preserve"> </w:t>
      </w:r>
      <w:r w:rsidRPr="00C1633B">
        <w:t>describe</w:t>
      </w:r>
      <w:r w:rsidR="00782BC2">
        <w:t xml:space="preserve"> </w:t>
      </w:r>
      <w:r w:rsidRPr="00C1633B">
        <w:t>(in</w:t>
      </w:r>
      <w:r w:rsidR="00782BC2">
        <w:t xml:space="preserve"> </w:t>
      </w:r>
      <w:r w:rsidRPr="00C1633B">
        <w:t>addition</w:t>
      </w:r>
      <w:r w:rsidR="00782BC2">
        <w:t xml:space="preserve"> </w:t>
      </w:r>
      <w:r w:rsidRPr="00C1633B">
        <w:t>to</w:t>
      </w:r>
      <w:r w:rsidR="00782BC2">
        <w:t xml:space="preserve"> </w:t>
      </w:r>
      <w:r w:rsidR="002357CC">
        <w:t xml:space="preserve">the </w:t>
      </w:r>
      <w:r w:rsidRPr="00C1633B">
        <w:t>information</w:t>
      </w:r>
      <w:r w:rsidR="00782BC2">
        <w:t xml:space="preserve"> </w:t>
      </w:r>
      <w:r w:rsidRPr="00C1633B">
        <w:t>provided</w:t>
      </w:r>
      <w:r w:rsidR="00782BC2">
        <w:t xml:space="preserve"> </w:t>
      </w:r>
      <w:r w:rsidRPr="00C1633B">
        <w:t>in</w:t>
      </w:r>
      <w:r w:rsidR="00782BC2">
        <w:t xml:space="preserve"> </w:t>
      </w:r>
      <w:r w:rsidRPr="00C1633B">
        <w:t>response</w:t>
      </w:r>
      <w:r w:rsidR="00782BC2">
        <w:t xml:space="preserve"> </w:t>
      </w:r>
      <w:r w:rsidRPr="00C1633B">
        <w:t>to</w:t>
      </w:r>
      <w:r w:rsidR="00782BC2">
        <w:t xml:space="preserve"> </w:t>
      </w:r>
      <w:r w:rsidRPr="00C1633B">
        <w:t>clauses</w:t>
      </w:r>
      <w:r w:rsidR="00782BC2">
        <w:t xml:space="preserve"> </w:t>
      </w:r>
      <w:r w:rsidRPr="00C1633B">
        <w:fldChar w:fldCharType="begin"/>
      </w:r>
      <w:r w:rsidRPr="00C1633B">
        <w:instrText xml:space="preserve"> REF _Ref280814474 \r \h </w:instrText>
      </w:r>
      <w:r>
        <w:instrText xml:space="preserve"> \* MERGEFORMAT </w:instrText>
      </w:r>
      <w:r w:rsidRPr="00C1633B">
        <w:fldChar w:fldCharType="separate"/>
      </w:r>
      <w:r w:rsidR="00072EBD">
        <w:t>1.1</w:t>
      </w:r>
      <w:r w:rsidRPr="00C1633B">
        <w:fldChar w:fldCharType="end"/>
      </w:r>
      <w:r w:rsidR="00782BC2">
        <w:t xml:space="preserve"> </w:t>
      </w:r>
      <w:r w:rsidR="00FA7C86">
        <w:t xml:space="preserve">and </w:t>
      </w:r>
      <w:r w:rsidRPr="00C1633B">
        <w:fldChar w:fldCharType="begin"/>
      </w:r>
      <w:r w:rsidRPr="00C1633B">
        <w:instrText xml:space="preserve"> REF _Ref268679568 \r \h </w:instrText>
      </w:r>
      <w:r>
        <w:instrText xml:space="preserve"> \* MERGEFORMAT </w:instrText>
      </w:r>
      <w:r w:rsidRPr="00C1633B">
        <w:fldChar w:fldCharType="separate"/>
      </w:r>
      <w:r w:rsidR="00072EBD">
        <w:t>1.2</w:t>
      </w:r>
      <w:r w:rsidRPr="00C1633B">
        <w:fldChar w:fldCharType="end"/>
      </w:r>
      <w:r w:rsidRPr="00C1633B">
        <w:t>):</w:t>
      </w:r>
    </w:p>
    <w:p w14:paraId="34864CAA" w14:textId="7CFA017E" w:rsidR="00564B10" w:rsidRPr="00C1633B" w:rsidRDefault="00564B10" w:rsidP="00564B10">
      <w:pPr>
        <w:pStyle w:val="ATTANNLV3-ASDEFCON"/>
      </w:pPr>
      <w:r w:rsidRPr="00C1633B">
        <w:t>if</w:t>
      </w:r>
      <w:r w:rsidR="00782BC2">
        <w:t xml:space="preserve"> </w:t>
      </w:r>
      <w:r w:rsidRPr="00C1633B">
        <w:t>applicable,</w:t>
      </w:r>
      <w:r w:rsidR="00782BC2">
        <w:t xml:space="preserve"> </w:t>
      </w:r>
      <w:r w:rsidRPr="00C1633B">
        <w:t>how</w:t>
      </w:r>
      <w:r w:rsidR="00782BC2">
        <w:t xml:space="preserve"> </w:t>
      </w:r>
      <w:r w:rsidRPr="00C1633B">
        <w:t>Maintenance</w:t>
      </w:r>
      <w:r w:rsidR="00782BC2">
        <w:t xml:space="preserve"> </w:t>
      </w:r>
      <w:r w:rsidRPr="00C1633B">
        <w:t>activities</w:t>
      </w:r>
      <w:r w:rsidR="00782BC2">
        <w:t xml:space="preserve"> </w:t>
      </w:r>
      <w:r w:rsidRPr="00C1633B">
        <w:t>for</w:t>
      </w:r>
      <w:r w:rsidR="00782BC2">
        <w:t xml:space="preserve"> </w:t>
      </w:r>
      <w:r w:rsidRPr="00C1633B">
        <w:t>different</w:t>
      </w:r>
      <w:r w:rsidR="00782BC2">
        <w:t xml:space="preserve"> </w:t>
      </w:r>
      <w:r w:rsidRPr="00C1633B">
        <w:t>Products</w:t>
      </w:r>
      <w:r w:rsidR="00782BC2">
        <w:t xml:space="preserve"> </w:t>
      </w:r>
      <w:r w:rsidRPr="00C1633B">
        <w:t>will</w:t>
      </w:r>
      <w:r w:rsidR="00782BC2">
        <w:t xml:space="preserve"> </w:t>
      </w:r>
      <w:r w:rsidRPr="00C1633B">
        <w:t>be</w:t>
      </w:r>
      <w:r w:rsidR="00782BC2">
        <w:t xml:space="preserve"> </w:t>
      </w:r>
      <w:r w:rsidRPr="00C1633B">
        <w:t>allocated</w:t>
      </w:r>
      <w:r w:rsidR="00782BC2">
        <w:t xml:space="preserve"> </w:t>
      </w:r>
      <w:r w:rsidRPr="00C1633B">
        <w:t>to</w:t>
      </w:r>
      <w:r w:rsidR="00782BC2">
        <w:t xml:space="preserve"> </w:t>
      </w:r>
      <w:r w:rsidRPr="00C1633B">
        <w:t>different</w:t>
      </w:r>
      <w:r w:rsidR="00782BC2">
        <w:t xml:space="preserve"> </w:t>
      </w:r>
      <w:r w:rsidRPr="00C1633B">
        <w:t>Maintenance</w:t>
      </w:r>
      <w:r w:rsidR="00782BC2">
        <w:t xml:space="preserve"> </w:t>
      </w:r>
      <w:r w:rsidRPr="00C1633B">
        <w:t>business</w:t>
      </w:r>
      <w:r w:rsidR="00782BC2">
        <w:t xml:space="preserve"> </w:t>
      </w:r>
      <w:r w:rsidRPr="00C1633B">
        <w:t>units</w:t>
      </w:r>
      <w:r w:rsidR="00782BC2">
        <w:t xml:space="preserve"> </w:t>
      </w:r>
      <w:r w:rsidRPr="00C1633B">
        <w:t>(including</w:t>
      </w:r>
      <w:r w:rsidR="00782BC2">
        <w:t xml:space="preserve"> </w:t>
      </w:r>
      <w:r w:rsidRPr="00C1633B">
        <w:t>Subcontractors</w:t>
      </w:r>
      <w:r w:rsidR="00782BC2">
        <w:t xml:space="preserve"> </w:t>
      </w:r>
      <w:r w:rsidRPr="00C1633B">
        <w:t>if</w:t>
      </w:r>
      <w:r w:rsidR="00782BC2">
        <w:t xml:space="preserve"> </w:t>
      </w:r>
      <w:r w:rsidRPr="00C1633B">
        <w:t>applicable);</w:t>
      </w:r>
      <w:r w:rsidR="00782BC2">
        <w:t xml:space="preserve"> </w:t>
      </w:r>
      <w:r w:rsidRPr="00C1633B">
        <w:t>and</w:t>
      </w:r>
    </w:p>
    <w:p w14:paraId="1F37EEC6" w14:textId="52792335" w:rsidR="00564B10" w:rsidRPr="00C1633B" w:rsidRDefault="00564B10" w:rsidP="00564B10">
      <w:pPr>
        <w:pStyle w:val="ATTANNLV3-ASDEFCON"/>
      </w:pPr>
      <w:r w:rsidRPr="00C1633B">
        <w:t>if</w:t>
      </w:r>
      <w:r w:rsidR="00782BC2">
        <w:t xml:space="preserve"> </w:t>
      </w:r>
      <w:r w:rsidRPr="00C1633B">
        <w:t>required</w:t>
      </w:r>
      <w:r w:rsidR="00782BC2">
        <w:t xml:space="preserve"> </w:t>
      </w:r>
      <w:r w:rsidRPr="00C1633B">
        <w:t>by</w:t>
      </w:r>
      <w:r w:rsidR="00782BC2">
        <w:t xml:space="preserve"> </w:t>
      </w:r>
      <w:r w:rsidRPr="00C1633B">
        <w:t>the</w:t>
      </w:r>
      <w:r w:rsidR="00782BC2">
        <w:t xml:space="preserve"> </w:t>
      </w:r>
      <w:r w:rsidRPr="00C1633B">
        <w:t>draft</w:t>
      </w:r>
      <w:r w:rsidR="00782BC2">
        <w:t xml:space="preserve"> </w:t>
      </w:r>
      <w:r w:rsidRPr="00C1633B">
        <w:t>SOW,</w:t>
      </w:r>
      <w:r w:rsidR="00782BC2">
        <w:t xml:space="preserve"> </w:t>
      </w:r>
      <w:r w:rsidRPr="00C1633B">
        <w:t>how</w:t>
      </w:r>
      <w:r w:rsidR="00782BC2">
        <w:t xml:space="preserve"> </w:t>
      </w:r>
      <w:r>
        <w:t>any</w:t>
      </w:r>
      <w:r w:rsidR="00782BC2">
        <w:t xml:space="preserve"> </w:t>
      </w:r>
      <w:r>
        <w:t>ADF</w:t>
      </w:r>
      <w:r w:rsidR="00782BC2">
        <w:t xml:space="preserve"> </w:t>
      </w:r>
      <w:r>
        <w:t>regulatory</w:t>
      </w:r>
      <w:r w:rsidR="00782BC2">
        <w:t xml:space="preserve"> </w:t>
      </w:r>
      <w:r>
        <w:t>/</w:t>
      </w:r>
      <w:r w:rsidR="00782BC2">
        <w:t xml:space="preserve"> </w:t>
      </w:r>
      <w:r>
        <w:t>assurance</w:t>
      </w:r>
      <w:r w:rsidR="00782BC2">
        <w:t xml:space="preserve"> </w:t>
      </w:r>
      <w:r w:rsidRPr="00C1633B">
        <w:t>requirements</w:t>
      </w:r>
      <w:r w:rsidR="00782BC2">
        <w:t xml:space="preserve"> </w:t>
      </w:r>
      <w:r w:rsidRPr="00C1633B">
        <w:t>will</w:t>
      </w:r>
      <w:r w:rsidR="00782BC2">
        <w:t xml:space="preserve"> </w:t>
      </w:r>
      <w:r w:rsidRPr="00C1633B">
        <w:t>be</w:t>
      </w:r>
      <w:r w:rsidR="00782BC2">
        <w:t xml:space="preserve"> </w:t>
      </w:r>
      <w:r w:rsidRPr="00C1633B">
        <w:t>met.</w:t>
      </w:r>
    </w:p>
    <w:p w14:paraId="3FCFF3AD" w14:textId="0482EC83" w:rsidR="00564B10" w:rsidRDefault="00564B10" w:rsidP="00564B10">
      <w:pPr>
        <w:pStyle w:val="ATTANNLV2-ASDEFCON"/>
        <w:tabs>
          <w:tab w:val="clear" w:pos="851"/>
          <w:tab w:val="num" w:pos="720"/>
        </w:tabs>
        <w:ind w:left="720" w:hanging="720"/>
      </w:pPr>
      <w:r>
        <w:t>If</w:t>
      </w:r>
      <w:r w:rsidR="00782BC2">
        <w:t xml:space="preserve"> </w:t>
      </w:r>
      <w:r>
        <w:t>Supply</w:t>
      </w:r>
      <w:r w:rsidR="00782BC2">
        <w:t xml:space="preserve"> </w:t>
      </w:r>
      <w:r>
        <w:t>Services</w:t>
      </w:r>
      <w:r w:rsidR="00782BC2">
        <w:t xml:space="preserve"> </w:t>
      </w:r>
      <w:r>
        <w:t>a</w:t>
      </w:r>
      <w:r w:rsidR="00AF1567">
        <w:t>re</w:t>
      </w:r>
      <w:r w:rsidR="00782BC2">
        <w:t xml:space="preserve"> </w:t>
      </w:r>
      <w:r>
        <w:t>required</w:t>
      </w:r>
      <w:r w:rsidR="004D1A52">
        <w:t xml:space="preserve">, under </w:t>
      </w:r>
      <w:r>
        <w:t>clause</w:t>
      </w:r>
      <w:r w:rsidR="00782BC2">
        <w:t xml:space="preserve"> </w:t>
      </w:r>
      <w:r>
        <w:t>7</w:t>
      </w:r>
      <w:r w:rsidR="00782BC2">
        <w:t xml:space="preserve"> </w:t>
      </w:r>
      <w:r>
        <w:t>of</w:t>
      </w:r>
      <w:r w:rsidR="00782BC2">
        <w:t xml:space="preserve"> </w:t>
      </w:r>
      <w:r>
        <w:t>the</w:t>
      </w:r>
      <w:r w:rsidR="00782BC2">
        <w:t xml:space="preserve"> </w:t>
      </w:r>
      <w:r>
        <w:t>draft</w:t>
      </w:r>
      <w:r w:rsidR="00782BC2">
        <w:t xml:space="preserve"> </w:t>
      </w:r>
      <w:r>
        <w:t>SOW,</w:t>
      </w:r>
      <w:r w:rsidR="00782BC2">
        <w:t xml:space="preserve"> </w:t>
      </w:r>
      <w:r>
        <w:t>tenderers</w:t>
      </w:r>
      <w:r w:rsidR="00782BC2">
        <w:t xml:space="preserve"> </w:t>
      </w:r>
      <w:r>
        <w:t>are</w:t>
      </w:r>
      <w:r w:rsidR="00782BC2">
        <w:t xml:space="preserve"> </w:t>
      </w:r>
      <w:r>
        <w:t>to</w:t>
      </w:r>
      <w:r w:rsidR="00782BC2">
        <w:t xml:space="preserve"> </w:t>
      </w:r>
      <w:r>
        <w:t>describe</w:t>
      </w:r>
      <w:r w:rsidR="00782BC2">
        <w:t xml:space="preserve"> </w:t>
      </w:r>
      <w:r>
        <w:t>(in</w:t>
      </w:r>
      <w:r w:rsidR="00782BC2">
        <w:t xml:space="preserve"> </w:t>
      </w:r>
      <w:r>
        <w:t>addition</w:t>
      </w:r>
      <w:r w:rsidR="00782BC2">
        <w:t xml:space="preserve"> </w:t>
      </w:r>
      <w:r>
        <w:t>to</w:t>
      </w:r>
      <w:r w:rsidR="00782BC2">
        <w:t xml:space="preserve"> </w:t>
      </w:r>
      <w:r w:rsidR="002357CC">
        <w:t xml:space="preserve">the </w:t>
      </w:r>
      <w:r>
        <w:t>information</w:t>
      </w:r>
      <w:r w:rsidR="00782BC2">
        <w:t xml:space="preserve"> </w:t>
      </w:r>
      <w:r>
        <w:t>provided</w:t>
      </w:r>
      <w:r w:rsidR="00782BC2">
        <w:t xml:space="preserve"> </w:t>
      </w:r>
      <w:r>
        <w:t>in</w:t>
      </w:r>
      <w:r w:rsidR="00782BC2">
        <w:t xml:space="preserve"> </w:t>
      </w:r>
      <w:r>
        <w:t>response</w:t>
      </w:r>
      <w:r w:rsidR="00782BC2">
        <w:t xml:space="preserve"> </w:t>
      </w:r>
      <w:r>
        <w:t>to</w:t>
      </w:r>
      <w:r w:rsidR="00782BC2">
        <w:t xml:space="preserve"> </w:t>
      </w:r>
      <w:r>
        <w:t>clauses</w:t>
      </w:r>
      <w:r w:rsidR="00782BC2">
        <w:t xml:space="preserve"> </w:t>
      </w:r>
      <w:r>
        <w:fldChar w:fldCharType="begin"/>
      </w:r>
      <w:r>
        <w:instrText xml:space="preserve"> REF _Ref280814474 \r \h </w:instrText>
      </w:r>
      <w:r>
        <w:fldChar w:fldCharType="separate"/>
      </w:r>
      <w:r w:rsidR="00072EBD">
        <w:t>1.1</w:t>
      </w:r>
      <w:r>
        <w:fldChar w:fldCharType="end"/>
      </w:r>
      <w:r w:rsidR="00782BC2">
        <w:t xml:space="preserve"> </w:t>
      </w:r>
      <w:r w:rsidR="00FA7C86">
        <w:t xml:space="preserve">and </w:t>
      </w:r>
      <w:r>
        <w:fldChar w:fldCharType="begin"/>
      </w:r>
      <w:r>
        <w:instrText xml:space="preserve"> REF _Ref268679568 \r \h </w:instrText>
      </w:r>
      <w:r>
        <w:fldChar w:fldCharType="separate"/>
      </w:r>
      <w:r w:rsidR="00072EBD">
        <w:t>1.2</w:t>
      </w:r>
      <w:r>
        <w:fldChar w:fldCharType="end"/>
      </w:r>
      <w:r>
        <w:t>):</w:t>
      </w:r>
    </w:p>
    <w:p w14:paraId="27C41435" w14:textId="04EC6686" w:rsidR="00564B10" w:rsidRDefault="00564B10" w:rsidP="00564B10">
      <w:pPr>
        <w:pStyle w:val="ATTANNLV3-ASDEFCON"/>
      </w:pPr>
      <w:r>
        <w:t>proposed</w:t>
      </w:r>
      <w:r w:rsidR="00782BC2">
        <w:t xml:space="preserve"> </w:t>
      </w:r>
      <w:r>
        <w:t>Supply</w:t>
      </w:r>
      <w:r w:rsidR="00782BC2">
        <w:t xml:space="preserve"> </w:t>
      </w:r>
      <w:r>
        <w:t>Support</w:t>
      </w:r>
      <w:r w:rsidR="00782BC2">
        <w:t xml:space="preserve"> </w:t>
      </w:r>
      <w:r>
        <w:t>interfaces</w:t>
      </w:r>
      <w:r w:rsidR="00782BC2">
        <w:t xml:space="preserve"> </w:t>
      </w:r>
      <w:r>
        <w:t>between</w:t>
      </w:r>
      <w:r w:rsidR="00782BC2">
        <w:t xml:space="preserve"> </w:t>
      </w:r>
      <w:r>
        <w:t>the</w:t>
      </w:r>
      <w:r w:rsidR="00782BC2">
        <w:t xml:space="preserve"> </w:t>
      </w:r>
      <w:r>
        <w:t>Commonwealth</w:t>
      </w:r>
      <w:r w:rsidR="00782BC2">
        <w:t xml:space="preserve"> </w:t>
      </w:r>
      <w:r>
        <w:t>and</w:t>
      </w:r>
      <w:r w:rsidR="00782BC2">
        <w:t xml:space="preserve"> </w:t>
      </w:r>
      <w:r>
        <w:t>Contractor;</w:t>
      </w:r>
      <w:r w:rsidR="00782BC2">
        <w:t xml:space="preserve"> </w:t>
      </w:r>
      <w:r>
        <w:t>and</w:t>
      </w:r>
    </w:p>
    <w:p w14:paraId="2847FF5C" w14:textId="783B024B" w:rsidR="00564B10" w:rsidRDefault="00564B10" w:rsidP="00564B10">
      <w:pPr>
        <w:pStyle w:val="ATTANNLV3-ASDEFCON"/>
      </w:pPr>
      <w:r>
        <w:t>the</w:t>
      </w:r>
      <w:r w:rsidR="00782BC2">
        <w:t xml:space="preserve"> </w:t>
      </w:r>
      <w:r>
        <w:t>proposed</w:t>
      </w:r>
      <w:r w:rsidR="00782BC2">
        <w:t xml:space="preserve"> </w:t>
      </w:r>
      <w:r>
        <w:t>approach</w:t>
      </w:r>
      <w:r w:rsidR="00782BC2">
        <w:t xml:space="preserve"> </w:t>
      </w:r>
      <w:r>
        <w:t>for</w:t>
      </w:r>
      <w:r w:rsidR="00782BC2">
        <w:t xml:space="preserve"> </w:t>
      </w:r>
      <w:r>
        <w:t>inventory</w:t>
      </w:r>
      <w:r w:rsidR="00782BC2">
        <w:t xml:space="preserve"> </w:t>
      </w:r>
      <w:r>
        <w:t>management,</w:t>
      </w:r>
      <w:r w:rsidR="00782BC2">
        <w:t xml:space="preserve"> </w:t>
      </w:r>
      <w:r>
        <w:t>including</w:t>
      </w:r>
      <w:r w:rsidR="00782BC2">
        <w:t xml:space="preserve"> </w:t>
      </w:r>
      <w:r>
        <w:t>the</w:t>
      </w:r>
      <w:r w:rsidR="00782BC2">
        <w:t xml:space="preserve"> </w:t>
      </w:r>
      <w:r>
        <w:t>stocktaking</w:t>
      </w:r>
      <w:r w:rsidR="00782BC2">
        <w:t xml:space="preserve"> </w:t>
      </w:r>
      <w:r>
        <w:t>and</w:t>
      </w:r>
      <w:r w:rsidR="00782BC2">
        <w:t xml:space="preserve"> </w:t>
      </w:r>
      <w:r>
        <w:t>reporting</w:t>
      </w:r>
      <w:r w:rsidR="00782BC2">
        <w:t xml:space="preserve"> </w:t>
      </w:r>
      <w:r>
        <w:t>of</w:t>
      </w:r>
      <w:r w:rsidR="00782BC2">
        <w:t xml:space="preserve"> </w:t>
      </w:r>
      <w:r>
        <w:t>Contractor</w:t>
      </w:r>
      <w:r w:rsidR="00782BC2">
        <w:t xml:space="preserve"> </w:t>
      </w:r>
      <w:r>
        <w:t>Managed</w:t>
      </w:r>
      <w:r w:rsidR="00782BC2">
        <w:t xml:space="preserve"> </w:t>
      </w:r>
      <w:r>
        <w:t>Commonwealth</w:t>
      </w:r>
      <w:r w:rsidR="00782BC2">
        <w:t xml:space="preserve"> </w:t>
      </w:r>
      <w:r>
        <w:t>Assets.</w:t>
      </w:r>
    </w:p>
    <w:p w14:paraId="6D1C388C" w14:textId="566ECD8C" w:rsidR="00564B10" w:rsidRDefault="00564B10" w:rsidP="00564B10">
      <w:pPr>
        <w:pStyle w:val="ATTANNLV2-ASDEFCON"/>
        <w:tabs>
          <w:tab w:val="clear" w:pos="851"/>
          <w:tab w:val="num" w:pos="720"/>
        </w:tabs>
        <w:ind w:left="720" w:hanging="720"/>
      </w:pPr>
      <w:bookmarkStart w:id="122" w:name="_Ref268680008"/>
      <w:bookmarkStart w:id="123" w:name="_Ref167098073"/>
      <w:r>
        <w:t>If</w:t>
      </w:r>
      <w:r w:rsidR="00782BC2">
        <w:t xml:space="preserve"> </w:t>
      </w:r>
      <w:r>
        <w:t>Training</w:t>
      </w:r>
      <w:r w:rsidR="00782BC2">
        <w:t xml:space="preserve"> </w:t>
      </w:r>
      <w:r>
        <w:t>Services</w:t>
      </w:r>
      <w:r w:rsidR="00782BC2">
        <w:t xml:space="preserve"> </w:t>
      </w:r>
      <w:r>
        <w:t>a</w:t>
      </w:r>
      <w:r w:rsidR="00AF1567">
        <w:t>re</w:t>
      </w:r>
      <w:r w:rsidR="00782BC2">
        <w:t xml:space="preserve"> </w:t>
      </w:r>
      <w:r>
        <w:t>required</w:t>
      </w:r>
      <w:r w:rsidR="00AF1567">
        <w:t>,</w:t>
      </w:r>
      <w:r w:rsidR="00782BC2">
        <w:t xml:space="preserve"> </w:t>
      </w:r>
      <w:r w:rsidR="004D1A52">
        <w:t xml:space="preserve">under </w:t>
      </w:r>
      <w:r>
        <w:t>clause</w:t>
      </w:r>
      <w:r w:rsidR="00782BC2">
        <w:t xml:space="preserve"> </w:t>
      </w:r>
      <w:r>
        <w:t>8</w:t>
      </w:r>
      <w:r w:rsidR="00782BC2">
        <w:t xml:space="preserve"> </w:t>
      </w:r>
      <w:r>
        <w:t>of</w:t>
      </w:r>
      <w:r w:rsidR="00782BC2">
        <w:t xml:space="preserve"> </w:t>
      </w:r>
      <w:r>
        <w:t>the</w:t>
      </w:r>
      <w:r w:rsidR="00782BC2">
        <w:t xml:space="preserve"> </w:t>
      </w:r>
      <w:r>
        <w:t>draft</w:t>
      </w:r>
      <w:r w:rsidR="00782BC2">
        <w:t xml:space="preserve"> </w:t>
      </w:r>
      <w:r>
        <w:t>SOW,</w:t>
      </w:r>
      <w:r w:rsidR="00782BC2">
        <w:t xml:space="preserve"> </w:t>
      </w:r>
      <w:r>
        <w:t>tenderers</w:t>
      </w:r>
      <w:r w:rsidR="00782BC2">
        <w:t xml:space="preserve"> </w:t>
      </w:r>
      <w:r>
        <w:t>are</w:t>
      </w:r>
      <w:r w:rsidR="00782BC2">
        <w:t xml:space="preserve"> </w:t>
      </w:r>
      <w:r>
        <w:t>to</w:t>
      </w:r>
      <w:r w:rsidR="00782BC2">
        <w:t xml:space="preserve"> </w:t>
      </w:r>
      <w:r>
        <w:t>describe</w:t>
      </w:r>
      <w:bookmarkEnd w:id="122"/>
      <w:r w:rsidR="00782BC2">
        <w:t xml:space="preserve"> </w:t>
      </w:r>
      <w:r>
        <w:t>(in</w:t>
      </w:r>
      <w:r w:rsidR="00782BC2">
        <w:t xml:space="preserve"> </w:t>
      </w:r>
      <w:r>
        <w:t>addition</w:t>
      </w:r>
      <w:r w:rsidR="00782BC2">
        <w:t xml:space="preserve"> </w:t>
      </w:r>
      <w:r>
        <w:t>to</w:t>
      </w:r>
      <w:r w:rsidR="00782BC2">
        <w:t xml:space="preserve"> </w:t>
      </w:r>
      <w:r w:rsidR="002357CC">
        <w:t xml:space="preserve">the </w:t>
      </w:r>
      <w:r>
        <w:t>information</w:t>
      </w:r>
      <w:r w:rsidR="00782BC2">
        <w:t xml:space="preserve"> </w:t>
      </w:r>
      <w:r>
        <w:t>provided</w:t>
      </w:r>
      <w:r w:rsidR="00782BC2">
        <w:t xml:space="preserve"> </w:t>
      </w:r>
      <w:r>
        <w:t>in</w:t>
      </w:r>
      <w:r w:rsidR="00782BC2">
        <w:t xml:space="preserve"> </w:t>
      </w:r>
      <w:r>
        <w:t>response</w:t>
      </w:r>
      <w:r w:rsidR="00782BC2">
        <w:t xml:space="preserve"> </w:t>
      </w:r>
      <w:r>
        <w:t>to</w:t>
      </w:r>
      <w:r w:rsidR="00782BC2">
        <w:t xml:space="preserve"> </w:t>
      </w:r>
      <w:r>
        <w:t>clauses</w:t>
      </w:r>
      <w:r w:rsidR="00782BC2">
        <w:t xml:space="preserve"> </w:t>
      </w:r>
      <w:r>
        <w:fldChar w:fldCharType="begin"/>
      </w:r>
      <w:r>
        <w:instrText xml:space="preserve"> REF _Ref280814474 \r \h </w:instrText>
      </w:r>
      <w:r>
        <w:fldChar w:fldCharType="separate"/>
      </w:r>
      <w:r w:rsidR="00072EBD">
        <w:t>1.1</w:t>
      </w:r>
      <w:r>
        <w:fldChar w:fldCharType="end"/>
      </w:r>
      <w:r w:rsidR="00782BC2">
        <w:t xml:space="preserve"> </w:t>
      </w:r>
      <w:r w:rsidR="00FA7C86">
        <w:t xml:space="preserve">and </w:t>
      </w:r>
      <w:r>
        <w:fldChar w:fldCharType="begin"/>
      </w:r>
      <w:r>
        <w:instrText xml:space="preserve"> REF _Ref268679568 \r \h </w:instrText>
      </w:r>
      <w:r>
        <w:fldChar w:fldCharType="separate"/>
      </w:r>
      <w:r w:rsidR="00072EBD">
        <w:t>1.2</w:t>
      </w:r>
      <w:r>
        <w:fldChar w:fldCharType="end"/>
      </w:r>
      <w:r>
        <w:t>):</w:t>
      </w:r>
      <w:bookmarkEnd w:id="123"/>
    </w:p>
    <w:p w14:paraId="6EB241AD" w14:textId="1F991DBB" w:rsidR="00564B10" w:rsidRDefault="00EB2219" w:rsidP="00564B10">
      <w:pPr>
        <w:pStyle w:val="ATTANNLV3-ASDEFCON"/>
      </w:pPr>
      <w:r>
        <w:t>if required by SOW Annex D,</w:t>
      </w:r>
      <w:r w:rsidDel="00EB2219">
        <w:t xml:space="preserve"> </w:t>
      </w:r>
      <w:r>
        <w:t>the</w:t>
      </w:r>
      <w:r w:rsidR="00782BC2">
        <w:t xml:space="preserve"> </w:t>
      </w:r>
      <w:r w:rsidR="00564B10">
        <w:t>Training</w:t>
      </w:r>
      <w:r w:rsidR="00782BC2">
        <w:t xml:space="preserve"> </w:t>
      </w:r>
      <w:r w:rsidR="00564B10">
        <w:t>venues</w:t>
      </w:r>
      <w:r w:rsidR="00227720" w:rsidRPr="00227720">
        <w:t xml:space="preserve"> </w:t>
      </w:r>
      <w:r w:rsidR="00227720">
        <w:t>to be provided by the Contractor</w:t>
      </w:r>
      <w:r w:rsidR="00564B10">
        <w:t>;</w:t>
      </w:r>
    </w:p>
    <w:p w14:paraId="478E7C90" w14:textId="6D745DCB" w:rsidR="00564B10" w:rsidRDefault="00EB2219" w:rsidP="00564B10">
      <w:pPr>
        <w:pStyle w:val="ATTANNLV3-ASDEFCON"/>
      </w:pPr>
      <w:r>
        <w:t xml:space="preserve">if </w:t>
      </w:r>
      <w:r w:rsidR="00564B10">
        <w:t>the</w:t>
      </w:r>
      <w:r w:rsidR="00782BC2">
        <w:t xml:space="preserve"> </w:t>
      </w:r>
      <w:r w:rsidR="00564B10">
        <w:t>tenderer</w:t>
      </w:r>
      <w:r w:rsidR="00782BC2">
        <w:t xml:space="preserve"> </w:t>
      </w:r>
      <w:r>
        <w:t>is</w:t>
      </w:r>
      <w:r w:rsidR="00782BC2">
        <w:t xml:space="preserve"> </w:t>
      </w:r>
      <w:r w:rsidR="00564B10">
        <w:t>a</w:t>
      </w:r>
      <w:r w:rsidR="00782BC2">
        <w:t xml:space="preserve"> </w:t>
      </w:r>
      <w:r w:rsidR="00564B10">
        <w:t>registered</w:t>
      </w:r>
      <w:r w:rsidR="00782BC2">
        <w:t xml:space="preserve"> </w:t>
      </w:r>
      <w:r w:rsidR="00564B10">
        <w:t>training</w:t>
      </w:r>
      <w:r w:rsidR="00782BC2">
        <w:t xml:space="preserve"> </w:t>
      </w:r>
      <w:r w:rsidR="00564B10">
        <w:t>organisation</w:t>
      </w:r>
      <w:r w:rsidR="00782BC2">
        <w:t xml:space="preserve"> </w:t>
      </w:r>
      <w:r w:rsidR="00564B10">
        <w:t>and,</w:t>
      </w:r>
      <w:r w:rsidR="00782BC2">
        <w:t xml:space="preserve"> </w:t>
      </w:r>
      <w:r w:rsidR="00564B10">
        <w:t>if</w:t>
      </w:r>
      <w:r w:rsidR="00782BC2">
        <w:t xml:space="preserve"> </w:t>
      </w:r>
      <w:r w:rsidR="00564B10">
        <w:t>so,</w:t>
      </w:r>
      <w:r w:rsidR="00782BC2">
        <w:t xml:space="preserve"> </w:t>
      </w:r>
      <w:r w:rsidR="00564B10">
        <w:t>the</w:t>
      </w:r>
      <w:r w:rsidR="00782BC2">
        <w:t xml:space="preserve"> </w:t>
      </w:r>
      <w:r w:rsidR="00564B10">
        <w:t>registration</w:t>
      </w:r>
      <w:r w:rsidR="00782BC2">
        <w:t xml:space="preserve"> </w:t>
      </w:r>
      <w:r w:rsidR="00564B10">
        <w:t>details;</w:t>
      </w:r>
      <w:r w:rsidR="00782BC2">
        <w:t xml:space="preserve"> </w:t>
      </w:r>
      <w:r w:rsidR="00564B10">
        <w:t>and</w:t>
      </w:r>
    </w:p>
    <w:p w14:paraId="404D7DC0" w14:textId="71D23A58" w:rsidR="00564B10" w:rsidRDefault="00564B10" w:rsidP="00564B10">
      <w:pPr>
        <w:pStyle w:val="ATTANNLV3-ASDEFCON"/>
      </w:pPr>
      <w:r>
        <w:t>the</w:t>
      </w:r>
      <w:r w:rsidR="00782BC2">
        <w:t xml:space="preserve"> </w:t>
      </w:r>
      <w:r>
        <w:t>approach</w:t>
      </w:r>
      <w:r w:rsidR="00782BC2">
        <w:t xml:space="preserve"> </w:t>
      </w:r>
      <w:r>
        <w:t>to</w:t>
      </w:r>
      <w:r w:rsidR="00782BC2">
        <w:t xml:space="preserve"> </w:t>
      </w:r>
      <w:r>
        <w:t>ensure</w:t>
      </w:r>
      <w:r w:rsidR="00782BC2">
        <w:t xml:space="preserve"> </w:t>
      </w:r>
      <w:r>
        <w:t>the</w:t>
      </w:r>
      <w:r w:rsidR="00782BC2">
        <w:t xml:space="preserve"> </w:t>
      </w:r>
      <w:r>
        <w:t>availability</w:t>
      </w:r>
      <w:r w:rsidR="00782BC2">
        <w:t xml:space="preserve"> </w:t>
      </w:r>
      <w:r>
        <w:t>of</w:t>
      </w:r>
      <w:r w:rsidR="00782BC2">
        <w:t xml:space="preserve"> </w:t>
      </w:r>
      <w:r>
        <w:t>suitably</w:t>
      </w:r>
      <w:r w:rsidR="00782BC2">
        <w:t xml:space="preserve"> </w:t>
      </w:r>
      <w:r>
        <w:t>qualified</w:t>
      </w:r>
      <w:r w:rsidR="00782BC2">
        <w:t xml:space="preserve"> </w:t>
      </w:r>
      <w:r>
        <w:t>and</w:t>
      </w:r>
      <w:r w:rsidR="00782BC2">
        <w:t xml:space="preserve"> </w:t>
      </w:r>
      <w:r>
        <w:t>certified</w:t>
      </w:r>
      <w:r w:rsidR="00782BC2">
        <w:t xml:space="preserve"> </w:t>
      </w:r>
      <w:r>
        <w:t>instructors.</w:t>
      </w:r>
    </w:p>
    <w:p w14:paraId="5F91BF84" w14:textId="648F3513" w:rsidR="002357CC" w:rsidRDefault="002357CC" w:rsidP="002357CC">
      <w:pPr>
        <w:pStyle w:val="ATTANNLV2-ASDEFCON"/>
        <w:tabs>
          <w:tab w:val="clear" w:pos="851"/>
          <w:tab w:val="num" w:pos="720"/>
        </w:tabs>
        <w:ind w:left="720" w:hanging="720"/>
      </w:pPr>
      <w:r>
        <w:t xml:space="preserve">Tenderers are to identify the key skill(s) that they consider </w:t>
      </w:r>
      <w:r w:rsidR="00EB2219">
        <w:t xml:space="preserve">unique, </w:t>
      </w:r>
      <w:r w:rsidR="00227720">
        <w:t>specialised</w:t>
      </w:r>
      <w:r w:rsidR="00EB2219">
        <w:t xml:space="preserve">, </w:t>
      </w:r>
      <w:r w:rsidR="00227720">
        <w:t xml:space="preserve">or otherwise </w:t>
      </w:r>
      <w:r w:rsidR="00A669A1">
        <w:t>essential</w:t>
      </w:r>
      <w:r>
        <w:t xml:space="preserve"> for the provision of the Services including, for each skill identified, a description of:</w:t>
      </w:r>
    </w:p>
    <w:p w14:paraId="756D1E57" w14:textId="77777777" w:rsidR="002357CC" w:rsidRDefault="002357CC" w:rsidP="002357CC">
      <w:pPr>
        <w:pStyle w:val="ATTANNLV3-ASDEFCON"/>
      </w:pPr>
      <w:r>
        <w:t>the roles and responsibilities of persons with those skills;</w:t>
      </w:r>
    </w:p>
    <w:p w14:paraId="7631E551" w14:textId="77777777" w:rsidR="002357CC" w:rsidRDefault="002357CC" w:rsidP="002357CC">
      <w:pPr>
        <w:pStyle w:val="ATTANNLV3-ASDEFCON"/>
      </w:pPr>
      <w:bookmarkStart w:id="124" w:name="_Ref167099249"/>
      <w:r>
        <w:t>the qualifications, training and essential experience of persons in those roles; and</w:t>
      </w:r>
      <w:bookmarkEnd w:id="124"/>
    </w:p>
    <w:p w14:paraId="73373C0C" w14:textId="77777777" w:rsidR="002357CC" w:rsidRDefault="002357CC" w:rsidP="002357CC">
      <w:pPr>
        <w:pStyle w:val="ATTANNLV3-ASDEFCON"/>
      </w:pPr>
      <w:r>
        <w:t xml:space="preserve">the </w:t>
      </w:r>
      <w:r w:rsidRPr="00594450">
        <w:t>tenderer</w:t>
      </w:r>
      <w:r>
        <w:t>’</w:t>
      </w:r>
      <w:r w:rsidRPr="00594450">
        <w:t>s</w:t>
      </w:r>
      <w:r>
        <w:t xml:space="preserve"> </w:t>
      </w:r>
      <w:r w:rsidRPr="00594450">
        <w:t>approach</w:t>
      </w:r>
      <w:r>
        <w:t xml:space="preserve"> </w:t>
      </w:r>
      <w:r w:rsidRPr="00594450">
        <w:t>to</w:t>
      </w:r>
      <w:r>
        <w:t xml:space="preserve"> obtain </w:t>
      </w:r>
      <w:r w:rsidRPr="00594450">
        <w:t>and</w:t>
      </w:r>
      <w:r>
        <w:t xml:space="preserve"> retain personnel with the key skills identified</w:t>
      </w:r>
      <w:r w:rsidRPr="00594450">
        <w:t>.</w:t>
      </w:r>
    </w:p>
    <w:p w14:paraId="19251B40" w14:textId="260DA954" w:rsidR="00564B10" w:rsidRDefault="00564B10" w:rsidP="00564B10">
      <w:pPr>
        <w:pStyle w:val="ATTANNLV2-ASDEFCON"/>
        <w:tabs>
          <w:tab w:val="clear" w:pos="851"/>
          <w:tab w:val="num" w:pos="720"/>
        </w:tabs>
        <w:ind w:left="720" w:hanging="720"/>
      </w:pPr>
      <w:bookmarkStart w:id="125" w:name="_Ref268679787"/>
      <w:r w:rsidRPr="00FE3A9B">
        <w:t>Tenderers</w:t>
      </w:r>
      <w:r w:rsidR="00782BC2">
        <w:t xml:space="preserve"> </w:t>
      </w:r>
      <w:r>
        <w:t>are</w:t>
      </w:r>
      <w:r w:rsidR="00782BC2">
        <w:t xml:space="preserve"> </w:t>
      </w:r>
      <w:r>
        <w:t>to</w:t>
      </w:r>
      <w:r w:rsidR="00782BC2">
        <w:t xml:space="preserve"> </w:t>
      </w:r>
      <w:r w:rsidRPr="00FE3A9B">
        <w:t>provide</w:t>
      </w:r>
      <w:r w:rsidR="00782BC2">
        <w:t xml:space="preserve"> </w:t>
      </w:r>
      <w:r w:rsidRPr="00FE3A9B">
        <w:t>a</w:t>
      </w:r>
      <w:r w:rsidR="00782BC2">
        <w:t xml:space="preserve"> </w:t>
      </w:r>
      <w:r w:rsidRPr="00FE3A9B">
        <w:t>l</w:t>
      </w:r>
      <w:r>
        <w:t>ist</w:t>
      </w:r>
      <w:r w:rsidR="00782BC2">
        <w:t xml:space="preserve"> </w:t>
      </w:r>
      <w:r>
        <w:t>of</w:t>
      </w:r>
      <w:r w:rsidR="00782BC2">
        <w:t xml:space="preserve"> </w:t>
      </w:r>
      <w:r>
        <w:t>any</w:t>
      </w:r>
      <w:r w:rsidR="00782BC2">
        <w:t xml:space="preserve"> </w:t>
      </w:r>
      <w:r>
        <w:t>Technical</w:t>
      </w:r>
      <w:r w:rsidR="00782BC2">
        <w:t xml:space="preserve"> </w:t>
      </w:r>
      <w:r>
        <w:t>Data</w:t>
      </w:r>
      <w:r w:rsidR="00782BC2">
        <w:t xml:space="preserve"> </w:t>
      </w:r>
      <w:r w:rsidR="00FA7C86">
        <w:t xml:space="preserve">and Software </w:t>
      </w:r>
      <w:r>
        <w:t>that</w:t>
      </w:r>
      <w:r w:rsidR="00782BC2">
        <w:t xml:space="preserve"> </w:t>
      </w:r>
      <w:r>
        <w:t>they</w:t>
      </w:r>
      <w:r w:rsidR="00782BC2">
        <w:t xml:space="preserve"> </w:t>
      </w:r>
      <w:r>
        <w:t>would</w:t>
      </w:r>
      <w:r w:rsidR="00782BC2">
        <w:t xml:space="preserve"> </w:t>
      </w:r>
      <w:r>
        <w:t>bring</w:t>
      </w:r>
      <w:r w:rsidR="00782BC2">
        <w:t xml:space="preserve"> </w:t>
      </w:r>
      <w:r>
        <w:t>to</w:t>
      </w:r>
      <w:r w:rsidR="00782BC2">
        <w:t xml:space="preserve"> </w:t>
      </w:r>
      <w:r>
        <w:t>any</w:t>
      </w:r>
      <w:r w:rsidR="00782BC2">
        <w:t xml:space="preserve"> </w:t>
      </w:r>
      <w:r>
        <w:t>resultant</w:t>
      </w:r>
      <w:r w:rsidR="00782BC2">
        <w:t xml:space="preserve"> </w:t>
      </w:r>
      <w:r>
        <w:t>Contract,</w:t>
      </w:r>
      <w:r w:rsidR="00782BC2">
        <w:t xml:space="preserve"> </w:t>
      </w:r>
      <w:r>
        <w:t>and</w:t>
      </w:r>
      <w:r w:rsidR="00782BC2">
        <w:t xml:space="preserve"> </w:t>
      </w:r>
      <w:r>
        <w:t>identify</w:t>
      </w:r>
      <w:r w:rsidR="00782BC2">
        <w:t xml:space="preserve"> </w:t>
      </w:r>
      <w:r>
        <w:t>for</w:t>
      </w:r>
      <w:r w:rsidR="00782BC2">
        <w:t xml:space="preserve"> </w:t>
      </w:r>
      <w:r>
        <w:t>each</w:t>
      </w:r>
      <w:r w:rsidR="00782BC2">
        <w:t xml:space="preserve"> </w:t>
      </w:r>
      <w:r>
        <w:t>item:</w:t>
      </w:r>
      <w:bookmarkEnd w:id="125"/>
    </w:p>
    <w:p w14:paraId="3F93202C" w14:textId="006AD806" w:rsidR="00564B10" w:rsidRDefault="00564B10" w:rsidP="00564B10">
      <w:pPr>
        <w:pStyle w:val="ATTANNLV3-ASDEFCON"/>
      </w:pPr>
      <w:r>
        <w:t>the</w:t>
      </w:r>
      <w:r w:rsidR="00782BC2">
        <w:t xml:space="preserve"> </w:t>
      </w:r>
      <w:r>
        <w:t>name</w:t>
      </w:r>
      <w:r w:rsidR="00782BC2">
        <w:t xml:space="preserve"> </w:t>
      </w:r>
      <w:r>
        <w:t>or</w:t>
      </w:r>
      <w:r w:rsidR="00782BC2">
        <w:t xml:space="preserve"> </w:t>
      </w:r>
      <w:r>
        <w:t>title,</w:t>
      </w:r>
      <w:r w:rsidR="00782BC2">
        <w:t xml:space="preserve"> </w:t>
      </w:r>
      <w:r>
        <w:t>reference</w:t>
      </w:r>
      <w:r w:rsidR="00782BC2">
        <w:t xml:space="preserve"> </w:t>
      </w:r>
      <w:r>
        <w:t>number</w:t>
      </w:r>
      <w:r w:rsidR="00782BC2">
        <w:t xml:space="preserve"> </w:t>
      </w:r>
      <w:r>
        <w:t>and</w:t>
      </w:r>
      <w:r w:rsidR="00782BC2">
        <w:t xml:space="preserve"> </w:t>
      </w:r>
      <w:r>
        <w:t>other</w:t>
      </w:r>
      <w:r w:rsidR="00782BC2">
        <w:t xml:space="preserve"> </w:t>
      </w:r>
      <w:r>
        <w:t>identifying</w:t>
      </w:r>
      <w:r w:rsidR="00782BC2">
        <w:t xml:space="preserve"> </w:t>
      </w:r>
      <w:r>
        <w:t>attributes;</w:t>
      </w:r>
    </w:p>
    <w:p w14:paraId="0A45FB20" w14:textId="63411614" w:rsidR="00564B10" w:rsidRDefault="00564B10" w:rsidP="00564B10">
      <w:pPr>
        <w:pStyle w:val="ATTANNLV3-ASDEFCON"/>
      </w:pPr>
      <w:r>
        <w:t>applicable</w:t>
      </w:r>
      <w:r w:rsidR="00782BC2">
        <w:t xml:space="preserve"> </w:t>
      </w:r>
      <w:r>
        <w:t>products</w:t>
      </w:r>
      <w:r w:rsidR="00782BC2">
        <w:t xml:space="preserve"> </w:t>
      </w:r>
      <w:r>
        <w:t>or</w:t>
      </w:r>
      <w:r w:rsidR="00782BC2">
        <w:t xml:space="preserve"> </w:t>
      </w:r>
      <w:r>
        <w:t>processes</w:t>
      </w:r>
      <w:r w:rsidR="00782BC2">
        <w:t xml:space="preserve"> </w:t>
      </w:r>
      <w:r>
        <w:t>to</w:t>
      </w:r>
      <w:r w:rsidR="00782BC2">
        <w:t xml:space="preserve"> </w:t>
      </w:r>
      <w:r>
        <w:t>which</w:t>
      </w:r>
      <w:r w:rsidR="00782BC2">
        <w:t xml:space="preserve"> </w:t>
      </w:r>
      <w:r>
        <w:t>the</w:t>
      </w:r>
      <w:r w:rsidR="00782BC2">
        <w:t xml:space="preserve"> </w:t>
      </w:r>
      <w:r>
        <w:t>Technical</w:t>
      </w:r>
      <w:r w:rsidR="00782BC2">
        <w:t xml:space="preserve"> </w:t>
      </w:r>
      <w:r>
        <w:t>Data</w:t>
      </w:r>
      <w:r w:rsidR="00FA7C86">
        <w:t xml:space="preserve"> or Software</w:t>
      </w:r>
      <w:r w:rsidR="00782BC2">
        <w:t xml:space="preserve"> </w:t>
      </w:r>
      <w:r>
        <w:t>applies;</w:t>
      </w:r>
    </w:p>
    <w:p w14:paraId="39BFA483" w14:textId="62E2DAAD" w:rsidR="00564B10" w:rsidRDefault="00564B10" w:rsidP="00564B10">
      <w:pPr>
        <w:pStyle w:val="ATTANNLV3-ASDEFCON"/>
      </w:pPr>
      <w:r>
        <w:t>the</w:t>
      </w:r>
      <w:r w:rsidR="00782BC2">
        <w:t xml:space="preserve"> </w:t>
      </w:r>
      <w:r>
        <w:t>source,</w:t>
      </w:r>
      <w:r w:rsidR="00FA7C86">
        <w:t xml:space="preserve"> owner or licensor,</w:t>
      </w:r>
      <w:r w:rsidR="00782BC2">
        <w:t xml:space="preserve"> </w:t>
      </w:r>
      <w:r>
        <w:t>if</w:t>
      </w:r>
      <w:r w:rsidR="00782BC2">
        <w:t xml:space="preserve"> </w:t>
      </w:r>
      <w:r>
        <w:t>not</w:t>
      </w:r>
      <w:r w:rsidR="00782BC2">
        <w:t xml:space="preserve"> </w:t>
      </w:r>
      <w:r>
        <w:t>the</w:t>
      </w:r>
      <w:r w:rsidR="00782BC2">
        <w:t xml:space="preserve"> </w:t>
      </w:r>
      <w:r>
        <w:t>Contractor;</w:t>
      </w:r>
    </w:p>
    <w:p w14:paraId="79B8CA56" w14:textId="678F1DDB" w:rsidR="00FA7C86" w:rsidRDefault="00FA7C86" w:rsidP="00FA7C86">
      <w:pPr>
        <w:pStyle w:val="ATTANNLV3-ASDEFCON"/>
      </w:pPr>
      <w:r>
        <w:t xml:space="preserve">any </w:t>
      </w:r>
      <w:r w:rsidRPr="00AC4976">
        <w:t>security</w:t>
      </w:r>
      <w:r>
        <w:t xml:space="preserve"> </w:t>
      </w:r>
      <w:r w:rsidRPr="00AC4976">
        <w:t>classification</w:t>
      </w:r>
      <w:r>
        <w:t xml:space="preserve"> applicable to the item of Technical Data or Software; and</w:t>
      </w:r>
    </w:p>
    <w:p w14:paraId="750E7F48" w14:textId="5B7CC367" w:rsidR="00564B10" w:rsidRDefault="004732E2" w:rsidP="004732E2">
      <w:pPr>
        <w:pStyle w:val="ATTANNLV3-ASDEFCON"/>
      </w:pPr>
      <w:r>
        <w:t xml:space="preserve">any restriction on the Use and </w:t>
      </w:r>
      <w:r w:rsidR="00F14639">
        <w:t xml:space="preserve">sublicensing </w:t>
      </w:r>
      <w:r>
        <w:t xml:space="preserve">of the </w:t>
      </w:r>
      <w:r w:rsidR="00A87982">
        <w:t>item</w:t>
      </w:r>
      <w:r>
        <w:t xml:space="preserve"> including, </w:t>
      </w:r>
      <w:r w:rsidR="00564B10">
        <w:t>if</w:t>
      </w:r>
      <w:r w:rsidR="00782BC2">
        <w:t xml:space="preserve"> </w:t>
      </w:r>
      <w:r w:rsidR="00564B10">
        <w:t>applicable,</w:t>
      </w:r>
      <w:r w:rsidR="00782BC2">
        <w:t xml:space="preserve"> </w:t>
      </w:r>
      <w:r w:rsidR="00564B10">
        <w:t>a</w:t>
      </w:r>
      <w:r w:rsidR="00782BC2">
        <w:t xml:space="preserve"> </w:t>
      </w:r>
      <w:r w:rsidR="00564B10">
        <w:t>cross</w:t>
      </w:r>
      <w:r>
        <w:t>-</w:t>
      </w:r>
      <w:r w:rsidR="00564B10">
        <w:t>reference</w:t>
      </w:r>
      <w:r w:rsidR="00782BC2">
        <w:t xml:space="preserve"> </w:t>
      </w:r>
      <w:r w:rsidR="00564B10">
        <w:t>to</w:t>
      </w:r>
      <w:r w:rsidR="00782BC2">
        <w:t xml:space="preserve"> </w:t>
      </w:r>
      <w:r w:rsidR="00564B10">
        <w:t>the</w:t>
      </w:r>
      <w:r w:rsidR="00782BC2">
        <w:t xml:space="preserve"> </w:t>
      </w:r>
      <w:r w:rsidR="00564B10">
        <w:t>tendered</w:t>
      </w:r>
      <w:r w:rsidR="00782BC2">
        <w:t xml:space="preserve"> </w:t>
      </w:r>
      <w:r w:rsidR="00564B10">
        <w:t>response</w:t>
      </w:r>
      <w:r w:rsidR="00782BC2">
        <w:t xml:space="preserve"> </w:t>
      </w:r>
      <w:r w:rsidR="00564B10">
        <w:t>to</w:t>
      </w:r>
      <w:r w:rsidR="00782BC2">
        <w:t xml:space="preserve"> </w:t>
      </w:r>
      <w:r w:rsidR="00564B10">
        <w:t>TDR</w:t>
      </w:r>
      <w:r w:rsidR="00782BC2">
        <w:t xml:space="preserve"> </w:t>
      </w:r>
      <w:r w:rsidR="00564B10">
        <w:t>C</w:t>
      </w:r>
      <w:r w:rsidR="00A87982">
        <w:t>-</w:t>
      </w:r>
      <w:r w:rsidR="00A87982">
        <w:fldChar w:fldCharType="begin"/>
      </w:r>
      <w:r w:rsidR="00A87982">
        <w:instrText xml:space="preserve"> REF _Ref40428951 \r \h </w:instrText>
      </w:r>
      <w:r w:rsidR="00A87982">
        <w:fldChar w:fldCharType="separate"/>
      </w:r>
      <w:r w:rsidR="00072EBD">
        <w:t>4</w:t>
      </w:r>
      <w:r w:rsidR="00A87982">
        <w:fldChar w:fldCharType="end"/>
      </w:r>
      <w:r>
        <w:t>, Technical Data and Software Rights</w:t>
      </w:r>
      <w:r w:rsidR="00564B10" w:rsidRPr="00AC4976">
        <w:t>.</w:t>
      </w:r>
      <w:bookmarkEnd w:id="114"/>
    </w:p>
    <w:p w14:paraId="00CDEC43" w14:textId="77777777" w:rsidR="00564B10" w:rsidRDefault="00564B10" w:rsidP="00564B10">
      <w:pPr>
        <w:rPr>
          <w:color w:val="000000"/>
        </w:rPr>
        <w:sectPr w:rsidR="00564B10" w:rsidSect="00564B10">
          <w:headerReference w:type="default" r:id="rId62"/>
          <w:footerReference w:type="default" r:id="rId63"/>
          <w:pgSz w:w="11907" w:h="16840"/>
          <w:pgMar w:top="1304" w:right="1417" w:bottom="907" w:left="1417" w:header="567" w:footer="567" w:gutter="0"/>
          <w:pgNumType w:start="1"/>
          <w:cols w:space="720"/>
          <w:docGrid w:linePitch="272"/>
        </w:sectPr>
      </w:pPr>
    </w:p>
    <w:p w14:paraId="11D9BC69" w14:textId="744395F5" w:rsidR="00564B10" w:rsidRDefault="00564B10" w:rsidP="00564B10">
      <w:pPr>
        <w:pStyle w:val="ASDEFCONTitle"/>
      </w:pPr>
      <w:bookmarkStart w:id="126" w:name="Annex_G"/>
      <w:bookmarkStart w:id="127" w:name="_Toc271558698"/>
      <w:bookmarkStart w:id="128" w:name="_Toc384635077"/>
      <w:bookmarkEnd w:id="126"/>
      <w:r>
        <w:t>RESPONSE</w:t>
      </w:r>
      <w:r w:rsidR="00782BC2">
        <w:t xml:space="preserve"> </w:t>
      </w:r>
      <w:r>
        <w:t>VOLUME:</w:t>
      </w:r>
      <w:r w:rsidR="00782BC2">
        <w:t xml:space="preserve"> </w:t>
      </w:r>
      <w:r>
        <w:t>australian</w:t>
      </w:r>
      <w:r w:rsidR="00782BC2">
        <w:t xml:space="preserve"> </w:t>
      </w:r>
      <w:r>
        <w:t>industry</w:t>
      </w:r>
      <w:r w:rsidR="00782BC2">
        <w:t xml:space="preserve"> </w:t>
      </w:r>
      <w:r>
        <w:t>capability</w:t>
      </w:r>
      <w:r w:rsidR="00782BC2">
        <w:t xml:space="preserve"> </w:t>
      </w:r>
      <w:r>
        <w:t>(Optional)</w:t>
      </w:r>
      <w:bookmarkEnd w:id="127"/>
      <w:bookmarkEnd w:id="128"/>
    </w:p>
    <w:p w14:paraId="691DB6AC" w14:textId="33EEA4A8" w:rsidR="00564B10" w:rsidRPr="00B85567" w:rsidRDefault="00564B10" w:rsidP="00564B10">
      <w:pPr>
        <w:pStyle w:val="ATTANNReferencetoCOC"/>
      </w:pPr>
      <w:r w:rsidRPr="00B85567">
        <w:t>Draft</w:t>
      </w:r>
      <w:r w:rsidR="00782BC2">
        <w:t xml:space="preserve"> </w:t>
      </w:r>
      <w:r w:rsidRPr="00B85567">
        <w:t>COC</w:t>
      </w:r>
      <w:r w:rsidR="00782BC2">
        <w:t xml:space="preserve"> </w:t>
      </w:r>
      <w:r w:rsidRPr="00B85567">
        <w:t>reference:</w:t>
      </w:r>
      <w:r w:rsidR="00782BC2">
        <w:t xml:space="preserve"> </w:t>
      </w:r>
      <w:r w:rsidRPr="00B85567">
        <w:t>clause</w:t>
      </w:r>
      <w:r w:rsidR="00782BC2">
        <w:t xml:space="preserve"> </w:t>
      </w:r>
      <w:r>
        <w:t>4</w:t>
      </w:r>
    </w:p>
    <w:p w14:paraId="0C79075F" w14:textId="72004199" w:rsidR="008012DD" w:rsidRDefault="00564B10" w:rsidP="00E9735C">
      <w:pPr>
        <w:pStyle w:val="NoteToDrafters-ASDEFCON"/>
      </w:pPr>
      <w:r>
        <w:t>Note</w:t>
      </w:r>
      <w:r w:rsidR="00782BC2">
        <w:t xml:space="preserve"> </w:t>
      </w:r>
      <w:r>
        <w:t>to</w:t>
      </w:r>
      <w:r w:rsidR="00782BC2">
        <w:t xml:space="preserve"> </w:t>
      </w:r>
      <w:r>
        <w:t>drafters:</w:t>
      </w:r>
      <w:r w:rsidR="00782BC2">
        <w:t xml:space="preserve"> </w:t>
      </w:r>
      <w:r w:rsidR="009F4114">
        <w:t>I</w:t>
      </w:r>
      <w:r w:rsidR="008012DD">
        <w:t>nclude</w:t>
      </w:r>
      <w:r w:rsidR="009F4114" w:rsidRPr="009F4114">
        <w:t xml:space="preserve"> </w:t>
      </w:r>
      <w:r w:rsidR="009F4114">
        <w:t>t</w:t>
      </w:r>
      <w:r w:rsidR="009F4114" w:rsidRPr="00254C96">
        <w:t>his</w:t>
      </w:r>
      <w:r w:rsidR="009F4114">
        <w:t xml:space="preserve"> annex</w:t>
      </w:r>
      <w:r w:rsidR="008012DD">
        <w:t xml:space="preserve"> if an AIC program will apply to any</w:t>
      </w:r>
      <w:r w:rsidR="008012DD" w:rsidRPr="003C1AEC">
        <w:t xml:space="preserve"> resultant Contrac</w:t>
      </w:r>
      <w:r w:rsidR="008012DD">
        <w:t>t</w:t>
      </w:r>
      <w:r w:rsidR="00A7057F">
        <w:t>;</w:t>
      </w:r>
      <w:r w:rsidR="008012DD">
        <w:t xml:space="preserve"> </w:t>
      </w:r>
      <w:r w:rsidR="00CF569B">
        <w:t>r</w:t>
      </w:r>
      <w:r w:rsidR="008012DD">
        <w:t>efer to COC clause 4</w:t>
      </w:r>
      <w:r w:rsidR="00A7057F">
        <w:t xml:space="preserve"> for criteria</w:t>
      </w:r>
      <w:r w:rsidR="008012DD">
        <w:t>.</w:t>
      </w:r>
      <w:r w:rsidR="00CF569B">
        <w:t xml:space="preserve"> </w:t>
      </w:r>
      <w:r w:rsidR="000378C4">
        <w:t xml:space="preserve"> </w:t>
      </w:r>
      <w:r w:rsidR="00E9735C">
        <w:t>Otherwise</w:t>
      </w:r>
      <w:r w:rsidR="008012DD">
        <w:t xml:space="preserve">, the </w:t>
      </w:r>
      <w:r w:rsidR="00CF569B">
        <w:t>clauses can be deleted and</w:t>
      </w:r>
      <w:r w:rsidR="000378C4">
        <w:t xml:space="preserve"> the</w:t>
      </w:r>
      <w:r w:rsidR="00CF569B">
        <w:t xml:space="preserve"> </w:t>
      </w:r>
      <w:r w:rsidR="008012DD">
        <w:t xml:space="preserve">heading </w:t>
      </w:r>
      <w:r w:rsidR="00CF569B">
        <w:t>annotated as</w:t>
      </w:r>
      <w:r w:rsidR="008012DD">
        <w:t xml:space="preserve"> ‘Not Used’.</w:t>
      </w:r>
      <w:r w:rsidR="00A7057F">
        <w:t xml:space="preserve">  If the </w:t>
      </w:r>
      <w:r w:rsidR="0097403C">
        <w:t xml:space="preserve">proposed Contract </w:t>
      </w:r>
      <w:r w:rsidR="00E30E32">
        <w:t>is</w:t>
      </w:r>
      <w:r w:rsidR="00A7057F">
        <w:t xml:space="preserve"> likely </w:t>
      </w:r>
      <w:r w:rsidR="00E30E32">
        <w:t xml:space="preserve">to </w:t>
      </w:r>
      <w:r w:rsidR="00A7057F">
        <w:t xml:space="preserve">exceed $20m, </w:t>
      </w:r>
      <w:r w:rsidR="00E30E32">
        <w:t>seek advice from AIC Division.</w:t>
      </w:r>
    </w:p>
    <w:p w14:paraId="4E7D56FB" w14:textId="1AE641C7" w:rsidR="00BB0F2E" w:rsidRDefault="00564B10" w:rsidP="00967004">
      <w:pPr>
        <w:pStyle w:val="NoteToTenderers-ASDEFCON"/>
      </w:pPr>
      <w:r w:rsidRPr="007A6330">
        <w:t>Note</w:t>
      </w:r>
      <w:r w:rsidR="00782BC2">
        <w:t xml:space="preserve"> </w:t>
      </w:r>
      <w:r w:rsidRPr="007A6330">
        <w:t>to</w:t>
      </w:r>
      <w:r w:rsidR="00782BC2">
        <w:t xml:space="preserve"> </w:t>
      </w:r>
      <w:r w:rsidRPr="007A6330">
        <w:t>tenderers:</w:t>
      </w:r>
      <w:r w:rsidR="00782BC2">
        <w:t xml:space="preserve">  </w:t>
      </w:r>
      <w:bookmarkStart w:id="129" w:name="_Ref476923835"/>
      <w:r w:rsidR="00CF569B" w:rsidRPr="00EE6B34">
        <w:t xml:space="preserve">Tenderers should familiarise themselves </w:t>
      </w:r>
      <w:r w:rsidR="00CF569B">
        <w:t>with</w:t>
      </w:r>
      <w:r w:rsidR="000378C4">
        <w:t xml:space="preserve"> the</w:t>
      </w:r>
      <w:r w:rsidR="00CF569B" w:rsidRPr="007A6330">
        <w:t xml:space="preserve"> </w:t>
      </w:r>
      <w:r>
        <w:t>Australian</w:t>
      </w:r>
      <w:r w:rsidR="00782BC2">
        <w:t xml:space="preserve"> </w:t>
      </w:r>
      <w:r>
        <w:t>Industry</w:t>
      </w:r>
      <w:r w:rsidR="00782BC2">
        <w:t xml:space="preserve"> </w:t>
      </w:r>
      <w:r w:rsidR="008A7CF7">
        <w:t>Capability</w:t>
      </w:r>
      <w:r w:rsidR="00782BC2">
        <w:t xml:space="preserve"> </w:t>
      </w:r>
      <w:r>
        <w:t>(AI</w:t>
      </w:r>
      <w:r w:rsidR="008A7CF7">
        <w:t>C</w:t>
      </w:r>
      <w:r>
        <w:t>)</w:t>
      </w:r>
      <w:r w:rsidR="00782BC2">
        <w:t xml:space="preserve"> </w:t>
      </w:r>
      <w:r w:rsidR="00967004">
        <w:t>policy</w:t>
      </w:r>
      <w:r w:rsidR="00BB0F2E">
        <w:t xml:space="preserve"> and guidance </w:t>
      </w:r>
      <w:r w:rsidR="00BB0F2E" w:rsidRPr="00D576EF">
        <w:t>available</w:t>
      </w:r>
      <w:r w:rsidR="00BB0F2E">
        <w:t xml:space="preserve"> </w:t>
      </w:r>
      <w:r w:rsidR="00BB0F2E" w:rsidRPr="00D576EF">
        <w:t>at:</w:t>
      </w:r>
    </w:p>
    <w:p w14:paraId="45CBBFD6" w14:textId="66940027" w:rsidR="002145A0" w:rsidRPr="000745E6" w:rsidRDefault="009152D9" w:rsidP="002145A0">
      <w:pPr>
        <w:pStyle w:val="NoteToTenderersBullets-ASDEFCON"/>
        <w:rPr>
          <w:rStyle w:val="Hyperlink"/>
          <w:b w:val="0"/>
          <w:i w:val="0"/>
          <w:color w:val="auto"/>
        </w:rPr>
      </w:pPr>
      <w:hyperlink r:id="rId64" w:history="1">
        <w:r w:rsidR="002145A0">
          <w:rPr>
            <w:rStyle w:val="Hyperlink"/>
          </w:rPr>
          <w:t>https://www.defence.gov.au/business-industry</w:t>
        </w:r>
      </w:hyperlink>
      <w:r w:rsidR="002145A0" w:rsidRPr="009F4114">
        <w:rPr>
          <w:rStyle w:val="Hyperlink"/>
          <w:color w:val="auto"/>
          <w:u w:val="none"/>
        </w:rPr>
        <w:t>;</w:t>
      </w:r>
    </w:p>
    <w:p w14:paraId="5E409ED8" w14:textId="56D6D333" w:rsidR="00BB0F2E" w:rsidRPr="009F4114" w:rsidRDefault="009152D9" w:rsidP="00F32BB6">
      <w:pPr>
        <w:pStyle w:val="NoteToTenderersBullets-ASDEFCON"/>
        <w:rPr>
          <w:rStyle w:val="Hyperlink"/>
          <w:color w:val="000000" w:themeColor="text1"/>
        </w:rPr>
      </w:pPr>
      <w:hyperlink r:id="rId65" w:history="1">
        <w:r w:rsidR="00E63317">
          <w:rPr>
            <w:rStyle w:val="Hyperlink"/>
          </w:rPr>
          <w:t>https://www.defence.gov.au/about/strategic-planning/defence-industry-development-strategy</w:t>
        </w:r>
      </w:hyperlink>
      <w:r w:rsidR="009F4114" w:rsidRPr="009F4114">
        <w:rPr>
          <w:rStyle w:val="Hyperlink"/>
          <w:u w:val="none"/>
        </w:rPr>
        <w:t xml:space="preserve">; </w:t>
      </w:r>
      <w:r w:rsidR="009F4114" w:rsidRPr="009F4114">
        <w:rPr>
          <w:color w:val="000000" w:themeColor="text1"/>
        </w:rPr>
        <w:t>and</w:t>
      </w:r>
    </w:p>
    <w:p w14:paraId="701AABDE" w14:textId="0A712F1C" w:rsidR="00BB0F2E" w:rsidRPr="00315F0D" w:rsidRDefault="009152D9" w:rsidP="00BB0F2E">
      <w:pPr>
        <w:pStyle w:val="NoteToTenderersBullets-ASDEFCON"/>
        <w:rPr>
          <w:rStyle w:val="Hyperlink"/>
          <w:b w:val="0"/>
          <w:i w:val="0"/>
          <w:color w:val="auto"/>
        </w:rPr>
      </w:pPr>
      <w:hyperlink r:id="rId66" w:history="1">
        <w:r w:rsidR="00BB0F2E">
          <w:rPr>
            <w:rStyle w:val="Hyperlink"/>
            <w:szCs w:val="16"/>
          </w:rPr>
          <w:t>https://www.defence.gov.au/business-industry/export/strategy</w:t>
        </w:r>
      </w:hyperlink>
      <w:r w:rsidR="009F4114" w:rsidRPr="009F4114">
        <w:rPr>
          <w:rStyle w:val="Hyperlink"/>
          <w:szCs w:val="16"/>
          <w:u w:val="none"/>
        </w:rPr>
        <w:t>.</w:t>
      </w:r>
    </w:p>
    <w:p w14:paraId="3610D2F3" w14:textId="11B529B9" w:rsidR="00967004" w:rsidRPr="00313732" w:rsidRDefault="00313732" w:rsidP="00890622">
      <w:pPr>
        <w:pStyle w:val="ATTANNLV1-ASDEFCON"/>
        <w:numPr>
          <w:ilvl w:val="0"/>
          <w:numId w:val="35"/>
        </w:numPr>
      </w:pPr>
      <w:bookmarkStart w:id="130" w:name="_Ref158375590"/>
      <w:bookmarkStart w:id="131" w:name="_Ref158375731"/>
      <w:bookmarkStart w:id="132" w:name="_Ref107996355"/>
      <w:bookmarkEnd w:id="129"/>
      <w:r w:rsidRPr="00313732">
        <w:t>Australian Industry Capability Schedule</w:t>
      </w:r>
      <w:bookmarkEnd w:id="130"/>
      <w:r w:rsidRPr="00313732">
        <w:t xml:space="preserve"> (OPTIONAL)</w:t>
      </w:r>
      <w:bookmarkEnd w:id="131"/>
      <w:bookmarkEnd w:id="132"/>
    </w:p>
    <w:p w14:paraId="16F3DC74" w14:textId="668276B4" w:rsidR="00564B10" w:rsidRPr="00967004" w:rsidRDefault="00564B10" w:rsidP="00890622">
      <w:pPr>
        <w:pStyle w:val="ATTANNLV2-ASDEFCON"/>
        <w:numPr>
          <w:ilvl w:val="1"/>
          <w:numId w:val="41"/>
        </w:numPr>
      </w:pPr>
      <w:r w:rsidRPr="00967004">
        <w:t>Tenderers</w:t>
      </w:r>
      <w:r w:rsidR="00782BC2" w:rsidRPr="00967004">
        <w:t xml:space="preserve"> </w:t>
      </w:r>
      <w:r w:rsidRPr="00967004">
        <w:t>are</w:t>
      </w:r>
      <w:r w:rsidR="00782BC2" w:rsidRPr="00967004">
        <w:t xml:space="preserve"> </w:t>
      </w:r>
      <w:r w:rsidRPr="00967004">
        <w:t>to:</w:t>
      </w:r>
    </w:p>
    <w:p w14:paraId="67A0F3D1" w14:textId="5C50693B" w:rsidR="006E2CA0" w:rsidRDefault="00564B10" w:rsidP="00564B10">
      <w:pPr>
        <w:pStyle w:val="ATTANNLV3-ASDEFCON"/>
      </w:pPr>
      <w:bookmarkStart w:id="133" w:name="_Ref102393019"/>
      <w:r>
        <w:t>provide</w:t>
      </w:r>
      <w:r w:rsidR="00782BC2">
        <w:t xml:space="preserve"> </w:t>
      </w:r>
      <w:r>
        <w:t>a</w:t>
      </w:r>
      <w:r w:rsidR="00782BC2">
        <w:t xml:space="preserve"> </w:t>
      </w:r>
      <w:r>
        <w:t>draft</w:t>
      </w:r>
      <w:r w:rsidR="00782BC2">
        <w:t xml:space="preserve"> </w:t>
      </w:r>
      <w:r w:rsidR="008A7CF7">
        <w:t>Australian</w:t>
      </w:r>
      <w:r w:rsidR="00782BC2">
        <w:t xml:space="preserve"> </w:t>
      </w:r>
      <w:r w:rsidR="008A7CF7">
        <w:t>Industry</w:t>
      </w:r>
      <w:r w:rsidR="00782BC2">
        <w:t xml:space="preserve"> </w:t>
      </w:r>
      <w:r w:rsidR="008A7CF7">
        <w:t>Capability</w:t>
      </w:r>
      <w:r w:rsidR="00782BC2">
        <w:t xml:space="preserve"> </w:t>
      </w:r>
      <w:r w:rsidR="008A7CF7">
        <w:t>(</w:t>
      </w:r>
      <w:r>
        <w:t>AI</w:t>
      </w:r>
      <w:r w:rsidR="008A7CF7">
        <w:t>C)</w:t>
      </w:r>
      <w:r w:rsidR="00782BC2">
        <w:t xml:space="preserve"> </w:t>
      </w:r>
      <w:r>
        <w:t>Schedule</w:t>
      </w:r>
      <w:r w:rsidR="00782BC2">
        <w:t xml:space="preserve"> </w:t>
      </w:r>
      <w:r>
        <w:t>in</w:t>
      </w:r>
      <w:r w:rsidR="00782BC2">
        <w:t xml:space="preserve"> </w:t>
      </w:r>
      <w:r w:rsidR="006E2CA0">
        <w:t>the</w:t>
      </w:r>
      <w:r w:rsidR="00782BC2">
        <w:t xml:space="preserve"> </w:t>
      </w:r>
      <w:r w:rsidR="006E2CA0">
        <w:t>form</w:t>
      </w:r>
      <w:r w:rsidR="00F1740C">
        <w:t>at</w:t>
      </w:r>
      <w:r w:rsidR="00782BC2">
        <w:t xml:space="preserve"> </w:t>
      </w:r>
      <w:r w:rsidR="006E2CA0">
        <w:t>of</w:t>
      </w:r>
      <w:r w:rsidR="00782BC2">
        <w:t xml:space="preserve"> </w:t>
      </w:r>
      <w:r w:rsidR="00BB0F2E">
        <w:fldChar w:fldCharType="begin"/>
      </w:r>
      <w:r w:rsidR="00BB0F2E">
        <w:instrText xml:space="preserve"> REF _Ref158188796 \h </w:instrText>
      </w:r>
      <w:r w:rsidR="00BB0F2E">
        <w:fldChar w:fldCharType="separate"/>
      </w:r>
      <w:r w:rsidR="00072EBD">
        <w:t>Table G-</w:t>
      </w:r>
      <w:r w:rsidR="00072EBD">
        <w:rPr>
          <w:noProof/>
        </w:rPr>
        <w:t>1</w:t>
      </w:r>
      <w:r w:rsidR="00BB0F2E">
        <w:fldChar w:fldCharType="end"/>
      </w:r>
      <w:r w:rsidR="006E2CA0">
        <w:t>;</w:t>
      </w:r>
      <w:bookmarkEnd w:id="13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E467AF" w14:paraId="336533B2" w14:textId="77777777" w:rsidTr="00E467AF">
        <w:tc>
          <w:tcPr>
            <w:tcW w:w="9072" w:type="dxa"/>
            <w:shd w:val="clear" w:color="auto" w:fill="auto"/>
          </w:tcPr>
          <w:p w14:paraId="4C7CFD8B" w14:textId="5EC413A9" w:rsidR="00E467AF" w:rsidRDefault="00E467AF" w:rsidP="00E467AF">
            <w:pPr>
              <w:pStyle w:val="ASDEFCONOption"/>
            </w:pPr>
            <w:r>
              <w:t xml:space="preserve">Option: </w:t>
            </w:r>
            <w:r w:rsidR="004D2006">
              <w:t xml:space="preserve"> </w:t>
            </w:r>
            <w:r>
              <w:t xml:space="preserve">Include this clause if </w:t>
            </w:r>
            <w:r w:rsidRPr="00C75FDE">
              <w:fldChar w:fldCharType="begin"/>
            </w:r>
            <w:r w:rsidRPr="00C75FDE">
              <w:instrText xml:space="preserve"> REF _Ref95812893 \h  \* MERGEFORMAT </w:instrText>
            </w:r>
            <w:r w:rsidRPr="00C75FDE">
              <w:fldChar w:fldCharType="separate"/>
            </w:r>
            <w:r w:rsidR="00072EBD">
              <w:t>Table G-2</w:t>
            </w:r>
            <w:r w:rsidRPr="00C75FDE">
              <w:fldChar w:fldCharType="end"/>
            </w:r>
            <w:r>
              <w:t xml:space="preserve"> is included below.</w:t>
            </w:r>
          </w:p>
          <w:p w14:paraId="43912C81" w14:textId="7F9DFD4B" w:rsidR="00E467AF" w:rsidRDefault="00E467AF" w:rsidP="00DC77BB">
            <w:pPr>
              <w:pStyle w:val="ATTANNLV3-ASDEFCON"/>
            </w:pPr>
            <w:bookmarkStart w:id="134" w:name="_Ref158376475"/>
            <w:r>
              <w:t xml:space="preserve">provide a summary, in the format of </w:t>
            </w:r>
            <w:r w:rsidR="00BB0F2E">
              <w:fldChar w:fldCharType="begin"/>
            </w:r>
            <w:r w:rsidR="00BB0F2E">
              <w:instrText xml:space="preserve"> REF _Ref95812893 \h </w:instrText>
            </w:r>
            <w:r w:rsidR="00BB0F2E">
              <w:fldChar w:fldCharType="separate"/>
            </w:r>
            <w:r w:rsidR="00072EBD">
              <w:t>Table G-</w:t>
            </w:r>
            <w:r w:rsidR="00072EBD">
              <w:rPr>
                <w:noProof/>
              </w:rPr>
              <w:t>2</w:t>
            </w:r>
            <w:r w:rsidR="00BB0F2E">
              <w:fldChar w:fldCharType="end"/>
            </w:r>
            <w:r>
              <w:t xml:space="preserve">, of the </w:t>
            </w:r>
            <w:r w:rsidR="00E47C40">
              <w:t xml:space="preserve">work </w:t>
            </w:r>
            <w:r>
              <w:t>activities</w:t>
            </w:r>
            <w:r w:rsidR="0008368A">
              <w:t xml:space="preserve"> </w:t>
            </w:r>
            <w:r>
              <w:t xml:space="preserve">that would </w:t>
            </w:r>
            <w:r w:rsidR="002D2EB6">
              <w:t xml:space="preserve">materially </w:t>
            </w:r>
            <w:r>
              <w:t xml:space="preserve">contribute to the </w:t>
            </w:r>
            <w:r w:rsidR="00DC77BB">
              <w:t xml:space="preserve">identified </w:t>
            </w:r>
            <w:r>
              <w:t xml:space="preserve">Australian Industry </w:t>
            </w:r>
            <w:r w:rsidR="008630D7">
              <w:t>Activities</w:t>
            </w:r>
            <w:r>
              <w:t>;</w:t>
            </w:r>
            <w:bookmarkEnd w:id="134"/>
          </w:p>
        </w:tc>
      </w:tr>
    </w:tbl>
    <w:p w14:paraId="6562C478" w14:textId="77777777" w:rsidR="00E47C40" w:rsidRDefault="00E47C40" w:rsidP="00E47C40">
      <w:pPr>
        <w:pStyle w:val="ASDEFCONOptionSpace"/>
      </w:pPr>
    </w:p>
    <w:p w14:paraId="1FAC3538" w14:textId="362CFBF3" w:rsidR="00564B10" w:rsidRDefault="00564B10" w:rsidP="00564B10">
      <w:pPr>
        <w:pStyle w:val="ATTANNLV3-ASDEFCON"/>
      </w:pPr>
      <w:r>
        <w:t>describe</w:t>
      </w:r>
      <w:r w:rsidR="00782BC2">
        <w:t xml:space="preserve"> </w:t>
      </w:r>
      <w:r>
        <w:t>their</w:t>
      </w:r>
      <w:r w:rsidR="00782BC2">
        <w:t xml:space="preserve"> </w:t>
      </w:r>
      <w:r>
        <w:t>approach</w:t>
      </w:r>
      <w:r w:rsidR="00782BC2">
        <w:t xml:space="preserve"> </w:t>
      </w:r>
      <w:r w:rsidRPr="000D0D33">
        <w:t>to</w:t>
      </w:r>
      <w:r w:rsidR="00782BC2">
        <w:t xml:space="preserve"> </w:t>
      </w:r>
      <w:r w:rsidRPr="000D0D33">
        <w:t>maximis</w:t>
      </w:r>
      <w:r>
        <w:t>ing</w:t>
      </w:r>
      <w:r w:rsidR="00782BC2">
        <w:t xml:space="preserve"> </w:t>
      </w:r>
      <w:r w:rsidRPr="000D0D33">
        <w:t>participation</w:t>
      </w:r>
      <w:r w:rsidR="00782BC2">
        <w:t xml:space="preserve"> </w:t>
      </w:r>
      <w:r w:rsidRPr="000D0D33">
        <w:t>of</w:t>
      </w:r>
      <w:r w:rsidR="00782BC2">
        <w:t xml:space="preserve"> </w:t>
      </w:r>
      <w:r w:rsidRPr="000D0D33">
        <w:t>competitive</w:t>
      </w:r>
      <w:r w:rsidR="00782BC2">
        <w:t xml:space="preserve"> </w:t>
      </w:r>
      <w:r>
        <w:t>Australian</w:t>
      </w:r>
      <w:r w:rsidR="00782BC2">
        <w:t xml:space="preserve"> </w:t>
      </w:r>
      <w:r>
        <w:t>Industry,</w:t>
      </w:r>
      <w:r w:rsidR="00782BC2">
        <w:t xml:space="preserve"> </w:t>
      </w:r>
      <w:r>
        <w:t>including</w:t>
      </w:r>
      <w:r w:rsidR="00782BC2">
        <w:t xml:space="preserve"> </w:t>
      </w:r>
      <w:r w:rsidRPr="000D0D33">
        <w:t>local</w:t>
      </w:r>
      <w:r w:rsidR="00782BC2">
        <w:t xml:space="preserve"> </w:t>
      </w:r>
      <w:r>
        <w:t>businesses,</w:t>
      </w:r>
      <w:r w:rsidR="00782BC2">
        <w:t xml:space="preserve"> </w:t>
      </w:r>
      <w:r w:rsidRPr="000D0D33">
        <w:t>in</w:t>
      </w:r>
      <w:r w:rsidR="00782BC2">
        <w:t xml:space="preserve"> </w:t>
      </w:r>
      <w:r>
        <w:t>their</w:t>
      </w:r>
      <w:r w:rsidR="00782BC2">
        <w:t xml:space="preserve"> </w:t>
      </w:r>
      <w:r w:rsidRPr="000D0D33">
        <w:t>supply</w:t>
      </w:r>
      <w:r w:rsidR="00782BC2">
        <w:t xml:space="preserve"> </w:t>
      </w:r>
      <w:r w:rsidRPr="000D0D33">
        <w:t>chain</w:t>
      </w:r>
      <w:r w:rsidR="00782BC2">
        <w:t xml:space="preserve"> </w:t>
      </w:r>
      <w:r>
        <w:t>for</w:t>
      </w:r>
      <w:r w:rsidR="00782BC2">
        <w:t xml:space="preserve"> </w:t>
      </w:r>
      <w:r>
        <w:t>the</w:t>
      </w:r>
      <w:r w:rsidR="00782BC2">
        <w:t xml:space="preserve"> </w:t>
      </w:r>
      <w:r>
        <w:t>provision</w:t>
      </w:r>
      <w:r w:rsidR="00782BC2">
        <w:t xml:space="preserve"> </w:t>
      </w:r>
      <w:r>
        <w:t>of</w:t>
      </w:r>
      <w:r w:rsidR="00782BC2">
        <w:t xml:space="preserve"> </w:t>
      </w:r>
      <w:r>
        <w:t>the</w:t>
      </w:r>
      <w:r w:rsidR="00782BC2">
        <w:t xml:space="preserve"> </w:t>
      </w:r>
      <w:r>
        <w:t>Services;</w:t>
      </w:r>
      <w:r w:rsidR="00375237">
        <w:t xml:space="preserve"> </w:t>
      </w:r>
      <w:r w:rsidR="00A7057F">
        <w:t>and</w:t>
      </w:r>
    </w:p>
    <w:p w14:paraId="21484E6F" w14:textId="2364D742" w:rsidR="00564B10" w:rsidRDefault="00564B10" w:rsidP="00C07B0F">
      <w:pPr>
        <w:pStyle w:val="NoteToTenderers-ASDEFCON"/>
      </w:pPr>
      <w:r w:rsidRPr="00EC103C">
        <w:t>Note</w:t>
      </w:r>
      <w:r w:rsidR="00782BC2">
        <w:t xml:space="preserve"> </w:t>
      </w:r>
      <w:r w:rsidRPr="00EC103C">
        <w:t>to</w:t>
      </w:r>
      <w:r w:rsidR="00782BC2">
        <w:t xml:space="preserve"> </w:t>
      </w:r>
      <w:r>
        <w:t>t</w:t>
      </w:r>
      <w:r w:rsidRPr="00EC103C">
        <w:t>enderers:</w:t>
      </w:r>
      <w:r w:rsidR="00782BC2">
        <w:t xml:space="preserve">  </w:t>
      </w:r>
      <w:r w:rsidRPr="00EC103C">
        <w:t>Defence</w:t>
      </w:r>
      <w:r w:rsidR="00782BC2">
        <w:t xml:space="preserve"> </w:t>
      </w:r>
      <w:r w:rsidRPr="00EC103C">
        <w:t>encourages</w:t>
      </w:r>
      <w:r w:rsidR="00782BC2">
        <w:t xml:space="preserve"> </w:t>
      </w:r>
      <w:r w:rsidRPr="00EC103C">
        <w:t>contractors</w:t>
      </w:r>
      <w:r w:rsidR="008B7C55">
        <w:t>, when seeking subcontractors,</w:t>
      </w:r>
      <w:r w:rsidR="00782BC2">
        <w:t xml:space="preserve"> </w:t>
      </w:r>
      <w:r w:rsidRPr="00EC103C">
        <w:t>to</w:t>
      </w:r>
      <w:r w:rsidR="00782BC2">
        <w:t xml:space="preserve"> </w:t>
      </w:r>
      <w:r w:rsidRPr="00EC103C">
        <w:t>engage</w:t>
      </w:r>
      <w:r w:rsidR="00782BC2">
        <w:t xml:space="preserve"> </w:t>
      </w:r>
      <w:r w:rsidRPr="00EC103C">
        <w:t>competitive</w:t>
      </w:r>
      <w:r w:rsidR="00782BC2">
        <w:t xml:space="preserve"> </w:t>
      </w:r>
      <w:r>
        <w:t>local</w:t>
      </w:r>
      <w:r w:rsidR="00782BC2">
        <w:t xml:space="preserve"> </w:t>
      </w:r>
      <w:r w:rsidRPr="00EC103C">
        <w:t>businesses</w:t>
      </w:r>
      <w:r w:rsidR="00782BC2">
        <w:t xml:space="preserve"> </w:t>
      </w:r>
      <w:r w:rsidR="008B7C55">
        <w:t xml:space="preserve">located </w:t>
      </w:r>
      <w:r w:rsidRPr="00EC103C">
        <w:t>or</w:t>
      </w:r>
      <w:r w:rsidR="00782BC2">
        <w:t xml:space="preserve"> </w:t>
      </w:r>
      <w:r w:rsidRPr="00EC103C">
        <w:t>operat</w:t>
      </w:r>
      <w:r w:rsidR="008B7C55">
        <w:t>ing</w:t>
      </w:r>
      <w:r w:rsidR="00782BC2">
        <w:t xml:space="preserve"> </w:t>
      </w:r>
      <w:r w:rsidRPr="00EC103C">
        <w:t>in</w:t>
      </w:r>
      <w:r w:rsidR="00782BC2">
        <w:t xml:space="preserve"> </w:t>
      </w:r>
      <w:r w:rsidRPr="00EC103C">
        <w:t>the</w:t>
      </w:r>
      <w:r w:rsidR="00782BC2">
        <w:t xml:space="preserve"> </w:t>
      </w:r>
      <w:r w:rsidR="008B7C55">
        <w:t>proximity of</w:t>
      </w:r>
      <w:r w:rsidR="00782BC2">
        <w:t xml:space="preserve"> </w:t>
      </w:r>
      <w:r w:rsidRPr="00EC103C">
        <w:t>Defence</w:t>
      </w:r>
      <w:r w:rsidR="00782BC2">
        <w:t xml:space="preserve"> </w:t>
      </w:r>
      <w:r w:rsidRPr="00EC103C">
        <w:t>base</w:t>
      </w:r>
      <w:r w:rsidR="008B7C55">
        <w:t xml:space="preserve">s where </w:t>
      </w:r>
      <w:r w:rsidR="00C07B0F">
        <w:t xml:space="preserve">the </w:t>
      </w:r>
      <w:r w:rsidR="008B7C55">
        <w:t xml:space="preserve">Services are </w:t>
      </w:r>
      <w:r w:rsidR="001923CB">
        <w:t>required</w:t>
      </w:r>
      <w:r w:rsidRPr="00EC103C">
        <w:t>.</w:t>
      </w:r>
      <w:r w:rsidR="00C07B0F">
        <w:t xml:space="preserve">  </w:t>
      </w:r>
      <w:r w:rsidRPr="00EC103C">
        <w:t>In</w:t>
      </w:r>
      <w:r w:rsidR="00782BC2">
        <w:t xml:space="preserve"> </w:t>
      </w:r>
      <w:r w:rsidRPr="00EC103C">
        <w:t>respon</w:t>
      </w:r>
      <w:r w:rsidR="00C07B0F">
        <w:t>se</w:t>
      </w:r>
      <w:r w:rsidR="00782BC2">
        <w:t xml:space="preserve"> </w:t>
      </w:r>
      <w:r w:rsidRPr="00EC103C">
        <w:t>to</w:t>
      </w:r>
      <w:r w:rsidR="00782BC2">
        <w:t xml:space="preserve"> </w:t>
      </w:r>
      <w:r>
        <w:t>clause</w:t>
      </w:r>
      <w:r w:rsidR="00782BC2">
        <w:t xml:space="preserve"> </w:t>
      </w:r>
      <w:r w:rsidR="00017640">
        <w:fldChar w:fldCharType="begin"/>
      </w:r>
      <w:r w:rsidR="00017640">
        <w:instrText xml:space="preserve"> REF _Ref133242930 \w \h </w:instrText>
      </w:r>
      <w:r w:rsidR="00017640">
        <w:fldChar w:fldCharType="separate"/>
      </w:r>
      <w:r w:rsidR="00072EBD">
        <w:t>1.1d</w:t>
      </w:r>
      <w:r w:rsidR="00017640">
        <w:fldChar w:fldCharType="end"/>
      </w:r>
      <w:r w:rsidRPr="00EC103C">
        <w:t>,</w:t>
      </w:r>
      <w:r w:rsidR="00782BC2">
        <w:t xml:space="preserve"> </w:t>
      </w:r>
      <w:r w:rsidRPr="00EC103C">
        <w:t>the</w:t>
      </w:r>
      <w:r w:rsidR="00782BC2">
        <w:t xml:space="preserve"> </w:t>
      </w:r>
      <w:r>
        <w:t>t</w:t>
      </w:r>
      <w:r w:rsidRPr="00EC103C">
        <w:t>enderer</w:t>
      </w:r>
      <w:r w:rsidR="00782BC2">
        <w:t xml:space="preserve"> </w:t>
      </w:r>
      <w:r>
        <w:t>is</w:t>
      </w:r>
      <w:r w:rsidR="00782BC2">
        <w:t xml:space="preserve"> </w:t>
      </w:r>
      <w:r>
        <w:t>to</w:t>
      </w:r>
      <w:r w:rsidR="00782BC2">
        <w:t xml:space="preserve"> </w:t>
      </w:r>
      <w:r w:rsidR="004B29BD">
        <w:t>identify</w:t>
      </w:r>
      <w:r w:rsidR="00782BC2">
        <w:t xml:space="preserve"> </w:t>
      </w:r>
      <w:r w:rsidRPr="00EC103C">
        <w:t>criteria</w:t>
      </w:r>
      <w:r w:rsidR="00782BC2">
        <w:t xml:space="preserve"> </w:t>
      </w:r>
      <w:r w:rsidRPr="00EC103C">
        <w:t>against</w:t>
      </w:r>
      <w:r w:rsidR="00782BC2">
        <w:t xml:space="preserve"> </w:t>
      </w:r>
      <w:r w:rsidRPr="00EC103C">
        <w:t>which</w:t>
      </w:r>
      <w:r w:rsidR="00782BC2">
        <w:t xml:space="preserve"> </w:t>
      </w:r>
      <w:r w:rsidR="001923CB">
        <w:t xml:space="preserve">such </w:t>
      </w:r>
      <w:r w:rsidR="00C07B0F">
        <w:t>businesses</w:t>
      </w:r>
      <w:r w:rsidR="00782BC2">
        <w:t xml:space="preserve"> </w:t>
      </w:r>
      <w:r w:rsidRPr="00EC103C">
        <w:t>will</w:t>
      </w:r>
      <w:r w:rsidR="00782BC2">
        <w:t xml:space="preserve"> </w:t>
      </w:r>
      <w:r w:rsidRPr="00EC103C">
        <w:t>be</w:t>
      </w:r>
      <w:r w:rsidR="00782BC2">
        <w:t xml:space="preserve"> </w:t>
      </w:r>
      <w:r w:rsidRPr="00EC103C">
        <w:t>assessed</w:t>
      </w:r>
      <w:r w:rsidR="00C07B0F">
        <w:t>, such as</w:t>
      </w:r>
      <w:r w:rsidR="00782BC2">
        <w:t xml:space="preserve"> </w:t>
      </w:r>
      <w:r w:rsidRPr="00EC103C">
        <w:t>distance</w:t>
      </w:r>
      <w:r w:rsidR="00782BC2">
        <w:t xml:space="preserve"> </w:t>
      </w:r>
      <w:r w:rsidRPr="00EC103C">
        <w:t>from</w:t>
      </w:r>
      <w:r w:rsidR="00782BC2">
        <w:t xml:space="preserve"> </w:t>
      </w:r>
      <w:r w:rsidR="00C07B0F">
        <w:t>a</w:t>
      </w:r>
      <w:r w:rsidR="00C36067">
        <w:t xml:space="preserve"> relevant</w:t>
      </w:r>
      <w:r w:rsidR="00C07B0F">
        <w:t xml:space="preserve"> </w:t>
      </w:r>
      <w:r w:rsidRPr="00EC103C">
        <w:t>Defence</w:t>
      </w:r>
      <w:r w:rsidR="00782BC2">
        <w:t xml:space="preserve"> </w:t>
      </w:r>
      <w:r w:rsidRPr="00EC103C">
        <w:t>base</w:t>
      </w:r>
      <w:r w:rsidR="00782BC2">
        <w:t xml:space="preserve"> </w:t>
      </w:r>
      <w:r w:rsidRPr="00EC103C">
        <w:t>or</w:t>
      </w:r>
      <w:r w:rsidR="00782BC2">
        <w:t xml:space="preserve"> </w:t>
      </w:r>
      <w:r w:rsidRPr="00EC103C">
        <w:t>a</w:t>
      </w:r>
      <w:r w:rsidR="00782BC2">
        <w:t xml:space="preserve"> </w:t>
      </w:r>
      <w:r w:rsidRPr="00EC103C">
        <w:t>region</w:t>
      </w:r>
      <w:r w:rsidR="00782BC2">
        <w:t xml:space="preserve"> </w:t>
      </w:r>
      <w:r w:rsidRPr="00EC103C">
        <w:t>in</w:t>
      </w:r>
      <w:r w:rsidR="00782BC2">
        <w:t xml:space="preserve"> </w:t>
      </w:r>
      <w:r w:rsidRPr="00EC103C">
        <w:t>which</w:t>
      </w:r>
      <w:r w:rsidR="00782BC2">
        <w:t xml:space="preserve"> </w:t>
      </w:r>
      <w:r w:rsidRPr="00EC103C">
        <w:t>a</w:t>
      </w:r>
      <w:r w:rsidR="00782BC2">
        <w:t xml:space="preserve"> </w:t>
      </w:r>
      <w:r w:rsidRPr="00EC103C">
        <w:t>company</w:t>
      </w:r>
      <w:r w:rsidR="00782BC2">
        <w:t xml:space="preserve"> </w:t>
      </w:r>
      <w:r w:rsidR="00C07B0F">
        <w:t>operates</w:t>
      </w:r>
      <w:r w:rsidR="004B29BD">
        <w:t>,</w:t>
      </w:r>
      <w:r w:rsidR="00782BC2">
        <w:t xml:space="preserve"> </w:t>
      </w:r>
      <w:r w:rsidRPr="00EC103C">
        <w:t>to</w:t>
      </w:r>
      <w:r w:rsidR="00782BC2">
        <w:t xml:space="preserve"> </w:t>
      </w:r>
      <w:r w:rsidRPr="00EC103C">
        <w:t>qualify</w:t>
      </w:r>
      <w:r w:rsidR="00782BC2">
        <w:t xml:space="preserve"> </w:t>
      </w:r>
      <w:r w:rsidRPr="00EC103C">
        <w:t>as</w:t>
      </w:r>
      <w:r w:rsidR="00782BC2">
        <w:t xml:space="preserve"> </w:t>
      </w:r>
      <w:r w:rsidRPr="00EC103C">
        <w:t>a</w:t>
      </w:r>
      <w:r w:rsidR="00782BC2">
        <w:t xml:space="preserve"> </w:t>
      </w:r>
      <w:r w:rsidRPr="00EC103C">
        <w:t>‘local</w:t>
      </w:r>
      <w:r w:rsidR="00782BC2">
        <w:t xml:space="preserve"> </w:t>
      </w:r>
      <w:r w:rsidRPr="00EC103C">
        <w:t>business’.</w:t>
      </w:r>
      <w:r w:rsidR="00782BC2">
        <w:t xml:space="preserve">  </w:t>
      </w:r>
      <w:r w:rsidR="001923CB">
        <w:t>Subject to negotiations, the</w:t>
      </w:r>
      <w:r w:rsidR="00782BC2">
        <w:t xml:space="preserve"> </w:t>
      </w:r>
      <w:r w:rsidRPr="00EC103C">
        <w:t>definition</w:t>
      </w:r>
      <w:r w:rsidR="00782BC2">
        <w:t xml:space="preserve"> </w:t>
      </w:r>
      <w:r w:rsidRPr="00EC103C">
        <w:t>of</w:t>
      </w:r>
      <w:r w:rsidR="00782BC2">
        <w:t xml:space="preserve"> </w:t>
      </w:r>
      <w:r w:rsidRPr="00EC103C">
        <w:t>‘</w:t>
      </w:r>
      <w:r w:rsidR="008A13A4" w:rsidRPr="00EC103C">
        <w:t>Local</w:t>
      </w:r>
      <w:r w:rsidR="008A13A4">
        <w:t xml:space="preserve"> </w:t>
      </w:r>
      <w:r w:rsidR="008A13A4" w:rsidRPr="00EC103C">
        <w:t>Business</w:t>
      </w:r>
      <w:r w:rsidRPr="00EC103C">
        <w:t>’</w:t>
      </w:r>
      <w:r w:rsidR="00782BC2">
        <w:t xml:space="preserve"> </w:t>
      </w:r>
      <w:r w:rsidRPr="00EC103C">
        <w:t>will</w:t>
      </w:r>
      <w:r w:rsidR="00782BC2">
        <w:t xml:space="preserve"> </w:t>
      </w:r>
      <w:r w:rsidRPr="00EC103C">
        <w:t>be</w:t>
      </w:r>
      <w:r w:rsidR="00782BC2">
        <w:t xml:space="preserve"> </w:t>
      </w:r>
      <w:r w:rsidR="001923CB">
        <w:t>added to</w:t>
      </w:r>
      <w:r w:rsidR="00782BC2">
        <w:t xml:space="preserve"> </w:t>
      </w:r>
      <w:r w:rsidRPr="00EC103C">
        <w:t>the</w:t>
      </w:r>
      <w:r w:rsidR="00782BC2">
        <w:t xml:space="preserve"> </w:t>
      </w:r>
      <w:r w:rsidRPr="00EC103C">
        <w:t>Glossary</w:t>
      </w:r>
      <w:r w:rsidR="00782BC2">
        <w:t xml:space="preserve"> </w:t>
      </w:r>
      <w:r>
        <w:t>of</w:t>
      </w:r>
      <w:r w:rsidR="00782BC2">
        <w:t xml:space="preserve"> </w:t>
      </w:r>
      <w:r w:rsidR="00A7057F">
        <w:t xml:space="preserve">any </w:t>
      </w:r>
      <w:r w:rsidRPr="00EC103C">
        <w:t>resultant</w:t>
      </w:r>
      <w:r w:rsidR="00782BC2">
        <w:t xml:space="preserve"> </w:t>
      </w:r>
      <w:r w:rsidRPr="00EC103C">
        <w:t>Contract.</w:t>
      </w:r>
    </w:p>
    <w:p w14:paraId="4FAB9556" w14:textId="77777777" w:rsidR="001F39D8" w:rsidRDefault="00564B10" w:rsidP="001F39D8">
      <w:pPr>
        <w:pStyle w:val="ATTANNLV3-ASDEFCON"/>
      </w:pPr>
      <w:bookmarkStart w:id="135" w:name="_Ref133242930"/>
      <w:r>
        <w:t>describe</w:t>
      </w:r>
      <w:r w:rsidR="00782BC2">
        <w:t xml:space="preserve"> </w:t>
      </w:r>
      <w:r w:rsidRPr="000D0D33">
        <w:t>how</w:t>
      </w:r>
      <w:r w:rsidR="00782BC2">
        <w:t xml:space="preserve"> </w:t>
      </w:r>
      <w:r>
        <w:t>the</w:t>
      </w:r>
      <w:r w:rsidR="00782BC2">
        <w:t xml:space="preserve"> </w:t>
      </w:r>
      <w:r w:rsidRPr="00BB0F2E">
        <w:rPr>
          <w:bCs/>
        </w:rPr>
        <w:t>tenderer</w:t>
      </w:r>
      <w:r w:rsidR="00782BC2">
        <w:t xml:space="preserve"> </w:t>
      </w:r>
      <w:r>
        <w:t>proposes</w:t>
      </w:r>
      <w:r w:rsidR="00782BC2">
        <w:t xml:space="preserve"> </w:t>
      </w:r>
      <w:r>
        <w:t>to</w:t>
      </w:r>
      <w:r w:rsidR="00782BC2">
        <w:t xml:space="preserve"> </w:t>
      </w:r>
      <w:r w:rsidRPr="000D0D33">
        <w:t>define</w:t>
      </w:r>
      <w:r w:rsidR="00782BC2">
        <w:t xml:space="preserve"> </w:t>
      </w:r>
      <w:r w:rsidRPr="000D0D33">
        <w:t>‘</w:t>
      </w:r>
      <w:r w:rsidR="008A13A4" w:rsidRPr="000D0D33">
        <w:t>local</w:t>
      </w:r>
      <w:r w:rsidR="008A13A4">
        <w:t xml:space="preserve"> business</w:t>
      </w:r>
      <w:r w:rsidRPr="000D0D33">
        <w:t>’</w:t>
      </w:r>
      <w:r>
        <w:t>,</w:t>
      </w:r>
      <w:r w:rsidR="00782BC2">
        <w:t xml:space="preserve"> </w:t>
      </w:r>
      <w:r>
        <w:t>and</w:t>
      </w:r>
      <w:r w:rsidR="00782BC2">
        <w:t xml:space="preserve"> </w:t>
      </w:r>
      <w:r>
        <w:t>how</w:t>
      </w:r>
      <w:r w:rsidR="00782BC2">
        <w:t xml:space="preserve"> </w:t>
      </w:r>
      <w:r>
        <w:t>the</w:t>
      </w:r>
      <w:r w:rsidR="00782BC2">
        <w:t xml:space="preserve"> </w:t>
      </w:r>
      <w:r w:rsidRPr="00BB0F2E">
        <w:rPr>
          <w:bCs/>
        </w:rPr>
        <w:t>tenderer</w:t>
      </w:r>
      <w:r w:rsidR="00782BC2">
        <w:t xml:space="preserve"> </w:t>
      </w:r>
      <w:r w:rsidRPr="000D0D33">
        <w:t>will</w:t>
      </w:r>
      <w:r w:rsidR="00782BC2">
        <w:t xml:space="preserve"> </w:t>
      </w:r>
      <w:r w:rsidRPr="000D0D33">
        <w:t>determine</w:t>
      </w:r>
      <w:r w:rsidR="00782BC2">
        <w:t xml:space="preserve"> </w:t>
      </w:r>
      <w:r w:rsidRPr="000D0D33">
        <w:t>whether</w:t>
      </w:r>
      <w:r w:rsidR="00782BC2">
        <w:t xml:space="preserve"> </w:t>
      </w:r>
      <w:r w:rsidRPr="000D0D33">
        <w:t>a</w:t>
      </w:r>
      <w:r w:rsidR="00782BC2">
        <w:t xml:space="preserve"> </w:t>
      </w:r>
      <w:r w:rsidRPr="000D0D33">
        <w:t>service</w:t>
      </w:r>
      <w:r w:rsidR="00782BC2">
        <w:t xml:space="preserve"> </w:t>
      </w:r>
      <w:r w:rsidRPr="000D0D33">
        <w:t>provider</w:t>
      </w:r>
      <w:r w:rsidR="00782BC2">
        <w:t xml:space="preserve"> </w:t>
      </w:r>
      <w:r w:rsidRPr="000D0D33">
        <w:t>or</w:t>
      </w:r>
      <w:r w:rsidR="00782BC2">
        <w:t xml:space="preserve"> </w:t>
      </w:r>
      <w:r w:rsidRPr="000D0D33">
        <w:t>supplier</w:t>
      </w:r>
      <w:r w:rsidR="00782BC2">
        <w:t xml:space="preserve"> </w:t>
      </w:r>
      <w:r w:rsidRPr="000D0D33">
        <w:t>meets</w:t>
      </w:r>
      <w:r w:rsidR="00782BC2">
        <w:t xml:space="preserve"> </w:t>
      </w:r>
      <w:r w:rsidRPr="000D0D33">
        <w:t>this</w:t>
      </w:r>
      <w:r w:rsidR="00782BC2">
        <w:t xml:space="preserve"> </w:t>
      </w:r>
      <w:r w:rsidRPr="000D0D33">
        <w:t>definition</w:t>
      </w:r>
      <w:r w:rsidR="00BB0F2E">
        <w:t>.</w:t>
      </w:r>
    </w:p>
    <w:bookmarkEnd w:id="135"/>
    <w:p w14:paraId="09D05B09" w14:textId="77777777" w:rsidR="00564B10" w:rsidRPr="00EF56A4" w:rsidRDefault="00564B10" w:rsidP="001F39D8">
      <w:pPr>
        <w:pStyle w:val="ATTANNLV3-ASDEFCON"/>
        <w:sectPr w:rsidR="00564B10" w:rsidRPr="00EF56A4" w:rsidSect="00564B10">
          <w:headerReference w:type="default" r:id="rId67"/>
          <w:footerReference w:type="default" r:id="rId68"/>
          <w:pgSz w:w="11906" w:h="16838"/>
          <w:pgMar w:top="1304" w:right="1417" w:bottom="907" w:left="1417" w:header="567" w:footer="567" w:gutter="0"/>
          <w:pgNumType w:start="1"/>
          <w:cols w:space="720"/>
          <w:docGrid w:linePitch="272"/>
        </w:sectPr>
      </w:pPr>
    </w:p>
    <w:p w14:paraId="050968C1" w14:textId="45FB7D89" w:rsidR="00381307" w:rsidRDefault="00381307" w:rsidP="00381307">
      <w:pPr>
        <w:pStyle w:val="NoteToTenderers-ASDEFCON"/>
      </w:pPr>
      <w:bookmarkStart w:id="136" w:name="_Ref98237151"/>
      <w:bookmarkStart w:id="137" w:name="_Ref102389388"/>
      <w:r>
        <w:t>Note to tenderers:  The AIC Schedule response</w:t>
      </w:r>
      <w:r w:rsidR="002F2D20">
        <w:t xml:space="preserve"> will</w:t>
      </w:r>
      <w:r>
        <w:t>, subject to any negotiated changes, be transferred to Attachment K of any resultant Contract.</w:t>
      </w:r>
    </w:p>
    <w:p w14:paraId="673DE7F7" w14:textId="59BD7270" w:rsidR="00133009" w:rsidRDefault="00133009" w:rsidP="00133009">
      <w:pPr>
        <w:pStyle w:val="Caption"/>
        <w:keepNext/>
      </w:pPr>
      <w:bookmarkStart w:id="138" w:name="_Ref158188796"/>
      <w:r>
        <w:t xml:space="preserve">Table </w:t>
      </w:r>
      <w:r w:rsidR="00C423E2">
        <w:t>G-</w:t>
      </w:r>
      <w:r w:rsidR="009152D9">
        <w:fldChar w:fldCharType="begin"/>
      </w:r>
      <w:r w:rsidR="009152D9">
        <w:instrText xml:space="preserve"> SEQ Table \* ARABIC \r1 </w:instrText>
      </w:r>
      <w:r w:rsidR="009152D9">
        <w:fldChar w:fldCharType="separate"/>
      </w:r>
      <w:r w:rsidR="00072EBD">
        <w:rPr>
          <w:noProof/>
        </w:rPr>
        <w:t>1</w:t>
      </w:r>
      <w:r w:rsidR="009152D9">
        <w:rPr>
          <w:noProof/>
        </w:rPr>
        <w:fldChar w:fldCharType="end"/>
      </w:r>
      <w:bookmarkEnd w:id="136"/>
      <w:bookmarkEnd w:id="137"/>
      <w:bookmarkEnd w:id="138"/>
      <w:r>
        <w:t xml:space="preserve">: Australian </w:t>
      </w:r>
      <w:r w:rsidRPr="001F4E45">
        <w:t>Industry</w:t>
      </w:r>
      <w:r>
        <w:t xml:space="preserve"> Capability </w:t>
      </w:r>
      <w:r w:rsidRPr="001F4E45">
        <w:t>Schedule</w:t>
      </w:r>
    </w:p>
    <w:tbl>
      <w:tblPr>
        <w:tblW w:w="1430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D9D9D9" w:themeFill="background1" w:themeFillShade="D9"/>
        <w:tblLayout w:type="fixed"/>
        <w:tblCellMar>
          <w:left w:w="0" w:type="dxa"/>
          <w:right w:w="0" w:type="dxa"/>
        </w:tblCellMar>
        <w:tblLook w:val="0000" w:firstRow="0" w:lastRow="0" w:firstColumn="0" w:lastColumn="0" w:noHBand="0" w:noVBand="0"/>
      </w:tblPr>
      <w:tblGrid>
        <w:gridCol w:w="699"/>
        <w:gridCol w:w="2835"/>
        <w:gridCol w:w="850"/>
        <w:gridCol w:w="1560"/>
        <w:gridCol w:w="1134"/>
        <w:gridCol w:w="992"/>
        <w:gridCol w:w="1559"/>
        <w:gridCol w:w="851"/>
        <w:gridCol w:w="2977"/>
        <w:gridCol w:w="851"/>
      </w:tblGrid>
      <w:tr w:rsidR="00797F53" w14:paraId="70C3C65B" w14:textId="77777777" w:rsidTr="00797F53">
        <w:trPr>
          <w:jc w:val="center"/>
        </w:trPr>
        <w:tc>
          <w:tcPr>
            <w:tcW w:w="699" w:type="dxa"/>
            <w:shd w:val="clear" w:color="auto" w:fill="D9D9D9" w:themeFill="background1" w:themeFillShade="D9"/>
            <w:vAlign w:val="center"/>
          </w:tcPr>
          <w:p w14:paraId="4CF8D71B" w14:textId="7E6323B7" w:rsidR="00797F53" w:rsidRPr="00B85567" w:rsidRDefault="00797F53" w:rsidP="00133009">
            <w:pPr>
              <w:pStyle w:val="Table8ptHeading-ASDEFCON"/>
            </w:pPr>
            <w:r w:rsidRPr="00B85567">
              <w:t>Number</w:t>
            </w:r>
          </w:p>
        </w:tc>
        <w:tc>
          <w:tcPr>
            <w:tcW w:w="2835" w:type="dxa"/>
            <w:shd w:val="clear" w:color="auto" w:fill="D9D9D9" w:themeFill="background1" w:themeFillShade="D9"/>
            <w:vAlign w:val="center"/>
          </w:tcPr>
          <w:p w14:paraId="016101A0" w14:textId="77777777" w:rsidR="00797F53" w:rsidRPr="00B85567" w:rsidRDefault="00797F53" w:rsidP="00133009">
            <w:pPr>
              <w:pStyle w:val="Table8ptHeading-ASDEFCON"/>
            </w:pPr>
            <w:r>
              <w:t>A</w:t>
            </w:r>
            <w:r w:rsidRPr="00B85567">
              <w:t>I</w:t>
            </w:r>
            <w:r>
              <w:t xml:space="preserve">C Activity </w:t>
            </w:r>
            <w:r w:rsidRPr="00B85567">
              <w:t>Description</w:t>
            </w:r>
          </w:p>
        </w:tc>
        <w:tc>
          <w:tcPr>
            <w:tcW w:w="850" w:type="dxa"/>
            <w:shd w:val="clear" w:color="auto" w:fill="D9D9D9" w:themeFill="background1" w:themeFillShade="D9"/>
          </w:tcPr>
          <w:p w14:paraId="0188104D" w14:textId="77777777" w:rsidR="00797F53" w:rsidRPr="00B85567" w:rsidRDefault="00797F53" w:rsidP="00133009">
            <w:pPr>
              <w:pStyle w:val="Table8ptHeading-ASDEFCON"/>
            </w:pPr>
            <w:r>
              <w:t>Australian Industry Activity</w:t>
            </w:r>
          </w:p>
        </w:tc>
        <w:tc>
          <w:tcPr>
            <w:tcW w:w="1560" w:type="dxa"/>
            <w:shd w:val="clear" w:color="auto" w:fill="D9D9D9" w:themeFill="background1" w:themeFillShade="D9"/>
            <w:vAlign w:val="center"/>
          </w:tcPr>
          <w:p w14:paraId="5BE5FDCA" w14:textId="77777777" w:rsidR="00797F53" w:rsidRPr="00B85567" w:rsidRDefault="00797F53" w:rsidP="00133009">
            <w:pPr>
              <w:pStyle w:val="Table8ptHeading-ASDEFCON"/>
            </w:pPr>
            <w:r w:rsidRPr="00B85567">
              <w:t>Company</w:t>
            </w:r>
            <w:r>
              <w:t xml:space="preserve"> </w:t>
            </w:r>
            <w:r w:rsidRPr="00B85567">
              <w:t>Nam</w:t>
            </w:r>
            <w:r>
              <w:t>e and ACN/ABN/NZBN</w:t>
            </w:r>
          </w:p>
        </w:tc>
        <w:tc>
          <w:tcPr>
            <w:tcW w:w="1134" w:type="dxa"/>
            <w:shd w:val="clear" w:color="auto" w:fill="D9D9D9" w:themeFill="background1" w:themeFillShade="D9"/>
          </w:tcPr>
          <w:p w14:paraId="21460CFB" w14:textId="77777777" w:rsidR="00797F53" w:rsidRPr="00B85567" w:rsidRDefault="00797F53" w:rsidP="00133009">
            <w:pPr>
              <w:pStyle w:val="Table8ptHeading-ASDEFCON"/>
              <w:rPr>
                <w:rFonts w:ascii="Arial Bold" w:hAnsi="Arial Bold"/>
              </w:rPr>
            </w:pPr>
            <w:r>
              <w:t>Payment Schedule Reference</w:t>
            </w:r>
          </w:p>
        </w:tc>
        <w:tc>
          <w:tcPr>
            <w:tcW w:w="992" w:type="dxa"/>
            <w:shd w:val="clear" w:color="auto" w:fill="D9D9D9" w:themeFill="background1" w:themeFillShade="D9"/>
            <w:vAlign w:val="center"/>
          </w:tcPr>
          <w:p w14:paraId="176CB534" w14:textId="77777777" w:rsidR="00797F53" w:rsidRPr="00B85567" w:rsidRDefault="00797F53" w:rsidP="00133009">
            <w:pPr>
              <w:pStyle w:val="Table8ptHeading-ASDEFCON"/>
            </w:pPr>
            <w:r>
              <w:t xml:space="preserve">ACE </w:t>
            </w:r>
            <w:r w:rsidRPr="00B85567">
              <w:t>Value</w:t>
            </w:r>
            <w:r>
              <w:t xml:space="preserve"> </w:t>
            </w:r>
            <w:r w:rsidRPr="00B85567">
              <w:t>(AUD)</w:t>
            </w:r>
          </w:p>
        </w:tc>
        <w:tc>
          <w:tcPr>
            <w:tcW w:w="1559" w:type="dxa"/>
            <w:shd w:val="clear" w:color="auto" w:fill="D9D9D9" w:themeFill="background1" w:themeFillShade="D9"/>
          </w:tcPr>
          <w:p w14:paraId="40705253" w14:textId="77777777" w:rsidR="00797F53" w:rsidRPr="00EA03B9" w:rsidRDefault="00797F53" w:rsidP="00133009">
            <w:pPr>
              <w:pStyle w:val="Table8ptHeading-ASDEFCON"/>
            </w:pPr>
            <w:r w:rsidRPr="00EA03B9">
              <w:t>Location</w:t>
            </w:r>
            <w:r>
              <w:t xml:space="preserve"> </w:t>
            </w:r>
            <w:r w:rsidRPr="00EA03B9">
              <w:t>(including</w:t>
            </w:r>
            <w:r>
              <w:t xml:space="preserve"> </w:t>
            </w:r>
            <w:r>
              <w:br/>
            </w:r>
            <w:r w:rsidRPr="00EA03B9">
              <w:t>Postcode)</w:t>
            </w:r>
          </w:p>
        </w:tc>
        <w:tc>
          <w:tcPr>
            <w:tcW w:w="851" w:type="dxa"/>
            <w:shd w:val="clear" w:color="auto" w:fill="D9D9D9" w:themeFill="background1" w:themeFillShade="D9"/>
            <w:vAlign w:val="center"/>
          </w:tcPr>
          <w:p w14:paraId="30130A1A" w14:textId="77777777" w:rsidR="00797F53" w:rsidRPr="00B85567" w:rsidRDefault="00797F53" w:rsidP="00133009">
            <w:pPr>
              <w:pStyle w:val="Table8ptHeading-ASDEFCON"/>
            </w:pPr>
            <w:r>
              <w:t xml:space="preserve">SME </w:t>
            </w:r>
            <w:r>
              <w:br/>
              <w:t>(Y/N)</w:t>
            </w:r>
          </w:p>
        </w:tc>
        <w:tc>
          <w:tcPr>
            <w:tcW w:w="2977" w:type="dxa"/>
            <w:shd w:val="clear" w:color="auto" w:fill="D9D9D9" w:themeFill="background1" w:themeFillShade="D9"/>
          </w:tcPr>
          <w:p w14:paraId="2EC52BBD" w14:textId="77777777" w:rsidR="00797F53" w:rsidRPr="00B85567" w:rsidRDefault="00797F53" w:rsidP="00133009">
            <w:pPr>
              <w:pStyle w:val="Table8ptHeading-ASDEFCON"/>
            </w:pPr>
            <w:r>
              <w:t xml:space="preserve">Local Business </w:t>
            </w:r>
            <w:r>
              <w:br/>
              <w:t xml:space="preserve">(Y/N and </w:t>
            </w:r>
            <w:r>
              <w:br/>
              <w:t>Brief Justification)</w:t>
            </w:r>
          </w:p>
        </w:tc>
        <w:tc>
          <w:tcPr>
            <w:tcW w:w="851" w:type="dxa"/>
            <w:shd w:val="clear" w:color="auto" w:fill="D9D9D9" w:themeFill="background1" w:themeFillShade="D9"/>
          </w:tcPr>
          <w:p w14:paraId="5D2BB4CB" w14:textId="77777777" w:rsidR="00797F53" w:rsidRDefault="00797F53" w:rsidP="00133009">
            <w:pPr>
              <w:pStyle w:val="Table8ptHeading-ASDEFCON"/>
            </w:pPr>
            <w:r>
              <w:t>Veterans</w:t>
            </w:r>
            <w:r>
              <w:br/>
              <w:t>(Y/N)</w:t>
            </w:r>
          </w:p>
        </w:tc>
      </w:tr>
      <w:tr w:rsidR="00797F53" w14:paraId="0E252F56" w14:textId="77777777" w:rsidTr="00797F53">
        <w:trPr>
          <w:jc w:val="center"/>
        </w:trPr>
        <w:tc>
          <w:tcPr>
            <w:tcW w:w="699" w:type="dxa"/>
            <w:tcBorders>
              <w:bottom w:val="single" w:sz="8" w:space="0" w:color="auto"/>
            </w:tcBorders>
            <w:shd w:val="clear" w:color="auto" w:fill="D9D9D9" w:themeFill="background1" w:themeFillShade="D9"/>
            <w:vAlign w:val="center"/>
          </w:tcPr>
          <w:p w14:paraId="219D7F81" w14:textId="77777777" w:rsidR="00797F53" w:rsidRPr="00B85567" w:rsidRDefault="00797F53" w:rsidP="00133009">
            <w:pPr>
              <w:pStyle w:val="Table8ptHeading-ASDEFCON"/>
            </w:pPr>
            <w:r>
              <w:t>(a)</w:t>
            </w:r>
          </w:p>
        </w:tc>
        <w:tc>
          <w:tcPr>
            <w:tcW w:w="2835" w:type="dxa"/>
            <w:tcBorders>
              <w:bottom w:val="single" w:sz="8" w:space="0" w:color="auto"/>
            </w:tcBorders>
            <w:shd w:val="clear" w:color="auto" w:fill="D9D9D9" w:themeFill="background1" w:themeFillShade="D9"/>
          </w:tcPr>
          <w:p w14:paraId="323147D0" w14:textId="77777777" w:rsidR="00797F53" w:rsidRPr="00E63E63" w:rsidRDefault="00797F53" w:rsidP="00133009">
            <w:pPr>
              <w:pStyle w:val="Table8ptHeading-ASDEFCON"/>
            </w:pPr>
            <w:r w:rsidRPr="00E63E63">
              <w:t>(b)</w:t>
            </w:r>
          </w:p>
        </w:tc>
        <w:tc>
          <w:tcPr>
            <w:tcW w:w="850" w:type="dxa"/>
            <w:tcBorders>
              <w:bottom w:val="single" w:sz="8" w:space="0" w:color="auto"/>
            </w:tcBorders>
            <w:shd w:val="clear" w:color="auto" w:fill="D9D9D9" w:themeFill="background1" w:themeFillShade="D9"/>
          </w:tcPr>
          <w:p w14:paraId="279CC923" w14:textId="77777777" w:rsidR="00797F53" w:rsidRDefault="00797F53" w:rsidP="00133009">
            <w:pPr>
              <w:pStyle w:val="Table8ptHeading-ASDEFCON"/>
            </w:pPr>
            <w:r>
              <w:t>(c)</w:t>
            </w:r>
          </w:p>
        </w:tc>
        <w:tc>
          <w:tcPr>
            <w:tcW w:w="1560" w:type="dxa"/>
            <w:tcBorders>
              <w:bottom w:val="single" w:sz="8" w:space="0" w:color="auto"/>
            </w:tcBorders>
            <w:shd w:val="clear" w:color="auto" w:fill="D9D9D9" w:themeFill="background1" w:themeFillShade="D9"/>
          </w:tcPr>
          <w:p w14:paraId="44DCFDA2" w14:textId="77777777" w:rsidR="00797F53" w:rsidRPr="00E63E63" w:rsidRDefault="00797F53" w:rsidP="00133009">
            <w:pPr>
              <w:pStyle w:val="Table8ptHeading-ASDEFCON"/>
            </w:pPr>
            <w:r>
              <w:t>(d)</w:t>
            </w:r>
          </w:p>
        </w:tc>
        <w:tc>
          <w:tcPr>
            <w:tcW w:w="1134" w:type="dxa"/>
            <w:tcBorders>
              <w:bottom w:val="single" w:sz="8" w:space="0" w:color="auto"/>
            </w:tcBorders>
            <w:shd w:val="clear" w:color="auto" w:fill="D9D9D9" w:themeFill="background1" w:themeFillShade="D9"/>
          </w:tcPr>
          <w:p w14:paraId="6CFB1959" w14:textId="77777777" w:rsidR="00797F53" w:rsidRPr="00E63E63" w:rsidRDefault="00797F53" w:rsidP="00133009">
            <w:pPr>
              <w:pStyle w:val="Table8ptHeading-ASDEFCON"/>
            </w:pPr>
            <w:r>
              <w:t>(e)</w:t>
            </w:r>
          </w:p>
        </w:tc>
        <w:tc>
          <w:tcPr>
            <w:tcW w:w="992" w:type="dxa"/>
            <w:tcBorders>
              <w:bottom w:val="single" w:sz="8" w:space="0" w:color="auto"/>
            </w:tcBorders>
            <w:shd w:val="clear" w:color="auto" w:fill="D9D9D9" w:themeFill="background1" w:themeFillShade="D9"/>
          </w:tcPr>
          <w:p w14:paraId="780861F1" w14:textId="77777777" w:rsidR="00797F53" w:rsidRPr="00E63E63" w:rsidRDefault="00797F53" w:rsidP="00133009">
            <w:pPr>
              <w:pStyle w:val="Table8ptHeading-ASDEFCON"/>
            </w:pPr>
            <w:r>
              <w:t>(f)</w:t>
            </w:r>
          </w:p>
        </w:tc>
        <w:tc>
          <w:tcPr>
            <w:tcW w:w="1559" w:type="dxa"/>
            <w:tcBorders>
              <w:bottom w:val="single" w:sz="8" w:space="0" w:color="auto"/>
            </w:tcBorders>
            <w:shd w:val="clear" w:color="auto" w:fill="D9D9D9" w:themeFill="background1" w:themeFillShade="D9"/>
          </w:tcPr>
          <w:p w14:paraId="74A24911" w14:textId="77777777" w:rsidR="00797F53" w:rsidRPr="00E63E63" w:rsidRDefault="00797F53" w:rsidP="00133009">
            <w:pPr>
              <w:pStyle w:val="Table8ptHeading-ASDEFCON"/>
            </w:pPr>
            <w:r>
              <w:t>(g)</w:t>
            </w:r>
          </w:p>
        </w:tc>
        <w:tc>
          <w:tcPr>
            <w:tcW w:w="851" w:type="dxa"/>
            <w:tcBorders>
              <w:bottom w:val="single" w:sz="8" w:space="0" w:color="auto"/>
            </w:tcBorders>
            <w:shd w:val="clear" w:color="auto" w:fill="D9D9D9" w:themeFill="background1" w:themeFillShade="D9"/>
          </w:tcPr>
          <w:p w14:paraId="10DA0E62" w14:textId="77777777" w:rsidR="00797F53" w:rsidRDefault="00797F53" w:rsidP="00133009">
            <w:pPr>
              <w:pStyle w:val="Table8ptHeading-ASDEFCON"/>
            </w:pPr>
            <w:r>
              <w:t>(h)</w:t>
            </w:r>
          </w:p>
        </w:tc>
        <w:tc>
          <w:tcPr>
            <w:tcW w:w="2977" w:type="dxa"/>
            <w:tcBorders>
              <w:bottom w:val="single" w:sz="8" w:space="0" w:color="auto"/>
            </w:tcBorders>
            <w:shd w:val="clear" w:color="auto" w:fill="D9D9D9" w:themeFill="background1" w:themeFillShade="D9"/>
          </w:tcPr>
          <w:p w14:paraId="31422348" w14:textId="01CD6B0F" w:rsidR="00797F53" w:rsidRDefault="00797F53" w:rsidP="00797F53">
            <w:pPr>
              <w:pStyle w:val="Table8ptHeading-ASDEFCON"/>
            </w:pPr>
            <w:r>
              <w:t>(</w:t>
            </w:r>
            <w:proofErr w:type="spellStart"/>
            <w:r>
              <w:t>i</w:t>
            </w:r>
            <w:proofErr w:type="spellEnd"/>
            <w:r>
              <w:t>)</w:t>
            </w:r>
          </w:p>
        </w:tc>
        <w:tc>
          <w:tcPr>
            <w:tcW w:w="851" w:type="dxa"/>
            <w:tcBorders>
              <w:bottom w:val="single" w:sz="8" w:space="0" w:color="auto"/>
            </w:tcBorders>
            <w:shd w:val="clear" w:color="auto" w:fill="D9D9D9" w:themeFill="background1" w:themeFillShade="D9"/>
          </w:tcPr>
          <w:p w14:paraId="51503C46" w14:textId="4090CCC1" w:rsidR="00797F53" w:rsidRDefault="00797F53" w:rsidP="00133009">
            <w:pPr>
              <w:pStyle w:val="Table8ptHeading-ASDEFCON"/>
            </w:pPr>
            <w:r>
              <w:t>(j)</w:t>
            </w:r>
          </w:p>
        </w:tc>
      </w:tr>
      <w:tr w:rsidR="00797F53" w14:paraId="4348AA58" w14:textId="77777777" w:rsidTr="00797F53">
        <w:trPr>
          <w:jc w:val="center"/>
        </w:trPr>
        <w:tc>
          <w:tcPr>
            <w:tcW w:w="699" w:type="dxa"/>
            <w:shd w:val="clear" w:color="auto" w:fill="FFFFFF" w:themeFill="background1"/>
            <w:vAlign w:val="center"/>
          </w:tcPr>
          <w:p w14:paraId="4395AAEB" w14:textId="7B988D21" w:rsidR="00797F53" w:rsidRPr="00C8522D" w:rsidRDefault="00797F53" w:rsidP="008B40FF">
            <w:pPr>
              <w:pStyle w:val="Table8ptText-ASDEFCON"/>
              <w:jc w:val="center"/>
              <w:rPr>
                <w:b/>
              </w:rPr>
            </w:pPr>
            <w:r w:rsidRPr="00C8522D">
              <w:t>01</w:t>
            </w:r>
          </w:p>
        </w:tc>
        <w:tc>
          <w:tcPr>
            <w:tcW w:w="2835" w:type="dxa"/>
            <w:shd w:val="clear" w:color="auto" w:fill="FFFFFF" w:themeFill="background1"/>
          </w:tcPr>
          <w:p w14:paraId="5FCAC772" w14:textId="77777777" w:rsidR="00797F53" w:rsidRPr="00C8522D" w:rsidRDefault="00797F53" w:rsidP="00133009">
            <w:pPr>
              <w:pStyle w:val="Table8ptText-ASDEFCON"/>
            </w:pPr>
          </w:p>
        </w:tc>
        <w:tc>
          <w:tcPr>
            <w:tcW w:w="850" w:type="dxa"/>
            <w:shd w:val="clear" w:color="auto" w:fill="FFFFFF" w:themeFill="background1"/>
          </w:tcPr>
          <w:p w14:paraId="01524499" w14:textId="77777777" w:rsidR="00797F53" w:rsidRPr="00C8522D" w:rsidRDefault="00797F53" w:rsidP="00133009">
            <w:pPr>
              <w:pStyle w:val="Table8ptText-ASDEFCON"/>
            </w:pPr>
          </w:p>
        </w:tc>
        <w:tc>
          <w:tcPr>
            <w:tcW w:w="1560" w:type="dxa"/>
            <w:shd w:val="clear" w:color="auto" w:fill="FFFFFF" w:themeFill="background1"/>
          </w:tcPr>
          <w:p w14:paraId="4C1E4F70" w14:textId="77777777" w:rsidR="00797F53" w:rsidRPr="00C8522D" w:rsidRDefault="00797F53" w:rsidP="00133009">
            <w:pPr>
              <w:pStyle w:val="Table8ptText-ASDEFCON"/>
            </w:pPr>
          </w:p>
        </w:tc>
        <w:tc>
          <w:tcPr>
            <w:tcW w:w="1134" w:type="dxa"/>
            <w:shd w:val="clear" w:color="auto" w:fill="FFFFFF" w:themeFill="background1"/>
          </w:tcPr>
          <w:p w14:paraId="41DA5BD2" w14:textId="77777777" w:rsidR="00797F53" w:rsidRPr="00C8522D" w:rsidRDefault="00797F53" w:rsidP="00133009">
            <w:pPr>
              <w:pStyle w:val="Table8ptText-ASDEFCON"/>
            </w:pPr>
          </w:p>
        </w:tc>
        <w:tc>
          <w:tcPr>
            <w:tcW w:w="992" w:type="dxa"/>
            <w:shd w:val="clear" w:color="auto" w:fill="FFFFFF" w:themeFill="background1"/>
          </w:tcPr>
          <w:p w14:paraId="71016E50" w14:textId="77777777" w:rsidR="00797F53" w:rsidRPr="00C8522D" w:rsidRDefault="00797F53" w:rsidP="00133009">
            <w:pPr>
              <w:pStyle w:val="Table8ptText-ASDEFCON"/>
            </w:pPr>
          </w:p>
        </w:tc>
        <w:tc>
          <w:tcPr>
            <w:tcW w:w="1559" w:type="dxa"/>
            <w:shd w:val="clear" w:color="auto" w:fill="FFFFFF" w:themeFill="background1"/>
          </w:tcPr>
          <w:p w14:paraId="5EF1E9E6" w14:textId="77777777" w:rsidR="00797F53" w:rsidRPr="00C8522D" w:rsidRDefault="00797F53" w:rsidP="00133009">
            <w:pPr>
              <w:pStyle w:val="Table8ptText-ASDEFCON"/>
            </w:pPr>
          </w:p>
        </w:tc>
        <w:tc>
          <w:tcPr>
            <w:tcW w:w="851" w:type="dxa"/>
            <w:shd w:val="clear" w:color="auto" w:fill="FFFFFF" w:themeFill="background1"/>
          </w:tcPr>
          <w:p w14:paraId="01A6F9B2" w14:textId="77777777" w:rsidR="00797F53" w:rsidRPr="00C8522D" w:rsidRDefault="00797F53" w:rsidP="00133009">
            <w:pPr>
              <w:pStyle w:val="Table8ptText-ASDEFCON"/>
            </w:pPr>
          </w:p>
        </w:tc>
        <w:tc>
          <w:tcPr>
            <w:tcW w:w="2977" w:type="dxa"/>
            <w:shd w:val="clear" w:color="auto" w:fill="FFFFFF" w:themeFill="background1"/>
          </w:tcPr>
          <w:p w14:paraId="2849C65E" w14:textId="77777777" w:rsidR="00797F53" w:rsidRPr="00C8522D" w:rsidRDefault="00797F53" w:rsidP="00133009">
            <w:pPr>
              <w:pStyle w:val="Table8ptText-ASDEFCON"/>
            </w:pPr>
          </w:p>
        </w:tc>
        <w:tc>
          <w:tcPr>
            <w:tcW w:w="851" w:type="dxa"/>
            <w:shd w:val="clear" w:color="auto" w:fill="FFFFFF" w:themeFill="background1"/>
          </w:tcPr>
          <w:p w14:paraId="314BC81C" w14:textId="77777777" w:rsidR="00797F53" w:rsidRPr="00C8522D" w:rsidRDefault="00797F53" w:rsidP="00133009">
            <w:pPr>
              <w:pStyle w:val="Table8ptText-ASDEFCON"/>
            </w:pPr>
          </w:p>
        </w:tc>
      </w:tr>
      <w:tr w:rsidR="00797F53" w14:paraId="530EA56B" w14:textId="77777777" w:rsidTr="00797F53">
        <w:trPr>
          <w:jc w:val="center"/>
        </w:trPr>
        <w:tc>
          <w:tcPr>
            <w:tcW w:w="699" w:type="dxa"/>
            <w:shd w:val="clear" w:color="auto" w:fill="FFFFFF" w:themeFill="background1"/>
            <w:vAlign w:val="center"/>
          </w:tcPr>
          <w:p w14:paraId="55BBD972" w14:textId="12C041DA" w:rsidR="00797F53" w:rsidRPr="00C8522D" w:rsidRDefault="00797F53" w:rsidP="008B40FF">
            <w:pPr>
              <w:pStyle w:val="Table8ptText-ASDEFCON"/>
              <w:jc w:val="center"/>
              <w:rPr>
                <w:b/>
              </w:rPr>
            </w:pPr>
            <w:r w:rsidRPr="00C8522D">
              <w:t>02</w:t>
            </w:r>
          </w:p>
        </w:tc>
        <w:tc>
          <w:tcPr>
            <w:tcW w:w="2835" w:type="dxa"/>
            <w:shd w:val="clear" w:color="auto" w:fill="FFFFFF" w:themeFill="background1"/>
          </w:tcPr>
          <w:p w14:paraId="2291BE56" w14:textId="77777777" w:rsidR="00797F53" w:rsidRPr="00C8522D" w:rsidRDefault="00797F53" w:rsidP="00133009">
            <w:pPr>
              <w:pStyle w:val="Table8ptText-ASDEFCON"/>
            </w:pPr>
          </w:p>
        </w:tc>
        <w:tc>
          <w:tcPr>
            <w:tcW w:w="850" w:type="dxa"/>
            <w:shd w:val="clear" w:color="auto" w:fill="FFFFFF" w:themeFill="background1"/>
          </w:tcPr>
          <w:p w14:paraId="4C3FAD80" w14:textId="77777777" w:rsidR="00797F53" w:rsidRPr="00C8522D" w:rsidRDefault="00797F53" w:rsidP="00133009">
            <w:pPr>
              <w:pStyle w:val="Table8ptText-ASDEFCON"/>
            </w:pPr>
          </w:p>
        </w:tc>
        <w:tc>
          <w:tcPr>
            <w:tcW w:w="1560" w:type="dxa"/>
            <w:shd w:val="clear" w:color="auto" w:fill="FFFFFF" w:themeFill="background1"/>
          </w:tcPr>
          <w:p w14:paraId="41EFF38C" w14:textId="77777777" w:rsidR="00797F53" w:rsidRPr="00C8522D" w:rsidRDefault="00797F53" w:rsidP="00133009">
            <w:pPr>
              <w:pStyle w:val="Table8ptText-ASDEFCON"/>
            </w:pPr>
          </w:p>
        </w:tc>
        <w:tc>
          <w:tcPr>
            <w:tcW w:w="1134" w:type="dxa"/>
            <w:shd w:val="clear" w:color="auto" w:fill="FFFFFF" w:themeFill="background1"/>
          </w:tcPr>
          <w:p w14:paraId="2D5F18DA" w14:textId="77777777" w:rsidR="00797F53" w:rsidRPr="00C8522D" w:rsidRDefault="00797F53" w:rsidP="00133009">
            <w:pPr>
              <w:pStyle w:val="Table8ptText-ASDEFCON"/>
            </w:pPr>
          </w:p>
        </w:tc>
        <w:tc>
          <w:tcPr>
            <w:tcW w:w="992" w:type="dxa"/>
            <w:shd w:val="clear" w:color="auto" w:fill="FFFFFF" w:themeFill="background1"/>
          </w:tcPr>
          <w:p w14:paraId="3449389D" w14:textId="77777777" w:rsidR="00797F53" w:rsidRPr="00C8522D" w:rsidRDefault="00797F53" w:rsidP="00133009">
            <w:pPr>
              <w:pStyle w:val="Table8ptText-ASDEFCON"/>
            </w:pPr>
          </w:p>
        </w:tc>
        <w:tc>
          <w:tcPr>
            <w:tcW w:w="1559" w:type="dxa"/>
            <w:shd w:val="clear" w:color="auto" w:fill="FFFFFF" w:themeFill="background1"/>
          </w:tcPr>
          <w:p w14:paraId="780DBB92" w14:textId="77777777" w:rsidR="00797F53" w:rsidRPr="00C8522D" w:rsidRDefault="00797F53" w:rsidP="00133009">
            <w:pPr>
              <w:pStyle w:val="Table8ptText-ASDEFCON"/>
            </w:pPr>
          </w:p>
        </w:tc>
        <w:tc>
          <w:tcPr>
            <w:tcW w:w="851" w:type="dxa"/>
            <w:shd w:val="clear" w:color="auto" w:fill="FFFFFF" w:themeFill="background1"/>
          </w:tcPr>
          <w:p w14:paraId="41E1B664" w14:textId="77777777" w:rsidR="00797F53" w:rsidRPr="00C8522D" w:rsidRDefault="00797F53" w:rsidP="00133009">
            <w:pPr>
              <w:pStyle w:val="Table8ptText-ASDEFCON"/>
            </w:pPr>
          </w:p>
        </w:tc>
        <w:tc>
          <w:tcPr>
            <w:tcW w:w="2977" w:type="dxa"/>
            <w:shd w:val="clear" w:color="auto" w:fill="FFFFFF" w:themeFill="background1"/>
          </w:tcPr>
          <w:p w14:paraId="3E41DF04" w14:textId="77777777" w:rsidR="00797F53" w:rsidRPr="00C8522D" w:rsidRDefault="00797F53" w:rsidP="00133009">
            <w:pPr>
              <w:pStyle w:val="Table8ptText-ASDEFCON"/>
            </w:pPr>
          </w:p>
        </w:tc>
        <w:tc>
          <w:tcPr>
            <w:tcW w:w="851" w:type="dxa"/>
            <w:shd w:val="clear" w:color="auto" w:fill="FFFFFF" w:themeFill="background1"/>
          </w:tcPr>
          <w:p w14:paraId="00157AA4" w14:textId="77777777" w:rsidR="00797F53" w:rsidRPr="00C8522D" w:rsidRDefault="00797F53" w:rsidP="00133009">
            <w:pPr>
              <w:pStyle w:val="Table8ptText-ASDEFCON"/>
            </w:pPr>
          </w:p>
        </w:tc>
      </w:tr>
      <w:tr w:rsidR="00797F53" w14:paraId="1E003297" w14:textId="77777777" w:rsidTr="00797F53">
        <w:trPr>
          <w:jc w:val="center"/>
        </w:trPr>
        <w:tc>
          <w:tcPr>
            <w:tcW w:w="699" w:type="dxa"/>
            <w:tcBorders>
              <w:bottom w:val="single" w:sz="8" w:space="0" w:color="auto"/>
            </w:tcBorders>
            <w:shd w:val="clear" w:color="auto" w:fill="FFFFFF" w:themeFill="background1"/>
            <w:vAlign w:val="center"/>
          </w:tcPr>
          <w:p w14:paraId="73ECCA6B" w14:textId="44AE6658" w:rsidR="00797F53" w:rsidRPr="00C8522D" w:rsidRDefault="00797F53" w:rsidP="008B40FF">
            <w:pPr>
              <w:pStyle w:val="Table8ptText-ASDEFCON"/>
              <w:jc w:val="center"/>
              <w:rPr>
                <w:b/>
              </w:rPr>
            </w:pPr>
            <w:r w:rsidRPr="00C8522D">
              <w:t>03</w:t>
            </w:r>
          </w:p>
        </w:tc>
        <w:tc>
          <w:tcPr>
            <w:tcW w:w="2835" w:type="dxa"/>
            <w:tcBorders>
              <w:bottom w:val="single" w:sz="8" w:space="0" w:color="auto"/>
            </w:tcBorders>
            <w:shd w:val="clear" w:color="auto" w:fill="FFFFFF" w:themeFill="background1"/>
          </w:tcPr>
          <w:p w14:paraId="5E1E5C76" w14:textId="77777777" w:rsidR="00797F53" w:rsidRPr="00C8522D" w:rsidRDefault="00797F53" w:rsidP="00133009">
            <w:pPr>
              <w:pStyle w:val="Table8ptText-ASDEFCON"/>
            </w:pPr>
          </w:p>
        </w:tc>
        <w:tc>
          <w:tcPr>
            <w:tcW w:w="850" w:type="dxa"/>
            <w:tcBorders>
              <w:bottom w:val="single" w:sz="8" w:space="0" w:color="auto"/>
            </w:tcBorders>
            <w:shd w:val="clear" w:color="auto" w:fill="FFFFFF" w:themeFill="background1"/>
          </w:tcPr>
          <w:p w14:paraId="4DCE02CB" w14:textId="77777777" w:rsidR="00797F53" w:rsidRPr="00C8522D" w:rsidRDefault="00797F53" w:rsidP="00133009">
            <w:pPr>
              <w:pStyle w:val="Table8ptText-ASDEFCON"/>
            </w:pPr>
          </w:p>
        </w:tc>
        <w:tc>
          <w:tcPr>
            <w:tcW w:w="1560" w:type="dxa"/>
            <w:tcBorders>
              <w:bottom w:val="single" w:sz="8" w:space="0" w:color="auto"/>
            </w:tcBorders>
            <w:shd w:val="clear" w:color="auto" w:fill="FFFFFF" w:themeFill="background1"/>
          </w:tcPr>
          <w:p w14:paraId="734DFD1C" w14:textId="77777777" w:rsidR="00797F53" w:rsidRPr="00C8522D" w:rsidRDefault="00797F53" w:rsidP="00133009">
            <w:pPr>
              <w:pStyle w:val="Table8ptText-ASDEFCON"/>
            </w:pPr>
          </w:p>
        </w:tc>
        <w:tc>
          <w:tcPr>
            <w:tcW w:w="1134" w:type="dxa"/>
            <w:tcBorders>
              <w:bottom w:val="single" w:sz="8" w:space="0" w:color="auto"/>
            </w:tcBorders>
            <w:shd w:val="clear" w:color="auto" w:fill="FFFFFF" w:themeFill="background1"/>
          </w:tcPr>
          <w:p w14:paraId="11F4136F" w14:textId="77777777" w:rsidR="00797F53" w:rsidRPr="00C8522D" w:rsidRDefault="00797F53" w:rsidP="00133009">
            <w:pPr>
              <w:pStyle w:val="Table8ptText-ASDEFCON"/>
            </w:pPr>
          </w:p>
        </w:tc>
        <w:tc>
          <w:tcPr>
            <w:tcW w:w="992" w:type="dxa"/>
            <w:shd w:val="clear" w:color="auto" w:fill="FFFFFF" w:themeFill="background1"/>
          </w:tcPr>
          <w:p w14:paraId="5B9A5154" w14:textId="77777777" w:rsidR="00797F53" w:rsidRPr="00C8522D" w:rsidRDefault="00797F53" w:rsidP="00133009">
            <w:pPr>
              <w:pStyle w:val="Table8ptText-ASDEFCON"/>
            </w:pPr>
          </w:p>
        </w:tc>
        <w:tc>
          <w:tcPr>
            <w:tcW w:w="1559" w:type="dxa"/>
            <w:tcBorders>
              <w:bottom w:val="single" w:sz="8" w:space="0" w:color="auto"/>
            </w:tcBorders>
            <w:shd w:val="clear" w:color="auto" w:fill="FFFFFF" w:themeFill="background1"/>
          </w:tcPr>
          <w:p w14:paraId="4A2EF2B5" w14:textId="77777777" w:rsidR="00797F53" w:rsidRPr="00C8522D" w:rsidRDefault="00797F53" w:rsidP="00133009">
            <w:pPr>
              <w:pStyle w:val="Table8ptText-ASDEFCON"/>
            </w:pPr>
          </w:p>
        </w:tc>
        <w:tc>
          <w:tcPr>
            <w:tcW w:w="851" w:type="dxa"/>
            <w:tcBorders>
              <w:bottom w:val="single" w:sz="8" w:space="0" w:color="auto"/>
            </w:tcBorders>
            <w:shd w:val="clear" w:color="auto" w:fill="FFFFFF" w:themeFill="background1"/>
          </w:tcPr>
          <w:p w14:paraId="0621F8E0" w14:textId="77777777" w:rsidR="00797F53" w:rsidRPr="00C8522D" w:rsidRDefault="00797F53" w:rsidP="00133009">
            <w:pPr>
              <w:pStyle w:val="Table8ptText-ASDEFCON"/>
            </w:pPr>
          </w:p>
        </w:tc>
        <w:tc>
          <w:tcPr>
            <w:tcW w:w="2977" w:type="dxa"/>
            <w:tcBorders>
              <w:bottom w:val="single" w:sz="8" w:space="0" w:color="auto"/>
            </w:tcBorders>
            <w:shd w:val="clear" w:color="auto" w:fill="FFFFFF" w:themeFill="background1"/>
          </w:tcPr>
          <w:p w14:paraId="47FCF02A" w14:textId="77777777" w:rsidR="00797F53" w:rsidRPr="00C8522D" w:rsidRDefault="00797F53" w:rsidP="00133009">
            <w:pPr>
              <w:pStyle w:val="Table8ptText-ASDEFCON"/>
            </w:pPr>
          </w:p>
        </w:tc>
        <w:tc>
          <w:tcPr>
            <w:tcW w:w="851" w:type="dxa"/>
            <w:tcBorders>
              <w:bottom w:val="single" w:sz="8" w:space="0" w:color="auto"/>
            </w:tcBorders>
            <w:shd w:val="clear" w:color="auto" w:fill="FFFFFF" w:themeFill="background1"/>
          </w:tcPr>
          <w:p w14:paraId="4D966727" w14:textId="77777777" w:rsidR="00797F53" w:rsidRPr="00C8522D" w:rsidRDefault="00797F53" w:rsidP="00133009">
            <w:pPr>
              <w:pStyle w:val="Table8ptText-ASDEFCON"/>
            </w:pPr>
          </w:p>
        </w:tc>
      </w:tr>
    </w:tbl>
    <w:p w14:paraId="7D580C3C" w14:textId="77777777" w:rsidR="00133009" w:rsidRDefault="00133009" w:rsidP="00133009">
      <w:pPr>
        <w:pStyle w:val="ASDEFCONOptionSpace"/>
      </w:pPr>
    </w:p>
    <w:p w14:paraId="35DA57FA" w14:textId="6A52E493" w:rsidR="00133009" w:rsidRPr="004470E0" w:rsidRDefault="00133009" w:rsidP="00133009">
      <w:pPr>
        <w:pStyle w:val="Note-ASDEFCON"/>
      </w:pPr>
      <w:r>
        <w:t xml:space="preserve">Notes for </w:t>
      </w:r>
      <w:r w:rsidR="008F49BA">
        <w:fldChar w:fldCharType="begin"/>
      </w:r>
      <w:r w:rsidR="008F49BA">
        <w:instrText xml:space="preserve"> REF _Ref158188796 \h </w:instrText>
      </w:r>
      <w:r w:rsidR="008F49BA">
        <w:fldChar w:fldCharType="separate"/>
      </w:r>
      <w:r w:rsidR="00072EBD">
        <w:t>Table G-</w:t>
      </w:r>
      <w:r w:rsidR="00072EBD">
        <w:rPr>
          <w:noProof/>
        </w:rPr>
        <w:t>1</w:t>
      </w:r>
      <w:r w:rsidR="008F49BA">
        <w:fldChar w:fldCharType="end"/>
      </w:r>
      <w:r>
        <w:t xml:space="preserve">:  </w:t>
      </w:r>
      <w:r w:rsidR="005925CF">
        <w:t xml:space="preserve">In </w:t>
      </w:r>
      <w:r>
        <w:t>preparing the AIC S</w:t>
      </w:r>
      <w:r w:rsidRPr="002E1B9F">
        <w:t>chedule,</w:t>
      </w:r>
      <w:r>
        <w:t xml:space="preserve"> </w:t>
      </w:r>
      <w:r w:rsidRPr="002E1B9F">
        <w:t>the</w:t>
      </w:r>
      <w:r>
        <w:t xml:space="preserve"> scope of work </w:t>
      </w:r>
      <w:r w:rsidR="00DA00A9">
        <w:t xml:space="preserve">should be divided </w:t>
      </w:r>
      <w:r>
        <w:t xml:space="preserve">into separate lines to </w:t>
      </w:r>
      <w:r w:rsidRPr="002E1B9F">
        <w:t>describ</w:t>
      </w:r>
      <w:r>
        <w:t>e each activity</w:t>
      </w:r>
      <w:r w:rsidRPr="002E1B9F">
        <w:t>.</w:t>
      </w:r>
      <w:r>
        <w:t xml:space="preserve">  Table details:</w:t>
      </w:r>
    </w:p>
    <w:p w14:paraId="146DE72B" w14:textId="77777777" w:rsidR="00133009" w:rsidRDefault="00133009" w:rsidP="00890622">
      <w:pPr>
        <w:pStyle w:val="NoteList-ASDEFCON"/>
        <w:numPr>
          <w:ilvl w:val="0"/>
          <w:numId w:val="30"/>
        </w:numPr>
      </w:pPr>
      <w:r>
        <w:t>I</w:t>
      </w:r>
      <w:r w:rsidRPr="00A927BA">
        <w:t>dentification</w:t>
      </w:r>
      <w:r>
        <w:t xml:space="preserve"> </w:t>
      </w:r>
      <w:r w:rsidRPr="00A927BA">
        <w:t>number</w:t>
      </w:r>
      <w:r>
        <w:t xml:space="preserve"> </w:t>
      </w:r>
      <w:r w:rsidRPr="00A927BA">
        <w:t>for</w:t>
      </w:r>
      <w:r>
        <w:t xml:space="preserve"> each entry.</w:t>
      </w:r>
    </w:p>
    <w:p w14:paraId="574A0BD3" w14:textId="33709D67" w:rsidR="00133009" w:rsidRDefault="00133009" w:rsidP="00133009">
      <w:pPr>
        <w:pStyle w:val="NoteList-ASDEFCON"/>
      </w:pPr>
      <w:r>
        <w:t xml:space="preserve">Description of the </w:t>
      </w:r>
      <w:r w:rsidR="005925CF">
        <w:t xml:space="preserve">Activity / </w:t>
      </w:r>
      <w:r>
        <w:t xml:space="preserve">Services performed.  </w:t>
      </w:r>
      <w:r w:rsidRPr="00E07196">
        <w:t>A</w:t>
      </w:r>
      <w:r>
        <w:t xml:space="preserve"> </w:t>
      </w:r>
      <w:r w:rsidRPr="00E07196">
        <w:t>separate</w:t>
      </w:r>
      <w:r>
        <w:t xml:space="preserve"> AIC activity description (and line) </w:t>
      </w:r>
      <w:r w:rsidRPr="00E07196">
        <w:t>is</w:t>
      </w:r>
      <w:r>
        <w:t xml:space="preserve"> </w:t>
      </w:r>
      <w:r w:rsidRPr="00E07196">
        <w:t>required</w:t>
      </w:r>
      <w:r>
        <w:t xml:space="preserve"> </w:t>
      </w:r>
      <w:r w:rsidRPr="00E07196">
        <w:t>for</w:t>
      </w:r>
      <w:r>
        <w:t xml:space="preserve"> </w:t>
      </w:r>
      <w:r w:rsidRPr="00E07196">
        <w:t>each</w:t>
      </w:r>
      <w:r>
        <w:t xml:space="preserve"> </w:t>
      </w:r>
      <w:r w:rsidRPr="00E07196">
        <w:t>work</w:t>
      </w:r>
      <w:r>
        <w:t xml:space="preserve"> </w:t>
      </w:r>
      <w:r w:rsidRPr="00E07196">
        <w:t>package</w:t>
      </w:r>
      <w:r>
        <w:t xml:space="preserve"> </w:t>
      </w:r>
      <w:r w:rsidRPr="00E07196">
        <w:t>and</w:t>
      </w:r>
      <w:r>
        <w:t xml:space="preserve"> </w:t>
      </w:r>
      <w:r w:rsidRPr="00E07196">
        <w:t>company.</w:t>
      </w:r>
    </w:p>
    <w:p w14:paraId="46AC4558" w14:textId="6474469B" w:rsidR="00450D99" w:rsidRDefault="00450D99" w:rsidP="00450D99">
      <w:pPr>
        <w:pStyle w:val="NoteToDrafters-ASDEFCON"/>
      </w:pPr>
      <w:r>
        <w:t>Note to drafters</w:t>
      </w:r>
      <w:r w:rsidR="00AA6A7A">
        <w:t>:</w:t>
      </w:r>
      <w:r>
        <w:t xml:space="preserve"> Refer to </w:t>
      </w:r>
      <w:r w:rsidRPr="00C75FDE">
        <w:fldChar w:fldCharType="begin"/>
      </w:r>
      <w:r w:rsidRPr="00C75FDE">
        <w:instrText xml:space="preserve"> REF _Ref95812893 \h  \* MERGEFORMAT </w:instrText>
      </w:r>
      <w:r w:rsidRPr="00C75FDE">
        <w:fldChar w:fldCharType="separate"/>
      </w:r>
      <w:r w:rsidR="00072EBD">
        <w:t>Table G-2</w:t>
      </w:r>
      <w:r w:rsidRPr="00C75FDE">
        <w:fldChar w:fldCharType="end"/>
      </w:r>
      <w:r>
        <w:t xml:space="preserve"> (below).  If AIAs are not applicable to the draft </w:t>
      </w:r>
      <w:proofErr w:type="gramStart"/>
      <w:r>
        <w:t>Contract</w:t>
      </w:r>
      <w:proofErr w:type="gramEnd"/>
      <w:r>
        <w:t xml:space="preserve"> then column (c) should be deleted.</w:t>
      </w:r>
    </w:p>
    <w:p w14:paraId="4EB48820" w14:textId="62FB657A" w:rsidR="00133009" w:rsidRDefault="00133009" w:rsidP="00133009">
      <w:pPr>
        <w:pStyle w:val="NoteList-ASDEFCON"/>
      </w:pPr>
      <w:r w:rsidRPr="0025494F">
        <w:t xml:space="preserve">Australian Industry Activity (AIA).  If the </w:t>
      </w:r>
      <w:r w:rsidR="00B41390">
        <w:t xml:space="preserve">AIC </w:t>
      </w:r>
      <w:r w:rsidRPr="0025494F">
        <w:t xml:space="preserve">activity </w:t>
      </w:r>
      <w:r>
        <w:t xml:space="preserve">materially </w:t>
      </w:r>
      <w:r w:rsidRPr="0025494F">
        <w:t>contri</w:t>
      </w:r>
      <w:r w:rsidR="00B41390">
        <w:t>butes to an AIA, cross-refer to</w:t>
      </w:r>
      <w:r w:rsidRPr="0025494F">
        <w:t xml:space="preserve"> </w:t>
      </w:r>
      <w:r>
        <w:t xml:space="preserve">the AIA line number </w:t>
      </w:r>
      <w:r w:rsidR="002E27AE">
        <w:t>in</w:t>
      </w:r>
      <w:r>
        <w:t xml:space="preserve"> </w:t>
      </w:r>
      <w:r w:rsidR="008630D7" w:rsidRPr="00C75FDE">
        <w:fldChar w:fldCharType="begin"/>
      </w:r>
      <w:r w:rsidR="008630D7" w:rsidRPr="00C75FDE">
        <w:instrText xml:space="preserve"> REF _Ref95812893 \h  \* MERGEFORMAT </w:instrText>
      </w:r>
      <w:r w:rsidR="008630D7" w:rsidRPr="00C75FDE">
        <w:fldChar w:fldCharType="separate"/>
      </w:r>
      <w:r w:rsidR="00072EBD">
        <w:t>Table G-2</w:t>
      </w:r>
      <w:r w:rsidR="008630D7" w:rsidRPr="00C75FDE">
        <w:fldChar w:fldCharType="end"/>
      </w:r>
      <w:r w:rsidRPr="0025494F">
        <w:t>.</w:t>
      </w:r>
    </w:p>
    <w:p w14:paraId="7ED711BB" w14:textId="71774B2A" w:rsidR="00133009" w:rsidRPr="002E1B9F" w:rsidRDefault="00133009" w:rsidP="00133009">
      <w:pPr>
        <w:pStyle w:val="NoteList-ASDEFCON"/>
      </w:pPr>
      <w:r>
        <w:t xml:space="preserve">Name of the </w:t>
      </w:r>
      <w:r w:rsidRPr="00A927BA">
        <w:t>Australian</w:t>
      </w:r>
      <w:r>
        <w:t xml:space="preserve"> Entity </w:t>
      </w:r>
      <w:r w:rsidR="00BE5903">
        <w:t>(</w:t>
      </w:r>
      <w:proofErr w:type="spellStart"/>
      <w:r w:rsidR="00BE5903">
        <w:t>ie</w:t>
      </w:r>
      <w:proofErr w:type="spellEnd"/>
      <w:r w:rsidR="00BE5903">
        <w:t>, Contractor or Subcontractor in Australia and New Zealand)</w:t>
      </w:r>
      <w:r w:rsidR="00BE5903" w:rsidRPr="00A927BA">
        <w:t xml:space="preserve"> </w:t>
      </w:r>
      <w:r w:rsidRPr="00A927BA">
        <w:t>undertaking</w:t>
      </w:r>
      <w:r>
        <w:t xml:space="preserve"> </w:t>
      </w:r>
      <w:r w:rsidRPr="00A927BA">
        <w:t>the</w:t>
      </w:r>
      <w:r>
        <w:t xml:space="preserve"> activity (‘various’ is not acceptable)</w:t>
      </w:r>
      <w:r w:rsidRPr="00A927BA">
        <w:t>.</w:t>
      </w:r>
      <w:r>
        <w:t xml:space="preserve">  Include the </w:t>
      </w:r>
      <w:r w:rsidR="005925CF" w:rsidRPr="004470E0">
        <w:t>Australian</w:t>
      </w:r>
      <w:r w:rsidR="005925CF">
        <w:t xml:space="preserve"> </w:t>
      </w:r>
      <w:r w:rsidR="005925CF" w:rsidRPr="004470E0">
        <w:t>Business</w:t>
      </w:r>
      <w:r w:rsidR="005925CF">
        <w:t xml:space="preserve"> </w:t>
      </w:r>
      <w:r w:rsidR="005925CF" w:rsidRPr="004470E0">
        <w:t>Number</w:t>
      </w:r>
      <w:r w:rsidR="005925CF">
        <w:t xml:space="preserve"> </w:t>
      </w:r>
      <w:r w:rsidR="005925CF" w:rsidRPr="004470E0">
        <w:t>(ABN)</w:t>
      </w:r>
      <w:r w:rsidR="005925CF">
        <w:t xml:space="preserve"> or </w:t>
      </w:r>
      <w:r w:rsidR="00110E42" w:rsidRPr="004470E0">
        <w:t>Australian</w:t>
      </w:r>
      <w:r w:rsidR="00110E42">
        <w:t xml:space="preserve"> Company </w:t>
      </w:r>
      <w:r w:rsidR="00110E42" w:rsidRPr="004470E0">
        <w:t>Number</w:t>
      </w:r>
      <w:r w:rsidR="00110E42">
        <w:t xml:space="preserve"> (</w:t>
      </w:r>
      <w:r w:rsidR="005925CF">
        <w:t>ACN</w:t>
      </w:r>
      <w:r w:rsidR="00110E42">
        <w:t>)</w:t>
      </w:r>
      <w:r w:rsidR="005925CF" w:rsidRPr="004470E0">
        <w:t>,</w:t>
      </w:r>
      <w:r w:rsidR="005925CF">
        <w:t xml:space="preserve"> or </w:t>
      </w:r>
      <w:r w:rsidR="00110E42">
        <w:t>the</w:t>
      </w:r>
      <w:r w:rsidR="005925CF">
        <w:t xml:space="preserve"> New Zealand Business Number </w:t>
      </w:r>
      <w:r w:rsidR="00110E42">
        <w:t>(</w:t>
      </w:r>
      <w:r>
        <w:t>NZBN</w:t>
      </w:r>
      <w:r w:rsidR="00110E42">
        <w:t>)</w:t>
      </w:r>
      <w:r>
        <w:t>, as applicable.</w:t>
      </w:r>
    </w:p>
    <w:p w14:paraId="1BD03889" w14:textId="3BC2C7B9" w:rsidR="00133009" w:rsidRPr="00EA03B9" w:rsidRDefault="00133009" w:rsidP="00133009">
      <w:pPr>
        <w:pStyle w:val="NoteList-ASDEFCON"/>
      </w:pPr>
      <w:r>
        <w:t xml:space="preserve">Cross-reference to </w:t>
      </w:r>
      <w:r w:rsidR="005E59B1">
        <w:t>A</w:t>
      </w:r>
      <w:r>
        <w:t xml:space="preserve">ttachment B.  </w:t>
      </w:r>
      <w:r w:rsidRPr="00EA03B9">
        <w:t>Each</w:t>
      </w:r>
      <w:r>
        <w:t xml:space="preserve"> </w:t>
      </w:r>
      <w:r w:rsidRPr="00EA03B9">
        <w:t>line</w:t>
      </w:r>
      <w:r>
        <w:t xml:space="preserve"> </w:t>
      </w:r>
      <w:r w:rsidRPr="00EA03B9">
        <w:t>item</w:t>
      </w:r>
      <w:r>
        <w:t xml:space="preserve"> </w:t>
      </w:r>
      <w:r w:rsidRPr="00EA03B9">
        <w:t>in</w:t>
      </w:r>
      <w:r>
        <w:t xml:space="preserve"> </w:t>
      </w:r>
      <w:r w:rsidRPr="00EA03B9">
        <w:t>the</w:t>
      </w:r>
      <w:r>
        <w:t xml:space="preserve"> </w:t>
      </w:r>
      <w:r w:rsidRPr="00EA03B9">
        <w:t>table</w:t>
      </w:r>
      <w:r>
        <w:t xml:space="preserve"> </w:t>
      </w:r>
      <w:r w:rsidRPr="00EA03B9">
        <w:t>should</w:t>
      </w:r>
      <w:r>
        <w:t xml:space="preserve"> </w:t>
      </w:r>
      <w:r w:rsidRPr="00EA03B9">
        <w:t>be</w:t>
      </w:r>
      <w:r>
        <w:t xml:space="preserve"> </w:t>
      </w:r>
      <w:r w:rsidRPr="00EA03B9">
        <w:t>traceable</w:t>
      </w:r>
      <w:r>
        <w:t xml:space="preserve"> </w:t>
      </w:r>
      <w:r w:rsidRPr="00EA03B9">
        <w:t>to</w:t>
      </w:r>
      <w:r>
        <w:t xml:space="preserve"> </w:t>
      </w:r>
      <w:r w:rsidRPr="00EA03B9">
        <w:t>a</w:t>
      </w:r>
      <w:r>
        <w:t xml:space="preserve"> </w:t>
      </w:r>
      <w:r w:rsidRPr="00EA03B9">
        <w:t>line</w:t>
      </w:r>
      <w:r>
        <w:t xml:space="preserve"> </w:t>
      </w:r>
      <w:r w:rsidRPr="00EA03B9">
        <w:t>item</w:t>
      </w:r>
      <w:r>
        <w:t xml:space="preserve"> </w:t>
      </w:r>
      <w:r w:rsidRPr="00EA03B9">
        <w:t>in</w:t>
      </w:r>
      <w:r>
        <w:t xml:space="preserve"> </w:t>
      </w:r>
      <w:r w:rsidRPr="00EA03B9">
        <w:t>Attachment</w:t>
      </w:r>
      <w:r>
        <w:t xml:space="preserve"> </w:t>
      </w:r>
      <w:r w:rsidRPr="00EA03B9">
        <w:t>B.</w:t>
      </w:r>
    </w:p>
    <w:p w14:paraId="1E158E27" w14:textId="6CBBBDA5" w:rsidR="00133009" w:rsidRDefault="00133009" w:rsidP="00133009">
      <w:pPr>
        <w:pStyle w:val="NoteList-ASDEFCON"/>
      </w:pPr>
      <w:r w:rsidRPr="00A927BA">
        <w:t>Value</w:t>
      </w:r>
      <w:r>
        <w:t xml:space="preserve"> </w:t>
      </w:r>
      <w:r w:rsidRPr="00A927BA">
        <w:t>of</w:t>
      </w:r>
      <w:r>
        <w:t xml:space="preserve"> </w:t>
      </w:r>
      <w:r w:rsidRPr="00A927BA">
        <w:t>work</w:t>
      </w:r>
      <w:r>
        <w:t xml:space="preserve"> </w:t>
      </w:r>
      <w:r w:rsidRPr="00A927BA">
        <w:t>performed</w:t>
      </w:r>
      <w:r>
        <w:t xml:space="preserve"> </w:t>
      </w:r>
      <w:r w:rsidRPr="00A927BA">
        <w:t>by</w:t>
      </w:r>
      <w:r>
        <w:t xml:space="preserve"> </w:t>
      </w:r>
      <w:r w:rsidRPr="00A927BA">
        <w:t>Australian</w:t>
      </w:r>
      <w:r>
        <w:t xml:space="preserve"> I</w:t>
      </w:r>
      <w:r w:rsidRPr="00A927BA">
        <w:t>ndustry</w:t>
      </w:r>
      <w:r w:rsidR="00FF6AA2">
        <w:t xml:space="preserve"> (at Base Date)</w:t>
      </w:r>
      <w:r>
        <w:t xml:space="preserve">, determined in accordance with the ACE Measurement Rules.  </w:t>
      </w:r>
      <w:r w:rsidRPr="004470E0">
        <w:t>It</w:t>
      </w:r>
      <w:r>
        <w:t xml:space="preserve"> </w:t>
      </w:r>
      <w:r w:rsidRPr="004470E0">
        <w:t>is</w:t>
      </w:r>
      <w:r>
        <w:t xml:space="preserve"> </w:t>
      </w:r>
      <w:r w:rsidRPr="004470E0">
        <w:t>the</w:t>
      </w:r>
      <w:r>
        <w:t xml:space="preserve"> </w:t>
      </w:r>
      <w:r w:rsidRPr="004470E0">
        <w:t>GST</w:t>
      </w:r>
      <w:r>
        <w:t xml:space="preserve"> </w:t>
      </w:r>
      <w:r w:rsidRPr="004470E0">
        <w:t>exclusive</w:t>
      </w:r>
      <w:r>
        <w:t xml:space="preserve"> </w:t>
      </w:r>
      <w:r w:rsidRPr="004470E0">
        <w:t>dollar</w:t>
      </w:r>
      <w:r>
        <w:t xml:space="preserve"> </w:t>
      </w:r>
      <w:r w:rsidRPr="004470E0">
        <w:t>value</w:t>
      </w:r>
      <w:r>
        <w:t xml:space="preserve"> (to the nearest $1000) </w:t>
      </w:r>
      <w:r w:rsidRPr="004470E0">
        <w:t>of</w:t>
      </w:r>
      <w:r>
        <w:t xml:space="preserve"> </w:t>
      </w:r>
      <w:r w:rsidRPr="004470E0">
        <w:t>work</w:t>
      </w:r>
      <w:r>
        <w:t xml:space="preserve"> </w:t>
      </w:r>
      <w:r w:rsidRPr="004470E0">
        <w:t>committed</w:t>
      </w:r>
      <w:r>
        <w:t xml:space="preserve"> </w:t>
      </w:r>
      <w:r w:rsidRPr="004470E0">
        <w:t>in</w:t>
      </w:r>
      <w:r>
        <w:t xml:space="preserve"> </w:t>
      </w:r>
      <w:r w:rsidRPr="004470E0">
        <w:t>the</w:t>
      </w:r>
      <w:r>
        <w:t xml:space="preserve"> </w:t>
      </w:r>
      <w:r w:rsidRPr="004470E0">
        <w:t>Contract</w:t>
      </w:r>
      <w:r>
        <w:t xml:space="preserve"> </w:t>
      </w:r>
      <w:r w:rsidRPr="004470E0">
        <w:t>that</w:t>
      </w:r>
      <w:r>
        <w:t xml:space="preserve"> </w:t>
      </w:r>
      <w:r w:rsidRPr="004470E0">
        <w:t>will</w:t>
      </w:r>
      <w:r>
        <w:t xml:space="preserve"> </w:t>
      </w:r>
      <w:r w:rsidRPr="004470E0">
        <w:t>be</w:t>
      </w:r>
      <w:r>
        <w:t xml:space="preserve"> </w:t>
      </w:r>
      <w:r w:rsidRPr="004470E0">
        <w:t>performed</w:t>
      </w:r>
      <w:r>
        <w:t xml:space="preserve"> </w:t>
      </w:r>
      <w:r w:rsidRPr="004470E0">
        <w:t>by</w:t>
      </w:r>
      <w:r>
        <w:t xml:space="preserve"> </w:t>
      </w:r>
      <w:r w:rsidRPr="004470E0">
        <w:t>Australian</w:t>
      </w:r>
      <w:r>
        <w:t xml:space="preserve"> Industry</w:t>
      </w:r>
      <w:r w:rsidRPr="004470E0">
        <w:t>.</w:t>
      </w:r>
    </w:p>
    <w:p w14:paraId="3BFB325A" w14:textId="77777777" w:rsidR="00133009" w:rsidRDefault="00133009" w:rsidP="00133009">
      <w:pPr>
        <w:pStyle w:val="NoteList-ASDEFCON"/>
      </w:pPr>
      <w:r>
        <w:t>Set out the location (including the postcode) where the majority of the work for the activity will be performed.</w:t>
      </w:r>
    </w:p>
    <w:p w14:paraId="2EC78BC6" w14:textId="77777777" w:rsidR="00133009" w:rsidRDefault="00133009" w:rsidP="00133009">
      <w:pPr>
        <w:pStyle w:val="NoteList-ASDEFCON"/>
      </w:pPr>
      <w:r>
        <w:t>Set out whether the entity performing the activity is a Small to Medium Enterprise.</w:t>
      </w:r>
    </w:p>
    <w:p w14:paraId="0AD6A90B" w14:textId="77777777" w:rsidR="00133009" w:rsidRDefault="00133009" w:rsidP="00133009">
      <w:pPr>
        <w:pStyle w:val="NoteList-ASDEFCON"/>
      </w:pPr>
      <w:r>
        <w:t>Identify if the entity is a ‘Local Business’ as defined in the glossary, and provide a brief justification for this designation.</w:t>
      </w:r>
    </w:p>
    <w:p w14:paraId="6DE30461" w14:textId="6170D45B" w:rsidR="00133009" w:rsidRDefault="00133009" w:rsidP="00381307">
      <w:pPr>
        <w:pStyle w:val="NoteList-ASDEFCON"/>
      </w:pPr>
      <w:r>
        <w:t xml:space="preserve">Veterans.  Has the organisation signed the Veterans Employment Commitment (yes/no)?  (refer:  </w:t>
      </w:r>
      <w:hyperlink r:id="rId69" w:history="1">
        <w:r w:rsidRPr="005934C8">
          <w:rPr>
            <w:rStyle w:val="Hyperlink"/>
          </w:rPr>
          <w:t>veteransemployment.gov.au</w:t>
        </w:r>
      </w:hyperlink>
      <w:r w:rsidRPr="00286FB7">
        <w:rPr>
          <w:rStyle w:val="Hyperlink"/>
          <w:color w:val="000000" w:themeColor="text1"/>
          <w:u w:val="none"/>
        </w:rPr>
        <w:t>).</w:t>
      </w:r>
    </w:p>
    <w:p w14:paraId="0C4848B5" w14:textId="76327E77" w:rsidR="009338F3" w:rsidRDefault="009338F3" w:rsidP="00B55723">
      <w:pPr>
        <w:pStyle w:val="NoteToDrafters-ASDEFCON"/>
      </w:pPr>
      <w:r w:rsidRPr="00B55723">
        <w:t>Note</w:t>
      </w:r>
      <w:r w:rsidR="00782BC2">
        <w:t xml:space="preserve"> </w:t>
      </w:r>
      <w:r w:rsidRPr="00B55723">
        <w:t>to</w:t>
      </w:r>
      <w:r w:rsidR="00782BC2">
        <w:t xml:space="preserve"> </w:t>
      </w:r>
      <w:r w:rsidRPr="00B55723">
        <w:t>drafters:</w:t>
      </w:r>
      <w:r w:rsidR="00782BC2">
        <w:t xml:space="preserve"> </w:t>
      </w:r>
      <w:r w:rsidR="004D2006">
        <w:t xml:space="preserve"> </w:t>
      </w:r>
      <w:r w:rsidR="00B55723">
        <w:t>If</w:t>
      </w:r>
      <w:r w:rsidR="00782BC2">
        <w:t xml:space="preserve"> </w:t>
      </w:r>
      <w:r w:rsidR="00B55723">
        <w:t>the</w:t>
      </w:r>
      <w:r w:rsidR="00782BC2">
        <w:t xml:space="preserve"> </w:t>
      </w:r>
      <w:r w:rsidR="00B55723">
        <w:t>draft</w:t>
      </w:r>
      <w:r w:rsidR="00782BC2">
        <w:t xml:space="preserve"> </w:t>
      </w:r>
      <w:r w:rsidR="00B55723">
        <w:t>Contract</w:t>
      </w:r>
      <w:r w:rsidR="00782BC2">
        <w:t xml:space="preserve"> </w:t>
      </w:r>
      <w:r w:rsidR="00B55723">
        <w:t>will</w:t>
      </w:r>
      <w:r w:rsidR="00782BC2">
        <w:t xml:space="preserve"> </w:t>
      </w:r>
      <w:r w:rsidR="00B55723">
        <w:t>not</w:t>
      </w:r>
      <w:r w:rsidR="00782BC2">
        <w:t xml:space="preserve"> </w:t>
      </w:r>
      <w:r w:rsidR="00DF4250">
        <w:t xml:space="preserve">contribute to </w:t>
      </w:r>
      <w:r w:rsidR="00250BE6">
        <w:t>a</w:t>
      </w:r>
      <w:r w:rsidR="00782BC2">
        <w:t xml:space="preserve"> </w:t>
      </w:r>
      <w:r w:rsidR="005E13BB">
        <w:t xml:space="preserve">SDIP </w:t>
      </w:r>
      <w:r w:rsidR="000770CB">
        <w:t>or</w:t>
      </w:r>
      <w:r w:rsidR="00782BC2">
        <w:t xml:space="preserve"> </w:t>
      </w:r>
      <w:r w:rsidR="000770CB">
        <w:t>other</w:t>
      </w:r>
      <w:r w:rsidR="00782BC2">
        <w:t xml:space="preserve"> </w:t>
      </w:r>
      <w:r w:rsidR="00250BE6">
        <w:t xml:space="preserve">important </w:t>
      </w:r>
      <w:r w:rsidR="001B5BB0">
        <w:t>Industry</w:t>
      </w:r>
      <w:r w:rsidR="00782BC2">
        <w:t xml:space="preserve"> </w:t>
      </w:r>
      <w:r w:rsidR="001B5BB0">
        <w:t>C</w:t>
      </w:r>
      <w:r w:rsidR="000770CB">
        <w:t>apability</w:t>
      </w:r>
      <w:r w:rsidR="00250BE6">
        <w:t>, this section can be deleted.  Otherwise insert details of applicable AIAs.</w:t>
      </w:r>
      <w:r w:rsidR="00782BC2">
        <w:t xml:space="preserve"> </w:t>
      </w:r>
      <w:r w:rsidR="00250BE6">
        <w:t xml:space="preserve"> Refer to the AIC Guide for ASDEFCON for and explanation of Industry Capabilities that may be applicable as AIAs.</w:t>
      </w:r>
    </w:p>
    <w:p w14:paraId="1FA63D3C" w14:textId="52E829AB" w:rsidR="00381307" w:rsidRPr="00B55723" w:rsidRDefault="00F1740C" w:rsidP="00F1740C">
      <w:pPr>
        <w:pStyle w:val="NoteToTenderers-ASDEFCON"/>
      </w:pPr>
      <w:r>
        <w:t>Note</w:t>
      </w:r>
      <w:r w:rsidR="00782BC2">
        <w:t xml:space="preserve"> </w:t>
      </w:r>
      <w:r>
        <w:t>to</w:t>
      </w:r>
      <w:r w:rsidR="00782BC2">
        <w:t xml:space="preserve"> </w:t>
      </w:r>
      <w:r>
        <w:t>tenderers:</w:t>
      </w:r>
      <w:r w:rsidR="00782BC2">
        <w:t xml:space="preserve">  </w:t>
      </w:r>
      <w:r w:rsidR="00C02E86">
        <w:t xml:space="preserve">Defence </w:t>
      </w:r>
      <w:r w:rsidR="00DA00A9">
        <w:t xml:space="preserve">expects </w:t>
      </w:r>
      <w:r>
        <w:t>AIAs</w:t>
      </w:r>
      <w:r w:rsidR="00782BC2">
        <w:t xml:space="preserve"> </w:t>
      </w:r>
      <w:r w:rsidR="00DA00A9">
        <w:t>to</w:t>
      </w:r>
      <w:r w:rsidR="00C02E86">
        <w:t xml:space="preserve"> be performed in Australia or New Zealand </w:t>
      </w:r>
      <w:r w:rsidR="00DA00A9">
        <w:t>due to</w:t>
      </w:r>
      <w:r w:rsidR="00C02E86">
        <w:t xml:space="preserve"> their </w:t>
      </w:r>
      <w:r w:rsidR="00F842E0">
        <w:t>importan</w:t>
      </w:r>
      <w:r w:rsidR="00C02E86">
        <w:t>ce to</w:t>
      </w:r>
      <w:r w:rsidR="00F842E0">
        <w:t xml:space="preserve"> Defence.</w:t>
      </w:r>
      <w:r w:rsidR="00782BC2">
        <w:t xml:space="preserve"> </w:t>
      </w:r>
      <w:r w:rsidR="00F842E0">
        <w:t xml:space="preserve"> </w:t>
      </w:r>
      <w:r w:rsidR="00291CF2">
        <w:t>Tenderers</w:t>
      </w:r>
      <w:r w:rsidR="00782BC2">
        <w:t xml:space="preserve"> </w:t>
      </w:r>
      <w:r w:rsidR="00291CF2">
        <w:t>should</w:t>
      </w:r>
      <w:r w:rsidR="00782BC2">
        <w:t xml:space="preserve"> </w:t>
      </w:r>
      <w:r w:rsidR="00291CF2">
        <w:t>cross</w:t>
      </w:r>
      <w:r w:rsidR="00250BE6">
        <w:t>-</w:t>
      </w:r>
      <w:r w:rsidR="00291CF2">
        <w:t>reference</w:t>
      </w:r>
      <w:r w:rsidR="00250BE6">
        <w:t xml:space="preserve"> </w:t>
      </w:r>
      <w:r w:rsidR="00DA00A9">
        <w:t xml:space="preserve">applicable </w:t>
      </w:r>
      <w:r w:rsidR="00CB7C68">
        <w:t xml:space="preserve">AIC </w:t>
      </w:r>
      <w:r w:rsidR="00250BE6">
        <w:t>activities in</w:t>
      </w:r>
      <w:r w:rsidR="00782BC2">
        <w:t xml:space="preserve"> </w:t>
      </w:r>
      <w:r w:rsidR="00291CF2">
        <w:t>the</w:t>
      </w:r>
      <w:r w:rsidR="00782BC2">
        <w:t xml:space="preserve"> </w:t>
      </w:r>
      <w:r w:rsidR="00291CF2">
        <w:t>tendered</w:t>
      </w:r>
      <w:r w:rsidR="00782BC2">
        <w:t xml:space="preserve"> </w:t>
      </w:r>
      <w:r w:rsidR="00291CF2">
        <w:t>AIC</w:t>
      </w:r>
      <w:r w:rsidR="00782BC2">
        <w:t xml:space="preserve"> </w:t>
      </w:r>
      <w:r w:rsidR="00291CF2">
        <w:t>Schedule</w:t>
      </w:r>
      <w:r w:rsidR="00782BC2">
        <w:t xml:space="preserve"> </w:t>
      </w:r>
      <w:r w:rsidR="00D42CC1">
        <w:t>(</w:t>
      </w:r>
      <w:r w:rsidR="00D42CC1">
        <w:rPr>
          <w:b w:val="0"/>
          <w:i w:val="0"/>
        </w:rPr>
        <w:fldChar w:fldCharType="begin"/>
      </w:r>
      <w:r w:rsidR="00D42CC1">
        <w:instrText xml:space="preserve"> REF _Ref158188796 \h </w:instrText>
      </w:r>
      <w:r w:rsidR="00D42CC1">
        <w:rPr>
          <w:b w:val="0"/>
          <w:i w:val="0"/>
        </w:rPr>
      </w:r>
      <w:r w:rsidR="00D42CC1">
        <w:rPr>
          <w:b w:val="0"/>
          <w:i w:val="0"/>
        </w:rPr>
        <w:fldChar w:fldCharType="separate"/>
      </w:r>
      <w:r w:rsidR="00072EBD">
        <w:t>Table G-</w:t>
      </w:r>
      <w:r w:rsidR="00072EBD">
        <w:rPr>
          <w:noProof/>
        </w:rPr>
        <w:t>1</w:t>
      </w:r>
      <w:r w:rsidR="00D42CC1">
        <w:rPr>
          <w:b w:val="0"/>
          <w:i w:val="0"/>
        </w:rPr>
        <w:fldChar w:fldCharType="end"/>
      </w:r>
      <w:r w:rsidR="00D42CC1" w:rsidDel="00250BE6">
        <w:t xml:space="preserve"> </w:t>
      </w:r>
      <w:r w:rsidR="00D42CC1">
        <w:t xml:space="preserve">) </w:t>
      </w:r>
      <w:r w:rsidR="00250BE6">
        <w:t xml:space="preserve">to </w:t>
      </w:r>
      <w:r w:rsidR="00CB7C68">
        <w:t xml:space="preserve">the </w:t>
      </w:r>
      <w:r w:rsidR="00250BE6">
        <w:t xml:space="preserve">AIAs </w:t>
      </w:r>
      <w:r w:rsidR="00D42CC1">
        <w:t xml:space="preserve">listed </w:t>
      </w:r>
      <w:r w:rsidR="00250BE6">
        <w:t xml:space="preserve">in </w:t>
      </w:r>
      <w:r w:rsidR="00250BE6" w:rsidRPr="00C75FDE">
        <w:fldChar w:fldCharType="begin"/>
      </w:r>
      <w:r w:rsidR="00250BE6" w:rsidRPr="00C75FDE">
        <w:instrText xml:space="preserve"> REF _Ref95812893 \h  \* MERGEFORMAT </w:instrText>
      </w:r>
      <w:r w:rsidR="00250BE6" w:rsidRPr="00C75FDE">
        <w:fldChar w:fldCharType="separate"/>
      </w:r>
      <w:r w:rsidR="00072EBD">
        <w:t>Table G-2</w:t>
      </w:r>
      <w:r w:rsidR="00250BE6" w:rsidRPr="00C75FDE">
        <w:fldChar w:fldCharType="end"/>
      </w:r>
      <w:r w:rsidR="00DA00A9">
        <w:t xml:space="preserve"> and,</w:t>
      </w:r>
      <w:r w:rsidR="00CB7C68">
        <w:t xml:space="preserve"> </w:t>
      </w:r>
      <w:r w:rsidR="00D42CC1">
        <w:t>using</w:t>
      </w:r>
      <w:r w:rsidR="00DA00A9">
        <w:t xml:space="preserve"> the format of </w:t>
      </w:r>
      <w:r w:rsidR="00DA00A9" w:rsidRPr="00C75FDE">
        <w:fldChar w:fldCharType="begin"/>
      </w:r>
      <w:r w:rsidR="00DA00A9" w:rsidRPr="00C75FDE">
        <w:instrText xml:space="preserve"> REF _Ref95812893 \h  \* MERGEFORMAT </w:instrText>
      </w:r>
      <w:r w:rsidR="00DA00A9" w:rsidRPr="00C75FDE">
        <w:fldChar w:fldCharType="separate"/>
      </w:r>
      <w:r w:rsidR="00072EBD">
        <w:t>Table G-2</w:t>
      </w:r>
      <w:r w:rsidR="00DA00A9" w:rsidRPr="00C75FDE">
        <w:fldChar w:fldCharType="end"/>
      </w:r>
      <w:r w:rsidR="00DA00A9">
        <w:t>,</w:t>
      </w:r>
      <w:r w:rsidR="00CB7C68">
        <w:t xml:space="preserve"> describe </w:t>
      </w:r>
      <w:r w:rsidR="00DA00A9">
        <w:t xml:space="preserve">in column (c) </w:t>
      </w:r>
      <w:r w:rsidR="00CB7C68">
        <w:t xml:space="preserve">their contribution to </w:t>
      </w:r>
      <w:r w:rsidR="00DA00A9">
        <w:t xml:space="preserve">the </w:t>
      </w:r>
      <w:r w:rsidR="00CB7C68">
        <w:t xml:space="preserve">AIA </w:t>
      </w:r>
      <w:r w:rsidR="00DA00A9">
        <w:t>(</w:t>
      </w:r>
      <w:proofErr w:type="spellStart"/>
      <w:r w:rsidR="00DA00A9">
        <w:t>ie</w:t>
      </w:r>
      <w:proofErr w:type="spellEnd"/>
      <w:r w:rsidR="00DA00A9">
        <w:t xml:space="preserve">, </w:t>
      </w:r>
      <w:r w:rsidR="0008368A">
        <w:t>in</w:t>
      </w:r>
      <w:r w:rsidR="00DA00A9">
        <w:t xml:space="preserve"> </w:t>
      </w:r>
      <w:r w:rsidR="00CB7C68">
        <w:t xml:space="preserve">response to clause </w:t>
      </w:r>
      <w:r w:rsidR="00CB7C68">
        <w:fldChar w:fldCharType="begin"/>
      </w:r>
      <w:r w:rsidR="00CB7C68">
        <w:instrText xml:space="preserve"> REF _Ref158376475 \w \h </w:instrText>
      </w:r>
      <w:r w:rsidR="00CB7C68">
        <w:fldChar w:fldCharType="separate"/>
      </w:r>
      <w:r w:rsidR="00072EBD">
        <w:t>1.1b</w:t>
      </w:r>
      <w:r w:rsidR="00CB7C68">
        <w:fldChar w:fldCharType="end"/>
      </w:r>
      <w:r w:rsidR="00DA00A9">
        <w:t>)</w:t>
      </w:r>
      <w:r w:rsidR="005902CC">
        <w:t xml:space="preserve">. </w:t>
      </w:r>
      <w:r w:rsidR="00DA00A9">
        <w:t xml:space="preserve"> </w:t>
      </w:r>
      <w:r w:rsidR="00381307" w:rsidRPr="00C75FDE">
        <w:fldChar w:fldCharType="begin"/>
      </w:r>
      <w:r w:rsidR="00381307" w:rsidRPr="00C75FDE">
        <w:instrText xml:space="preserve"> REF _Ref95812893 \h  \* MERGEFORMAT </w:instrText>
      </w:r>
      <w:r w:rsidR="00381307" w:rsidRPr="00C75FDE">
        <w:fldChar w:fldCharType="separate"/>
      </w:r>
      <w:r w:rsidR="00072EBD">
        <w:t>Table G-2</w:t>
      </w:r>
      <w:r w:rsidR="00381307" w:rsidRPr="00C75FDE">
        <w:fldChar w:fldCharType="end"/>
      </w:r>
      <w:r w:rsidR="00381307">
        <w:t xml:space="preserve"> will</w:t>
      </w:r>
      <w:r w:rsidR="00F539E0">
        <w:t xml:space="preserve"> </w:t>
      </w:r>
      <w:r w:rsidR="00381307">
        <w:t>transfer to Attachment K of any resultant Contract.</w:t>
      </w:r>
    </w:p>
    <w:p w14:paraId="0755CFE7" w14:textId="42E28D87" w:rsidR="00354091" w:rsidRDefault="00354091" w:rsidP="000770CB">
      <w:pPr>
        <w:pStyle w:val="Caption"/>
        <w:keepNext/>
      </w:pPr>
      <w:bookmarkStart w:id="139" w:name="_Ref95812893"/>
      <w:bookmarkStart w:id="140" w:name="_Ref158185977"/>
      <w:r>
        <w:t>Table</w:t>
      </w:r>
      <w:r w:rsidR="00782BC2">
        <w:t xml:space="preserve"> </w:t>
      </w:r>
      <w:r>
        <w:t>G-</w:t>
      </w:r>
      <w:r w:rsidR="009152D9">
        <w:fldChar w:fldCharType="begin"/>
      </w:r>
      <w:r w:rsidR="009152D9">
        <w:instrText xml:space="preserve"> SEQ Table \* ARABIC </w:instrText>
      </w:r>
      <w:r w:rsidR="009152D9">
        <w:fldChar w:fldCharType="separate"/>
      </w:r>
      <w:r w:rsidR="00072EBD">
        <w:rPr>
          <w:noProof/>
        </w:rPr>
        <w:t>2</w:t>
      </w:r>
      <w:r w:rsidR="009152D9">
        <w:rPr>
          <w:noProof/>
        </w:rPr>
        <w:fldChar w:fldCharType="end"/>
      </w:r>
      <w:bookmarkEnd w:id="139"/>
      <w:r>
        <w:t>:</w:t>
      </w:r>
      <w:r w:rsidR="00782BC2">
        <w:t xml:space="preserve"> </w:t>
      </w:r>
      <w:r>
        <w:t>Australian</w:t>
      </w:r>
      <w:r w:rsidR="00782BC2">
        <w:t xml:space="preserve"> </w:t>
      </w:r>
      <w:r>
        <w:t>Industry</w:t>
      </w:r>
      <w:r w:rsidR="00782BC2">
        <w:t xml:space="preserve"> </w:t>
      </w:r>
      <w:r>
        <w:t>Activities</w:t>
      </w:r>
      <w:bookmarkEnd w:id="140"/>
    </w:p>
    <w:tbl>
      <w:tblPr>
        <w:tblStyle w:val="TableGrid"/>
        <w:tblW w:w="0" w:type="auto"/>
        <w:tblLook w:val="04A0" w:firstRow="1" w:lastRow="0" w:firstColumn="1" w:lastColumn="0" w:noHBand="0" w:noVBand="1"/>
      </w:tblPr>
      <w:tblGrid>
        <w:gridCol w:w="846"/>
        <w:gridCol w:w="3685"/>
        <w:gridCol w:w="10088"/>
      </w:tblGrid>
      <w:tr w:rsidR="00354091" w:rsidRPr="00354091" w14:paraId="40EF223B" w14:textId="77777777" w:rsidTr="009E617C">
        <w:tc>
          <w:tcPr>
            <w:tcW w:w="846" w:type="dxa"/>
            <w:shd w:val="pct10" w:color="auto" w:fill="auto"/>
          </w:tcPr>
          <w:p w14:paraId="6FB4B42A" w14:textId="5D98B6A0" w:rsidR="00354091" w:rsidRPr="00354091" w:rsidRDefault="00354091" w:rsidP="005E4BF9">
            <w:pPr>
              <w:pStyle w:val="Table8ptHeading-ASDEFCON"/>
            </w:pPr>
            <w:r w:rsidRPr="00354091">
              <w:t>Line</w:t>
            </w:r>
          </w:p>
        </w:tc>
        <w:tc>
          <w:tcPr>
            <w:tcW w:w="3685" w:type="dxa"/>
            <w:shd w:val="pct10" w:color="auto" w:fill="auto"/>
          </w:tcPr>
          <w:p w14:paraId="02709F21" w14:textId="2C4DAA6E" w:rsidR="00354091" w:rsidRPr="00354091" w:rsidRDefault="00354091" w:rsidP="005E4BF9">
            <w:pPr>
              <w:pStyle w:val="Table8ptHeading-ASDEFCON"/>
            </w:pPr>
            <w:r w:rsidRPr="00354091">
              <w:t>AIA</w:t>
            </w:r>
          </w:p>
        </w:tc>
        <w:tc>
          <w:tcPr>
            <w:tcW w:w="10088" w:type="dxa"/>
            <w:shd w:val="pct10" w:color="auto" w:fill="auto"/>
          </w:tcPr>
          <w:p w14:paraId="35956FCF" w14:textId="77311F11" w:rsidR="00354091" w:rsidRPr="00354091" w:rsidRDefault="00354091" w:rsidP="005E4BF9">
            <w:pPr>
              <w:pStyle w:val="Table8ptHeading-ASDEFCON"/>
            </w:pPr>
            <w:r w:rsidRPr="00354091">
              <w:t>Description</w:t>
            </w:r>
            <w:r w:rsidR="00782BC2">
              <w:t xml:space="preserve"> </w:t>
            </w:r>
            <w:r w:rsidRPr="00354091">
              <w:t>of</w:t>
            </w:r>
            <w:r w:rsidR="00782BC2">
              <w:t xml:space="preserve"> </w:t>
            </w:r>
            <w:r w:rsidRPr="00354091">
              <w:t>the</w:t>
            </w:r>
            <w:r w:rsidR="00782BC2">
              <w:t xml:space="preserve"> </w:t>
            </w:r>
            <w:r w:rsidRPr="00354091">
              <w:t>AIA</w:t>
            </w:r>
            <w:r w:rsidR="00782BC2">
              <w:t xml:space="preserve"> </w:t>
            </w:r>
            <w:r w:rsidR="00DD10B5">
              <w:t>work</w:t>
            </w:r>
            <w:r w:rsidR="00782BC2">
              <w:t xml:space="preserve"> </w:t>
            </w:r>
            <w:r w:rsidR="00DD10B5">
              <w:t>activity</w:t>
            </w:r>
          </w:p>
        </w:tc>
      </w:tr>
      <w:tr w:rsidR="009447B0" w:rsidRPr="00354091" w14:paraId="748C32BC" w14:textId="77777777" w:rsidTr="009E617C">
        <w:tc>
          <w:tcPr>
            <w:tcW w:w="846" w:type="dxa"/>
            <w:shd w:val="pct10" w:color="auto" w:fill="auto"/>
          </w:tcPr>
          <w:p w14:paraId="3B9CECCC" w14:textId="226D3FA6" w:rsidR="009447B0" w:rsidRPr="00354091" w:rsidRDefault="009447B0" w:rsidP="005E4BF9">
            <w:pPr>
              <w:pStyle w:val="Table8ptHeading-ASDEFCON"/>
            </w:pPr>
            <w:r>
              <w:t>(a)</w:t>
            </w:r>
          </w:p>
        </w:tc>
        <w:tc>
          <w:tcPr>
            <w:tcW w:w="3685" w:type="dxa"/>
            <w:shd w:val="pct10" w:color="auto" w:fill="auto"/>
          </w:tcPr>
          <w:p w14:paraId="0E3519B8" w14:textId="7F28816A" w:rsidR="009447B0" w:rsidRPr="00354091" w:rsidRDefault="009447B0" w:rsidP="005E4BF9">
            <w:pPr>
              <w:pStyle w:val="Table8ptHeading-ASDEFCON"/>
            </w:pPr>
            <w:r>
              <w:t>(b)</w:t>
            </w:r>
          </w:p>
        </w:tc>
        <w:tc>
          <w:tcPr>
            <w:tcW w:w="10088" w:type="dxa"/>
            <w:shd w:val="pct10" w:color="auto" w:fill="auto"/>
          </w:tcPr>
          <w:p w14:paraId="26285687" w14:textId="547EC0A1" w:rsidR="009447B0" w:rsidRPr="00354091" w:rsidRDefault="009447B0" w:rsidP="005E4BF9">
            <w:pPr>
              <w:pStyle w:val="Table8ptHeading-ASDEFCON"/>
            </w:pPr>
            <w:r>
              <w:t>(c)</w:t>
            </w:r>
          </w:p>
        </w:tc>
      </w:tr>
      <w:tr w:rsidR="00354091" w:rsidRPr="00354091" w14:paraId="14F0DA42" w14:textId="77777777" w:rsidTr="009E617C">
        <w:tc>
          <w:tcPr>
            <w:tcW w:w="846" w:type="dxa"/>
          </w:tcPr>
          <w:p w14:paraId="31010D99" w14:textId="4E015D22" w:rsidR="00354091" w:rsidRPr="00354091" w:rsidRDefault="009E617C" w:rsidP="005E4BF9">
            <w:pPr>
              <w:pStyle w:val="Table8ptHeading-ASDEFCON"/>
            </w:pPr>
            <w:r>
              <w:t>AIA-01</w:t>
            </w:r>
          </w:p>
        </w:tc>
        <w:tc>
          <w:tcPr>
            <w:tcW w:w="3685" w:type="dxa"/>
          </w:tcPr>
          <w:p w14:paraId="10736A18" w14:textId="1119516E" w:rsidR="00354091" w:rsidRPr="00354091" w:rsidRDefault="00F511DA" w:rsidP="005E4BF9">
            <w:pPr>
              <w:pStyle w:val="Table8ptText-ASDEFCON"/>
            </w:pPr>
            <w:r>
              <w:fldChar w:fldCharType="begin">
                <w:ffData>
                  <w:name w:val="Text127"/>
                  <w:enabled/>
                  <w:calcOnExit w:val="0"/>
                  <w:textInput>
                    <w:default w:val="[…INSERT TITLE OF FIRST AIA…]"/>
                  </w:textInput>
                </w:ffData>
              </w:fldChar>
            </w:r>
            <w:r>
              <w:instrText xml:space="preserve"> FORMTEXT </w:instrText>
            </w:r>
            <w:r>
              <w:fldChar w:fldCharType="separate"/>
            </w:r>
            <w:r>
              <w:rPr>
                <w:noProof/>
              </w:rPr>
              <w:t>[…INSERT TITLE OF FIRST AIA…]</w:t>
            </w:r>
            <w:r>
              <w:fldChar w:fldCharType="end"/>
            </w:r>
          </w:p>
        </w:tc>
        <w:tc>
          <w:tcPr>
            <w:tcW w:w="10088" w:type="dxa"/>
          </w:tcPr>
          <w:p w14:paraId="36B9E772" w14:textId="11D01A88" w:rsidR="00354091" w:rsidRPr="00354091" w:rsidRDefault="005E13BB" w:rsidP="00085408">
            <w:pPr>
              <w:pStyle w:val="Table8ptText-ASDEFCON"/>
            </w:pPr>
            <w:r>
              <w:fldChar w:fldCharType="begin">
                <w:ffData>
                  <w:name w:val="Text128"/>
                  <w:enabled/>
                  <w:calcOnExit w:val="0"/>
                  <w:textInput>
                    <w:default w:val="[…INSERT NOTE TO TENDERERS EXPLAINING THE AIA. INCLUDE REFERENCE TO SDIP &amp; Detailed SDIP IF APPLICABLE…]"/>
                  </w:textInput>
                </w:ffData>
              </w:fldChar>
            </w:r>
            <w:r>
              <w:instrText xml:space="preserve"> FORMTEXT </w:instrText>
            </w:r>
            <w:r>
              <w:fldChar w:fldCharType="separate"/>
            </w:r>
            <w:r>
              <w:rPr>
                <w:noProof/>
              </w:rPr>
              <w:t>[…INSERT NOTE TO TENDERERS EXPLAINING THE AIA. INCLUDE REFERENCE TO SDIP &amp; Detailed SDIP IF APPLICABLE…]</w:t>
            </w:r>
            <w:r>
              <w:fldChar w:fldCharType="end"/>
            </w:r>
          </w:p>
        </w:tc>
      </w:tr>
      <w:tr w:rsidR="00354091" w:rsidRPr="00354091" w14:paraId="216984A3" w14:textId="77777777" w:rsidTr="009E617C">
        <w:tc>
          <w:tcPr>
            <w:tcW w:w="846" w:type="dxa"/>
          </w:tcPr>
          <w:p w14:paraId="76F1C148" w14:textId="459CD204" w:rsidR="00354091" w:rsidRPr="00354091" w:rsidRDefault="009E617C" w:rsidP="005E4BF9">
            <w:pPr>
              <w:pStyle w:val="Table8ptHeading-ASDEFCON"/>
            </w:pPr>
            <w:r>
              <w:t>AIA-02</w:t>
            </w:r>
          </w:p>
        </w:tc>
        <w:tc>
          <w:tcPr>
            <w:tcW w:w="3685" w:type="dxa"/>
          </w:tcPr>
          <w:p w14:paraId="3390E6E9" w14:textId="77777777" w:rsidR="00354091" w:rsidRPr="00354091" w:rsidRDefault="00354091" w:rsidP="005E4BF9">
            <w:pPr>
              <w:pStyle w:val="Table8ptText-ASDEFCON"/>
            </w:pPr>
          </w:p>
        </w:tc>
        <w:tc>
          <w:tcPr>
            <w:tcW w:w="10088" w:type="dxa"/>
          </w:tcPr>
          <w:p w14:paraId="58F746F2" w14:textId="77777777" w:rsidR="00354091" w:rsidRPr="00354091" w:rsidRDefault="00354091" w:rsidP="005E4BF9">
            <w:pPr>
              <w:pStyle w:val="Table8ptText-ASDEFCON"/>
            </w:pPr>
          </w:p>
        </w:tc>
      </w:tr>
    </w:tbl>
    <w:p w14:paraId="5E1720CC" w14:textId="77777777" w:rsidR="00354091" w:rsidRPr="00EF5C23" w:rsidRDefault="00354091" w:rsidP="00CB7C68">
      <w:pPr>
        <w:pStyle w:val="ASDEFCONOptionSpace"/>
      </w:pPr>
    </w:p>
    <w:p w14:paraId="604F9C1D" w14:textId="404DE20E" w:rsidR="009447B0" w:rsidRDefault="009447B0" w:rsidP="00C423E2">
      <w:pPr>
        <w:pStyle w:val="Note-ASDEFCON"/>
      </w:pPr>
      <w:r>
        <w:t>Notes</w:t>
      </w:r>
      <w:r w:rsidR="00782BC2">
        <w:t xml:space="preserve"> </w:t>
      </w:r>
      <w:r>
        <w:t>on</w:t>
      </w:r>
      <w:r w:rsidR="00782BC2">
        <w:t xml:space="preserve"> </w:t>
      </w:r>
      <w:r w:rsidRPr="00C75FDE">
        <w:fldChar w:fldCharType="begin"/>
      </w:r>
      <w:r w:rsidRPr="00C75FDE">
        <w:instrText xml:space="preserve"> REF _Ref95812893 \h  \* MERGEFORMAT </w:instrText>
      </w:r>
      <w:r w:rsidRPr="00C75FDE">
        <w:fldChar w:fldCharType="separate"/>
      </w:r>
      <w:r w:rsidR="00072EBD">
        <w:t>Table G-2</w:t>
      </w:r>
      <w:r w:rsidRPr="00C75FDE">
        <w:fldChar w:fldCharType="end"/>
      </w:r>
      <w:r>
        <w:t>:</w:t>
      </w:r>
    </w:p>
    <w:p w14:paraId="6619FCBB" w14:textId="2C4D56DD" w:rsidR="009447B0" w:rsidRDefault="00443315" w:rsidP="00890622">
      <w:pPr>
        <w:pStyle w:val="NoteList-ASDEFCON"/>
        <w:numPr>
          <w:ilvl w:val="0"/>
          <w:numId w:val="31"/>
        </w:numPr>
      </w:pPr>
      <w:r>
        <w:t>Line.</w:t>
      </w:r>
      <w:r w:rsidR="00782BC2">
        <w:t xml:space="preserve">  </w:t>
      </w:r>
      <w:r>
        <w:t>A</w:t>
      </w:r>
      <w:r w:rsidR="00782BC2">
        <w:t xml:space="preserve"> </w:t>
      </w:r>
      <w:r>
        <w:t>sequential</w:t>
      </w:r>
      <w:r w:rsidR="00782BC2">
        <w:t xml:space="preserve"> </w:t>
      </w:r>
      <w:r>
        <w:t>line</w:t>
      </w:r>
      <w:r w:rsidR="00782BC2">
        <w:t xml:space="preserve"> </w:t>
      </w:r>
      <w:r>
        <w:t>number</w:t>
      </w:r>
      <w:r w:rsidR="00782BC2">
        <w:t xml:space="preserve"> </w:t>
      </w:r>
      <w:r>
        <w:t>for</w:t>
      </w:r>
      <w:r w:rsidR="00782BC2">
        <w:t xml:space="preserve"> </w:t>
      </w:r>
      <w:r>
        <w:t>cross-referencing</w:t>
      </w:r>
      <w:r w:rsidR="00782BC2">
        <w:t xml:space="preserve"> </w:t>
      </w:r>
      <w:r>
        <w:t>purposes</w:t>
      </w:r>
      <w:r w:rsidR="008630D7">
        <w:t xml:space="preserve"> (</w:t>
      </w:r>
      <w:proofErr w:type="spellStart"/>
      <w:r w:rsidR="008630D7">
        <w:t>ie</w:t>
      </w:r>
      <w:proofErr w:type="spellEnd"/>
      <w:r w:rsidR="008630D7">
        <w:t xml:space="preserve">, </w:t>
      </w:r>
      <w:r w:rsidR="00F511DA">
        <w:t xml:space="preserve">for use </w:t>
      </w:r>
      <w:r w:rsidR="008630D7">
        <w:t>in the AIC Schedule)</w:t>
      </w:r>
      <w:r>
        <w:t>.</w:t>
      </w:r>
    </w:p>
    <w:p w14:paraId="4A538955" w14:textId="17DDF179" w:rsidR="00443315" w:rsidRDefault="00443315" w:rsidP="00C423E2">
      <w:pPr>
        <w:pStyle w:val="NoteList-ASDEFCON"/>
      </w:pPr>
      <w:r>
        <w:t>AIA.</w:t>
      </w:r>
      <w:r w:rsidR="00782BC2">
        <w:t xml:space="preserve">  </w:t>
      </w:r>
      <w:r>
        <w:t>The</w:t>
      </w:r>
      <w:r w:rsidR="00782BC2">
        <w:t xml:space="preserve"> </w:t>
      </w:r>
      <w:r>
        <w:t>name</w:t>
      </w:r>
      <w:r w:rsidR="00782BC2">
        <w:t xml:space="preserve"> </w:t>
      </w:r>
      <w:r>
        <w:t>or</w:t>
      </w:r>
      <w:r w:rsidR="00782BC2">
        <w:t xml:space="preserve"> </w:t>
      </w:r>
      <w:r>
        <w:t>title</w:t>
      </w:r>
      <w:r w:rsidR="00782BC2">
        <w:t xml:space="preserve"> </w:t>
      </w:r>
      <w:r>
        <w:t>of</w:t>
      </w:r>
      <w:r w:rsidR="00782BC2">
        <w:t xml:space="preserve"> </w:t>
      </w:r>
      <w:r>
        <w:t>the</w:t>
      </w:r>
      <w:r w:rsidR="00782BC2">
        <w:t xml:space="preserve"> </w:t>
      </w:r>
      <w:r>
        <w:t>AIA.</w:t>
      </w:r>
      <w:r w:rsidR="00F26304">
        <w:t xml:space="preserve">  AIAs may </w:t>
      </w:r>
      <w:r w:rsidR="00F26304" w:rsidRPr="00EF5C23">
        <w:t>contribut</w:t>
      </w:r>
      <w:r w:rsidR="00F26304">
        <w:t xml:space="preserve">e </w:t>
      </w:r>
      <w:r w:rsidR="00F26304" w:rsidRPr="00EF5C23">
        <w:t>to</w:t>
      </w:r>
      <w:r w:rsidR="00F26304">
        <w:t xml:space="preserve"> </w:t>
      </w:r>
      <w:r w:rsidR="00F26304" w:rsidRPr="00EF5C23">
        <w:t>a</w:t>
      </w:r>
      <w:r w:rsidR="00F26304">
        <w:t xml:space="preserve"> </w:t>
      </w:r>
      <w:r w:rsidR="00F26304" w:rsidRPr="00EF5C23">
        <w:t>Sovereign</w:t>
      </w:r>
      <w:r w:rsidR="005E13BB" w:rsidRPr="005E13BB">
        <w:t xml:space="preserve"> </w:t>
      </w:r>
      <w:r w:rsidR="005E13BB">
        <w:t>Defence</w:t>
      </w:r>
      <w:r w:rsidR="00F26304">
        <w:t xml:space="preserve"> </w:t>
      </w:r>
      <w:r w:rsidR="00F26304" w:rsidRPr="00EF5C23">
        <w:t>Industr</w:t>
      </w:r>
      <w:r w:rsidR="005E13BB">
        <w:t>ial</w:t>
      </w:r>
      <w:r w:rsidR="00F26304">
        <w:t xml:space="preserve"> </w:t>
      </w:r>
      <w:r w:rsidR="00F26304" w:rsidRPr="00EF5C23">
        <w:t>Priority</w:t>
      </w:r>
      <w:r w:rsidR="00F26304">
        <w:t xml:space="preserve"> (S</w:t>
      </w:r>
      <w:r w:rsidR="005E13BB">
        <w:t>D</w:t>
      </w:r>
      <w:r w:rsidR="00F26304">
        <w:t xml:space="preserve">IP) as defined in Defence’s industry policies, </w:t>
      </w:r>
      <w:r w:rsidR="00F26304" w:rsidRPr="00EF5C23">
        <w:t>or</w:t>
      </w:r>
      <w:r w:rsidR="00F26304">
        <w:t xml:space="preserve"> </w:t>
      </w:r>
      <w:r w:rsidR="00F26304" w:rsidRPr="00EF5C23">
        <w:t>other</w:t>
      </w:r>
      <w:r w:rsidR="00F26304">
        <w:t xml:space="preserve">wise make a </w:t>
      </w:r>
      <w:r w:rsidR="00F26304" w:rsidRPr="00EF5C23">
        <w:t>recognised</w:t>
      </w:r>
      <w:r w:rsidR="00F26304">
        <w:t xml:space="preserve"> </w:t>
      </w:r>
      <w:r w:rsidR="00F26304" w:rsidRPr="00EF5C23">
        <w:t>contribution</w:t>
      </w:r>
      <w:r w:rsidR="00F26304">
        <w:t xml:space="preserve"> to Defence Capabilities</w:t>
      </w:r>
      <w:r w:rsidR="00F26304" w:rsidRPr="00EF5C23">
        <w:t>.</w:t>
      </w:r>
      <w:r w:rsidR="00F26304">
        <w:t xml:space="preserve">  Identify the S</w:t>
      </w:r>
      <w:r w:rsidR="005E13BB">
        <w:t>D</w:t>
      </w:r>
      <w:r w:rsidR="00F26304">
        <w:t xml:space="preserve">IP or other </w:t>
      </w:r>
      <w:r w:rsidR="00740CA5">
        <w:t>Industry Capability, as applicable</w:t>
      </w:r>
      <w:r w:rsidR="00F511DA">
        <w:t>.</w:t>
      </w:r>
    </w:p>
    <w:p w14:paraId="2758D84C" w14:textId="4874D01A" w:rsidR="00443315" w:rsidRDefault="00443315" w:rsidP="00C423E2">
      <w:pPr>
        <w:pStyle w:val="NoteList-ASDEFCON"/>
      </w:pPr>
      <w:r>
        <w:t>Description</w:t>
      </w:r>
      <w:r w:rsidR="00782BC2">
        <w:t xml:space="preserve"> </w:t>
      </w:r>
      <w:r>
        <w:t>of</w:t>
      </w:r>
      <w:r w:rsidR="00782BC2">
        <w:t xml:space="preserve"> </w:t>
      </w:r>
      <w:r w:rsidR="00C92000">
        <w:t>the</w:t>
      </w:r>
      <w:r w:rsidR="00782BC2">
        <w:t xml:space="preserve"> </w:t>
      </w:r>
      <w:r>
        <w:t>AIA</w:t>
      </w:r>
      <w:r w:rsidR="00110E42">
        <w:t xml:space="preserve"> work activity</w:t>
      </w:r>
      <w:r>
        <w:t>.</w:t>
      </w:r>
      <w:r w:rsidR="00782BC2">
        <w:t xml:space="preserve">  </w:t>
      </w:r>
      <w:r>
        <w:t>A</w:t>
      </w:r>
      <w:r w:rsidR="00782BC2">
        <w:t xml:space="preserve"> </w:t>
      </w:r>
      <w:r>
        <w:t>description</w:t>
      </w:r>
      <w:r w:rsidR="00782BC2">
        <w:t xml:space="preserve"> </w:t>
      </w:r>
      <w:r>
        <w:t>of</w:t>
      </w:r>
      <w:r w:rsidR="00782BC2">
        <w:t xml:space="preserve"> </w:t>
      </w:r>
      <w:r w:rsidR="00740CA5">
        <w:t>the</w:t>
      </w:r>
      <w:r w:rsidR="00782BC2">
        <w:t xml:space="preserve"> </w:t>
      </w:r>
      <w:r>
        <w:t>work</w:t>
      </w:r>
      <w:r w:rsidR="00782BC2">
        <w:t xml:space="preserve"> </w:t>
      </w:r>
      <w:r w:rsidR="00740CA5">
        <w:t>activity</w:t>
      </w:r>
      <w:r w:rsidR="00E9735C">
        <w:t>, h</w:t>
      </w:r>
      <w:r w:rsidR="0008368A">
        <w:t>i</w:t>
      </w:r>
      <w:r w:rsidR="00E9735C">
        <w:t xml:space="preserve">ghlighting any </w:t>
      </w:r>
      <w:r w:rsidR="00740CA5">
        <w:t xml:space="preserve">specialised skills, resources or work processes for which their loss may diminish </w:t>
      </w:r>
      <w:r w:rsidR="00E9735C">
        <w:t xml:space="preserve">the </w:t>
      </w:r>
      <w:r w:rsidR="00740CA5">
        <w:t xml:space="preserve">ability to sustain </w:t>
      </w:r>
      <w:r w:rsidR="00E9735C">
        <w:t xml:space="preserve">Defence </w:t>
      </w:r>
      <w:r w:rsidR="00740CA5">
        <w:t xml:space="preserve">capabilities </w:t>
      </w:r>
      <w:r w:rsidR="00E9735C">
        <w:t xml:space="preserve">using </w:t>
      </w:r>
      <w:r w:rsidR="00740CA5">
        <w:t>the local industry base.</w:t>
      </w:r>
    </w:p>
    <w:p w14:paraId="306AE44D" w14:textId="062B7E53" w:rsidR="00354091" w:rsidRPr="00DE0179" w:rsidRDefault="00354091" w:rsidP="008F49BA">
      <w:pPr>
        <w:pStyle w:val="ASDEFCONNormal"/>
      </w:pPr>
    </w:p>
    <w:sectPr w:rsidR="00354091" w:rsidRPr="00DE0179" w:rsidSect="008F49BA">
      <w:headerReference w:type="default" r:id="rId70"/>
      <w:footerReference w:type="default" r:id="rId71"/>
      <w:pgSz w:w="16840" w:h="11907" w:orient="landscape"/>
      <w:pgMar w:top="1418" w:right="1304" w:bottom="1418" w:left="90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28307" w14:textId="77777777" w:rsidR="00072EBD" w:rsidRDefault="00072EBD">
      <w:pPr>
        <w:spacing w:after="0"/>
      </w:pPr>
      <w:r>
        <w:separator/>
      </w:r>
    </w:p>
  </w:endnote>
  <w:endnote w:type="continuationSeparator" w:id="0">
    <w:p w14:paraId="34E4AF3F" w14:textId="77777777" w:rsidR="00072EBD" w:rsidRDefault="00072E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BPJEO P+ Arial MT">
    <w:altName w:val="Arial"/>
    <w:panose1 w:val="00000000000000000000"/>
    <w:charset w:val="00"/>
    <w:family w:val="swiss"/>
    <w:notTrueType/>
    <w:pitch w:val="default"/>
    <w:sig w:usb0="00000003" w:usb1="00000000" w:usb2="00000000" w:usb3="00000000" w:csb0="00000001" w:csb1="00000000"/>
  </w:font>
  <w:font w:name="LCOHH K+ Arial MT">
    <w:altName w:val="Arial"/>
    <w:panose1 w:val="00000000000000000000"/>
    <w:charset w:val="00"/>
    <w:family w:val="swiss"/>
    <w:notTrueType/>
    <w:pitch w:val="default"/>
    <w:sig w:usb0="00000003" w:usb1="00000000" w:usb2="00000000" w:usb3="00000000" w:csb0="00000001" w:csb1="00000000"/>
  </w:font>
  <w:font w:name="IFFNH F+ Arial MT">
    <w:altName w:val="Arial"/>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3716C80D" w14:textId="77777777" w:rsidTr="00564B10">
      <w:tc>
        <w:tcPr>
          <w:tcW w:w="2500" w:type="pct"/>
        </w:tcPr>
        <w:p w14:paraId="5B893BB9" w14:textId="44605AAC" w:rsidR="00072EBD" w:rsidRPr="00ED6D96" w:rsidRDefault="00072EBD" w:rsidP="00AF1CE2">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Attachment A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V3.1</w:t>
          </w:r>
          <w:r w:rsidRPr="00ED6D96">
            <w:rPr>
              <w:rStyle w:val="PageNumber"/>
              <w:szCs w:val="16"/>
            </w:rPr>
            <w:fldChar w:fldCharType="end"/>
          </w:r>
          <w:r w:rsidRPr="00ED6D96">
            <w:rPr>
              <w:rStyle w:val="PageNumber"/>
              <w:szCs w:val="16"/>
            </w:rPr>
            <w:t>)</w:t>
          </w:r>
        </w:p>
      </w:tc>
      <w:tc>
        <w:tcPr>
          <w:tcW w:w="2500" w:type="pct"/>
        </w:tcPr>
        <w:p w14:paraId="3AC51DD8" w14:textId="7F569F93" w:rsidR="00072EBD" w:rsidRPr="00ED6D96" w:rsidRDefault="00072EBD" w:rsidP="00564B10">
          <w:pPr>
            <w:pStyle w:val="ASDEFCONHeaderFooterRight"/>
            <w:rPr>
              <w:rStyle w:val="PageNumber"/>
            </w:rPr>
          </w:pPr>
          <w:r>
            <w:rPr>
              <w:rStyle w:val="PageNumber"/>
              <w:szCs w:val="16"/>
            </w:rPr>
            <w:t>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sidR="009152D9">
            <w:rPr>
              <w:rStyle w:val="PageNumber"/>
              <w:noProof/>
              <w:szCs w:val="16"/>
            </w:rPr>
            <w:t>1</w:t>
          </w:r>
          <w:r w:rsidRPr="00ED6D96">
            <w:rPr>
              <w:rStyle w:val="PageNumber"/>
              <w:szCs w:val="16"/>
            </w:rPr>
            <w:fldChar w:fldCharType="end"/>
          </w:r>
        </w:p>
      </w:tc>
    </w:tr>
    <w:tr w:rsidR="00072EBD" w14:paraId="6D1BE10F" w14:textId="77777777" w:rsidTr="00564B10">
      <w:tc>
        <w:tcPr>
          <w:tcW w:w="5000" w:type="pct"/>
          <w:gridSpan w:val="2"/>
        </w:tcPr>
        <w:p w14:paraId="000579BC" w14:textId="16FBBB58"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6195EC64" w14:textId="77777777" w:rsidR="00072EBD" w:rsidRPr="00EC26B6" w:rsidRDefault="00072EBD" w:rsidP="00564B10">
    <w:pPr>
      <w:pStyle w:val="ASDEFCONHeader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1CAD0E0E" w14:textId="77777777" w:rsidTr="00564B10">
      <w:tc>
        <w:tcPr>
          <w:tcW w:w="2500" w:type="pct"/>
        </w:tcPr>
        <w:p w14:paraId="343501DB" w14:textId="1F2375A4"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V3.0</w:t>
          </w:r>
          <w:r w:rsidRPr="00ED6D96">
            <w:rPr>
              <w:rStyle w:val="PageNumber"/>
              <w:szCs w:val="16"/>
            </w:rPr>
            <w:fldChar w:fldCharType="end"/>
          </w:r>
          <w:r w:rsidRPr="00ED6D96">
            <w:rPr>
              <w:rStyle w:val="PageNumber"/>
              <w:szCs w:val="16"/>
            </w:rPr>
            <w:t>)</w:t>
          </w:r>
        </w:p>
      </w:tc>
      <w:tc>
        <w:tcPr>
          <w:tcW w:w="2500" w:type="pct"/>
        </w:tcPr>
        <w:p w14:paraId="7094EF4B" w14:textId="215C7960" w:rsidR="00072EBD" w:rsidRPr="00ED6D96" w:rsidRDefault="00072EBD" w:rsidP="00564B10">
          <w:pPr>
            <w:pStyle w:val="ASDEFCONHeaderFooterRight"/>
            <w:rPr>
              <w:rStyle w:val="PageNumber"/>
            </w:rPr>
          </w:pPr>
          <w:r>
            <w:rPr>
              <w:rStyle w:val="PageNumber"/>
              <w:szCs w:val="16"/>
            </w:rPr>
            <w:t>AB</w:t>
          </w:r>
          <w:r w:rsidRPr="00ED6D96">
            <w:rPr>
              <w:rStyle w:val="PageNumber"/>
              <w:szCs w:val="16"/>
            </w:rPr>
            <w:t>-</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Pr>
              <w:rStyle w:val="PageNumber"/>
              <w:noProof/>
              <w:szCs w:val="16"/>
            </w:rPr>
            <w:t>1</w:t>
          </w:r>
          <w:r w:rsidRPr="00ED6D96">
            <w:rPr>
              <w:rStyle w:val="PageNumber"/>
              <w:szCs w:val="16"/>
            </w:rPr>
            <w:fldChar w:fldCharType="end"/>
          </w:r>
        </w:p>
      </w:tc>
    </w:tr>
    <w:tr w:rsidR="00072EBD" w14:paraId="5ADE0189" w14:textId="77777777" w:rsidTr="00564B10">
      <w:tc>
        <w:tcPr>
          <w:tcW w:w="5000" w:type="pct"/>
          <w:gridSpan w:val="2"/>
        </w:tcPr>
        <w:p w14:paraId="3600E1AA" w14:textId="0EA4F08E"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11EDC940" w14:textId="77777777" w:rsidR="00072EBD" w:rsidRDefault="00072EBD" w:rsidP="00564B10">
    <w:pPr>
      <w:pStyle w:val="ASDEFCONHeader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1371CEF4" w14:textId="77777777" w:rsidTr="00564B10">
      <w:tc>
        <w:tcPr>
          <w:tcW w:w="2500" w:type="pct"/>
        </w:tcPr>
        <w:p w14:paraId="5E00725B" w14:textId="2F03BA2B" w:rsidR="00072EBD" w:rsidRDefault="00072EBD" w:rsidP="00564B10">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sidRPr="00A27237">
            <w:rPr>
              <w:rStyle w:val="PageNumber"/>
              <w:szCs w:val="16"/>
            </w:rPr>
            <w:t>(</w:t>
          </w:r>
          <w:r w:rsidRPr="00A27237">
            <w:rPr>
              <w:rStyle w:val="PageNumber"/>
              <w:szCs w:val="16"/>
            </w:rPr>
            <w:fldChar w:fldCharType="begin"/>
          </w:r>
          <w:r w:rsidRPr="00A27237">
            <w:rPr>
              <w:rStyle w:val="PageNumber"/>
              <w:szCs w:val="16"/>
            </w:rPr>
            <w:instrText xml:space="preserve"> DOCPROPERTY Version </w:instrText>
          </w:r>
          <w:r w:rsidRPr="00A27237">
            <w:rPr>
              <w:rStyle w:val="PageNumber"/>
              <w:szCs w:val="16"/>
            </w:rPr>
            <w:fldChar w:fldCharType="separate"/>
          </w:r>
          <w:r>
            <w:rPr>
              <w:rStyle w:val="PageNumber"/>
              <w:szCs w:val="16"/>
            </w:rPr>
            <w:t>V3.1</w:t>
          </w:r>
          <w:r w:rsidRPr="00A27237">
            <w:rPr>
              <w:rStyle w:val="PageNumber"/>
              <w:szCs w:val="16"/>
            </w:rPr>
            <w:fldChar w:fldCharType="end"/>
          </w:r>
          <w:r w:rsidRPr="00A27237">
            <w:rPr>
              <w:rStyle w:val="PageNumber"/>
              <w:szCs w:val="16"/>
            </w:rPr>
            <w:t>)</w:t>
          </w:r>
        </w:p>
      </w:tc>
      <w:tc>
        <w:tcPr>
          <w:tcW w:w="2500" w:type="pct"/>
        </w:tcPr>
        <w:p w14:paraId="522FEBB1" w14:textId="5648E573" w:rsidR="00072EBD" w:rsidRDefault="00072EBD" w:rsidP="00564B10">
          <w:pPr>
            <w:pStyle w:val="ASDEFCONHeaderFooterRight"/>
            <w:rPr>
              <w:rStyle w:val="PageNumber"/>
            </w:rPr>
          </w:pPr>
          <w:r>
            <w:rPr>
              <w:rStyle w:val="PageNumber"/>
              <w:szCs w:val="16"/>
            </w:rPr>
            <w:t>A</w:t>
          </w:r>
          <w:r w:rsidRPr="00A27237">
            <w:rPr>
              <w:rStyle w:val="PageNumber"/>
              <w:szCs w:val="16"/>
            </w:rPr>
            <w:t>C-</w:t>
          </w:r>
          <w:r w:rsidRPr="00A27237">
            <w:rPr>
              <w:rStyle w:val="PageNumber"/>
              <w:szCs w:val="16"/>
            </w:rPr>
            <w:fldChar w:fldCharType="begin"/>
          </w:r>
          <w:r w:rsidRPr="00A27237">
            <w:rPr>
              <w:rStyle w:val="PageNumber"/>
              <w:szCs w:val="16"/>
            </w:rPr>
            <w:instrText xml:space="preserve"> PAGE </w:instrText>
          </w:r>
          <w:r w:rsidRPr="00A27237">
            <w:rPr>
              <w:rStyle w:val="PageNumber"/>
              <w:szCs w:val="16"/>
            </w:rPr>
            <w:fldChar w:fldCharType="separate"/>
          </w:r>
          <w:r w:rsidR="009152D9">
            <w:rPr>
              <w:rStyle w:val="PageNumber"/>
              <w:noProof/>
              <w:szCs w:val="16"/>
            </w:rPr>
            <w:t>2</w:t>
          </w:r>
          <w:r w:rsidRPr="00A27237">
            <w:rPr>
              <w:rStyle w:val="PageNumber"/>
              <w:szCs w:val="16"/>
            </w:rPr>
            <w:fldChar w:fldCharType="end"/>
          </w:r>
        </w:p>
      </w:tc>
    </w:tr>
    <w:tr w:rsidR="00072EBD" w14:paraId="48267B12" w14:textId="77777777" w:rsidTr="00564B10">
      <w:tc>
        <w:tcPr>
          <w:tcW w:w="5000" w:type="pct"/>
          <w:gridSpan w:val="2"/>
        </w:tcPr>
        <w:p w14:paraId="101D1E77" w14:textId="6FFE3290" w:rsidR="00072EBD" w:rsidRPr="00B461FC" w:rsidRDefault="00072EBD" w:rsidP="00564B10">
          <w:pPr>
            <w:pStyle w:val="ASDEFCONHeaderFooterClassification"/>
            <w:rPr>
              <w:rStyle w:val="PageNumber"/>
            </w:rPr>
          </w:pPr>
          <w:r w:rsidRPr="00B461FC">
            <w:rPr>
              <w:rStyle w:val="PageNumber"/>
            </w:rPr>
            <w:fldChar w:fldCharType="begin"/>
          </w:r>
          <w:r w:rsidRPr="00B461FC">
            <w:rPr>
              <w:rStyle w:val="PageNumber"/>
            </w:rPr>
            <w:instrText xml:space="preserve"> DOCPROPERTY Classification </w:instrText>
          </w:r>
          <w:r w:rsidRPr="00B461FC">
            <w:rPr>
              <w:rStyle w:val="PageNumber"/>
            </w:rPr>
            <w:fldChar w:fldCharType="separate"/>
          </w:r>
          <w:r>
            <w:rPr>
              <w:rStyle w:val="PageNumber"/>
            </w:rPr>
            <w:t>OFFICIAL</w:t>
          </w:r>
          <w:r w:rsidRPr="00B461FC">
            <w:rPr>
              <w:rStyle w:val="PageNumber"/>
            </w:rPr>
            <w:fldChar w:fldCharType="end"/>
          </w:r>
        </w:p>
      </w:tc>
    </w:tr>
  </w:tbl>
  <w:p w14:paraId="074C3217" w14:textId="77777777" w:rsidR="00072EBD" w:rsidRPr="00B461FC" w:rsidRDefault="00072EBD" w:rsidP="00564B10">
    <w:pPr>
      <w:pStyle w:val="ASDEFCONHeaderFooter"/>
    </w:pPr>
    <w:r w:rsidRPr="00B461FC">
      <w:rPr>
        <w:rStyle w:val="PageNumber"/>
      </w:rPr>
      <w:tab/>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D70BE4D" w14:textId="77777777" w:rsidTr="00564B10">
      <w:tc>
        <w:tcPr>
          <w:tcW w:w="2500" w:type="pct"/>
        </w:tcPr>
        <w:p w14:paraId="38A08E97" w14:textId="5856AFF7" w:rsidR="00072EBD" w:rsidRDefault="00072EBD" w:rsidP="00564B10">
          <w:pPr>
            <w:pStyle w:val="ASDEFCONHeaderFooterLeft"/>
            <w:rPr>
              <w:rStyle w:val="PageNumber"/>
              <w:szCs w:val="16"/>
            </w:rPr>
          </w:pPr>
          <w:r>
            <w:rPr>
              <w:rStyle w:val="PageNumber"/>
              <w:szCs w:val="16"/>
            </w:rPr>
            <w:fldChar w:fldCharType="begin"/>
          </w:r>
          <w:r>
            <w:rPr>
              <w:rStyle w:val="PageNumber"/>
              <w:szCs w:val="16"/>
            </w:rPr>
            <w:instrText xml:space="preserve"> DOCPROPERTY Footer_Left </w:instrText>
          </w:r>
          <w:r>
            <w:rPr>
              <w:rStyle w:val="PageNumber"/>
              <w:szCs w:val="16"/>
            </w:rPr>
            <w:fldChar w:fldCharType="separate"/>
          </w:r>
          <w:r>
            <w:rPr>
              <w:rStyle w:val="PageNumber"/>
              <w:szCs w:val="16"/>
            </w:rPr>
            <w:t>Annex to Conditions of Tender</w:t>
          </w:r>
          <w:r>
            <w:rPr>
              <w:rStyle w:val="PageNumber"/>
              <w:szCs w:val="16"/>
            </w:rPr>
            <w:fldChar w:fldCharType="end"/>
          </w:r>
          <w:r>
            <w:rPr>
              <w:rStyle w:val="PageNumber"/>
              <w:szCs w:val="16"/>
            </w:rPr>
            <w:t xml:space="preserve"> </w:t>
          </w:r>
          <w:r w:rsidRPr="00B277CF">
            <w:rPr>
              <w:rStyle w:val="PageNumber"/>
              <w:szCs w:val="16"/>
            </w:rPr>
            <w:t>(</w:t>
          </w:r>
          <w:r>
            <w:rPr>
              <w:rStyle w:val="PageNumber"/>
              <w:szCs w:val="16"/>
            </w:rPr>
            <w:fldChar w:fldCharType="begin"/>
          </w:r>
          <w:r>
            <w:rPr>
              <w:rStyle w:val="PageNumber"/>
              <w:szCs w:val="16"/>
            </w:rPr>
            <w:instrText xml:space="preserve"> DOCPROPERTY Version </w:instrText>
          </w:r>
          <w:r>
            <w:rPr>
              <w:rStyle w:val="PageNumber"/>
              <w:szCs w:val="16"/>
            </w:rPr>
            <w:fldChar w:fldCharType="separate"/>
          </w:r>
          <w:r>
            <w:rPr>
              <w:rStyle w:val="PageNumber"/>
              <w:szCs w:val="16"/>
            </w:rPr>
            <w:t>V3.1</w:t>
          </w:r>
          <w:r>
            <w:rPr>
              <w:rStyle w:val="PageNumber"/>
              <w:szCs w:val="16"/>
            </w:rPr>
            <w:fldChar w:fldCharType="end"/>
          </w:r>
          <w:r w:rsidRPr="00B277CF">
            <w:rPr>
              <w:rStyle w:val="PageNumber"/>
              <w:szCs w:val="16"/>
            </w:rPr>
            <w:t>)</w:t>
          </w:r>
        </w:p>
      </w:tc>
      <w:tc>
        <w:tcPr>
          <w:tcW w:w="2500" w:type="pct"/>
        </w:tcPr>
        <w:p w14:paraId="028B19FD" w14:textId="1D519286" w:rsidR="00072EBD" w:rsidRDefault="00072EBD" w:rsidP="00564B10">
          <w:pPr>
            <w:pStyle w:val="ASDEFCONHeaderFooterRight"/>
            <w:rPr>
              <w:rStyle w:val="PageNumber"/>
              <w:szCs w:val="16"/>
            </w:rPr>
          </w:pPr>
          <w:r>
            <w:t>A</w:t>
          </w:r>
          <w:r w:rsidRPr="00EC26B6">
            <w:t>D-</w:t>
          </w:r>
          <w:r w:rsidRPr="00EC26B6">
            <w:rPr>
              <w:rStyle w:val="PageNumber"/>
              <w:szCs w:val="16"/>
            </w:rPr>
            <w:fldChar w:fldCharType="begin"/>
          </w:r>
          <w:r w:rsidRPr="00EC26B6">
            <w:rPr>
              <w:rStyle w:val="PageNumber"/>
              <w:szCs w:val="16"/>
            </w:rPr>
            <w:instrText xml:space="preserve"> PAGE </w:instrText>
          </w:r>
          <w:r w:rsidRPr="00EC26B6">
            <w:rPr>
              <w:rStyle w:val="PageNumber"/>
              <w:szCs w:val="16"/>
            </w:rPr>
            <w:fldChar w:fldCharType="separate"/>
          </w:r>
          <w:r w:rsidR="009152D9">
            <w:rPr>
              <w:rStyle w:val="PageNumber"/>
              <w:noProof/>
              <w:szCs w:val="16"/>
            </w:rPr>
            <w:t>7</w:t>
          </w:r>
          <w:r w:rsidRPr="00EC26B6">
            <w:rPr>
              <w:rStyle w:val="PageNumber"/>
              <w:szCs w:val="16"/>
            </w:rPr>
            <w:fldChar w:fldCharType="end"/>
          </w:r>
        </w:p>
      </w:tc>
    </w:tr>
    <w:tr w:rsidR="00072EBD" w14:paraId="3B9C8F39" w14:textId="77777777" w:rsidTr="00564B10">
      <w:tc>
        <w:tcPr>
          <w:tcW w:w="5000" w:type="pct"/>
          <w:gridSpan w:val="2"/>
        </w:tcPr>
        <w:p w14:paraId="59415D13" w14:textId="3045BE71" w:rsidR="00072EBD" w:rsidRDefault="00072EBD" w:rsidP="00564B10">
          <w:pPr>
            <w:pStyle w:val="ASDEFCONHeaderFooterClassification"/>
            <w:rPr>
              <w:rStyle w:val="PageNumber"/>
              <w:szCs w:val="16"/>
            </w:rPr>
          </w:pPr>
          <w:r>
            <w:rPr>
              <w:rStyle w:val="PageNumber"/>
              <w:szCs w:val="16"/>
            </w:rPr>
            <w:fldChar w:fldCharType="begin"/>
          </w:r>
          <w:r>
            <w:rPr>
              <w:rStyle w:val="PageNumber"/>
              <w:szCs w:val="16"/>
            </w:rPr>
            <w:instrText xml:space="preserve"> DOCPROPERTY Classification </w:instrText>
          </w:r>
          <w:r>
            <w:rPr>
              <w:rStyle w:val="PageNumber"/>
              <w:szCs w:val="16"/>
            </w:rPr>
            <w:fldChar w:fldCharType="separate"/>
          </w:r>
          <w:r>
            <w:rPr>
              <w:rStyle w:val="PageNumber"/>
              <w:szCs w:val="16"/>
            </w:rPr>
            <w:t>OFFICIAL</w:t>
          </w:r>
          <w:r>
            <w:rPr>
              <w:rStyle w:val="PageNumber"/>
              <w:szCs w:val="16"/>
            </w:rPr>
            <w:fldChar w:fldCharType="end"/>
          </w:r>
        </w:p>
      </w:tc>
    </w:tr>
  </w:tbl>
  <w:p w14:paraId="002F5813" w14:textId="77777777" w:rsidR="00072EBD" w:rsidRDefault="00072EBD" w:rsidP="00564B10">
    <w:pPr>
      <w:pStyle w:val="ASDEFCONHeaderFooter"/>
      <w:tabs>
        <w:tab w:val="right" w:pos="9000"/>
      </w:tabs>
      <w:rPr>
        <w:rStyle w:val="PageNumbe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1BADCC09" w14:textId="77777777" w:rsidTr="00564B10">
      <w:tc>
        <w:tcPr>
          <w:tcW w:w="2500" w:type="pct"/>
        </w:tcPr>
        <w:p w14:paraId="4912F87F" w14:textId="34F4422D" w:rsidR="00072EBD" w:rsidRDefault="00072EBD" w:rsidP="00564B10">
          <w:pPr>
            <w:pStyle w:val="ASDEFCONHeaderFooterLeft"/>
            <w:rPr>
              <w:rStyle w:val="PageNumber"/>
              <w:szCs w:val="16"/>
            </w:rPr>
          </w:pPr>
          <w:r>
            <w:rPr>
              <w:rStyle w:val="PageNumber"/>
              <w:szCs w:val="16"/>
            </w:rPr>
            <w:fldChar w:fldCharType="begin"/>
          </w:r>
          <w:r>
            <w:rPr>
              <w:rStyle w:val="PageNumber"/>
              <w:szCs w:val="16"/>
            </w:rPr>
            <w:instrText xml:space="preserve"> DOCPROPERTY Footer_Left </w:instrText>
          </w:r>
          <w:r>
            <w:rPr>
              <w:rStyle w:val="PageNumber"/>
              <w:szCs w:val="16"/>
            </w:rPr>
            <w:fldChar w:fldCharType="separate"/>
          </w:r>
          <w:r>
            <w:rPr>
              <w:rStyle w:val="PageNumber"/>
              <w:szCs w:val="16"/>
            </w:rPr>
            <w:t>Annex to Conditions of Tender</w:t>
          </w:r>
          <w:r>
            <w:rPr>
              <w:rStyle w:val="PageNumber"/>
              <w:szCs w:val="16"/>
            </w:rPr>
            <w:fldChar w:fldCharType="end"/>
          </w:r>
          <w:r>
            <w:rPr>
              <w:rStyle w:val="PageNumber"/>
              <w:szCs w:val="16"/>
            </w:rPr>
            <w:t xml:space="preserve"> </w:t>
          </w:r>
          <w:r w:rsidRPr="00B277CF">
            <w:rPr>
              <w:rStyle w:val="PageNumber"/>
              <w:szCs w:val="16"/>
            </w:rPr>
            <w:t>(</w:t>
          </w:r>
          <w:r>
            <w:rPr>
              <w:rStyle w:val="PageNumber"/>
              <w:szCs w:val="16"/>
            </w:rPr>
            <w:fldChar w:fldCharType="begin"/>
          </w:r>
          <w:r>
            <w:rPr>
              <w:rStyle w:val="PageNumber"/>
              <w:szCs w:val="16"/>
            </w:rPr>
            <w:instrText xml:space="preserve"> DOCPROPERTY Version </w:instrText>
          </w:r>
          <w:r>
            <w:rPr>
              <w:rStyle w:val="PageNumber"/>
              <w:szCs w:val="16"/>
            </w:rPr>
            <w:fldChar w:fldCharType="separate"/>
          </w:r>
          <w:r>
            <w:rPr>
              <w:rStyle w:val="PageNumber"/>
              <w:szCs w:val="16"/>
            </w:rPr>
            <w:t>V3.1</w:t>
          </w:r>
          <w:r>
            <w:rPr>
              <w:rStyle w:val="PageNumber"/>
              <w:szCs w:val="16"/>
            </w:rPr>
            <w:fldChar w:fldCharType="end"/>
          </w:r>
          <w:r w:rsidRPr="00B277CF">
            <w:rPr>
              <w:rStyle w:val="PageNumber"/>
              <w:szCs w:val="16"/>
            </w:rPr>
            <w:t>)</w:t>
          </w:r>
        </w:p>
      </w:tc>
      <w:tc>
        <w:tcPr>
          <w:tcW w:w="2500" w:type="pct"/>
        </w:tcPr>
        <w:p w14:paraId="77D40417" w14:textId="6FC0FEA5" w:rsidR="00072EBD" w:rsidRDefault="00072EBD" w:rsidP="00564B10">
          <w:pPr>
            <w:pStyle w:val="ASDEFCONHeaderFooterRight"/>
            <w:rPr>
              <w:rStyle w:val="PageNumber"/>
              <w:szCs w:val="16"/>
            </w:rPr>
          </w:pPr>
          <w:r>
            <w:t>A</w:t>
          </w:r>
          <w:r w:rsidRPr="00EC26B6">
            <w:t>E-</w:t>
          </w:r>
          <w:r w:rsidRPr="00EC26B6">
            <w:rPr>
              <w:rStyle w:val="PageNumber"/>
              <w:szCs w:val="16"/>
            </w:rPr>
            <w:fldChar w:fldCharType="begin"/>
          </w:r>
          <w:r w:rsidRPr="00EC26B6">
            <w:rPr>
              <w:rStyle w:val="PageNumber"/>
              <w:szCs w:val="16"/>
            </w:rPr>
            <w:instrText xml:space="preserve"> PAGE </w:instrText>
          </w:r>
          <w:r w:rsidRPr="00EC26B6">
            <w:rPr>
              <w:rStyle w:val="PageNumber"/>
              <w:szCs w:val="16"/>
            </w:rPr>
            <w:fldChar w:fldCharType="separate"/>
          </w:r>
          <w:r w:rsidR="009152D9">
            <w:rPr>
              <w:rStyle w:val="PageNumber"/>
              <w:noProof/>
              <w:szCs w:val="16"/>
            </w:rPr>
            <w:t>1</w:t>
          </w:r>
          <w:r w:rsidRPr="00EC26B6">
            <w:rPr>
              <w:rStyle w:val="PageNumber"/>
              <w:szCs w:val="16"/>
            </w:rPr>
            <w:fldChar w:fldCharType="end"/>
          </w:r>
        </w:p>
      </w:tc>
    </w:tr>
    <w:tr w:rsidR="00072EBD" w14:paraId="46EB98BA" w14:textId="77777777" w:rsidTr="00564B10">
      <w:tc>
        <w:tcPr>
          <w:tcW w:w="5000" w:type="pct"/>
          <w:gridSpan w:val="2"/>
        </w:tcPr>
        <w:p w14:paraId="75793B79" w14:textId="1B08780D" w:rsidR="00072EBD" w:rsidRDefault="00072EBD" w:rsidP="00564B10">
          <w:pPr>
            <w:pStyle w:val="ASDEFCONHeaderFooterClassification"/>
            <w:rPr>
              <w:rStyle w:val="PageNumber"/>
              <w:szCs w:val="16"/>
            </w:rPr>
          </w:pPr>
          <w:r>
            <w:rPr>
              <w:rStyle w:val="PageNumber"/>
              <w:szCs w:val="16"/>
            </w:rPr>
            <w:fldChar w:fldCharType="begin"/>
          </w:r>
          <w:r>
            <w:rPr>
              <w:rStyle w:val="PageNumber"/>
              <w:szCs w:val="16"/>
            </w:rPr>
            <w:instrText xml:space="preserve"> DOCPROPERTY Classification </w:instrText>
          </w:r>
          <w:r>
            <w:rPr>
              <w:rStyle w:val="PageNumber"/>
              <w:szCs w:val="16"/>
            </w:rPr>
            <w:fldChar w:fldCharType="separate"/>
          </w:r>
          <w:r>
            <w:rPr>
              <w:rStyle w:val="PageNumber"/>
              <w:szCs w:val="16"/>
            </w:rPr>
            <w:t>OFFICIAL</w:t>
          </w:r>
          <w:r>
            <w:rPr>
              <w:rStyle w:val="PageNumber"/>
              <w:szCs w:val="16"/>
            </w:rPr>
            <w:fldChar w:fldCharType="end"/>
          </w:r>
        </w:p>
      </w:tc>
    </w:tr>
  </w:tbl>
  <w:p w14:paraId="574EF681" w14:textId="77777777" w:rsidR="00072EBD" w:rsidRPr="00EC26B6" w:rsidRDefault="00072EBD" w:rsidP="00564B10">
    <w:pPr>
      <w:pStyle w:val="ASDEFCONHeaderFooter"/>
      <w:tabs>
        <w:tab w:val="right" w:pos="9000"/>
      </w:tabs>
      <w:rPr>
        <w:rStyle w:val="PageNumber"/>
        <w:szCs w:val="16"/>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61A94C41" w14:textId="77777777" w:rsidTr="00564B10">
      <w:tc>
        <w:tcPr>
          <w:tcW w:w="2500" w:type="pct"/>
        </w:tcPr>
        <w:p w14:paraId="0B46B4A5" w14:textId="05C02992" w:rsidR="00072EBD" w:rsidRDefault="00072EBD" w:rsidP="00564B10">
          <w:pPr>
            <w:pStyle w:val="ASDEFCONHeaderFooterLeft"/>
            <w:rPr>
              <w:rStyle w:val="PageNumber"/>
              <w:szCs w:val="16"/>
            </w:rPr>
          </w:pPr>
          <w:r>
            <w:rPr>
              <w:rStyle w:val="PageNumber"/>
              <w:szCs w:val="16"/>
            </w:rPr>
            <w:fldChar w:fldCharType="begin"/>
          </w:r>
          <w:r>
            <w:rPr>
              <w:rStyle w:val="PageNumber"/>
              <w:szCs w:val="16"/>
            </w:rPr>
            <w:instrText xml:space="preserve"> DOCPROPERTY Footer_Left </w:instrText>
          </w:r>
          <w:r>
            <w:rPr>
              <w:rStyle w:val="PageNumber"/>
              <w:szCs w:val="16"/>
            </w:rPr>
            <w:fldChar w:fldCharType="separate"/>
          </w:r>
          <w:r>
            <w:rPr>
              <w:rStyle w:val="PageNumber"/>
              <w:szCs w:val="16"/>
            </w:rPr>
            <w:t>Annex to Conditions of Tender</w:t>
          </w:r>
          <w:r>
            <w:rPr>
              <w:rStyle w:val="PageNumber"/>
              <w:szCs w:val="16"/>
            </w:rPr>
            <w:fldChar w:fldCharType="end"/>
          </w:r>
          <w:r>
            <w:rPr>
              <w:rStyle w:val="PageNumber"/>
              <w:szCs w:val="16"/>
            </w:rPr>
            <w:t xml:space="preserve"> </w:t>
          </w:r>
          <w:r w:rsidRPr="00B277CF">
            <w:rPr>
              <w:rStyle w:val="PageNumber"/>
              <w:szCs w:val="16"/>
            </w:rPr>
            <w:t>(</w:t>
          </w:r>
          <w:r>
            <w:rPr>
              <w:rStyle w:val="PageNumber"/>
              <w:szCs w:val="16"/>
            </w:rPr>
            <w:fldChar w:fldCharType="begin"/>
          </w:r>
          <w:r>
            <w:rPr>
              <w:rStyle w:val="PageNumber"/>
              <w:szCs w:val="16"/>
            </w:rPr>
            <w:instrText xml:space="preserve"> DOCPROPERTY Version </w:instrText>
          </w:r>
          <w:r>
            <w:rPr>
              <w:rStyle w:val="PageNumber"/>
              <w:szCs w:val="16"/>
            </w:rPr>
            <w:fldChar w:fldCharType="separate"/>
          </w:r>
          <w:r>
            <w:rPr>
              <w:rStyle w:val="PageNumber"/>
              <w:szCs w:val="16"/>
            </w:rPr>
            <w:t>V3.1</w:t>
          </w:r>
          <w:r>
            <w:rPr>
              <w:rStyle w:val="PageNumber"/>
              <w:szCs w:val="16"/>
            </w:rPr>
            <w:fldChar w:fldCharType="end"/>
          </w:r>
          <w:r w:rsidRPr="00B277CF">
            <w:rPr>
              <w:rStyle w:val="PageNumber"/>
              <w:szCs w:val="16"/>
            </w:rPr>
            <w:t>)</w:t>
          </w:r>
        </w:p>
      </w:tc>
      <w:tc>
        <w:tcPr>
          <w:tcW w:w="2500" w:type="pct"/>
        </w:tcPr>
        <w:p w14:paraId="328CE13A" w14:textId="1A78B83E" w:rsidR="00072EBD" w:rsidRDefault="00072EBD" w:rsidP="00564B10">
          <w:pPr>
            <w:pStyle w:val="ASDEFCONHeaderFooterRight"/>
            <w:rPr>
              <w:rStyle w:val="PageNumber"/>
              <w:szCs w:val="16"/>
            </w:rPr>
          </w:pPr>
          <w:r>
            <w:t>A</w:t>
          </w:r>
          <w:r w:rsidRPr="00EC26B6">
            <w:t>E-</w:t>
          </w:r>
          <w:r w:rsidRPr="00EC26B6">
            <w:rPr>
              <w:rStyle w:val="PageNumber"/>
              <w:szCs w:val="16"/>
            </w:rPr>
            <w:fldChar w:fldCharType="begin"/>
          </w:r>
          <w:r w:rsidRPr="00EC26B6">
            <w:rPr>
              <w:rStyle w:val="PageNumber"/>
              <w:szCs w:val="16"/>
            </w:rPr>
            <w:instrText xml:space="preserve"> PAGE </w:instrText>
          </w:r>
          <w:r w:rsidRPr="00EC26B6">
            <w:rPr>
              <w:rStyle w:val="PageNumber"/>
              <w:szCs w:val="16"/>
            </w:rPr>
            <w:fldChar w:fldCharType="separate"/>
          </w:r>
          <w:r w:rsidR="009152D9">
            <w:rPr>
              <w:rStyle w:val="PageNumber"/>
              <w:noProof/>
              <w:szCs w:val="16"/>
            </w:rPr>
            <w:t>3</w:t>
          </w:r>
          <w:r w:rsidRPr="00EC26B6">
            <w:rPr>
              <w:rStyle w:val="PageNumber"/>
              <w:szCs w:val="16"/>
            </w:rPr>
            <w:fldChar w:fldCharType="end"/>
          </w:r>
        </w:p>
      </w:tc>
    </w:tr>
    <w:tr w:rsidR="00072EBD" w14:paraId="2DA0057A" w14:textId="77777777" w:rsidTr="00564B10">
      <w:tc>
        <w:tcPr>
          <w:tcW w:w="5000" w:type="pct"/>
          <w:gridSpan w:val="2"/>
        </w:tcPr>
        <w:p w14:paraId="36DF3FD1" w14:textId="4ABB1E72" w:rsidR="00072EBD" w:rsidRDefault="00072EBD" w:rsidP="00564B10">
          <w:pPr>
            <w:pStyle w:val="ASDEFCONHeaderFooterClassification"/>
            <w:rPr>
              <w:rStyle w:val="PageNumber"/>
              <w:szCs w:val="16"/>
            </w:rPr>
          </w:pPr>
          <w:r>
            <w:rPr>
              <w:rStyle w:val="PageNumber"/>
              <w:szCs w:val="16"/>
            </w:rPr>
            <w:fldChar w:fldCharType="begin"/>
          </w:r>
          <w:r>
            <w:rPr>
              <w:rStyle w:val="PageNumber"/>
              <w:szCs w:val="16"/>
            </w:rPr>
            <w:instrText xml:space="preserve"> DOCPROPERTY Classification </w:instrText>
          </w:r>
          <w:r>
            <w:rPr>
              <w:rStyle w:val="PageNumber"/>
              <w:szCs w:val="16"/>
            </w:rPr>
            <w:fldChar w:fldCharType="separate"/>
          </w:r>
          <w:r>
            <w:rPr>
              <w:rStyle w:val="PageNumber"/>
              <w:szCs w:val="16"/>
            </w:rPr>
            <w:t>OFFICIAL</w:t>
          </w:r>
          <w:r>
            <w:rPr>
              <w:rStyle w:val="PageNumber"/>
              <w:szCs w:val="16"/>
            </w:rPr>
            <w:fldChar w:fldCharType="end"/>
          </w:r>
        </w:p>
      </w:tc>
    </w:tr>
  </w:tbl>
  <w:p w14:paraId="6EFED6E9" w14:textId="77777777" w:rsidR="00072EBD" w:rsidRPr="00EC26B6" w:rsidRDefault="00072EBD" w:rsidP="00564B10">
    <w:pPr>
      <w:pStyle w:val="ASDEFCONHeaderFooter"/>
      <w:tabs>
        <w:tab w:val="right" w:pos="9000"/>
      </w:tabs>
      <w:rPr>
        <w:rStyle w:val="PageNumber"/>
        <w:szCs w:val="16"/>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B2D66B6" w14:textId="77777777" w:rsidTr="00564B10">
      <w:tc>
        <w:tcPr>
          <w:tcW w:w="2500" w:type="pct"/>
        </w:tcPr>
        <w:p w14:paraId="1E273F27" w14:textId="4C63254C" w:rsidR="00072EBD" w:rsidRDefault="00072EBD" w:rsidP="00564B10">
          <w:pPr>
            <w:pStyle w:val="ASDEFCONHeaderFooterLeft"/>
            <w:rPr>
              <w:rStyle w:val="PageNumber"/>
              <w:szCs w:val="16"/>
            </w:rPr>
          </w:pPr>
          <w:r>
            <w:rPr>
              <w:rStyle w:val="PageNumber"/>
              <w:szCs w:val="16"/>
            </w:rPr>
            <w:fldChar w:fldCharType="begin"/>
          </w:r>
          <w:r>
            <w:rPr>
              <w:rStyle w:val="PageNumber"/>
              <w:szCs w:val="16"/>
            </w:rPr>
            <w:instrText xml:space="preserve"> DOCPROPERTY Footer_Left </w:instrText>
          </w:r>
          <w:r>
            <w:rPr>
              <w:rStyle w:val="PageNumber"/>
              <w:szCs w:val="16"/>
            </w:rPr>
            <w:fldChar w:fldCharType="separate"/>
          </w:r>
          <w:r>
            <w:rPr>
              <w:rStyle w:val="PageNumber"/>
              <w:szCs w:val="16"/>
            </w:rPr>
            <w:t>Annex to Conditions of Tender</w:t>
          </w:r>
          <w:r>
            <w:rPr>
              <w:rStyle w:val="PageNumber"/>
              <w:szCs w:val="16"/>
            </w:rPr>
            <w:fldChar w:fldCharType="end"/>
          </w:r>
          <w:r>
            <w:rPr>
              <w:rStyle w:val="PageNumber"/>
              <w:szCs w:val="16"/>
            </w:rPr>
            <w:t xml:space="preserve"> </w:t>
          </w:r>
          <w:r w:rsidRPr="00EC26B6">
            <w:rPr>
              <w:rStyle w:val="PageNumber"/>
              <w:szCs w:val="16"/>
            </w:rPr>
            <w:t>(</w:t>
          </w:r>
          <w:r>
            <w:rPr>
              <w:rStyle w:val="PageNumber"/>
              <w:szCs w:val="16"/>
            </w:rPr>
            <w:fldChar w:fldCharType="begin"/>
          </w:r>
          <w:r>
            <w:rPr>
              <w:rStyle w:val="PageNumber"/>
              <w:szCs w:val="16"/>
            </w:rPr>
            <w:instrText xml:space="preserve"> DOCPROPERTY Version </w:instrText>
          </w:r>
          <w:r>
            <w:rPr>
              <w:rStyle w:val="PageNumber"/>
              <w:szCs w:val="16"/>
            </w:rPr>
            <w:fldChar w:fldCharType="separate"/>
          </w:r>
          <w:r>
            <w:rPr>
              <w:rStyle w:val="PageNumber"/>
              <w:szCs w:val="16"/>
            </w:rPr>
            <w:t>V3.1</w:t>
          </w:r>
          <w:r>
            <w:rPr>
              <w:rStyle w:val="PageNumber"/>
              <w:szCs w:val="16"/>
            </w:rPr>
            <w:fldChar w:fldCharType="end"/>
          </w:r>
          <w:r w:rsidRPr="00EC26B6">
            <w:rPr>
              <w:rStyle w:val="PageNumber"/>
              <w:szCs w:val="16"/>
            </w:rPr>
            <w:t>)</w:t>
          </w:r>
        </w:p>
      </w:tc>
      <w:tc>
        <w:tcPr>
          <w:tcW w:w="2500" w:type="pct"/>
        </w:tcPr>
        <w:p w14:paraId="62AE7E3A" w14:textId="11FDF230" w:rsidR="00072EBD" w:rsidRDefault="00072EBD" w:rsidP="00564B10">
          <w:pPr>
            <w:pStyle w:val="ASDEFCONHeaderFooterRight"/>
            <w:rPr>
              <w:rStyle w:val="PageNumber"/>
              <w:szCs w:val="16"/>
            </w:rPr>
          </w:pPr>
          <w:r>
            <w:t>A</w:t>
          </w:r>
          <w:r w:rsidRPr="00EC26B6">
            <w:t>F-</w:t>
          </w:r>
          <w:r w:rsidRPr="00EC26B6">
            <w:rPr>
              <w:rStyle w:val="PageNumber"/>
              <w:szCs w:val="16"/>
            </w:rPr>
            <w:fldChar w:fldCharType="begin"/>
          </w:r>
          <w:r w:rsidRPr="00EC26B6">
            <w:rPr>
              <w:rStyle w:val="PageNumber"/>
              <w:szCs w:val="16"/>
            </w:rPr>
            <w:instrText xml:space="preserve"> PAGE </w:instrText>
          </w:r>
          <w:r w:rsidRPr="00EC26B6">
            <w:rPr>
              <w:rStyle w:val="PageNumber"/>
              <w:szCs w:val="16"/>
            </w:rPr>
            <w:fldChar w:fldCharType="separate"/>
          </w:r>
          <w:r w:rsidR="009152D9">
            <w:rPr>
              <w:rStyle w:val="PageNumber"/>
              <w:noProof/>
              <w:szCs w:val="16"/>
            </w:rPr>
            <w:t>2</w:t>
          </w:r>
          <w:r w:rsidRPr="00EC26B6">
            <w:rPr>
              <w:rStyle w:val="PageNumber"/>
              <w:szCs w:val="16"/>
            </w:rPr>
            <w:fldChar w:fldCharType="end"/>
          </w:r>
        </w:p>
      </w:tc>
    </w:tr>
    <w:tr w:rsidR="00072EBD" w14:paraId="26067700" w14:textId="77777777" w:rsidTr="00564B10">
      <w:tc>
        <w:tcPr>
          <w:tcW w:w="5000" w:type="pct"/>
          <w:gridSpan w:val="2"/>
        </w:tcPr>
        <w:p w14:paraId="77CA46AE" w14:textId="0934BD33" w:rsidR="00072EBD" w:rsidRDefault="00072EBD" w:rsidP="00564B10">
          <w:pPr>
            <w:pStyle w:val="ASDEFCONHeaderFooterClassification"/>
            <w:rPr>
              <w:rStyle w:val="PageNumber"/>
              <w:szCs w:val="16"/>
            </w:rPr>
          </w:pPr>
          <w:r>
            <w:rPr>
              <w:rStyle w:val="PageNumber"/>
              <w:szCs w:val="16"/>
            </w:rPr>
            <w:fldChar w:fldCharType="begin"/>
          </w:r>
          <w:r>
            <w:rPr>
              <w:rStyle w:val="PageNumber"/>
              <w:szCs w:val="16"/>
            </w:rPr>
            <w:instrText xml:space="preserve"> DOCPROPERTY Classification </w:instrText>
          </w:r>
          <w:r>
            <w:rPr>
              <w:rStyle w:val="PageNumber"/>
              <w:szCs w:val="16"/>
            </w:rPr>
            <w:fldChar w:fldCharType="separate"/>
          </w:r>
          <w:r>
            <w:rPr>
              <w:rStyle w:val="PageNumber"/>
              <w:szCs w:val="16"/>
            </w:rPr>
            <w:t>OFFICIAL</w:t>
          </w:r>
          <w:r>
            <w:rPr>
              <w:rStyle w:val="PageNumber"/>
              <w:szCs w:val="16"/>
            </w:rPr>
            <w:fldChar w:fldCharType="end"/>
          </w:r>
        </w:p>
      </w:tc>
    </w:tr>
  </w:tbl>
  <w:p w14:paraId="61100327" w14:textId="77777777" w:rsidR="00072EBD" w:rsidRDefault="00072EBD" w:rsidP="00564B10">
    <w:pPr>
      <w:pStyle w:val="ASDEFCONHeaderFooter"/>
      <w:tabs>
        <w:tab w:val="right" w:pos="9000"/>
      </w:tabs>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72EBD" w14:paraId="68F14824" w14:textId="77777777" w:rsidTr="00564B10">
      <w:tc>
        <w:tcPr>
          <w:tcW w:w="2500" w:type="pct"/>
        </w:tcPr>
        <w:p w14:paraId="0157067D" w14:textId="22D04B54" w:rsidR="00072EBD" w:rsidRDefault="009152D9" w:rsidP="00564B10">
          <w:pPr>
            <w:pStyle w:val="ASDEFCONHeaderFooterLeft"/>
          </w:pPr>
          <w:r>
            <w:fldChar w:fldCharType="begin"/>
          </w:r>
          <w:r>
            <w:instrText xml:space="preserve"> DOCPROPERTY Footer_Left </w:instrText>
          </w:r>
          <w:r>
            <w:fldChar w:fldCharType="separate"/>
          </w:r>
          <w:r w:rsidR="00072EBD">
            <w:t>Annex to Conditions of Tender</w:t>
          </w:r>
          <w:r>
            <w:fldChar w:fldCharType="end"/>
          </w:r>
          <w:r w:rsidR="00072EBD">
            <w:t xml:space="preserve"> (</w:t>
          </w:r>
          <w:r>
            <w:fldChar w:fldCharType="begin"/>
          </w:r>
          <w:r>
            <w:instrText xml:space="preserve"> DOCPROPERTY Version </w:instrText>
          </w:r>
          <w:r>
            <w:fldChar w:fldCharType="separate"/>
          </w:r>
          <w:r w:rsidR="00072EBD">
            <w:t>V3.1</w:t>
          </w:r>
          <w:r>
            <w:fldChar w:fldCharType="end"/>
          </w:r>
          <w:r w:rsidR="00072EBD">
            <w:t>)</w:t>
          </w:r>
        </w:p>
      </w:tc>
      <w:tc>
        <w:tcPr>
          <w:tcW w:w="2500" w:type="pct"/>
        </w:tcPr>
        <w:p w14:paraId="02A0ABF3" w14:textId="217CCE0B" w:rsidR="00072EBD" w:rsidRDefault="00072EBD" w:rsidP="00564B10">
          <w:pPr>
            <w:pStyle w:val="ASDEFCONHeaderFooterRight"/>
          </w:pPr>
          <w:r>
            <w:t>AG-</w:t>
          </w:r>
          <w:r w:rsidRPr="00200379">
            <w:fldChar w:fldCharType="begin"/>
          </w:r>
          <w:r w:rsidRPr="00200379">
            <w:instrText xml:space="preserve"> PAGE </w:instrText>
          </w:r>
          <w:r w:rsidRPr="00200379">
            <w:fldChar w:fldCharType="separate"/>
          </w:r>
          <w:r w:rsidR="009152D9">
            <w:rPr>
              <w:noProof/>
            </w:rPr>
            <w:t>1</w:t>
          </w:r>
          <w:r w:rsidRPr="00200379">
            <w:fldChar w:fldCharType="end"/>
          </w:r>
        </w:p>
      </w:tc>
    </w:tr>
    <w:tr w:rsidR="00072EBD" w14:paraId="699EC1F8" w14:textId="77777777" w:rsidTr="00564B10">
      <w:tc>
        <w:tcPr>
          <w:tcW w:w="5000" w:type="pct"/>
          <w:gridSpan w:val="2"/>
        </w:tcPr>
        <w:p w14:paraId="0B6981A1" w14:textId="7ECC3668"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bl>
  <w:p w14:paraId="0A84480D" w14:textId="77777777" w:rsidR="00072EBD" w:rsidRPr="00200379" w:rsidRDefault="00072EBD" w:rsidP="00564B10">
    <w:pPr>
      <w:pStyle w:val="ASDEFCONHeaderFooterLeft"/>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67337647" w14:textId="77777777" w:rsidTr="00564B10">
      <w:tc>
        <w:tcPr>
          <w:tcW w:w="2500" w:type="pct"/>
        </w:tcPr>
        <w:p w14:paraId="72B7031C" w14:textId="6937E71F" w:rsidR="00072EBD" w:rsidRDefault="009152D9" w:rsidP="00564B10">
          <w:pPr>
            <w:pStyle w:val="ASDEFCONHeaderFooterLeft"/>
          </w:pPr>
          <w:r>
            <w:fldChar w:fldCharType="begin"/>
          </w:r>
          <w:r>
            <w:instrText xml:space="preserve"> DOCPROPERTY Footer_Left </w:instrText>
          </w:r>
          <w:r>
            <w:fldChar w:fldCharType="separate"/>
          </w:r>
          <w:r w:rsidR="00072EBD">
            <w:t>Annex to Conditions of Tender</w:t>
          </w:r>
          <w:r>
            <w:fldChar w:fldCharType="end"/>
          </w:r>
          <w:r w:rsidR="00072EBD">
            <w:t xml:space="preserve"> (</w:t>
          </w:r>
          <w:r>
            <w:fldChar w:fldCharType="begin"/>
          </w:r>
          <w:r>
            <w:instrText xml:space="preserve"> DOCPROPERTY Version </w:instrText>
          </w:r>
          <w:r>
            <w:fldChar w:fldCharType="separate"/>
          </w:r>
          <w:r w:rsidR="00072EBD">
            <w:t>V3.1</w:t>
          </w:r>
          <w:r>
            <w:fldChar w:fldCharType="end"/>
          </w:r>
          <w:r w:rsidR="00072EBD">
            <w:t>)</w:t>
          </w:r>
        </w:p>
      </w:tc>
      <w:tc>
        <w:tcPr>
          <w:tcW w:w="2500" w:type="pct"/>
        </w:tcPr>
        <w:p w14:paraId="71FF38D0" w14:textId="77D1FAC0" w:rsidR="00072EBD" w:rsidRDefault="00072EBD" w:rsidP="008671A7">
          <w:pPr>
            <w:pStyle w:val="ASDEFCONHeaderFooterRight"/>
          </w:pPr>
          <w:r>
            <w:t>AG-</w:t>
          </w:r>
          <w:r w:rsidRPr="00200379">
            <w:fldChar w:fldCharType="begin"/>
          </w:r>
          <w:r w:rsidRPr="00200379">
            <w:instrText xml:space="preserve"> PAGE </w:instrText>
          </w:r>
          <w:r w:rsidRPr="00200379">
            <w:fldChar w:fldCharType="separate"/>
          </w:r>
          <w:r w:rsidR="009152D9">
            <w:rPr>
              <w:noProof/>
            </w:rPr>
            <w:t>3</w:t>
          </w:r>
          <w:r w:rsidRPr="00200379">
            <w:fldChar w:fldCharType="end"/>
          </w:r>
        </w:p>
      </w:tc>
    </w:tr>
    <w:tr w:rsidR="00072EBD" w14:paraId="7F4B2150" w14:textId="77777777" w:rsidTr="00564B10">
      <w:tc>
        <w:tcPr>
          <w:tcW w:w="5000" w:type="pct"/>
          <w:gridSpan w:val="2"/>
        </w:tcPr>
        <w:p w14:paraId="3C4D5F3B" w14:textId="7777777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bl>
  <w:p w14:paraId="0049F3D3" w14:textId="77777777" w:rsidR="00072EBD" w:rsidRPr="00200379" w:rsidRDefault="00072EBD" w:rsidP="00564B10">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76B4E14" w14:textId="77777777" w:rsidTr="00564B10">
      <w:tc>
        <w:tcPr>
          <w:tcW w:w="2500" w:type="pct"/>
        </w:tcPr>
        <w:p w14:paraId="6EA62A3F" w14:textId="7F0C4564"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V3.0</w:t>
          </w:r>
          <w:r w:rsidRPr="00ED6D96">
            <w:rPr>
              <w:rStyle w:val="PageNumber"/>
              <w:szCs w:val="16"/>
            </w:rPr>
            <w:fldChar w:fldCharType="end"/>
          </w:r>
          <w:r w:rsidRPr="00ED6D96">
            <w:rPr>
              <w:rStyle w:val="PageNumber"/>
              <w:szCs w:val="16"/>
            </w:rPr>
            <w:t>)</w:t>
          </w:r>
        </w:p>
      </w:tc>
      <w:tc>
        <w:tcPr>
          <w:tcW w:w="2500" w:type="pct"/>
        </w:tcPr>
        <w:p w14:paraId="77AF9EC8" w14:textId="3BBB0533" w:rsidR="00072EBD" w:rsidRPr="00ED6D96" w:rsidRDefault="00072EBD" w:rsidP="00564B10">
          <w:pPr>
            <w:pStyle w:val="ASDEFCONHeaderFooterRight"/>
            <w:rPr>
              <w:rStyle w:val="PageNumber"/>
            </w:rPr>
          </w:pPr>
          <w:r>
            <w:rPr>
              <w:rStyle w:val="PageNumber"/>
              <w:szCs w:val="16"/>
            </w:rPr>
            <w:t>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Pr>
              <w:rStyle w:val="PageNumber"/>
              <w:noProof/>
              <w:szCs w:val="16"/>
            </w:rPr>
            <w:t>1</w:t>
          </w:r>
          <w:r w:rsidRPr="00ED6D96">
            <w:rPr>
              <w:rStyle w:val="PageNumber"/>
              <w:szCs w:val="16"/>
            </w:rPr>
            <w:fldChar w:fldCharType="end"/>
          </w:r>
        </w:p>
      </w:tc>
    </w:tr>
    <w:tr w:rsidR="00072EBD" w14:paraId="22B4ABF9" w14:textId="77777777" w:rsidTr="00564B10">
      <w:tc>
        <w:tcPr>
          <w:tcW w:w="5000" w:type="pct"/>
          <w:gridSpan w:val="2"/>
        </w:tcPr>
        <w:p w14:paraId="5A9F0CA3" w14:textId="371D1A83"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0836325F" w14:textId="77777777" w:rsidR="00072EBD" w:rsidRDefault="00072EBD" w:rsidP="00564B10">
    <w:pPr>
      <w:pStyle w:val="ASDEFCONHeader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034313AF" w14:textId="77777777" w:rsidTr="00564B10">
      <w:tc>
        <w:tcPr>
          <w:tcW w:w="2500" w:type="pct"/>
        </w:tcPr>
        <w:p w14:paraId="0EC3DE69" w14:textId="45725662"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V3.1</w:t>
          </w:r>
          <w:r w:rsidRPr="00ED6D96">
            <w:rPr>
              <w:rStyle w:val="PageNumber"/>
              <w:szCs w:val="16"/>
            </w:rPr>
            <w:fldChar w:fldCharType="end"/>
          </w:r>
          <w:r w:rsidRPr="00ED6D96">
            <w:rPr>
              <w:rStyle w:val="PageNumber"/>
              <w:szCs w:val="16"/>
            </w:rPr>
            <w:t>)</w:t>
          </w:r>
        </w:p>
      </w:tc>
      <w:tc>
        <w:tcPr>
          <w:tcW w:w="2500" w:type="pct"/>
        </w:tcPr>
        <w:p w14:paraId="0B38207D" w14:textId="144377D4"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sidR="009152D9">
            <w:rPr>
              <w:rStyle w:val="PageNumber"/>
              <w:noProof/>
              <w:szCs w:val="16"/>
            </w:rPr>
            <w:t>5</w:t>
          </w:r>
          <w:r w:rsidRPr="00ED6D96">
            <w:rPr>
              <w:rStyle w:val="PageNumber"/>
              <w:szCs w:val="16"/>
            </w:rPr>
            <w:fldChar w:fldCharType="end"/>
          </w:r>
        </w:p>
      </w:tc>
    </w:tr>
    <w:tr w:rsidR="00072EBD" w14:paraId="03704D1D" w14:textId="77777777" w:rsidTr="00564B10">
      <w:tc>
        <w:tcPr>
          <w:tcW w:w="5000" w:type="pct"/>
          <w:gridSpan w:val="2"/>
        </w:tcPr>
        <w:p w14:paraId="3F56E3DC" w14:textId="77777777"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064B0205" w14:textId="77777777" w:rsidR="00072EBD" w:rsidRPr="00EC26B6" w:rsidRDefault="00072EBD" w:rsidP="00564B10">
    <w:pPr>
      <w:pStyle w:val="ASDEFCONHeader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0B473C48" w14:textId="77777777" w:rsidTr="00564B10">
      <w:tc>
        <w:tcPr>
          <w:tcW w:w="2500" w:type="pct"/>
        </w:tcPr>
        <w:p w14:paraId="214FACAE" w14:textId="4412E913"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V3.0</w:t>
          </w:r>
          <w:r w:rsidRPr="00ED6D96">
            <w:rPr>
              <w:rStyle w:val="PageNumber"/>
              <w:szCs w:val="16"/>
            </w:rPr>
            <w:fldChar w:fldCharType="end"/>
          </w:r>
          <w:r w:rsidRPr="00ED6D96">
            <w:rPr>
              <w:rStyle w:val="PageNumber"/>
              <w:szCs w:val="16"/>
            </w:rPr>
            <w:t>)</w:t>
          </w:r>
        </w:p>
      </w:tc>
      <w:tc>
        <w:tcPr>
          <w:tcW w:w="2500" w:type="pct"/>
        </w:tcPr>
        <w:p w14:paraId="08A05E1D" w14:textId="31935CE0"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Pr>
              <w:rStyle w:val="PageNumber"/>
              <w:noProof/>
              <w:szCs w:val="16"/>
            </w:rPr>
            <w:t>3</w:t>
          </w:r>
          <w:r w:rsidRPr="00ED6D96">
            <w:rPr>
              <w:rStyle w:val="PageNumber"/>
              <w:szCs w:val="16"/>
            </w:rPr>
            <w:fldChar w:fldCharType="end"/>
          </w:r>
        </w:p>
      </w:tc>
    </w:tr>
    <w:tr w:rsidR="00072EBD" w14:paraId="2392B341" w14:textId="77777777" w:rsidTr="00564B10">
      <w:tc>
        <w:tcPr>
          <w:tcW w:w="5000" w:type="pct"/>
          <w:gridSpan w:val="2"/>
        </w:tcPr>
        <w:p w14:paraId="46E03D0B" w14:textId="37BF3CED"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4DF37970" w14:textId="77777777" w:rsidR="00072EBD" w:rsidRDefault="00072EBD" w:rsidP="00564B10">
    <w:pPr>
      <w:pStyle w:val="ASDEFCONHeader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59"/>
      <w:gridCol w:w="7059"/>
    </w:tblGrid>
    <w:tr w:rsidR="00072EBD" w14:paraId="17FDF463" w14:textId="77777777" w:rsidTr="00564B10">
      <w:tc>
        <w:tcPr>
          <w:tcW w:w="2500" w:type="pct"/>
        </w:tcPr>
        <w:p w14:paraId="277E9306" w14:textId="6ACE2C70"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V3.1</w:t>
          </w:r>
          <w:r w:rsidRPr="00ED6D96">
            <w:rPr>
              <w:rStyle w:val="PageNumber"/>
              <w:szCs w:val="16"/>
            </w:rPr>
            <w:fldChar w:fldCharType="end"/>
          </w:r>
          <w:r w:rsidRPr="00ED6D96">
            <w:rPr>
              <w:rStyle w:val="PageNumber"/>
              <w:szCs w:val="16"/>
            </w:rPr>
            <w:t>)</w:t>
          </w:r>
        </w:p>
      </w:tc>
      <w:tc>
        <w:tcPr>
          <w:tcW w:w="2500" w:type="pct"/>
        </w:tcPr>
        <w:p w14:paraId="3DDB0FE7" w14:textId="00E64E0F"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sidR="009152D9">
            <w:rPr>
              <w:rStyle w:val="PageNumber"/>
              <w:noProof/>
              <w:szCs w:val="16"/>
            </w:rPr>
            <w:t>6</w:t>
          </w:r>
          <w:r w:rsidRPr="00ED6D96">
            <w:rPr>
              <w:rStyle w:val="PageNumber"/>
              <w:szCs w:val="16"/>
            </w:rPr>
            <w:fldChar w:fldCharType="end"/>
          </w:r>
        </w:p>
      </w:tc>
    </w:tr>
    <w:tr w:rsidR="00072EBD" w14:paraId="6D97D035" w14:textId="77777777" w:rsidTr="00564B10">
      <w:tc>
        <w:tcPr>
          <w:tcW w:w="5000" w:type="pct"/>
          <w:gridSpan w:val="2"/>
        </w:tcPr>
        <w:p w14:paraId="0495457F" w14:textId="77777777"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741B6E7F" w14:textId="77777777" w:rsidR="00072EBD" w:rsidRPr="00EC26B6" w:rsidRDefault="00072EBD" w:rsidP="00564B10">
    <w:pPr>
      <w:pStyle w:val="ASDEFCONHeader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7332764E" w14:textId="77777777" w:rsidTr="00EF1D77">
      <w:tc>
        <w:tcPr>
          <w:tcW w:w="2500" w:type="pct"/>
        </w:tcPr>
        <w:p w14:paraId="0B946C54" w14:textId="5C52455B"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V3.0</w:t>
          </w:r>
          <w:r w:rsidRPr="00ED6D96">
            <w:rPr>
              <w:rStyle w:val="PageNumber"/>
              <w:szCs w:val="16"/>
            </w:rPr>
            <w:fldChar w:fldCharType="end"/>
          </w:r>
          <w:r w:rsidRPr="00ED6D96">
            <w:rPr>
              <w:rStyle w:val="PageNumber"/>
              <w:szCs w:val="16"/>
            </w:rPr>
            <w:t>)</w:t>
          </w:r>
        </w:p>
      </w:tc>
      <w:tc>
        <w:tcPr>
          <w:tcW w:w="2500" w:type="pct"/>
        </w:tcPr>
        <w:p w14:paraId="580C840B" w14:textId="179A6B24"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Pr>
              <w:rStyle w:val="PageNumber"/>
              <w:noProof/>
              <w:szCs w:val="16"/>
            </w:rPr>
            <w:t>8</w:t>
          </w:r>
          <w:r w:rsidRPr="00ED6D96">
            <w:rPr>
              <w:rStyle w:val="PageNumber"/>
              <w:szCs w:val="16"/>
            </w:rPr>
            <w:fldChar w:fldCharType="end"/>
          </w:r>
        </w:p>
      </w:tc>
    </w:tr>
    <w:tr w:rsidR="00072EBD" w14:paraId="59B4245D" w14:textId="77777777" w:rsidTr="00564B10">
      <w:tc>
        <w:tcPr>
          <w:tcW w:w="5000" w:type="pct"/>
          <w:gridSpan w:val="2"/>
        </w:tcPr>
        <w:p w14:paraId="71F18625" w14:textId="77777777"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6EE3E56A" w14:textId="77777777" w:rsidR="00072EBD" w:rsidRDefault="00072EBD" w:rsidP="00564B10">
    <w:pPr>
      <w:pStyle w:val="ASDEFCONHeader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299F2AF" w14:textId="77777777" w:rsidTr="00564B10">
      <w:tc>
        <w:tcPr>
          <w:tcW w:w="2500" w:type="pct"/>
        </w:tcPr>
        <w:p w14:paraId="52F49295" w14:textId="0070F7E8"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V3.1</w:t>
          </w:r>
          <w:r w:rsidRPr="00ED6D96">
            <w:rPr>
              <w:rStyle w:val="PageNumber"/>
              <w:szCs w:val="16"/>
            </w:rPr>
            <w:fldChar w:fldCharType="end"/>
          </w:r>
          <w:r w:rsidRPr="00ED6D96">
            <w:rPr>
              <w:rStyle w:val="PageNumber"/>
              <w:szCs w:val="16"/>
            </w:rPr>
            <w:t>)</w:t>
          </w:r>
        </w:p>
      </w:tc>
      <w:tc>
        <w:tcPr>
          <w:tcW w:w="2500" w:type="pct"/>
        </w:tcPr>
        <w:p w14:paraId="0BA84CE0" w14:textId="6D2B5217"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sidR="009152D9">
            <w:rPr>
              <w:rStyle w:val="PageNumber"/>
              <w:noProof/>
              <w:szCs w:val="16"/>
            </w:rPr>
            <w:t>7</w:t>
          </w:r>
          <w:r w:rsidRPr="00ED6D96">
            <w:rPr>
              <w:rStyle w:val="PageNumber"/>
              <w:szCs w:val="16"/>
            </w:rPr>
            <w:fldChar w:fldCharType="end"/>
          </w:r>
        </w:p>
      </w:tc>
    </w:tr>
    <w:tr w:rsidR="00072EBD" w14:paraId="55C37C04" w14:textId="77777777" w:rsidTr="00564B10">
      <w:tc>
        <w:tcPr>
          <w:tcW w:w="5000" w:type="pct"/>
          <w:gridSpan w:val="2"/>
        </w:tcPr>
        <w:p w14:paraId="76FFFE16" w14:textId="77777777"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47798031" w14:textId="77777777" w:rsidR="00072EBD" w:rsidRPr="00EC26B6" w:rsidRDefault="00072EBD" w:rsidP="00564B10">
    <w:pPr>
      <w:pStyle w:val="ASDEFCONHeader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407DB7A" w14:textId="77777777" w:rsidTr="00EF1D77">
      <w:tc>
        <w:tcPr>
          <w:tcW w:w="2500" w:type="pct"/>
        </w:tcPr>
        <w:p w14:paraId="4C2E3B9D" w14:textId="35F6FDE5" w:rsidR="00072EBD" w:rsidRPr="00ED6D96" w:rsidRDefault="00072EBD" w:rsidP="00564B10">
          <w:pPr>
            <w:pStyle w:val="ASDEFCONHeaderFooterLeft"/>
            <w:rPr>
              <w:rStyle w:val="PageNumber"/>
            </w:rPr>
          </w:pPr>
          <w:r w:rsidRPr="00ED6D96">
            <w:rPr>
              <w:rStyle w:val="PageNumber"/>
            </w:rPr>
            <w:fldChar w:fldCharType="begin"/>
          </w:r>
          <w:r w:rsidRPr="00ED6D96">
            <w:rPr>
              <w:rStyle w:val="PageNumber"/>
            </w:rPr>
            <w:instrText xml:space="preserve"> DOCPROPERTY Footer_Left </w:instrText>
          </w:r>
          <w:r w:rsidRPr="00ED6D96">
            <w:rPr>
              <w:rStyle w:val="PageNumber"/>
            </w:rPr>
            <w:fldChar w:fldCharType="separate"/>
          </w:r>
          <w:r>
            <w:rPr>
              <w:rStyle w:val="PageNumber"/>
            </w:rPr>
            <w:t>Annex to Conditions of Tender</w:t>
          </w:r>
          <w:r w:rsidRPr="00ED6D96">
            <w:rPr>
              <w:rStyle w:val="PageNumber"/>
            </w:rPr>
            <w:fldChar w:fldCharType="end"/>
          </w:r>
          <w:r>
            <w:rPr>
              <w:rStyle w:val="PageNumber"/>
            </w:rPr>
            <w:t xml:space="preserve"> </w:t>
          </w:r>
          <w:r w:rsidRPr="00ED6D96">
            <w:rPr>
              <w:rStyle w:val="PageNumber"/>
            </w:rPr>
            <w:t>(</w:t>
          </w:r>
          <w:r w:rsidRPr="00ED6D96">
            <w:rPr>
              <w:rStyle w:val="PageNumber"/>
              <w:szCs w:val="16"/>
            </w:rPr>
            <w:fldChar w:fldCharType="begin"/>
          </w:r>
          <w:r w:rsidRPr="00ED6D96">
            <w:rPr>
              <w:rStyle w:val="PageNumber"/>
              <w:szCs w:val="16"/>
            </w:rPr>
            <w:instrText xml:space="preserve"> DOCPROPERTY Version </w:instrText>
          </w:r>
          <w:r w:rsidRPr="00ED6D96">
            <w:rPr>
              <w:rStyle w:val="PageNumber"/>
              <w:szCs w:val="16"/>
            </w:rPr>
            <w:fldChar w:fldCharType="separate"/>
          </w:r>
          <w:r>
            <w:rPr>
              <w:rStyle w:val="PageNumber"/>
              <w:szCs w:val="16"/>
            </w:rPr>
            <w:t>V3.0</w:t>
          </w:r>
          <w:r w:rsidRPr="00ED6D96">
            <w:rPr>
              <w:rStyle w:val="PageNumber"/>
              <w:szCs w:val="16"/>
            </w:rPr>
            <w:fldChar w:fldCharType="end"/>
          </w:r>
          <w:r w:rsidRPr="00ED6D96">
            <w:rPr>
              <w:rStyle w:val="PageNumber"/>
              <w:szCs w:val="16"/>
            </w:rPr>
            <w:t>)</w:t>
          </w:r>
        </w:p>
      </w:tc>
      <w:tc>
        <w:tcPr>
          <w:tcW w:w="2500" w:type="pct"/>
        </w:tcPr>
        <w:p w14:paraId="24B1CCBB" w14:textId="49365694" w:rsidR="00072EBD" w:rsidRPr="00ED6D96" w:rsidRDefault="00072EBD" w:rsidP="00564B10">
          <w:pPr>
            <w:pStyle w:val="ASDEFCONHeaderFooterRight"/>
            <w:rPr>
              <w:rStyle w:val="PageNumber"/>
            </w:rPr>
          </w:pPr>
          <w:r>
            <w:rPr>
              <w:rStyle w:val="PageNumber"/>
              <w:szCs w:val="16"/>
            </w:rPr>
            <w:t>AA-</w:t>
          </w:r>
          <w:r w:rsidRPr="00ED6D96">
            <w:rPr>
              <w:rStyle w:val="PageNumber"/>
              <w:szCs w:val="16"/>
            </w:rPr>
            <w:fldChar w:fldCharType="begin"/>
          </w:r>
          <w:r w:rsidRPr="00ED6D96">
            <w:rPr>
              <w:rStyle w:val="PageNumber"/>
              <w:szCs w:val="16"/>
            </w:rPr>
            <w:instrText xml:space="preserve"> PAGE </w:instrText>
          </w:r>
          <w:r w:rsidRPr="00ED6D96">
            <w:rPr>
              <w:rStyle w:val="PageNumber"/>
              <w:szCs w:val="16"/>
            </w:rPr>
            <w:fldChar w:fldCharType="separate"/>
          </w:r>
          <w:r>
            <w:rPr>
              <w:rStyle w:val="PageNumber"/>
              <w:noProof/>
              <w:szCs w:val="16"/>
            </w:rPr>
            <w:t>9</w:t>
          </w:r>
          <w:r w:rsidRPr="00ED6D96">
            <w:rPr>
              <w:rStyle w:val="PageNumber"/>
              <w:szCs w:val="16"/>
            </w:rPr>
            <w:fldChar w:fldCharType="end"/>
          </w:r>
        </w:p>
      </w:tc>
    </w:tr>
    <w:tr w:rsidR="00072EBD" w14:paraId="43282276" w14:textId="77777777" w:rsidTr="00564B10">
      <w:tc>
        <w:tcPr>
          <w:tcW w:w="5000" w:type="pct"/>
          <w:gridSpan w:val="2"/>
        </w:tcPr>
        <w:p w14:paraId="4C7BC457" w14:textId="77777777" w:rsidR="00072EBD" w:rsidRPr="00ED6D96" w:rsidRDefault="00072EBD" w:rsidP="00564B10">
          <w:pPr>
            <w:pStyle w:val="ASDEFCONHeaderFooterClassification"/>
            <w:rPr>
              <w:rStyle w:val="PageNumber"/>
            </w:rPr>
          </w:pPr>
          <w:r w:rsidRPr="00ED6D96">
            <w:rPr>
              <w:rStyle w:val="PageNumber"/>
            </w:rPr>
            <w:fldChar w:fldCharType="begin"/>
          </w:r>
          <w:r w:rsidRPr="00ED6D96">
            <w:rPr>
              <w:rStyle w:val="PageNumber"/>
            </w:rPr>
            <w:instrText xml:space="preserve"> DOCPROPERTY Classification </w:instrText>
          </w:r>
          <w:r w:rsidRPr="00ED6D96">
            <w:rPr>
              <w:rStyle w:val="PageNumber"/>
            </w:rPr>
            <w:fldChar w:fldCharType="separate"/>
          </w:r>
          <w:r>
            <w:rPr>
              <w:rStyle w:val="PageNumber"/>
            </w:rPr>
            <w:t>OFFICIAL</w:t>
          </w:r>
          <w:r w:rsidRPr="00ED6D96">
            <w:rPr>
              <w:rStyle w:val="PageNumber"/>
            </w:rPr>
            <w:fldChar w:fldCharType="end"/>
          </w:r>
        </w:p>
      </w:tc>
    </w:tr>
  </w:tbl>
  <w:p w14:paraId="75BECF12" w14:textId="77777777" w:rsidR="00072EBD" w:rsidRDefault="00072EBD" w:rsidP="00564B10">
    <w:pPr>
      <w:pStyle w:val="ASDEFCONHeader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63E4BCA" w14:textId="77777777" w:rsidTr="00564B10">
      <w:tc>
        <w:tcPr>
          <w:tcW w:w="2500" w:type="pct"/>
        </w:tcPr>
        <w:p w14:paraId="2C04C035" w14:textId="66E72ED8" w:rsidR="00072EBD" w:rsidRDefault="00072EBD" w:rsidP="00564B10">
          <w:pPr>
            <w:pStyle w:val="ASDEFCONHeaderFooterLeft"/>
            <w:rPr>
              <w:rStyle w:val="PageNumber"/>
            </w:rPr>
          </w:pPr>
          <w:r>
            <w:rPr>
              <w:rStyle w:val="PageNumber"/>
            </w:rPr>
            <w:fldChar w:fldCharType="begin"/>
          </w:r>
          <w:r>
            <w:rPr>
              <w:rStyle w:val="PageNumber"/>
            </w:rPr>
            <w:instrText xml:space="preserve"> DOCPROPERTY Footer_Left </w:instrText>
          </w:r>
          <w:r>
            <w:rPr>
              <w:rStyle w:val="PageNumber"/>
            </w:rPr>
            <w:fldChar w:fldCharType="separate"/>
          </w:r>
          <w:r>
            <w:rPr>
              <w:rStyle w:val="PageNumber"/>
            </w:rPr>
            <w:t>Annex to Conditions of Tender</w:t>
          </w:r>
          <w:r>
            <w:rPr>
              <w:rStyle w:val="PageNumber"/>
            </w:rPr>
            <w:fldChar w:fldCharType="end"/>
          </w:r>
          <w:r>
            <w:rPr>
              <w:rStyle w:val="PageNumber"/>
            </w:rPr>
            <w:t xml:space="preserve"> </w:t>
          </w:r>
          <w:r w:rsidRPr="00A27237">
            <w:rPr>
              <w:rStyle w:val="PageNumber"/>
              <w:szCs w:val="16"/>
            </w:rPr>
            <w:t>(</w:t>
          </w:r>
          <w:r w:rsidRPr="00A27237">
            <w:rPr>
              <w:rStyle w:val="PageNumber"/>
              <w:szCs w:val="16"/>
            </w:rPr>
            <w:fldChar w:fldCharType="begin"/>
          </w:r>
          <w:r w:rsidRPr="00A27237">
            <w:rPr>
              <w:rStyle w:val="PageNumber"/>
              <w:szCs w:val="16"/>
            </w:rPr>
            <w:instrText xml:space="preserve"> DOCPROPERTY Version </w:instrText>
          </w:r>
          <w:r w:rsidRPr="00A27237">
            <w:rPr>
              <w:rStyle w:val="PageNumber"/>
              <w:szCs w:val="16"/>
            </w:rPr>
            <w:fldChar w:fldCharType="separate"/>
          </w:r>
          <w:r>
            <w:rPr>
              <w:rStyle w:val="PageNumber"/>
              <w:szCs w:val="16"/>
            </w:rPr>
            <w:t>V3.1</w:t>
          </w:r>
          <w:r w:rsidRPr="00A27237">
            <w:rPr>
              <w:rStyle w:val="PageNumber"/>
              <w:szCs w:val="16"/>
            </w:rPr>
            <w:fldChar w:fldCharType="end"/>
          </w:r>
          <w:r w:rsidRPr="00A27237">
            <w:rPr>
              <w:rStyle w:val="PageNumber"/>
              <w:szCs w:val="16"/>
            </w:rPr>
            <w:t>)</w:t>
          </w:r>
        </w:p>
      </w:tc>
      <w:tc>
        <w:tcPr>
          <w:tcW w:w="2500" w:type="pct"/>
        </w:tcPr>
        <w:p w14:paraId="4D4E7729" w14:textId="0C0A79E9" w:rsidR="00072EBD" w:rsidRDefault="00072EBD" w:rsidP="00564B10">
          <w:pPr>
            <w:pStyle w:val="ASDEFCONHeaderFooterRight"/>
            <w:rPr>
              <w:rStyle w:val="PageNumber"/>
            </w:rPr>
          </w:pPr>
          <w:r>
            <w:rPr>
              <w:rStyle w:val="PageNumber"/>
              <w:szCs w:val="16"/>
            </w:rPr>
            <w:t>A</w:t>
          </w:r>
          <w:r w:rsidRPr="00A27237">
            <w:rPr>
              <w:rStyle w:val="PageNumber"/>
              <w:szCs w:val="16"/>
            </w:rPr>
            <w:t>B-</w:t>
          </w:r>
          <w:r w:rsidRPr="00A27237">
            <w:rPr>
              <w:rStyle w:val="PageNumber"/>
              <w:szCs w:val="16"/>
            </w:rPr>
            <w:fldChar w:fldCharType="begin"/>
          </w:r>
          <w:r w:rsidRPr="00A27237">
            <w:rPr>
              <w:rStyle w:val="PageNumber"/>
              <w:szCs w:val="16"/>
            </w:rPr>
            <w:instrText xml:space="preserve"> PAGE </w:instrText>
          </w:r>
          <w:r w:rsidRPr="00A27237">
            <w:rPr>
              <w:rStyle w:val="PageNumber"/>
              <w:szCs w:val="16"/>
            </w:rPr>
            <w:fldChar w:fldCharType="separate"/>
          </w:r>
          <w:r w:rsidR="009152D9">
            <w:rPr>
              <w:rStyle w:val="PageNumber"/>
              <w:noProof/>
              <w:szCs w:val="16"/>
            </w:rPr>
            <w:t>5</w:t>
          </w:r>
          <w:r w:rsidRPr="00A27237">
            <w:rPr>
              <w:rStyle w:val="PageNumber"/>
              <w:szCs w:val="16"/>
            </w:rPr>
            <w:fldChar w:fldCharType="end"/>
          </w:r>
        </w:p>
      </w:tc>
    </w:tr>
    <w:tr w:rsidR="00072EBD" w14:paraId="0CDD5D23" w14:textId="77777777" w:rsidTr="00564B10">
      <w:tc>
        <w:tcPr>
          <w:tcW w:w="5000" w:type="pct"/>
          <w:gridSpan w:val="2"/>
        </w:tcPr>
        <w:p w14:paraId="2EEE73CD" w14:textId="60EE6A69" w:rsidR="00072EBD" w:rsidRDefault="00072EBD" w:rsidP="00564B10">
          <w:pPr>
            <w:pStyle w:val="ASDEFCONHeaderFooterClassification"/>
            <w:rPr>
              <w:rStyle w:val="PageNumber"/>
            </w:rPr>
          </w:pPr>
          <w:r>
            <w:rPr>
              <w:rStyle w:val="PageNumber"/>
            </w:rPr>
            <w:fldChar w:fldCharType="begin"/>
          </w:r>
          <w:r>
            <w:rPr>
              <w:rStyle w:val="PageNumber"/>
            </w:rPr>
            <w:instrText xml:space="preserve"> DOCPROPERTY Classification </w:instrText>
          </w:r>
          <w:r>
            <w:rPr>
              <w:rStyle w:val="PageNumber"/>
            </w:rPr>
            <w:fldChar w:fldCharType="separate"/>
          </w:r>
          <w:r>
            <w:rPr>
              <w:rStyle w:val="PageNumber"/>
            </w:rPr>
            <w:t>OFFICIAL</w:t>
          </w:r>
          <w:r>
            <w:rPr>
              <w:rStyle w:val="PageNumber"/>
            </w:rPr>
            <w:fldChar w:fldCharType="end"/>
          </w:r>
        </w:p>
      </w:tc>
    </w:tr>
  </w:tbl>
  <w:p w14:paraId="234ABD24" w14:textId="77777777" w:rsidR="00072EBD" w:rsidRPr="00A27237" w:rsidRDefault="00072EBD" w:rsidP="00564B10">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EA860" w14:textId="77777777" w:rsidR="00072EBD" w:rsidRDefault="00072EBD">
      <w:pPr>
        <w:spacing w:after="0"/>
      </w:pPr>
      <w:r>
        <w:separator/>
      </w:r>
    </w:p>
  </w:footnote>
  <w:footnote w:type="continuationSeparator" w:id="0">
    <w:p w14:paraId="0255CBC3" w14:textId="77777777" w:rsidR="00072EBD" w:rsidRDefault="00072E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12F6E889" w14:textId="77777777" w:rsidTr="0076629A">
      <w:tc>
        <w:tcPr>
          <w:tcW w:w="5000" w:type="pct"/>
          <w:gridSpan w:val="2"/>
        </w:tcPr>
        <w:p w14:paraId="1C9ECBA3" w14:textId="3FCF185D" w:rsidR="00072EBD" w:rsidRDefault="009152D9" w:rsidP="0076629A">
          <w:pPr>
            <w:pStyle w:val="ASDEFCONHeaderFooterClassification"/>
          </w:pPr>
          <w:r>
            <w:fldChar w:fldCharType="begin"/>
          </w:r>
          <w:r>
            <w:instrText xml:space="preserve"> DOCPROPERTY Clas</w:instrText>
          </w:r>
          <w:r>
            <w:instrText xml:space="preserve">sification </w:instrText>
          </w:r>
          <w:r>
            <w:fldChar w:fldCharType="separate"/>
          </w:r>
          <w:r w:rsidR="00072EBD">
            <w:t>OFFICIAL</w:t>
          </w:r>
          <w:r>
            <w:fldChar w:fldCharType="end"/>
          </w:r>
        </w:p>
      </w:tc>
    </w:tr>
    <w:tr w:rsidR="00072EBD" w14:paraId="630A5833" w14:textId="77777777" w:rsidTr="0076629A">
      <w:tc>
        <w:tcPr>
          <w:tcW w:w="2500" w:type="pct"/>
        </w:tcPr>
        <w:p w14:paraId="25439737" w14:textId="63617F63" w:rsidR="00072EBD" w:rsidRDefault="009152D9" w:rsidP="0076629A">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2D0CE718" w14:textId="1146B38D" w:rsidR="00072EBD" w:rsidRDefault="009152D9" w:rsidP="0076629A">
          <w:pPr>
            <w:pStyle w:val="ASDEFCONHeaderFooterRight"/>
          </w:pPr>
          <w:r>
            <w:fldChar w:fldCharType="begin"/>
          </w:r>
          <w:r>
            <w:instrText xml:space="preserve"> DOCPROPERTY Header_Right </w:instrText>
          </w:r>
          <w:r>
            <w:fldChar w:fldCharType="separate"/>
          </w:r>
          <w:r w:rsidR="00072EBD">
            <w:t>PART 1</w:t>
          </w:r>
          <w:r>
            <w:fldChar w:fldCharType="end"/>
          </w:r>
        </w:p>
      </w:tc>
    </w:tr>
  </w:tbl>
  <w:p w14:paraId="084BDE52" w14:textId="51475847" w:rsidR="00072EBD" w:rsidRPr="0076629A" w:rsidRDefault="00072EBD" w:rsidP="00A3606E">
    <w:pPr>
      <w:pStyle w:val="ASDEFCONHeaderFooterClassification"/>
    </w:pPr>
    <w:r>
      <w:t>Attachment A</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40450D4" w14:textId="77777777" w:rsidTr="00564B10">
      <w:tc>
        <w:tcPr>
          <w:tcW w:w="5000" w:type="pct"/>
          <w:gridSpan w:val="2"/>
        </w:tcPr>
        <w:p w14:paraId="096A7482" w14:textId="5D3412AF"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22C7A40C" w14:textId="77777777" w:rsidTr="00564B10">
      <w:tc>
        <w:tcPr>
          <w:tcW w:w="2500" w:type="pct"/>
        </w:tcPr>
        <w:p w14:paraId="449DB84C" w14:textId="776DFB9A"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71B408EF" w14:textId="5CB90491"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5FED3780" w14:textId="77777777" w:rsidR="00072EBD" w:rsidRPr="00B461FC" w:rsidRDefault="00072EBD" w:rsidP="00564B10">
    <w:pPr>
      <w:pStyle w:val="ASDEFCONHeaderFooterClassification"/>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BA45171" w14:textId="77777777" w:rsidTr="00564B10">
      <w:tc>
        <w:tcPr>
          <w:tcW w:w="5000" w:type="pct"/>
          <w:gridSpan w:val="2"/>
        </w:tcPr>
        <w:p w14:paraId="5CAB1DD5" w14:textId="4FF52BE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3377FB6A" w14:textId="77777777" w:rsidTr="00564B10">
      <w:tc>
        <w:tcPr>
          <w:tcW w:w="2500" w:type="pct"/>
        </w:tcPr>
        <w:p w14:paraId="59D52674" w14:textId="2B56BD42"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1311824" w14:textId="11315E0F"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1CF4DF49" w14:textId="779778C2" w:rsidR="00072EBD" w:rsidRPr="00333F8B" w:rsidRDefault="00072EBD" w:rsidP="00564B10">
    <w:pPr>
      <w:pStyle w:val="ASDEFCONHeaderFooterClassification"/>
    </w:pPr>
    <w:r w:rsidRPr="001D68F3">
      <w:rPr>
        <w:b w:val="0"/>
      </w:rPr>
      <w:t>ANNEX</w:t>
    </w:r>
    <w:r>
      <w:rPr>
        <w:b w:val="0"/>
      </w:rPr>
      <w:t xml:space="preserve"> </w:t>
    </w:r>
    <w:r w:rsidRPr="001D68F3">
      <w:rPr>
        <w:b w:val="0"/>
      </w:rPr>
      <w:t>C</w:t>
    </w:r>
    <w:r>
      <w:rPr>
        <w:b w:val="0"/>
      </w:rPr>
      <w:t xml:space="preserve"> </w:t>
    </w:r>
    <w:r w:rsidRPr="001D68F3">
      <w:rPr>
        <w:b w:val="0"/>
      </w:rPr>
      <w:t>TO</w:t>
    </w:r>
    <w:r>
      <w:rPr>
        <w:b w:val="0"/>
      </w:rPr>
      <w:t xml:space="preserve"> </w:t>
    </w:r>
    <w:r w:rsidRPr="001D68F3">
      <w:rPr>
        <w:b w:val="0"/>
      </w:rPr>
      <w:t>ATTACHMENT</w:t>
    </w:r>
    <w:r>
      <w:rPr>
        <w:b w:val="0"/>
      </w:rPr>
      <w:t xml:space="preserve"> </w:t>
    </w:r>
    <w:r w:rsidRPr="001D68F3">
      <w:rPr>
        <w:b w:val="0"/>
      </w:rPr>
      <w:t>A</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1D6EDD1" w14:textId="77777777" w:rsidTr="00564B10">
      <w:tc>
        <w:tcPr>
          <w:tcW w:w="5000" w:type="pct"/>
          <w:gridSpan w:val="2"/>
        </w:tcPr>
        <w:p w14:paraId="5F015997" w14:textId="15C0C109"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772E4B96" w14:textId="77777777" w:rsidTr="00564B10">
      <w:tc>
        <w:tcPr>
          <w:tcW w:w="2500" w:type="pct"/>
        </w:tcPr>
        <w:p w14:paraId="3D6E3D59" w14:textId="39678DAC"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493451AE" w14:textId="5409ACC0"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616AF5B" w14:textId="182BD948" w:rsidR="00072EBD" w:rsidRPr="0039366F" w:rsidRDefault="00072EBD" w:rsidP="00A3606E">
    <w:pPr>
      <w:pStyle w:val="ASDEFCONHeaderFooterClassification"/>
    </w:pPr>
    <w:r>
      <w:t>ANNEX D TO ATTACHMENT A</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2F99124" w14:textId="77777777" w:rsidTr="00564B10">
      <w:tc>
        <w:tcPr>
          <w:tcW w:w="5000" w:type="pct"/>
          <w:gridSpan w:val="2"/>
        </w:tcPr>
        <w:p w14:paraId="00038B09" w14:textId="33CFD22C"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0C301509" w14:textId="77777777" w:rsidTr="00564B10">
      <w:tc>
        <w:tcPr>
          <w:tcW w:w="2500" w:type="pct"/>
        </w:tcPr>
        <w:p w14:paraId="5B41E6BF" w14:textId="67B72504"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0A3E1ECB" w14:textId="2879963F"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2BA3B218" w14:textId="17107C6E" w:rsidR="00072EBD" w:rsidRPr="0039366F" w:rsidRDefault="00072EBD" w:rsidP="00A3606E">
    <w:pPr>
      <w:pStyle w:val="ASDEFCONHeaderFooterClassification"/>
    </w:pPr>
    <w:r>
      <w:t>ANNEX E TO ATTACHMENT A</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7D224870" w14:textId="77777777" w:rsidTr="00564B10">
      <w:tc>
        <w:tcPr>
          <w:tcW w:w="5000" w:type="pct"/>
          <w:gridSpan w:val="2"/>
        </w:tcPr>
        <w:p w14:paraId="2015BDE2" w14:textId="4A6A11CC"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1FC0D5E0" w14:textId="77777777" w:rsidTr="00564B10">
      <w:tc>
        <w:tcPr>
          <w:tcW w:w="2500" w:type="pct"/>
        </w:tcPr>
        <w:p w14:paraId="2741D984" w14:textId="424AD84A"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244254ED" w14:textId="3823BBF7"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3D9BAAE" w14:textId="7F122AF6" w:rsidR="00072EBD" w:rsidRPr="0039366F" w:rsidRDefault="00072EBD" w:rsidP="00A3606E">
    <w:pPr>
      <w:pStyle w:val="ASDEFCONHeaderFooterClassification"/>
    </w:pPr>
    <w:r>
      <w:t>ANNEX E TO ATTACHMENT A</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A8BC6D5" w14:textId="77777777" w:rsidTr="00564B10">
      <w:tc>
        <w:tcPr>
          <w:tcW w:w="5000" w:type="pct"/>
          <w:gridSpan w:val="2"/>
        </w:tcPr>
        <w:p w14:paraId="086BCC5D" w14:textId="103D35B5"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6DA8F463" w14:textId="77777777" w:rsidTr="00564B10">
      <w:tc>
        <w:tcPr>
          <w:tcW w:w="2500" w:type="pct"/>
        </w:tcPr>
        <w:p w14:paraId="4F5791F3" w14:textId="786881F5"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D86F66F" w14:textId="6D31CD77"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05B461BF" w14:textId="488CB1AC" w:rsidR="00072EBD" w:rsidRPr="000C5C58" w:rsidRDefault="00072EBD" w:rsidP="00A3606E">
    <w:pPr>
      <w:pStyle w:val="ASDEFCONHeaderFooterClassification"/>
    </w:pPr>
    <w:r>
      <w:t>ANNEX F TO ATTACHMENT A</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072EBD" w14:paraId="3E32B7FC" w14:textId="77777777" w:rsidTr="00564B10">
      <w:tc>
        <w:tcPr>
          <w:tcW w:w="5000" w:type="pct"/>
          <w:gridSpan w:val="2"/>
        </w:tcPr>
        <w:p w14:paraId="42B53EB0" w14:textId="7777777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291826AC" w14:textId="77777777" w:rsidTr="00564B10">
      <w:tc>
        <w:tcPr>
          <w:tcW w:w="2500" w:type="pct"/>
        </w:tcPr>
        <w:p w14:paraId="3AC91FE1" w14:textId="77777777"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50D8D2B4" w14:textId="77777777"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1E9061D0" w14:textId="30A823C5" w:rsidR="00072EBD" w:rsidRPr="000C5C58" w:rsidRDefault="00072EBD" w:rsidP="00A3606E">
    <w:pPr>
      <w:pStyle w:val="ASDEFCONHeaderFooterClassification"/>
    </w:pPr>
    <w:r>
      <w:t>ANNEX G TO ATTACHMENT A</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07395659" w14:textId="77777777" w:rsidTr="00564B10">
      <w:tc>
        <w:tcPr>
          <w:tcW w:w="5000" w:type="pct"/>
          <w:gridSpan w:val="2"/>
        </w:tcPr>
        <w:p w14:paraId="461DFB2A" w14:textId="7777777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238BCE2C" w14:textId="77777777" w:rsidTr="00564B10">
      <w:tc>
        <w:tcPr>
          <w:tcW w:w="2500" w:type="pct"/>
        </w:tcPr>
        <w:p w14:paraId="3DB250E0" w14:textId="77777777"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7CD57238" w14:textId="77777777"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5714354" w14:textId="77777777" w:rsidR="00072EBD" w:rsidRPr="000C5C58" w:rsidRDefault="00072EBD" w:rsidP="00A3606E">
    <w:pPr>
      <w:pStyle w:val="ASDEFCONHeaderFooterClassification"/>
    </w:pPr>
    <w:r>
      <w:t>ANNEX G TO 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09B9686" w14:textId="77777777" w:rsidTr="00564B10">
      <w:tc>
        <w:tcPr>
          <w:tcW w:w="5000" w:type="pct"/>
          <w:gridSpan w:val="2"/>
        </w:tcPr>
        <w:p w14:paraId="7C1F1CAA" w14:textId="5D919621"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1B7F8987" w14:textId="77777777" w:rsidTr="00564B10">
      <w:tc>
        <w:tcPr>
          <w:tcW w:w="2500" w:type="pct"/>
        </w:tcPr>
        <w:p w14:paraId="7BEA7AC0" w14:textId="4701C8CE"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D74236A" w14:textId="1B298D1A"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06CBC8CD" w14:textId="77777777" w:rsidR="00072EBD" w:rsidRPr="007D0CE5" w:rsidRDefault="00072EBD" w:rsidP="00564B10">
    <w:pPr>
      <w:pStyle w:val="ASDEFCONNormal"/>
      <w:rPr>
        <w:bCs/>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0268007E" w14:textId="77777777" w:rsidTr="0076629A">
      <w:tc>
        <w:tcPr>
          <w:tcW w:w="5000" w:type="pct"/>
          <w:gridSpan w:val="2"/>
        </w:tcPr>
        <w:p w14:paraId="723BFD0E" w14:textId="77777777" w:rsidR="00072EBD" w:rsidRDefault="009152D9" w:rsidP="0076629A">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1E1C1326" w14:textId="77777777" w:rsidTr="0076629A">
      <w:tc>
        <w:tcPr>
          <w:tcW w:w="2500" w:type="pct"/>
        </w:tcPr>
        <w:p w14:paraId="6AE7A5BB" w14:textId="77777777" w:rsidR="00072EBD" w:rsidRDefault="009152D9" w:rsidP="0076629A">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53CDED79" w14:textId="77777777" w:rsidR="00072EBD" w:rsidRDefault="009152D9" w:rsidP="0076629A">
          <w:pPr>
            <w:pStyle w:val="ASDEFCONHeaderFooterRight"/>
          </w:pPr>
          <w:r>
            <w:fldChar w:fldCharType="begin"/>
          </w:r>
          <w:r>
            <w:instrText xml:space="preserve"> DOCPROPERTY Header_Right </w:instrText>
          </w:r>
          <w:r>
            <w:fldChar w:fldCharType="separate"/>
          </w:r>
          <w:r w:rsidR="00072EBD">
            <w:t>PART 1</w:t>
          </w:r>
          <w:r>
            <w:fldChar w:fldCharType="end"/>
          </w:r>
        </w:p>
      </w:tc>
    </w:tr>
  </w:tbl>
  <w:p w14:paraId="36176AA1" w14:textId="16BEDF88" w:rsidR="00072EBD" w:rsidRPr="0076629A" w:rsidRDefault="00072EBD" w:rsidP="00A3606E">
    <w:pPr>
      <w:pStyle w:val="ASDEFCONHeaderFooterClassification"/>
    </w:pPr>
    <w:r>
      <w:t>Annex A to Attachment 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70EC2C09" w14:textId="77777777" w:rsidTr="00564B10">
      <w:tc>
        <w:tcPr>
          <w:tcW w:w="5000" w:type="pct"/>
          <w:gridSpan w:val="2"/>
        </w:tcPr>
        <w:p w14:paraId="381AA301" w14:textId="47950C4C"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1A5F2147" w14:textId="77777777" w:rsidTr="00564B10">
      <w:tc>
        <w:tcPr>
          <w:tcW w:w="2500" w:type="pct"/>
        </w:tcPr>
        <w:p w14:paraId="2F624AD5" w14:textId="7F724C90"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8DDA711" w14:textId="102D1469"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E8C5C10" w14:textId="77777777" w:rsidR="00072EBD" w:rsidRPr="007D0CE5" w:rsidRDefault="00072EBD" w:rsidP="00564B10">
    <w:pPr>
      <w:pStyle w:val="ASDEFCONNormal"/>
      <w:rPr>
        <w:bCs/>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59"/>
      <w:gridCol w:w="7059"/>
    </w:tblGrid>
    <w:tr w:rsidR="00072EBD" w14:paraId="3F3CC825" w14:textId="77777777" w:rsidTr="0076629A">
      <w:tc>
        <w:tcPr>
          <w:tcW w:w="5000" w:type="pct"/>
          <w:gridSpan w:val="2"/>
        </w:tcPr>
        <w:p w14:paraId="77602A1E" w14:textId="77777777" w:rsidR="00072EBD" w:rsidRDefault="009152D9" w:rsidP="0076629A">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0DF32E10" w14:textId="77777777" w:rsidTr="0076629A">
      <w:tc>
        <w:tcPr>
          <w:tcW w:w="2500" w:type="pct"/>
        </w:tcPr>
        <w:p w14:paraId="19D7080A" w14:textId="77777777" w:rsidR="00072EBD" w:rsidRDefault="009152D9" w:rsidP="0076629A">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95C1DE1" w14:textId="77777777" w:rsidR="00072EBD" w:rsidRDefault="009152D9" w:rsidP="0076629A">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53ACFD0" w14:textId="65B3E1D2" w:rsidR="00072EBD" w:rsidRPr="0076629A" w:rsidRDefault="00072EBD" w:rsidP="00A3606E">
    <w:pPr>
      <w:pStyle w:val="ASDEFCONHeaderFooterClassification"/>
    </w:pPr>
    <w:r>
      <w:t>Annex A to Attachment A</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072EBD" w14:paraId="10FF5018" w14:textId="77777777" w:rsidTr="00564B10">
      <w:tc>
        <w:tcPr>
          <w:tcW w:w="5000" w:type="pct"/>
          <w:gridSpan w:val="2"/>
        </w:tcPr>
        <w:p w14:paraId="6342B3F9" w14:textId="7777777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06D5556D" w14:textId="77777777" w:rsidTr="00564B10">
      <w:tc>
        <w:tcPr>
          <w:tcW w:w="2500" w:type="pct"/>
        </w:tcPr>
        <w:p w14:paraId="2DB06D21" w14:textId="20390122"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4575E9B" w14:textId="430164B6"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413AE667" w14:textId="77777777" w:rsidR="00072EBD" w:rsidRPr="007D0CE5" w:rsidRDefault="00072EBD" w:rsidP="00564B10">
    <w:pPr>
      <w:pStyle w:val="ASDEFCONNormal"/>
      <w:rPr>
        <w:bCs/>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290B4658" w14:textId="77777777" w:rsidTr="0076629A">
      <w:tc>
        <w:tcPr>
          <w:tcW w:w="5000" w:type="pct"/>
          <w:gridSpan w:val="2"/>
        </w:tcPr>
        <w:p w14:paraId="0FC58EFD" w14:textId="77777777" w:rsidR="00072EBD" w:rsidRDefault="009152D9" w:rsidP="0076629A">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248ED7D6" w14:textId="77777777" w:rsidTr="0076629A">
      <w:tc>
        <w:tcPr>
          <w:tcW w:w="2500" w:type="pct"/>
        </w:tcPr>
        <w:p w14:paraId="30966DEB" w14:textId="77777777" w:rsidR="00072EBD" w:rsidRDefault="009152D9" w:rsidP="0076629A">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1603A2F2" w14:textId="77777777" w:rsidR="00072EBD" w:rsidRDefault="009152D9" w:rsidP="0076629A">
          <w:pPr>
            <w:pStyle w:val="ASDEFCONHeaderFooterRight"/>
          </w:pPr>
          <w:r>
            <w:fldChar w:fldCharType="begin"/>
          </w:r>
          <w:r>
            <w:instrText xml:space="preserve"> DOCPROPERTY Header_Right </w:instrText>
          </w:r>
          <w:r>
            <w:fldChar w:fldCharType="separate"/>
          </w:r>
          <w:r w:rsidR="00072EBD">
            <w:t>PART 1</w:t>
          </w:r>
          <w:r>
            <w:fldChar w:fldCharType="end"/>
          </w:r>
        </w:p>
      </w:tc>
    </w:tr>
  </w:tbl>
  <w:p w14:paraId="16FAEFE1" w14:textId="77777777" w:rsidR="00072EBD" w:rsidRPr="0076629A" w:rsidRDefault="00072EBD" w:rsidP="00A3606E">
    <w:pPr>
      <w:pStyle w:val="ASDEFCONHeaderFooterClassification"/>
    </w:pPr>
    <w:r>
      <w:t>Annex A to Attachment A</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78451793" w14:textId="77777777" w:rsidTr="00564B10">
      <w:tc>
        <w:tcPr>
          <w:tcW w:w="5000" w:type="pct"/>
          <w:gridSpan w:val="2"/>
        </w:tcPr>
        <w:p w14:paraId="3915114A" w14:textId="77777777"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4BC8A796" w14:textId="77777777" w:rsidTr="00564B10">
      <w:tc>
        <w:tcPr>
          <w:tcW w:w="2500" w:type="pct"/>
        </w:tcPr>
        <w:p w14:paraId="0DA65E7D" w14:textId="52FC8F23"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42838D18" w14:textId="1CD60159"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6BD20579" w14:textId="77777777" w:rsidR="00072EBD" w:rsidRPr="007D0CE5" w:rsidRDefault="00072EBD" w:rsidP="00564B10">
    <w:pPr>
      <w:pStyle w:val="ASDEFCONNormal"/>
      <w:rPr>
        <w:bCs/>
        <w:sz w:val="2"/>
        <w:szCs w:val="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072EBD" w14:paraId="5C132FB3" w14:textId="77777777" w:rsidTr="00564B10">
      <w:tc>
        <w:tcPr>
          <w:tcW w:w="5000" w:type="pct"/>
          <w:gridSpan w:val="2"/>
        </w:tcPr>
        <w:p w14:paraId="16C343F8" w14:textId="26F1AB93" w:rsidR="00072EBD" w:rsidRDefault="009152D9" w:rsidP="00564B10">
          <w:pPr>
            <w:pStyle w:val="ASDEFCONHeaderFooterClassification"/>
          </w:pPr>
          <w:r>
            <w:fldChar w:fldCharType="begin"/>
          </w:r>
          <w:r>
            <w:instrText xml:space="preserve"> DOCPROPERTY Classification </w:instrText>
          </w:r>
          <w:r>
            <w:fldChar w:fldCharType="separate"/>
          </w:r>
          <w:r w:rsidR="00072EBD">
            <w:t>OFFICIAL</w:t>
          </w:r>
          <w:r>
            <w:fldChar w:fldCharType="end"/>
          </w:r>
        </w:p>
      </w:tc>
    </w:tr>
    <w:tr w:rsidR="00072EBD" w14:paraId="7994F545" w14:textId="77777777" w:rsidTr="00564B10">
      <w:tc>
        <w:tcPr>
          <w:tcW w:w="2500" w:type="pct"/>
        </w:tcPr>
        <w:p w14:paraId="6719BF1D" w14:textId="569BA3D9" w:rsidR="00072EBD" w:rsidRDefault="009152D9" w:rsidP="00564B10">
          <w:pPr>
            <w:pStyle w:val="ASDEFCONHeaderFooterLeft"/>
          </w:pPr>
          <w:r>
            <w:fldChar w:fldCharType="begin"/>
          </w:r>
          <w:r>
            <w:instrText xml:space="preserve"> DOCPROPERTY Header_Left </w:instrText>
          </w:r>
          <w:r>
            <w:fldChar w:fldCharType="separate"/>
          </w:r>
          <w:r w:rsidR="00072EBD">
            <w:t>ASDEFCON (Support Short)</w:t>
          </w:r>
          <w:r>
            <w:fldChar w:fldCharType="end"/>
          </w:r>
        </w:p>
      </w:tc>
      <w:tc>
        <w:tcPr>
          <w:tcW w:w="2500" w:type="pct"/>
        </w:tcPr>
        <w:p w14:paraId="61C5BA9D" w14:textId="50186321" w:rsidR="00072EBD" w:rsidRDefault="009152D9" w:rsidP="00564B10">
          <w:pPr>
            <w:pStyle w:val="ASDEFCONHeaderFooterRight"/>
          </w:pPr>
          <w:r>
            <w:fldChar w:fldCharType="begin"/>
          </w:r>
          <w:r>
            <w:instrText xml:space="preserve"> DOCPROPERTY Header_Right </w:instrText>
          </w:r>
          <w:r>
            <w:fldChar w:fldCharType="separate"/>
          </w:r>
          <w:r w:rsidR="00072EBD">
            <w:t>PART 1</w:t>
          </w:r>
          <w:r>
            <w:fldChar w:fldCharType="end"/>
          </w:r>
        </w:p>
      </w:tc>
    </w:tr>
  </w:tbl>
  <w:p w14:paraId="629248E8" w14:textId="274090A0" w:rsidR="00072EBD" w:rsidRPr="00333F8B" w:rsidRDefault="00072EBD" w:rsidP="00A66751">
    <w:pPr>
      <w:pStyle w:val="ASDEFCONHeaderFooterClassification"/>
    </w:pPr>
    <w:r>
      <w:t>ANNEX B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8FAB642"/>
    <w:lvl w:ilvl="0">
      <w:start w:val="1"/>
      <w:numFmt w:val="decimal"/>
      <w:lvlText w:val="%1."/>
      <w:lvlJc w:val="left"/>
      <w:pPr>
        <w:tabs>
          <w:tab w:val="num" w:pos="1209"/>
        </w:tabs>
        <w:ind w:left="1209" w:hanging="360"/>
      </w:pPr>
    </w:lvl>
  </w:abstractNum>
  <w:abstractNum w:abstractNumId="1" w15:restartNumberingAfterBreak="0">
    <w:nsid w:val="01444970"/>
    <w:multiLevelType w:val="singleLevel"/>
    <w:tmpl w:val="D51AF5DE"/>
    <w:lvl w:ilvl="0">
      <w:start w:val="1"/>
      <w:numFmt w:val="lowerLetter"/>
      <w:pStyle w:val="ListType1"/>
      <w:lvlText w:val="%1."/>
      <w:legacy w:legacy="1" w:legacySpace="0" w:legacyIndent="720"/>
      <w:lvlJc w:val="left"/>
      <w:pPr>
        <w:ind w:left="1854" w:hanging="720"/>
      </w:pPr>
    </w:lvl>
  </w:abstractNum>
  <w:abstractNum w:abstractNumId="2" w15:restartNumberingAfterBreak="0">
    <w:nsid w:val="068143C2"/>
    <w:multiLevelType w:val="hybridMultilevel"/>
    <w:tmpl w:val="AC6AD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33D81"/>
    <w:multiLevelType w:val="singleLevel"/>
    <w:tmpl w:val="1FA8ECEC"/>
    <w:lvl w:ilvl="0">
      <w:start w:val="1"/>
      <w:numFmt w:val="lowerLetter"/>
      <w:pStyle w:val="subpara"/>
      <w:lvlText w:val="%1."/>
      <w:lvlJc w:val="left"/>
      <w:pPr>
        <w:tabs>
          <w:tab w:val="num" w:pos="1134"/>
        </w:tabs>
        <w:ind w:left="1134" w:hanging="567"/>
      </w:pPr>
    </w:lvl>
  </w:abstractNum>
  <w:abstractNum w:abstractNumId="6" w15:restartNumberingAfterBreak="0">
    <w:nsid w:val="1E042AA4"/>
    <w:multiLevelType w:val="singleLevel"/>
    <w:tmpl w:val="B53A1F5E"/>
    <w:lvl w:ilvl="0">
      <w:start w:val="1"/>
      <w:numFmt w:val="bullet"/>
      <w:pStyle w:val="bullet2"/>
      <w:lvlText w:val=""/>
      <w:lvlJc w:val="left"/>
      <w:pPr>
        <w:tabs>
          <w:tab w:val="num" w:pos="360"/>
        </w:tabs>
        <w:ind w:left="360" w:hanging="360"/>
      </w:pPr>
      <w:rPr>
        <w:rFonts w:ascii="Symbol" w:hAnsi="Symbol" w:hint="default"/>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1C75FA"/>
    <w:multiLevelType w:val="multilevel"/>
    <w:tmpl w:val="A1EA0536"/>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lvl>
    <w:lvl w:ilvl="2">
      <w:start w:val="1"/>
      <w:numFmt w:val="lowerLetter"/>
      <w:pStyle w:val="spara"/>
      <w:lvlText w:val="%3."/>
      <w:lvlJc w:val="left"/>
      <w:pPr>
        <w:tabs>
          <w:tab w:val="num" w:pos="1440"/>
        </w:tabs>
        <w:ind w:left="1440" w:hanging="533"/>
      </w:p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173ED0"/>
    <w:multiLevelType w:val="multilevel"/>
    <w:tmpl w:val="1D98D58A"/>
    <w:lvl w:ilvl="0">
      <w:start w:val="1"/>
      <w:numFmt w:val="decimal"/>
      <w:pStyle w:val="Level1"/>
      <w:lvlText w:val="%1."/>
      <w:lvlJc w:val="left"/>
      <w:pPr>
        <w:tabs>
          <w:tab w:val="num" w:pos="720"/>
        </w:tabs>
        <w:ind w:left="720" w:hanging="720"/>
      </w:pPr>
      <w:rPr>
        <w:rFonts w:hint="default"/>
      </w:rPr>
    </w:lvl>
    <w:lvl w:ilvl="1">
      <w:start w:val="1"/>
      <w:numFmt w:val="decimal"/>
      <w:pStyle w:val="Level11"/>
      <w:lvlText w:val="%1.%2"/>
      <w:lvlJc w:val="left"/>
      <w:pPr>
        <w:tabs>
          <w:tab w:val="num" w:pos="720"/>
        </w:tabs>
        <w:ind w:left="720" w:hanging="720"/>
      </w:pPr>
      <w:rPr>
        <w:rFonts w:hint="default"/>
      </w:rPr>
    </w:lvl>
    <w:lvl w:ilvl="2">
      <w:start w:val="1"/>
      <w:numFmt w:val="lowerLetter"/>
      <w:pStyle w:val="Levela"/>
      <w:lvlText w:val="(%3)"/>
      <w:lvlJc w:val="left"/>
      <w:pPr>
        <w:tabs>
          <w:tab w:val="num" w:pos="1440"/>
        </w:tabs>
        <w:ind w:left="1440" w:hanging="720"/>
      </w:pPr>
      <w:rPr>
        <w:rFonts w:hint="default"/>
      </w:rPr>
    </w:lvl>
    <w:lvl w:ilvl="3">
      <w:start w:val="1"/>
      <w:numFmt w:val="lowerRoman"/>
      <w:pStyle w:val="Leveli"/>
      <w:lvlText w:val="(%4)"/>
      <w:lvlJc w:val="left"/>
      <w:pPr>
        <w:tabs>
          <w:tab w:val="num" w:pos="2160"/>
        </w:tabs>
        <w:ind w:left="2160" w:hanging="720"/>
      </w:pPr>
      <w:rPr>
        <w:rFonts w:hint="default"/>
      </w:rPr>
    </w:lvl>
    <w:lvl w:ilvl="4">
      <w:start w:val="1"/>
      <w:numFmt w:val="upperLetter"/>
      <w:pStyle w:val="LevelA0"/>
      <w:lvlText w:val="(%5)"/>
      <w:lvlJc w:val="left"/>
      <w:pPr>
        <w:tabs>
          <w:tab w:val="num" w:pos="2880"/>
        </w:tabs>
        <w:ind w:left="2880" w:hanging="720"/>
      </w:pPr>
      <w:rPr>
        <w:rFonts w:hint="default"/>
      </w:rPr>
    </w:lvl>
    <w:lvl w:ilvl="5">
      <w:start w:val="1"/>
      <w:numFmt w:val="upperRoman"/>
      <w:pStyle w:val="Level11"/>
      <w:lvlText w:val="(%6)"/>
      <w:lvlJc w:val="left"/>
      <w:pPr>
        <w:tabs>
          <w:tab w:val="num" w:pos="3600"/>
        </w:tabs>
        <w:ind w:left="360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B46098"/>
    <w:multiLevelType w:val="singleLevel"/>
    <w:tmpl w:val="9620EEC2"/>
    <w:lvl w:ilvl="0">
      <w:start w:val="1"/>
      <w:numFmt w:val="bullet"/>
      <w:pStyle w:val="Bullet20"/>
      <w:lvlText w:val=""/>
      <w:lvlJc w:val="left"/>
      <w:pPr>
        <w:tabs>
          <w:tab w:val="num" w:pos="2160"/>
        </w:tabs>
        <w:ind w:left="2160" w:hanging="720"/>
      </w:pPr>
      <w:rPr>
        <w:rFonts w:ascii="Symbol" w:hAnsi="Symbol"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83D860D8"/>
    <w:lvl w:ilvl="0">
      <w:start w:val="1"/>
      <w:numFmt w:val="upperRoman"/>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1764796"/>
    <w:multiLevelType w:val="multilevel"/>
    <w:tmpl w:val="91FA86B0"/>
    <w:lvl w:ilvl="0">
      <w:start w:val="1"/>
      <w:numFmt w:val="none"/>
      <w:pStyle w:val="sch1"/>
      <w:suff w:val="nothing"/>
      <w:lvlText w:val=""/>
      <w:lvlJc w:val="left"/>
      <w:pPr>
        <w:ind w:left="0" w:firstLine="0"/>
      </w:pPr>
      <w:rPr>
        <w:rFonts w:hint="default"/>
      </w:rPr>
    </w:lvl>
    <w:lvl w:ilvl="1">
      <w:start w:val="1"/>
      <w:numFmt w:val="decimal"/>
      <w:pStyle w:val="sch2"/>
      <w:lvlText w:val="%2."/>
      <w:lvlJc w:val="left"/>
      <w:pPr>
        <w:tabs>
          <w:tab w:val="num" w:pos="720"/>
        </w:tabs>
        <w:ind w:left="720" w:hanging="720"/>
      </w:pPr>
      <w:rPr>
        <w:rFonts w:hint="default"/>
      </w:rPr>
    </w:lvl>
    <w:lvl w:ilvl="2">
      <w:start w:val="1"/>
      <w:numFmt w:val="decimal"/>
      <w:pStyle w:val="sch3"/>
      <w:lvlText w:val="%2.%3"/>
      <w:lvlJc w:val="left"/>
      <w:pPr>
        <w:tabs>
          <w:tab w:val="num" w:pos="720"/>
        </w:tabs>
        <w:ind w:left="720" w:hanging="720"/>
      </w:pPr>
      <w:rPr>
        <w:rFonts w:hint="default"/>
      </w:rPr>
    </w:lvl>
    <w:lvl w:ilvl="3">
      <w:start w:val="1"/>
      <w:numFmt w:val="lowerLetter"/>
      <w:pStyle w:val="sch4"/>
      <w:lvlText w:val="(%4)"/>
      <w:lvlJc w:val="left"/>
      <w:pPr>
        <w:tabs>
          <w:tab w:val="num" w:pos="1440"/>
        </w:tabs>
        <w:ind w:left="1440" w:hanging="720"/>
      </w:pPr>
      <w:rPr>
        <w:rFonts w:hint="default"/>
      </w:rPr>
    </w:lvl>
    <w:lvl w:ilvl="4">
      <w:start w:val="1"/>
      <w:numFmt w:val="lowerRoman"/>
      <w:pStyle w:val="sch5"/>
      <w:lvlText w:val="(%5)"/>
      <w:lvlJc w:val="left"/>
      <w:pPr>
        <w:tabs>
          <w:tab w:val="num" w:pos="2160"/>
        </w:tabs>
        <w:ind w:left="2160" w:hanging="720"/>
      </w:pPr>
      <w:rPr>
        <w:rFonts w:hint="default"/>
      </w:rPr>
    </w:lvl>
    <w:lvl w:ilvl="5">
      <w:start w:val="1"/>
      <w:numFmt w:val="upperLetter"/>
      <w:pStyle w:val="sch1"/>
      <w:lvlText w:val="(%6)"/>
      <w:lvlJc w:val="left"/>
      <w:pPr>
        <w:tabs>
          <w:tab w:val="num" w:pos="2880"/>
        </w:tabs>
        <w:ind w:left="2880" w:hanging="720"/>
      </w:pPr>
      <w:rPr>
        <w:rFonts w:hint="default"/>
      </w:rPr>
    </w:lvl>
    <w:lvl w:ilvl="6">
      <w:start w:val="1"/>
      <w:numFmt w:val="upperRoman"/>
      <w:pStyle w:val="sch7"/>
      <w:lvlText w:val="(%7)"/>
      <w:lvlJc w:val="left"/>
      <w:pPr>
        <w:tabs>
          <w:tab w:val="num" w:pos="3600"/>
        </w:tabs>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6D82F27"/>
    <w:multiLevelType w:val="hybridMultilevel"/>
    <w:tmpl w:val="2AA0B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B072D21"/>
    <w:multiLevelType w:val="multilevel"/>
    <w:tmpl w:val="D44AA4B0"/>
    <w:lvl w:ilvl="0">
      <w:start w:val="1"/>
      <w:numFmt w:val="decimal"/>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418"/>
        </w:tabs>
        <w:ind w:left="1418"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B9A4770"/>
    <w:multiLevelType w:val="hybridMultilevel"/>
    <w:tmpl w:val="9FE8258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9"/>
  </w:num>
  <w:num w:numId="3">
    <w:abstractNumId w:val="18"/>
  </w:num>
  <w:num w:numId="4">
    <w:abstractNumId w:val="8"/>
  </w:num>
  <w:num w:numId="5">
    <w:abstractNumId w:val="9"/>
  </w:num>
  <w:num w:numId="6">
    <w:abstractNumId w:val="1"/>
  </w:num>
  <w:num w:numId="7">
    <w:abstractNumId w:val="6"/>
  </w:num>
  <w:num w:numId="8">
    <w:abstractNumId w:val="25"/>
  </w:num>
  <w:num w:numId="9">
    <w:abstractNumId w:val="5"/>
  </w:num>
  <w:num w:numId="10">
    <w:abstractNumId w:val="27"/>
  </w:num>
  <w:num w:numId="11">
    <w:abstractNumId w:val="12"/>
  </w:num>
  <w:num w:numId="12">
    <w:abstractNumId w:val="13"/>
  </w:num>
  <w:num w:numId="13">
    <w:abstractNumId w:val="30"/>
  </w:num>
  <w:num w:numId="14">
    <w:abstractNumId w:val="20"/>
  </w:num>
  <w:num w:numId="15">
    <w:abstractNumId w:val="35"/>
  </w:num>
  <w:num w:numId="16">
    <w:abstractNumId w:val="14"/>
  </w:num>
  <w:num w:numId="17">
    <w:abstractNumId w:val="16"/>
  </w:num>
  <w:num w:numId="18">
    <w:abstractNumId w:val="36"/>
  </w:num>
  <w:num w:numId="19">
    <w:abstractNumId w:val="11"/>
  </w:num>
  <w:num w:numId="20">
    <w:abstractNumId w:val="10"/>
  </w:num>
  <w:num w:numId="21">
    <w:abstractNumId w:val="4"/>
  </w:num>
  <w:num w:numId="22">
    <w:abstractNumId w:val="7"/>
  </w:num>
  <w:num w:numId="23">
    <w:abstractNumId w:val="15"/>
  </w:num>
  <w:num w:numId="24">
    <w:abstractNumId w:val="3"/>
  </w:num>
  <w:num w:numId="25">
    <w:abstractNumId w:val="22"/>
  </w:num>
  <w:num w:numId="26">
    <w:abstractNumId w:val="31"/>
  </w:num>
  <w:num w:numId="27">
    <w:abstractNumId w:val="29"/>
  </w:num>
  <w:num w:numId="28">
    <w:abstractNumId w:val="17"/>
  </w:num>
  <w:num w:numId="29">
    <w:abstractNumId w:val="33"/>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21"/>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2"/>
  </w:num>
  <w:num w:numId="46">
    <w:abstractNumId w:val="23"/>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ctiveWritingStyle w:appName="MSWord" w:lang="fr-FR" w:vendorID="64" w:dllVersion="131078" w:nlCheck="1" w:checkStyle="0"/>
  <w:activeWritingStyle w:appName="MSWord" w:lang="en-AU" w:vendorID="64" w:dllVersion="131078" w:nlCheck="1" w:checkStyle="0"/>
  <w:activeWritingStyle w:appName="MSWord" w:lang="en-US" w:vendorID="64" w:dllVersion="131078" w:nlCheck="1" w:checkStyle="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03A"/>
    <w:rsid w:val="000005A3"/>
    <w:rsid w:val="00006407"/>
    <w:rsid w:val="00006AEA"/>
    <w:rsid w:val="00007208"/>
    <w:rsid w:val="0001614A"/>
    <w:rsid w:val="00017640"/>
    <w:rsid w:val="00022871"/>
    <w:rsid w:val="0002549E"/>
    <w:rsid w:val="000263BC"/>
    <w:rsid w:val="00026995"/>
    <w:rsid w:val="00034EA9"/>
    <w:rsid w:val="00035ACF"/>
    <w:rsid w:val="000378C4"/>
    <w:rsid w:val="00040953"/>
    <w:rsid w:val="000410A0"/>
    <w:rsid w:val="000424A4"/>
    <w:rsid w:val="000430C4"/>
    <w:rsid w:val="0004437B"/>
    <w:rsid w:val="000475CA"/>
    <w:rsid w:val="00051968"/>
    <w:rsid w:val="00052762"/>
    <w:rsid w:val="000549AE"/>
    <w:rsid w:val="000614BE"/>
    <w:rsid w:val="000617C3"/>
    <w:rsid w:val="00062536"/>
    <w:rsid w:val="0006260C"/>
    <w:rsid w:val="0006371F"/>
    <w:rsid w:val="00064782"/>
    <w:rsid w:val="000647BE"/>
    <w:rsid w:val="0006525A"/>
    <w:rsid w:val="000703A7"/>
    <w:rsid w:val="0007190C"/>
    <w:rsid w:val="00072EBD"/>
    <w:rsid w:val="00075266"/>
    <w:rsid w:val="000770CB"/>
    <w:rsid w:val="00081CB3"/>
    <w:rsid w:val="000820FE"/>
    <w:rsid w:val="00082BBB"/>
    <w:rsid w:val="000832A7"/>
    <w:rsid w:val="0008368A"/>
    <w:rsid w:val="00083913"/>
    <w:rsid w:val="0008471A"/>
    <w:rsid w:val="00085408"/>
    <w:rsid w:val="000869BC"/>
    <w:rsid w:val="0009158F"/>
    <w:rsid w:val="00092A7A"/>
    <w:rsid w:val="00095DF0"/>
    <w:rsid w:val="000961BD"/>
    <w:rsid w:val="0009780C"/>
    <w:rsid w:val="000A1957"/>
    <w:rsid w:val="000A1C48"/>
    <w:rsid w:val="000A3B2F"/>
    <w:rsid w:val="000A3CF0"/>
    <w:rsid w:val="000A69A8"/>
    <w:rsid w:val="000A6E68"/>
    <w:rsid w:val="000B0372"/>
    <w:rsid w:val="000B2FC5"/>
    <w:rsid w:val="000B4D42"/>
    <w:rsid w:val="000C0B92"/>
    <w:rsid w:val="000D053D"/>
    <w:rsid w:val="000D12AB"/>
    <w:rsid w:val="000D2DB2"/>
    <w:rsid w:val="000D4FC4"/>
    <w:rsid w:val="000D56CB"/>
    <w:rsid w:val="000E1181"/>
    <w:rsid w:val="000E2C40"/>
    <w:rsid w:val="000E6AB1"/>
    <w:rsid w:val="000E7417"/>
    <w:rsid w:val="000F0976"/>
    <w:rsid w:val="000F1B56"/>
    <w:rsid w:val="000F1D4E"/>
    <w:rsid w:val="000F4F21"/>
    <w:rsid w:val="000F58A5"/>
    <w:rsid w:val="000F6A5A"/>
    <w:rsid w:val="000F71D9"/>
    <w:rsid w:val="000F7716"/>
    <w:rsid w:val="00104198"/>
    <w:rsid w:val="00106D80"/>
    <w:rsid w:val="001077FC"/>
    <w:rsid w:val="001109C1"/>
    <w:rsid w:val="00110E42"/>
    <w:rsid w:val="00114074"/>
    <w:rsid w:val="00114DBC"/>
    <w:rsid w:val="00115764"/>
    <w:rsid w:val="00115FF0"/>
    <w:rsid w:val="00116CA2"/>
    <w:rsid w:val="00117217"/>
    <w:rsid w:val="00122EB4"/>
    <w:rsid w:val="00123452"/>
    <w:rsid w:val="00123454"/>
    <w:rsid w:val="001236F5"/>
    <w:rsid w:val="00124009"/>
    <w:rsid w:val="001276AC"/>
    <w:rsid w:val="001323A4"/>
    <w:rsid w:val="00133009"/>
    <w:rsid w:val="00133371"/>
    <w:rsid w:val="00150745"/>
    <w:rsid w:val="001565A4"/>
    <w:rsid w:val="00156811"/>
    <w:rsid w:val="0016142E"/>
    <w:rsid w:val="00171D1E"/>
    <w:rsid w:val="0017592B"/>
    <w:rsid w:val="00175F23"/>
    <w:rsid w:val="0018349E"/>
    <w:rsid w:val="00184E48"/>
    <w:rsid w:val="00185267"/>
    <w:rsid w:val="001856B8"/>
    <w:rsid w:val="00185919"/>
    <w:rsid w:val="00186042"/>
    <w:rsid w:val="001917F9"/>
    <w:rsid w:val="001923CB"/>
    <w:rsid w:val="001A2D75"/>
    <w:rsid w:val="001A5631"/>
    <w:rsid w:val="001A60D2"/>
    <w:rsid w:val="001A7A7E"/>
    <w:rsid w:val="001A7CFC"/>
    <w:rsid w:val="001B24F4"/>
    <w:rsid w:val="001B5BB0"/>
    <w:rsid w:val="001B6125"/>
    <w:rsid w:val="001B6EB1"/>
    <w:rsid w:val="001C0EFF"/>
    <w:rsid w:val="001C109B"/>
    <w:rsid w:val="001C2A33"/>
    <w:rsid w:val="001D1A60"/>
    <w:rsid w:val="001D34E7"/>
    <w:rsid w:val="001D59D4"/>
    <w:rsid w:val="001E05C3"/>
    <w:rsid w:val="001E1B7B"/>
    <w:rsid w:val="001E655F"/>
    <w:rsid w:val="001E75E9"/>
    <w:rsid w:val="001F1CCA"/>
    <w:rsid w:val="001F2557"/>
    <w:rsid w:val="001F2BAD"/>
    <w:rsid w:val="001F2BBF"/>
    <w:rsid w:val="001F39D8"/>
    <w:rsid w:val="001F62AA"/>
    <w:rsid w:val="002027B7"/>
    <w:rsid w:val="00203655"/>
    <w:rsid w:val="00204997"/>
    <w:rsid w:val="00212602"/>
    <w:rsid w:val="00213A0F"/>
    <w:rsid w:val="002145A0"/>
    <w:rsid w:val="00214AB7"/>
    <w:rsid w:val="00214C6B"/>
    <w:rsid w:val="002154BB"/>
    <w:rsid w:val="00216237"/>
    <w:rsid w:val="00216647"/>
    <w:rsid w:val="002227F6"/>
    <w:rsid w:val="002234B2"/>
    <w:rsid w:val="002234F8"/>
    <w:rsid w:val="002251E3"/>
    <w:rsid w:val="00227720"/>
    <w:rsid w:val="002301A2"/>
    <w:rsid w:val="002312D7"/>
    <w:rsid w:val="002357CC"/>
    <w:rsid w:val="00236A9B"/>
    <w:rsid w:val="00240786"/>
    <w:rsid w:val="00240ACA"/>
    <w:rsid w:val="00241833"/>
    <w:rsid w:val="0024252D"/>
    <w:rsid w:val="00243A77"/>
    <w:rsid w:val="00244BF4"/>
    <w:rsid w:val="00246CF9"/>
    <w:rsid w:val="00247D36"/>
    <w:rsid w:val="00250BE6"/>
    <w:rsid w:val="00254DEB"/>
    <w:rsid w:val="00255DD9"/>
    <w:rsid w:val="002571CE"/>
    <w:rsid w:val="0026178D"/>
    <w:rsid w:val="002726A3"/>
    <w:rsid w:val="00275530"/>
    <w:rsid w:val="00275DE5"/>
    <w:rsid w:val="00275E4E"/>
    <w:rsid w:val="002762F9"/>
    <w:rsid w:val="0027633C"/>
    <w:rsid w:val="00277604"/>
    <w:rsid w:val="002835DA"/>
    <w:rsid w:val="00284937"/>
    <w:rsid w:val="00284EAA"/>
    <w:rsid w:val="00286FB7"/>
    <w:rsid w:val="00291CF2"/>
    <w:rsid w:val="00293072"/>
    <w:rsid w:val="00294417"/>
    <w:rsid w:val="002946BB"/>
    <w:rsid w:val="0029690A"/>
    <w:rsid w:val="002A3175"/>
    <w:rsid w:val="002A43F4"/>
    <w:rsid w:val="002A53C1"/>
    <w:rsid w:val="002A5AAE"/>
    <w:rsid w:val="002A74EE"/>
    <w:rsid w:val="002B0968"/>
    <w:rsid w:val="002B2276"/>
    <w:rsid w:val="002B4D38"/>
    <w:rsid w:val="002B7C5F"/>
    <w:rsid w:val="002C125D"/>
    <w:rsid w:val="002C2A24"/>
    <w:rsid w:val="002C43A5"/>
    <w:rsid w:val="002C73D4"/>
    <w:rsid w:val="002D2EB6"/>
    <w:rsid w:val="002D563D"/>
    <w:rsid w:val="002E0F41"/>
    <w:rsid w:val="002E1C3C"/>
    <w:rsid w:val="002E2001"/>
    <w:rsid w:val="002E27AE"/>
    <w:rsid w:val="002E5C2B"/>
    <w:rsid w:val="002E5C44"/>
    <w:rsid w:val="002E6892"/>
    <w:rsid w:val="002F0040"/>
    <w:rsid w:val="002F198A"/>
    <w:rsid w:val="002F2C21"/>
    <w:rsid w:val="002F2D20"/>
    <w:rsid w:val="002F303A"/>
    <w:rsid w:val="002F345A"/>
    <w:rsid w:val="002F54D6"/>
    <w:rsid w:val="002F6B1B"/>
    <w:rsid w:val="00300058"/>
    <w:rsid w:val="00301E7F"/>
    <w:rsid w:val="00302E46"/>
    <w:rsid w:val="003033CB"/>
    <w:rsid w:val="00312858"/>
    <w:rsid w:val="00313732"/>
    <w:rsid w:val="00313762"/>
    <w:rsid w:val="003137E1"/>
    <w:rsid w:val="00316C19"/>
    <w:rsid w:val="0032148E"/>
    <w:rsid w:val="003226F5"/>
    <w:rsid w:val="00324484"/>
    <w:rsid w:val="00324D5C"/>
    <w:rsid w:val="00325611"/>
    <w:rsid w:val="003258AB"/>
    <w:rsid w:val="003322D5"/>
    <w:rsid w:val="00333BDB"/>
    <w:rsid w:val="00335FEC"/>
    <w:rsid w:val="0033620A"/>
    <w:rsid w:val="0033627B"/>
    <w:rsid w:val="003363B2"/>
    <w:rsid w:val="00336BC9"/>
    <w:rsid w:val="00346F9E"/>
    <w:rsid w:val="00354091"/>
    <w:rsid w:val="00354280"/>
    <w:rsid w:val="00357C9A"/>
    <w:rsid w:val="00357D8E"/>
    <w:rsid w:val="0036292C"/>
    <w:rsid w:val="0037360D"/>
    <w:rsid w:val="00375237"/>
    <w:rsid w:val="00377FA8"/>
    <w:rsid w:val="0038036D"/>
    <w:rsid w:val="00380D15"/>
    <w:rsid w:val="00381307"/>
    <w:rsid w:val="003837D4"/>
    <w:rsid w:val="00386BB0"/>
    <w:rsid w:val="00390700"/>
    <w:rsid w:val="003909F6"/>
    <w:rsid w:val="00390BEC"/>
    <w:rsid w:val="0039437E"/>
    <w:rsid w:val="0039479B"/>
    <w:rsid w:val="003951C6"/>
    <w:rsid w:val="00395BD2"/>
    <w:rsid w:val="003976DA"/>
    <w:rsid w:val="003A4E30"/>
    <w:rsid w:val="003A518D"/>
    <w:rsid w:val="003B0F56"/>
    <w:rsid w:val="003C16C8"/>
    <w:rsid w:val="003C2599"/>
    <w:rsid w:val="003C4227"/>
    <w:rsid w:val="003C48B9"/>
    <w:rsid w:val="003C48F5"/>
    <w:rsid w:val="003C6008"/>
    <w:rsid w:val="003D5917"/>
    <w:rsid w:val="003D684A"/>
    <w:rsid w:val="003E0DB0"/>
    <w:rsid w:val="003E275A"/>
    <w:rsid w:val="003E371C"/>
    <w:rsid w:val="003E661A"/>
    <w:rsid w:val="003E6C88"/>
    <w:rsid w:val="003F5737"/>
    <w:rsid w:val="003F6286"/>
    <w:rsid w:val="003F6704"/>
    <w:rsid w:val="003F79CB"/>
    <w:rsid w:val="003F7B38"/>
    <w:rsid w:val="004012E5"/>
    <w:rsid w:val="004028EC"/>
    <w:rsid w:val="00404F2D"/>
    <w:rsid w:val="004079CF"/>
    <w:rsid w:val="00411E80"/>
    <w:rsid w:val="004128B8"/>
    <w:rsid w:val="00413E4A"/>
    <w:rsid w:val="004176C0"/>
    <w:rsid w:val="004205A6"/>
    <w:rsid w:val="00422700"/>
    <w:rsid w:val="00423319"/>
    <w:rsid w:val="004252AA"/>
    <w:rsid w:val="00426840"/>
    <w:rsid w:val="00427164"/>
    <w:rsid w:val="00433812"/>
    <w:rsid w:val="00434EBB"/>
    <w:rsid w:val="004360F5"/>
    <w:rsid w:val="0043730E"/>
    <w:rsid w:val="00443315"/>
    <w:rsid w:val="00445142"/>
    <w:rsid w:val="0044541E"/>
    <w:rsid w:val="00445E9C"/>
    <w:rsid w:val="00450D99"/>
    <w:rsid w:val="00452E55"/>
    <w:rsid w:val="0045307A"/>
    <w:rsid w:val="00453A8B"/>
    <w:rsid w:val="00453F84"/>
    <w:rsid w:val="00454514"/>
    <w:rsid w:val="00464F77"/>
    <w:rsid w:val="004653CB"/>
    <w:rsid w:val="004732E2"/>
    <w:rsid w:val="004801B7"/>
    <w:rsid w:val="004804F9"/>
    <w:rsid w:val="00480511"/>
    <w:rsid w:val="00482345"/>
    <w:rsid w:val="00484468"/>
    <w:rsid w:val="00485FFA"/>
    <w:rsid w:val="00490034"/>
    <w:rsid w:val="00491E47"/>
    <w:rsid w:val="00491F34"/>
    <w:rsid w:val="00495C2F"/>
    <w:rsid w:val="00496677"/>
    <w:rsid w:val="00497473"/>
    <w:rsid w:val="004A05C9"/>
    <w:rsid w:val="004B0438"/>
    <w:rsid w:val="004B29BD"/>
    <w:rsid w:val="004B36A9"/>
    <w:rsid w:val="004B3773"/>
    <w:rsid w:val="004B5D75"/>
    <w:rsid w:val="004C2FB2"/>
    <w:rsid w:val="004C3168"/>
    <w:rsid w:val="004C44C5"/>
    <w:rsid w:val="004C711F"/>
    <w:rsid w:val="004D1A52"/>
    <w:rsid w:val="004D2006"/>
    <w:rsid w:val="004D4403"/>
    <w:rsid w:val="004D4DC6"/>
    <w:rsid w:val="004D6C38"/>
    <w:rsid w:val="004E0E79"/>
    <w:rsid w:val="004F0716"/>
    <w:rsid w:val="004F2D6D"/>
    <w:rsid w:val="004F643B"/>
    <w:rsid w:val="00500824"/>
    <w:rsid w:val="0050332A"/>
    <w:rsid w:val="00503C2B"/>
    <w:rsid w:val="0050671E"/>
    <w:rsid w:val="0051501A"/>
    <w:rsid w:val="005167C0"/>
    <w:rsid w:val="00517608"/>
    <w:rsid w:val="0052121C"/>
    <w:rsid w:val="005218D4"/>
    <w:rsid w:val="00523339"/>
    <w:rsid w:val="00525328"/>
    <w:rsid w:val="00530698"/>
    <w:rsid w:val="00530B12"/>
    <w:rsid w:val="00531B3D"/>
    <w:rsid w:val="00533D72"/>
    <w:rsid w:val="005348C9"/>
    <w:rsid w:val="00542642"/>
    <w:rsid w:val="00542E4E"/>
    <w:rsid w:val="00542F61"/>
    <w:rsid w:val="00545223"/>
    <w:rsid w:val="005528B5"/>
    <w:rsid w:val="00553B13"/>
    <w:rsid w:val="00556771"/>
    <w:rsid w:val="00557D32"/>
    <w:rsid w:val="00560BDD"/>
    <w:rsid w:val="00564B10"/>
    <w:rsid w:val="00565086"/>
    <w:rsid w:val="005671E9"/>
    <w:rsid w:val="00567798"/>
    <w:rsid w:val="005706B3"/>
    <w:rsid w:val="00581953"/>
    <w:rsid w:val="005832F2"/>
    <w:rsid w:val="00585075"/>
    <w:rsid w:val="00586677"/>
    <w:rsid w:val="0058728C"/>
    <w:rsid w:val="00587B9D"/>
    <w:rsid w:val="005902CC"/>
    <w:rsid w:val="00591145"/>
    <w:rsid w:val="00591AEC"/>
    <w:rsid w:val="00592149"/>
    <w:rsid w:val="005925CF"/>
    <w:rsid w:val="005946EC"/>
    <w:rsid w:val="005953C9"/>
    <w:rsid w:val="00596BAC"/>
    <w:rsid w:val="005A1D31"/>
    <w:rsid w:val="005A626D"/>
    <w:rsid w:val="005B0FAF"/>
    <w:rsid w:val="005B64F0"/>
    <w:rsid w:val="005C43B8"/>
    <w:rsid w:val="005C7C4C"/>
    <w:rsid w:val="005C7E46"/>
    <w:rsid w:val="005D055E"/>
    <w:rsid w:val="005D1307"/>
    <w:rsid w:val="005D378E"/>
    <w:rsid w:val="005D5D2E"/>
    <w:rsid w:val="005D5DF4"/>
    <w:rsid w:val="005D7D4E"/>
    <w:rsid w:val="005E000D"/>
    <w:rsid w:val="005E13BB"/>
    <w:rsid w:val="005E335D"/>
    <w:rsid w:val="005E4BF9"/>
    <w:rsid w:val="005E5738"/>
    <w:rsid w:val="005E5891"/>
    <w:rsid w:val="005E59B1"/>
    <w:rsid w:val="005F0F66"/>
    <w:rsid w:val="005F489D"/>
    <w:rsid w:val="005F7107"/>
    <w:rsid w:val="00601260"/>
    <w:rsid w:val="00601B3D"/>
    <w:rsid w:val="00606CB4"/>
    <w:rsid w:val="006116AD"/>
    <w:rsid w:val="0062028D"/>
    <w:rsid w:val="00622E4C"/>
    <w:rsid w:val="00624C52"/>
    <w:rsid w:val="00625100"/>
    <w:rsid w:val="00625894"/>
    <w:rsid w:val="00630A9B"/>
    <w:rsid w:val="0063148D"/>
    <w:rsid w:val="00632CF1"/>
    <w:rsid w:val="00642792"/>
    <w:rsid w:val="006434A1"/>
    <w:rsid w:val="00644A9F"/>
    <w:rsid w:val="00646F98"/>
    <w:rsid w:val="00651C9F"/>
    <w:rsid w:val="006536FE"/>
    <w:rsid w:val="00654118"/>
    <w:rsid w:val="00656C8B"/>
    <w:rsid w:val="006640E9"/>
    <w:rsid w:val="00670696"/>
    <w:rsid w:val="00670FA6"/>
    <w:rsid w:val="00672581"/>
    <w:rsid w:val="00682A2F"/>
    <w:rsid w:val="006833E4"/>
    <w:rsid w:val="00683C90"/>
    <w:rsid w:val="006850B8"/>
    <w:rsid w:val="00686FF3"/>
    <w:rsid w:val="006879CD"/>
    <w:rsid w:val="00691669"/>
    <w:rsid w:val="00695CBC"/>
    <w:rsid w:val="00695D81"/>
    <w:rsid w:val="00695F6E"/>
    <w:rsid w:val="006A368F"/>
    <w:rsid w:val="006B0787"/>
    <w:rsid w:val="006B26B9"/>
    <w:rsid w:val="006C1A72"/>
    <w:rsid w:val="006C2709"/>
    <w:rsid w:val="006C44E1"/>
    <w:rsid w:val="006C6DF8"/>
    <w:rsid w:val="006C76CA"/>
    <w:rsid w:val="006D0333"/>
    <w:rsid w:val="006D0A80"/>
    <w:rsid w:val="006D3A7F"/>
    <w:rsid w:val="006D6D89"/>
    <w:rsid w:val="006E2929"/>
    <w:rsid w:val="006E2CA0"/>
    <w:rsid w:val="006E61FD"/>
    <w:rsid w:val="006E712B"/>
    <w:rsid w:val="006F0D29"/>
    <w:rsid w:val="006F1C53"/>
    <w:rsid w:val="006F1F98"/>
    <w:rsid w:val="006F5056"/>
    <w:rsid w:val="00701445"/>
    <w:rsid w:val="00701512"/>
    <w:rsid w:val="007027E0"/>
    <w:rsid w:val="007041E1"/>
    <w:rsid w:val="0070427E"/>
    <w:rsid w:val="0070483B"/>
    <w:rsid w:val="00711697"/>
    <w:rsid w:val="007144A6"/>
    <w:rsid w:val="00715AA9"/>
    <w:rsid w:val="00716BC8"/>
    <w:rsid w:val="00730E50"/>
    <w:rsid w:val="00731B56"/>
    <w:rsid w:val="007327EE"/>
    <w:rsid w:val="0073377C"/>
    <w:rsid w:val="00734A47"/>
    <w:rsid w:val="00740CA5"/>
    <w:rsid w:val="00742AF0"/>
    <w:rsid w:val="00742EA4"/>
    <w:rsid w:val="007462CB"/>
    <w:rsid w:val="007462D7"/>
    <w:rsid w:val="00746539"/>
    <w:rsid w:val="00751A72"/>
    <w:rsid w:val="007525DB"/>
    <w:rsid w:val="00755869"/>
    <w:rsid w:val="007560C0"/>
    <w:rsid w:val="00757764"/>
    <w:rsid w:val="00763281"/>
    <w:rsid w:val="0076629A"/>
    <w:rsid w:val="007670A1"/>
    <w:rsid w:val="00767386"/>
    <w:rsid w:val="00767FBC"/>
    <w:rsid w:val="00770510"/>
    <w:rsid w:val="00770E4F"/>
    <w:rsid w:val="0077162F"/>
    <w:rsid w:val="00772BAF"/>
    <w:rsid w:val="00774FE3"/>
    <w:rsid w:val="00775C23"/>
    <w:rsid w:val="0077728D"/>
    <w:rsid w:val="0078000D"/>
    <w:rsid w:val="007809B1"/>
    <w:rsid w:val="00782BC2"/>
    <w:rsid w:val="00791824"/>
    <w:rsid w:val="00791C19"/>
    <w:rsid w:val="0079254E"/>
    <w:rsid w:val="00793EF3"/>
    <w:rsid w:val="0079756E"/>
    <w:rsid w:val="00797F53"/>
    <w:rsid w:val="007A5073"/>
    <w:rsid w:val="007A60C8"/>
    <w:rsid w:val="007A6F7C"/>
    <w:rsid w:val="007B13EC"/>
    <w:rsid w:val="007B14DB"/>
    <w:rsid w:val="007B2E0A"/>
    <w:rsid w:val="007B70FB"/>
    <w:rsid w:val="007B7367"/>
    <w:rsid w:val="007C0004"/>
    <w:rsid w:val="007C106B"/>
    <w:rsid w:val="007C22F3"/>
    <w:rsid w:val="007C3B98"/>
    <w:rsid w:val="007C4474"/>
    <w:rsid w:val="007C507A"/>
    <w:rsid w:val="007C7A7D"/>
    <w:rsid w:val="007C7BAD"/>
    <w:rsid w:val="007D1BDF"/>
    <w:rsid w:val="007D3A53"/>
    <w:rsid w:val="007E654F"/>
    <w:rsid w:val="007E7367"/>
    <w:rsid w:val="007F06B0"/>
    <w:rsid w:val="007F24AA"/>
    <w:rsid w:val="007F3B4C"/>
    <w:rsid w:val="007F4C18"/>
    <w:rsid w:val="007F6742"/>
    <w:rsid w:val="007F7618"/>
    <w:rsid w:val="008012DD"/>
    <w:rsid w:val="00801DDA"/>
    <w:rsid w:val="00807849"/>
    <w:rsid w:val="00814CD8"/>
    <w:rsid w:val="008158B3"/>
    <w:rsid w:val="00817263"/>
    <w:rsid w:val="00817977"/>
    <w:rsid w:val="008179AE"/>
    <w:rsid w:val="00822F13"/>
    <w:rsid w:val="00822FE5"/>
    <w:rsid w:val="00825B9D"/>
    <w:rsid w:val="00831DB4"/>
    <w:rsid w:val="00831EA9"/>
    <w:rsid w:val="00841C98"/>
    <w:rsid w:val="008453FC"/>
    <w:rsid w:val="008630D7"/>
    <w:rsid w:val="008635E3"/>
    <w:rsid w:val="0086455B"/>
    <w:rsid w:val="0086457A"/>
    <w:rsid w:val="00865932"/>
    <w:rsid w:val="008671A7"/>
    <w:rsid w:val="00874E7E"/>
    <w:rsid w:val="008750FE"/>
    <w:rsid w:val="00875ED7"/>
    <w:rsid w:val="00877B4A"/>
    <w:rsid w:val="00880160"/>
    <w:rsid w:val="00883B90"/>
    <w:rsid w:val="00885847"/>
    <w:rsid w:val="008879A9"/>
    <w:rsid w:val="00890202"/>
    <w:rsid w:val="00890622"/>
    <w:rsid w:val="00892376"/>
    <w:rsid w:val="00893207"/>
    <w:rsid w:val="00897F68"/>
    <w:rsid w:val="008A13A4"/>
    <w:rsid w:val="008A23E6"/>
    <w:rsid w:val="008A454B"/>
    <w:rsid w:val="008A4A09"/>
    <w:rsid w:val="008A7CF7"/>
    <w:rsid w:val="008B0019"/>
    <w:rsid w:val="008B40FF"/>
    <w:rsid w:val="008B7C49"/>
    <w:rsid w:val="008B7C55"/>
    <w:rsid w:val="008C00AC"/>
    <w:rsid w:val="008C5376"/>
    <w:rsid w:val="008C667D"/>
    <w:rsid w:val="008D38AB"/>
    <w:rsid w:val="008D5CA6"/>
    <w:rsid w:val="008D7305"/>
    <w:rsid w:val="008E0503"/>
    <w:rsid w:val="008E235C"/>
    <w:rsid w:val="008E23CE"/>
    <w:rsid w:val="008E6191"/>
    <w:rsid w:val="008E6B05"/>
    <w:rsid w:val="008E7118"/>
    <w:rsid w:val="008F129B"/>
    <w:rsid w:val="008F26E0"/>
    <w:rsid w:val="008F287E"/>
    <w:rsid w:val="008F2A2C"/>
    <w:rsid w:val="008F3DA8"/>
    <w:rsid w:val="008F49BA"/>
    <w:rsid w:val="008F5276"/>
    <w:rsid w:val="008F533B"/>
    <w:rsid w:val="008F7AFC"/>
    <w:rsid w:val="00900863"/>
    <w:rsid w:val="00903195"/>
    <w:rsid w:val="0090426F"/>
    <w:rsid w:val="0090621D"/>
    <w:rsid w:val="00907C86"/>
    <w:rsid w:val="00914330"/>
    <w:rsid w:val="009152D9"/>
    <w:rsid w:val="00915DA5"/>
    <w:rsid w:val="009164D1"/>
    <w:rsid w:val="009165F3"/>
    <w:rsid w:val="00916A6C"/>
    <w:rsid w:val="009207AE"/>
    <w:rsid w:val="00920C3D"/>
    <w:rsid w:val="00921902"/>
    <w:rsid w:val="0092210A"/>
    <w:rsid w:val="009226A9"/>
    <w:rsid w:val="00924904"/>
    <w:rsid w:val="00925EAA"/>
    <w:rsid w:val="0092710E"/>
    <w:rsid w:val="0092715C"/>
    <w:rsid w:val="00930021"/>
    <w:rsid w:val="009309A7"/>
    <w:rsid w:val="0093216B"/>
    <w:rsid w:val="009332B5"/>
    <w:rsid w:val="009338F3"/>
    <w:rsid w:val="00933D77"/>
    <w:rsid w:val="009361BB"/>
    <w:rsid w:val="009369A8"/>
    <w:rsid w:val="0093759A"/>
    <w:rsid w:val="009447B0"/>
    <w:rsid w:val="00945A9E"/>
    <w:rsid w:val="00945E4E"/>
    <w:rsid w:val="009460C1"/>
    <w:rsid w:val="00947923"/>
    <w:rsid w:val="00954855"/>
    <w:rsid w:val="0095547B"/>
    <w:rsid w:val="009614F5"/>
    <w:rsid w:val="00964AC9"/>
    <w:rsid w:val="00967004"/>
    <w:rsid w:val="00973868"/>
    <w:rsid w:val="0097403C"/>
    <w:rsid w:val="00976F2E"/>
    <w:rsid w:val="00980012"/>
    <w:rsid w:val="00982BEF"/>
    <w:rsid w:val="00983869"/>
    <w:rsid w:val="00985503"/>
    <w:rsid w:val="0098554D"/>
    <w:rsid w:val="00987070"/>
    <w:rsid w:val="009871AB"/>
    <w:rsid w:val="00994278"/>
    <w:rsid w:val="00997A1D"/>
    <w:rsid w:val="009A1825"/>
    <w:rsid w:val="009A51EA"/>
    <w:rsid w:val="009A529A"/>
    <w:rsid w:val="009B60EB"/>
    <w:rsid w:val="009B63C1"/>
    <w:rsid w:val="009B68FE"/>
    <w:rsid w:val="009C08B0"/>
    <w:rsid w:val="009C1E77"/>
    <w:rsid w:val="009C2E47"/>
    <w:rsid w:val="009C4121"/>
    <w:rsid w:val="009C4CC9"/>
    <w:rsid w:val="009D0E6F"/>
    <w:rsid w:val="009D392B"/>
    <w:rsid w:val="009D4696"/>
    <w:rsid w:val="009D70FB"/>
    <w:rsid w:val="009E00FD"/>
    <w:rsid w:val="009E48B0"/>
    <w:rsid w:val="009E617C"/>
    <w:rsid w:val="009F3AB7"/>
    <w:rsid w:val="009F3BC6"/>
    <w:rsid w:val="009F4114"/>
    <w:rsid w:val="009F4B36"/>
    <w:rsid w:val="009F6206"/>
    <w:rsid w:val="00A01365"/>
    <w:rsid w:val="00A03084"/>
    <w:rsid w:val="00A04EF6"/>
    <w:rsid w:val="00A07065"/>
    <w:rsid w:val="00A1352A"/>
    <w:rsid w:val="00A161C6"/>
    <w:rsid w:val="00A161C7"/>
    <w:rsid w:val="00A16A7B"/>
    <w:rsid w:val="00A21561"/>
    <w:rsid w:val="00A2522A"/>
    <w:rsid w:val="00A26421"/>
    <w:rsid w:val="00A27B9B"/>
    <w:rsid w:val="00A30417"/>
    <w:rsid w:val="00A31089"/>
    <w:rsid w:val="00A31B6E"/>
    <w:rsid w:val="00A329E2"/>
    <w:rsid w:val="00A341CA"/>
    <w:rsid w:val="00A34F52"/>
    <w:rsid w:val="00A3606E"/>
    <w:rsid w:val="00A37DE7"/>
    <w:rsid w:val="00A409E0"/>
    <w:rsid w:val="00A46CE8"/>
    <w:rsid w:val="00A50206"/>
    <w:rsid w:val="00A56D4B"/>
    <w:rsid w:val="00A60D95"/>
    <w:rsid w:val="00A64579"/>
    <w:rsid w:val="00A66751"/>
    <w:rsid w:val="00A669A1"/>
    <w:rsid w:val="00A66D23"/>
    <w:rsid w:val="00A7057F"/>
    <w:rsid w:val="00A712A7"/>
    <w:rsid w:val="00A73BA4"/>
    <w:rsid w:val="00A75A0F"/>
    <w:rsid w:val="00A762AB"/>
    <w:rsid w:val="00A76BC0"/>
    <w:rsid w:val="00A775B9"/>
    <w:rsid w:val="00A776A8"/>
    <w:rsid w:val="00A778AD"/>
    <w:rsid w:val="00A81A53"/>
    <w:rsid w:val="00A84566"/>
    <w:rsid w:val="00A87982"/>
    <w:rsid w:val="00A87FB4"/>
    <w:rsid w:val="00A912BD"/>
    <w:rsid w:val="00A92BA7"/>
    <w:rsid w:val="00A937E7"/>
    <w:rsid w:val="00A978CB"/>
    <w:rsid w:val="00AA19BF"/>
    <w:rsid w:val="00AA4EC7"/>
    <w:rsid w:val="00AA533C"/>
    <w:rsid w:val="00AA6611"/>
    <w:rsid w:val="00AA6A7A"/>
    <w:rsid w:val="00AA7BE8"/>
    <w:rsid w:val="00AB2951"/>
    <w:rsid w:val="00AB4B73"/>
    <w:rsid w:val="00AC1A27"/>
    <w:rsid w:val="00AC2E4D"/>
    <w:rsid w:val="00AC2E91"/>
    <w:rsid w:val="00AC3778"/>
    <w:rsid w:val="00AC69E6"/>
    <w:rsid w:val="00AD0891"/>
    <w:rsid w:val="00AD0B1B"/>
    <w:rsid w:val="00AD1769"/>
    <w:rsid w:val="00AD29FA"/>
    <w:rsid w:val="00AD2A94"/>
    <w:rsid w:val="00AD5295"/>
    <w:rsid w:val="00AE0B04"/>
    <w:rsid w:val="00AE1842"/>
    <w:rsid w:val="00AE6702"/>
    <w:rsid w:val="00AE6AB5"/>
    <w:rsid w:val="00AF1567"/>
    <w:rsid w:val="00AF1CE2"/>
    <w:rsid w:val="00AF2AA2"/>
    <w:rsid w:val="00AF4443"/>
    <w:rsid w:val="00AF4D76"/>
    <w:rsid w:val="00AF6DDF"/>
    <w:rsid w:val="00B000A0"/>
    <w:rsid w:val="00B02FBE"/>
    <w:rsid w:val="00B0497B"/>
    <w:rsid w:val="00B102B5"/>
    <w:rsid w:val="00B13422"/>
    <w:rsid w:val="00B14A61"/>
    <w:rsid w:val="00B21D91"/>
    <w:rsid w:val="00B22084"/>
    <w:rsid w:val="00B272C7"/>
    <w:rsid w:val="00B30A73"/>
    <w:rsid w:val="00B3499D"/>
    <w:rsid w:val="00B351FA"/>
    <w:rsid w:val="00B41390"/>
    <w:rsid w:val="00B43C34"/>
    <w:rsid w:val="00B45852"/>
    <w:rsid w:val="00B46217"/>
    <w:rsid w:val="00B47E7C"/>
    <w:rsid w:val="00B50509"/>
    <w:rsid w:val="00B5369C"/>
    <w:rsid w:val="00B54EF3"/>
    <w:rsid w:val="00B55723"/>
    <w:rsid w:val="00B578F3"/>
    <w:rsid w:val="00B61C00"/>
    <w:rsid w:val="00B62257"/>
    <w:rsid w:val="00B63FCF"/>
    <w:rsid w:val="00B6402E"/>
    <w:rsid w:val="00B76D93"/>
    <w:rsid w:val="00B816BD"/>
    <w:rsid w:val="00B828B7"/>
    <w:rsid w:val="00B8381B"/>
    <w:rsid w:val="00B83BFA"/>
    <w:rsid w:val="00B84D46"/>
    <w:rsid w:val="00B84E2D"/>
    <w:rsid w:val="00B86E8F"/>
    <w:rsid w:val="00B87D26"/>
    <w:rsid w:val="00B90499"/>
    <w:rsid w:val="00B91288"/>
    <w:rsid w:val="00B961AF"/>
    <w:rsid w:val="00BA0F3B"/>
    <w:rsid w:val="00BA3990"/>
    <w:rsid w:val="00BA3CF4"/>
    <w:rsid w:val="00BA7E32"/>
    <w:rsid w:val="00BB0F2E"/>
    <w:rsid w:val="00BB57C5"/>
    <w:rsid w:val="00BC01A5"/>
    <w:rsid w:val="00BC494F"/>
    <w:rsid w:val="00BC729B"/>
    <w:rsid w:val="00BD0A9B"/>
    <w:rsid w:val="00BD1AFA"/>
    <w:rsid w:val="00BD280B"/>
    <w:rsid w:val="00BD3CD6"/>
    <w:rsid w:val="00BD43DA"/>
    <w:rsid w:val="00BD785F"/>
    <w:rsid w:val="00BE0353"/>
    <w:rsid w:val="00BE2CF6"/>
    <w:rsid w:val="00BE5903"/>
    <w:rsid w:val="00BF754C"/>
    <w:rsid w:val="00C0012A"/>
    <w:rsid w:val="00C00AC8"/>
    <w:rsid w:val="00C02E86"/>
    <w:rsid w:val="00C0314F"/>
    <w:rsid w:val="00C03395"/>
    <w:rsid w:val="00C03E5B"/>
    <w:rsid w:val="00C05598"/>
    <w:rsid w:val="00C05AF2"/>
    <w:rsid w:val="00C07B0F"/>
    <w:rsid w:val="00C17ABE"/>
    <w:rsid w:val="00C2060F"/>
    <w:rsid w:val="00C2200E"/>
    <w:rsid w:val="00C2259E"/>
    <w:rsid w:val="00C2754A"/>
    <w:rsid w:val="00C30989"/>
    <w:rsid w:val="00C30D0C"/>
    <w:rsid w:val="00C32255"/>
    <w:rsid w:val="00C32DE7"/>
    <w:rsid w:val="00C330F6"/>
    <w:rsid w:val="00C356B6"/>
    <w:rsid w:val="00C36067"/>
    <w:rsid w:val="00C423E2"/>
    <w:rsid w:val="00C556EA"/>
    <w:rsid w:val="00C56714"/>
    <w:rsid w:val="00C5733E"/>
    <w:rsid w:val="00C623D1"/>
    <w:rsid w:val="00C65E94"/>
    <w:rsid w:val="00C70AF0"/>
    <w:rsid w:val="00C74851"/>
    <w:rsid w:val="00C74C29"/>
    <w:rsid w:val="00C75FDE"/>
    <w:rsid w:val="00C77DE7"/>
    <w:rsid w:val="00C833BE"/>
    <w:rsid w:val="00C853AC"/>
    <w:rsid w:val="00C871A9"/>
    <w:rsid w:val="00C872D8"/>
    <w:rsid w:val="00C92000"/>
    <w:rsid w:val="00CA04C7"/>
    <w:rsid w:val="00CA18C5"/>
    <w:rsid w:val="00CA2BBF"/>
    <w:rsid w:val="00CA370F"/>
    <w:rsid w:val="00CA5906"/>
    <w:rsid w:val="00CA65C8"/>
    <w:rsid w:val="00CB2136"/>
    <w:rsid w:val="00CB30FA"/>
    <w:rsid w:val="00CB4090"/>
    <w:rsid w:val="00CB69D2"/>
    <w:rsid w:val="00CB7C68"/>
    <w:rsid w:val="00CC0DCE"/>
    <w:rsid w:val="00CC1331"/>
    <w:rsid w:val="00CC1A49"/>
    <w:rsid w:val="00CC29FA"/>
    <w:rsid w:val="00CC5AF2"/>
    <w:rsid w:val="00CD3041"/>
    <w:rsid w:val="00CD4828"/>
    <w:rsid w:val="00CD6A68"/>
    <w:rsid w:val="00CD718A"/>
    <w:rsid w:val="00CD7342"/>
    <w:rsid w:val="00CD7FCE"/>
    <w:rsid w:val="00CE2921"/>
    <w:rsid w:val="00CE4AB2"/>
    <w:rsid w:val="00CF1C55"/>
    <w:rsid w:val="00CF569B"/>
    <w:rsid w:val="00D00FF1"/>
    <w:rsid w:val="00D011B1"/>
    <w:rsid w:val="00D024FF"/>
    <w:rsid w:val="00D04BF4"/>
    <w:rsid w:val="00D100F7"/>
    <w:rsid w:val="00D108CF"/>
    <w:rsid w:val="00D11EEC"/>
    <w:rsid w:val="00D14D52"/>
    <w:rsid w:val="00D224D7"/>
    <w:rsid w:val="00D24F32"/>
    <w:rsid w:val="00D25DF7"/>
    <w:rsid w:val="00D340D1"/>
    <w:rsid w:val="00D36A92"/>
    <w:rsid w:val="00D409AA"/>
    <w:rsid w:val="00D42CC1"/>
    <w:rsid w:val="00D42E8F"/>
    <w:rsid w:val="00D43036"/>
    <w:rsid w:val="00D506AC"/>
    <w:rsid w:val="00D51991"/>
    <w:rsid w:val="00D52AF9"/>
    <w:rsid w:val="00D52FD4"/>
    <w:rsid w:val="00D53EB5"/>
    <w:rsid w:val="00D552D6"/>
    <w:rsid w:val="00D56271"/>
    <w:rsid w:val="00D57587"/>
    <w:rsid w:val="00D614E7"/>
    <w:rsid w:val="00D65D53"/>
    <w:rsid w:val="00D65DD2"/>
    <w:rsid w:val="00D67617"/>
    <w:rsid w:val="00D70374"/>
    <w:rsid w:val="00D7603F"/>
    <w:rsid w:val="00D779EF"/>
    <w:rsid w:val="00D8041E"/>
    <w:rsid w:val="00D804D6"/>
    <w:rsid w:val="00D816E3"/>
    <w:rsid w:val="00D8514C"/>
    <w:rsid w:val="00D87CB7"/>
    <w:rsid w:val="00D9003A"/>
    <w:rsid w:val="00D939C3"/>
    <w:rsid w:val="00D97CE8"/>
    <w:rsid w:val="00DA00A9"/>
    <w:rsid w:val="00DA0F72"/>
    <w:rsid w:val="00DA2315"/>
    <w:rsid w:val="00DA25C5"/>
    <w:rsid w:val="00DA3202"/>
    <w:rsid w:val="00DA45F1"/>
    <w:rsid w:val="00DA4878"/>
    <w:rsid w:val="00DA68E5"/>
    <w:rsid w:val="00DA7BAA"/>
    <w:rsid w:val="00DB1690"/>
    <w:rsid w:val="00DB5A62"/>
    <w:rsid w:val="00DC13A6"/>
    <w:rsid w:val="00DC191C"/>
    <w:rsid w:val="00DC37CE"/>
    <w:rsid w:val="00DC3E20"/>
    <w:rsid w:val="00DC40C1"/>
    <w:rsid w:val="00DC49AE"/>
    <w:rsid w:val="00DC77BB"/>
    <w:rsid w:val="00DC7827"/>
    <w:rsid w:val="00DD10B5"/>
    <w:rsid w:val="00DE0179"/>
    <w:rsid w:val="00DE36D6"/>
    <w:rsid w:val="00DE3754"/>
    <w:rsid w:val="00DE6455"/>
    <w:rsid w:val="00DE7499"/>
    <w:rsid w:val="00DF11F2"/>
    <w:rsid w:val="00DF3290"/>
    <w:rsid w:val="00DF3935"/>
    <w:rsid w:val="00DF4250"/>
    <w:rsid w:val="00DF5C02"/>
    <w:rsid w:val="00DF6773"/>
    <w:rsid w:val="00DF7123"/>
    <w:rsid w:val="00DF7E71"/>
    <w:rsid w:val="00E024CA"/>
    <w:rsid w:val="00E03C77"/>
    <w:rsid w:val="00E0436F"/>
    <w:rsid w:val="00E07A4F"/>
    <w:rsid w:val="00E1128F"/>
    <w:rsid w:val="00E12D13"/>
    <w:rsid w:val="00E15326"/>
    <w:rsid w:val="00E159F7"/>
    <w:rsid w:val="00E16817"/>
    <w:rsid w:val="00E1748A"/>
    <w:rsid w:val="00E25506"/>
    <w:rsid w:val="00E26448"/>
    <w:rsid w:val="00E304A6"/>
    <w:rsid w:val="00E30E32"/>
    <w:rsid w:val="00E326CE"/>
    <w:rsid w:val="00E32907"/>
    <w:rsid w:val="00E34B97"/>
    <w:rsid w:val="00E35420"/>
    <w:rsid w:val="00E37AAC"/>
    <w:rsid w:val="00E441C0"/>
    <w:rsid w:val="00E464FF"/>
    <w:rsid w:val="00E467AF"/>
    <w:rsid w:val="00E47C40"/>
    <w:rsid w:val="00E50A66"/>
    <w:rsid w:val="00E50B68"/>
    <w:rsid w:val="00E53DEC"/>
    <w:rsid w:val="00E562CF"/>
    <w:rsid w:val="00E56938"/>
    <w:rsid w:val="00E6024C"/>
    <w:rsid w:val="00E62022"/>
    <w:rsid w:val="00E62812"/>
    <w:rsid w:val="00E63317"/>
    <w:rsid w:val="00E643CB"/>
    <w:rsid w:val="00E71A0E"/>
    <w:rsid w:val="00E842F1"/>
    <w:rsid w:val="00E875E1"/>
    <w:rsid w:val="00E92289"/>
    <w:rsid w:val="00E92749"/>
    <w:rsid w:val="00E93B1F"/>
    <w:rsid w:val="00E941E2"/>
    <w:rsid w:val="00E9520C"/>
    <w:rsid w:val="00E95575"/>
    <w:rsid w:val="00E9735C"/>
    <w:rsid w:val="00EA2D94"/>
    <w:rsid w:val="00EA2DF9"/>
    <w:rsid w:val="00EA7A4B"/>
    <w:rsid w:val="00EB2219"/>
    <w:rsid w:val="00EB27D0"/>
    <w:rsid w:val="00EC2B43"/>
    <w:rsid w:val="00EC5FD8"/>
    <w:rsid w:val="00EC7B8A"/>
    <w:rsid w:val="00ED3AF7"/>
    <w:rsid w:val="00ED6CB8"/>
    <w:rsid w:val="00ED6F41"/>
    <w:rsid w:val="00ED6FB8"/>
    <w:rsid w:val="00EE483D"/>
    <w:rsid w:val="00EE6A5B"/>
    <w:rsid w:val="00EE712F"/>
    <w:rsid w:val="00EE7C5F"/>
    <w:rsid w:val="00EF0999"/>
    <w:rsid w:val="00EF0DB3"/>
    <w:rsid w:val="00EF1D77"/>
    <w:rsid w:val="00EF36C8"/>
    <w:rsid w:val="00EF56A4"/>
    <w:rsid w:val="00EF5C23"/>
    <w:rsid w:val="00EF735E"/>
    <w:rsid w:val="00F02546"/>
    <w:rsid w:val="00F0612C"/>
    <w:rsid w:val="00F11FDE"/>
    <w:rsid w:val="00F12CCA"/>
    <w:rsid w:val="00F133DE"/>
    <w:rsid w:val="00F14639"/>
    <w:rsid w:val="00F171B0"/>
    <w:rsid w:val="00F1740C"/>
    <w:rsid w:val="00F176FA"/>
    <w:rsid w:val="00F2136A"/>
    <w:rsid w:val="00F21E81"/>
    <w:rsid w:val="00F24C54"/>
    <w:rsid w:val="00F26304"/>
    <w:rsid w:val="00F26D73"/>
    <w:rsid w:val="00F30180"/>
    <w:rsid w:val="00F320C4"/>
    <w:rsid w:val="00F32BB6"/>
    <w:rsid w:val="00F35E46"/>
    <w:rsid w:val="00F35EBC"/>
    <w:rsid w:val="00F4120E"/>
    <w:rsid w:val="00F44328"/>
    <w:rsid w:val="00F46639"/>
    <w:rsid w:val="00F47112"/>
    <w:rsid w:val="00F511DA"/>
    <w:rsid w:val="00F51B27"/>
    <w:rsid w:val="00F539E0"/>
    <w:rsid w:val="00F56F8D"/>
    <w:rsid w:val="00F63C0E"/>
    <w:rsid w:val="00F64107"/>
    <w:rsid w:val="00F70590"/>
    <w:rsid w:val="00F7131C"/>
    <w:rsid w:val="00F72C68"/>
    <w:rsid w:val="00F756EC"/>
    <w:rsid w:val="00F75E5A"/>
    <w:rsid w:val="00F76B2E"/>
    <w:rsid w:val="00F8117F"/>
    <w:rsid w:val="00F830A9"/>
    <w:rsid w:val="00F842E0"/>
    <w:rsid w:val="00F852DD"/>
    <w:rsid w:val="00F85939"/>
    <w:rsid w:val="00F86003"/>
    <w:rsid w:val="00F86BD3"/>
    <w:rsid w:val="00F91D1E"/>
    <w:rsid w:val="00F92701"/>
    <w:rsid w:val="00F93C99"/>
    <w:rsid w:val="00F945F1"/>
    <w:rsid w:val="00F962F0"/>
    <w:rsid w:val="00F96AAA"/>
    <w:rsid w:val="00FA184E"/>
    <w:rsid w:val="00FA18DD"/>
    <w:rsid w:val="00FA451F"/>
    <w:rsid w:val="00FA7C86"/>
    <w:rsid w:val="00FB0F93"/>
    <w:rsid w:val="00FB22E5"/>
    <w:rsid w:val="00FB4155"/>
    <w:rsid w:val="00FB484B"/>
    <w:rsid w:val="00FC0005"/>
    <w:rsid w:val="00FC556A"/>
    <w:rsid w:val="00FE166F"/>
    <w:rsid w:val="00FE2B6F"/>
    <w:rsid w:val="00FE4F22"/>
    <w:rsid w:val="00FE5F66"/>
    <w:rsid w:val="00FE77FD"/>
    <w:rsid w:val="00FF13F9"/>
    <w:rsid w:val="00FF6423"/>
    <w:rsid w:val="00FF6AA2"/>
    <w:rsid w:val="00FF7804"/>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25A6E856"/>
  <w15:docId w15:val="{3A2EBA7C-534B-4A52-85C9-3E4E659C2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uiPriority="99"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52D9"/>
    <w:pPr>
      <w:spacing w:after="120"/>
      <w:jc w:val="both"/>
    </w:pPr>
    <w:rPr>
      <w:rFonts w:ascii="Arial" w:eastAsia="Times New Roman" w:hAnsi="Arial"/>
      <w:szCs w:val="24"/>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autoRedefine/>
    <w:qFormat/>
    <w:rsid w:val="009152D9"/>
    <w:pPr>
      <w:keepNext/>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9152D9"/>
    <w:pPr>
      <w:keepNext/>
      <w:keepLines/>
      <w:spacing w:before="200" w:after="0"/>
      <w:outlineLvl w:val="1"/>
    </w:pPr>
    <w:rPr>
      <w:rFonts w:ascii="Cambria" w:hAnsi="Cambria"/>
      <w:b/>
      <w:bCs/>
      <w:color w:val="4F81BD"/>
      <w:sz w:val="26"/>
      <w:szCs w:val="26"/>
    </w:rPr>
  </w:style>
  <w:style w:type="paragraph" w:styleId="Heading3">
    <w:name w:val="heading 3"/>
    <w:aliases w:val="(1),3,C Sub-Sub/Italic,C Sub-Sub/Italic1,H3,Head 3,Head 31,Head 32,Major Sections,Para 3,Para3,Sub2Para,h3,h3 sub heading,head3hdbk,subsub"/>
    <w:basedOn w:val="Normal"/>
    <w:next w:val="Normal"/>
    <w:link w:val="Heading3Char"/>
    <w:uiPriority w:val="9"/>
    <w:qFormat/>
    <w:rsid w:val="001E75E9"/>
    <w:pPr>
      <w:keepNext/>
      <w:keepLines/>
      <w:spacing w:before="120" w:after="60"/>
      <w:outlineLvl w:val="2"/>
    </w:pPr>
    <w:rPr>
      <w:b/>
      <w:bCs/>
      <w:i/>
      <w:color w:val="CF4520"/>
      <w:sz w:val="24"/>
    </w:rPr>
  </w:style>
  <w:style w:type="paragraph" w:styleId="Heading4">
    <w:name w:val="heading 4"/>
    <w:aliases w:val="(a),Para4,h4,headhbk"/>
    <w:basedOn w:val="Normal"/>
    <w:next w:val="Normal"/>
    <w:link w:val="Heading4Char"/>
    <w:uiPriority w:val="9"/>
    <w:qFormat/>
    <w:rsid w:val="001E75E9"/>
    <w:pPr>
      <w:keepNext/>
      <w:keepLines/>
      <w:spacing w:before="200" w:after="60"/>
      <w:outlineLvl w:val="3"/>
    </w:pPr>
    <w:rPr>
      <w:b/>
      <w:bCs/>
      <w:i/>
      <w:iCs/>
    </w:rPr>
  </w:style>
  <w:style w:type="paragraph" w:styleId="Heading5">
    <w:name w:val="heading 5"/>
    <w:aliases w:val="1.1.1.1.1,H,Para5,i.,subsubpara"/>
    <w:basedOn w:val="Normal"/>
    <w:next w:val="Normal"/>
    <w:qFormat/>
    <w:rsid w:val="00904148"/>
    <w:pPr>
      <w:tabs>
        <w:tab w:val="num" w:pos="1440"/>
      </w:tabs>
      <w:spacing w:before="240" w:after="60"/>
      <w:ind w:left="1440" w:hanging="1440"/>
      <w:outlineLvl w:val="4"/>
    </w:pPr>
    <w:rPr>
      <w:b/>
      <w:bCs/>
      <w:iCs/>
      <w:szCs w:val="26"/>
    </w:rPr>
  </w:style>
  <w:style w:type="paragraph" w:styleId="Heading6">
    <w:name w:val="heading 6"/>
    <w:aliases w:val="5,Spare2,sd,sub-dash"/>
    <w:basedOn w:val="Normal"/>
    <w:next w:val="Normal"/>
    <w:link w:val="Heading6Char"/>
    <w:qFormat/>
    <w:rsid w:val="00904148"/>
    <w:pPr>
      <w:tabs>
        <w:tab w:val="num" w:pos="1800"/>
      </w:tabs>
      <w:spacing w:before="240" w:after="60"/>
      <w:ind w:left="1440" w:hanging="1440"/>
      <w:outlineLvl w:val="5"/>
    </w:pPr>
    <w:rPr>
      <w:rFonts w:ascii="Times New Roman" w:hAnsi="Times New Roman"/>
      <w:b/>
      <w:bCs/>
      <w:sz w:val="22"/>
    </w:rPr>
  </w:style>
  <w:style w:type="paragraph" w:styleId="Heading7">
    <w:name w:val="heading 7"/>
    <w:aliases w:val="7,H7,Heading 7 Char,Heading 7 Char Char Char1,Heading 7 Char Char Char1 Char Char Char1,Heading 7 Char1 Char1,Heading 7 Char1 Char1 Char Char Char1,Legal Level 1.1.,Response Alpha,Response Numeral,Spare3,h7"/>
    <w:basedOn w:val="Normal"/>
    <w:next w:val="Normal"/>
    <w:qFormat/>
    <w:rsid w:val="00904148"/>
    <w:pPr>
      <w:tabs>
        <w:tab w:val="num" w:pos="2160"/>
      </w:tabs>
      <w:spacing w:before="240" w:after="60"/>
      <w:ind w:left="1440" w:hanging="1440"/>
      <w:outlineLvl w:val="6"/>
    </w:pPr>
    <w:rPr>
      <w:rFonts w:ascii="Times New Roman" w:hAnsi="Times New Roman"/>
      <w:sz w:val="24"/>
    </w:rPr>
  </w:style>
  <w:style w:type="paragraph" w:styleId="Heading8">
    <w:name w:val="heading 8"/>
    <w:aliases w:val="Spare4"/>
    <w:basedOn w:val="Normal"/>
    <w:next w:val="Normal"/>
    <w:qFormat/>
    <w:rsid w:val="00904148"/>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
    <w:basedOn w:val="Normal"/>
    <w:next w:val="Normal"/>
    <w:qFormat/>
    <w:rsid w:val="00904148"/>
    <w:pPr>
      <w:tabs>
        <w:tab w:val="num" w:pos="2880"/>
      </w:tabs>
      <w:spacing w:before="240" w:after="60"/>
      <w:ind w:left="1440" w:hanging="1440"/>
      <w:outlineLvl w:val="8"/>
    </w:pPr>
    <w:rPr>
      <w:rFonts w:cs="Arial"/>
      <w:sz w:val="22"/>
    </w:rPr>
  </w:style>
  <w:style w:type="character" w:default="1" w:styleId="DefaultParagraphFont">
    <w:name w:val="Default Paragraph Font"/>
    <w:uiPriority w:val="1"/>
    <w:semiHidden/>
    <w:unhideWhenUsed/>
    <w:rsid w:val="00915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52D9"/>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link w:val="Heading1"/>
    <w:locked/>
    <w:rsid w:val="009152D9"/>
    <w:rPr>
      <w:rFonts w:ascii="Arial" w:eastAsia="Times New Roman" w:hAnsi="Arial" w:cs="Arial"/>
      <w:b/>
      <w:bCs/>
      <w:kern w:val="32"/>
      <w:sz w:val="32"/>
      <w:szCs w:val="32"/>
    </w:r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9152D9"/>
    <w:rPr>
      <w:rFonts w:ascii="Cambria" w:eastAsia="Times New Roman" w:hAnsi="Cambria"/>
      <w:b/>
      <w:bCs/>
      <w:color w:val="4F81BD"/>
      <w:sz w:val="26"/>
      <w:szCs w:val="26"/>
    </w:rPr>
  </w:style>
  <w:style w:type="paragraph" w:styleId="BalloonText">
    <w:name w:val="Balloon Text"/>
    <w:basedOn w:val="Normal"/>
    <w:autoRedefine/>
    <w:rsid w:val="009429B4"/>
    <w:rPr>
      <w:rFonts w:asciiTheme="minorHAnsi" w:hAnsiTheme="minorHAnsi"/>
      <w:sz w:val="16"/>
      <w:szCs w:val="20"/>
    </w:rPr>
  </w:style>
  <w:style w:type="paragraph" w:styleId="Caption">
    <w:name w:val="caption"/>
    <w:basedOn w:val="Normal"/>
    <w:next w:val="Normal"/>
    <w:qFormat/>
    <w:rsid w:val="009152D9"/>
    <w:rPr>
      <w:b/>
      <w:bCs/>
      <w:szCs w:val="20"/>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16"/>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rPr>
  </w:style>
  <w:style w:type="character" w:styleId="EndnoteReference">
    <w:name w:val="endnote reference"/>
    <w:semiHidden/>
    <w:rPr>
      <w:sz w:val="16"/>
      <w:vertAlign w:val="superscript"/>
    </w:rPr>
  </w:style>
  <w:style w:type="paragraph" w:styleId="EndnoteText">
    <w:name w:val="endnote text"/>
    <w:basedOn w:val="Normal"/>
    <w:link w:val="EndnoteTextChar"/>
    <w:semiHidden/>
    <w:rsid w:val="00904148"/>
    <w:rPr>
      <w:szCs w:val="20"/>
    </w:rPr>
  </w:style>
  <w:style w:type="character" w:customStyle="1" w:styleId="EndnoteTextChar">
    <w:name w:val="Endnote Text Char"/>
    <w:link w:val="EndnoteText"/>
    <w:semiHidden/>
    <w:locked/>
    <w:rsid w:val="00B86B96"/>
    <w:rPr>
      <w:rFonts w:ascii="Arial" w:eastAsia="Calibri" w:hAnsi="Arial"/>
      <w:lang w:val="en-AU" w:eastAsia="en-US" w:bidi="ar-SA"/>
    </w:rPr>
  </w:style>
  <w:style w:type="character" w:styleId="FootnoteReference">
    <w:name w:val="footnote reference"/>
    <w:semiHidden/>
    <w:rPr>
      <w:sz w:val="16"/>
      <w:vertAlign w:val="superscript"/>
    </w:rPr>
  </w:style>
  <w:style w:type="paragraph" w:styleId="FootnoteText">
    <w:name w:val="footnote text"/>
    <w:basedOn w:val="Normal"/>
    <w:semiHidden/>
    <w:rsid w:val="009152D9"/>
    <w:rPr>
      <w:szCs w:val="20"/>
    </w:rPr>
  </w:style>
  <w:style w:type="paragraph" w:styleId="Index1">
    <w:name w:val="index 1"/>
    <w:basedOn w:val="Normal"/>
    <w:next w:val="Normal"/>
    <w:semiHidden/>
    <w:pPr>
      <w:ind w:left="200" w:hanging="200"/>
    </w:pPr>
  </w:style>
  <w:style w:type="paragraph" w:styleId="Index2">
    <w:name w:val="index 2"/>
    <w:basedOn w:val="Normal"/>
    <w:next w:val="Normal"/>
    <w:semiHidden/>
    <w:pPr>
      <w:ind w:left="400" w:hanging="200"/>
    </w:pPr>
  </w:style>
  <w:style w:type="paragraph" w:styleId="Index3">
    <w:name w:val="index 3"/>
    <w:basedOn w:val="Normal"/>
    <w:next w:val="Normal"/>
    <w:semiHidden/>
    <w:pPr>
      <w:ind w:left="600" w:hanging="200"/>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IndexHeading">
    <w:name w:val="index heading"/>
    <w:basedOn w:val="Normal"/>
    <w:next w:val="Index1"/>
    <w:semiHidden/>
    <w:rPr>
      <w:rFonts w:cs="Arial"/>
      <w:b/>
      <w:bC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before="240" w:line="240" w:lineRule="atLeast"/>
    </w:pPr>
    <w:rPr>
      <w:rFonts w:ascii="Courier New" w:hAnsi="Courier New" w:cs="Courier New"/>
      <w:lang w:eastAsia="zh-CN"/>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style>
  <w:style w:type="paragraph" w:styleId="TOAHeading">
    <w:name w:val="toa heading"/>
    <w:basedOn w:val="Normal"/>
    <w:next w:val="Normal"/>
    <w:semiHidden/>
    <w:rPr>
      <w:rFonts w:cs="Arial"/>
      <w:b/>
      <w:bCs/>
    </w:rPr>
  </w:style>
  <w:style w:type="paragraph" w:styleId="TOC1">
    <w:name w:val="toc 1"/>
    <w:next w:val="ASDEFCONNormal"/>
    <w:autoRedefine/>
    <w:uiPriority w:val="39"/>
    <w:rsid w:val="009152D9"/>
    <w:pPr>
      <w:tabs>
        <w:tab w:val="right" w:leader="dot" w:pos="9016"/>
      </w:tabs>
      <w:spacing w:before="120" w:after="60"/>
      <w:ind w:left="567" w:hanging="567"/>
    </w:pPr>
    <w:rPr>
      <w:rFonts w:ascii="Arial" w:eastAsia="Times New Roman" w:hAnsi="Arial" w:cs="Arial"/>
      <w:b/>
      <w:noProof/>
      <w:szCs w:val="24"/>
    </w:rPr>
  </w:style>
  <w:style w:type="paragraph" w:customStyle="1" w:styleId="ASDEFCONNormal">
    <w:name w:val="ASDEFCON Normal"/>
    <w:link w:val="ASDEFCONNormalChar"/>
    <w:rsid w:val="009152D9"/>
    <w:pPr>
      <w:spacing w:after="120"/>
      <w:jc w:val="both"/>
    </w:pPr>
    <w:rPr>
      <w:rFonts w:ascii="Arial" w:eastAsia="Times New Roman" w:hAnsi="Arial"/>
      <w:color w:val="000000"/>
      <w:szCs w:val="40"/>
    </w:rPr>
  </w:style>
  <w:style w:type="character" w:customStyle="1" w:styleId="ASDEFCONNormalChar">
    <w:name w:val="ASDEFCON Normal Char"/>
    <w:link w:val="ASDEFCONNormal"/>
    <w:rsid w:val="009152D9"/>
    <w:rPr>
      <w:rFonts w:ascii="Arial" w:eastAsia="Times New Roman" w:hAnsi="Arial"/>
      <w:color w:val="000000"/>
      <w:szCs w:val="40"/>
    </w:rPr>
  </w:style>
  <w:style w:type="paragraph" w:styleId="TOC2">
    <w:name w:val="toc 2"/>
    <w:next w:val="ASDEFCONNormal"/>
    <w:autoRedefine/>
    <w:uiPriority w:val="39"/>
    <w:rsid w:val="009152D9"/>
    <w:pPr>
      <w:tabs>
        <w:tab w:val="right" w:leader="dot" w:pos="9015"/>
      </w:tabs>
      <w:spacing w:after="60"/>
      <w:ind w:left="1417" w:hanging="850"/>
    </w:pPr>
    <w:rPr>
      <w:rFonts w:ascii="Arial" w:eastAsia="Times New Roman" w:hAnsi="Arial" w:cs="Arial"/>
      <w:szCs w:val="24"/>
    </w:rPr>
  </w:style>
  <w:style w:type="paragraph" w:styleId="TOC3">
    <w:name w:val="toc 3"/>
    <w:basedOn w:val="Normal"/>
    <w:next w:val="Normal"/>
    <w:autoRedefine/>
    <w:rsid w:val="009152D9"/>
    <w:pPr>
      <w:spacing w:after="100"/>
      <w:ind w:left="400"/>
    </w:pPr>
  </w:style>
  <w:style w:type="paragraph" w:styleId="TOC4">
    <w:name w:val="toc 4"/>
    <w:basedOn w:val="Normal"/>
    <w:next w:val="Normal"/>
    <w:autoRedefine/>
    <w:rsid w:val="009152D9"/>
    <w:pPr>
      <w:spacing w:after="100"/>
      <w:ind w:left="600"/>
    </w:pPr>
  </w:style>
  <w:style w:type="paragraph" w:styleId="TOC5">
    <w:name w:val="toc 5"/>
    <w:basedOn w:val="Normal"/>
    <w:next w:val="Normal"/>
    <w:autoRedefine/>
    <w:rsid w:val="009152D9"/>
    <w:pPr>
      <w:spacing w:after="100"/>
      <w:ind w:left="800"/>
    </w:pPr>
  </w:style>
  <w:style w:type="paragraph" w:styleId="TOC6">
    <w:name w:val="toc 6"/>
    <w:basedOn w:val="Normal"/>
    <w:next w:val="Normal"/>
    <w:autoRedefine/>
    <w:rsid w:val="009152D9"/>
    <w:pPr>
      <w:spacing w:after="100"/>
      <w:ind w:left="1000"/>
    </w:pPr>
  </w:style>
  <w:style w:type="paragraph" w:styleId="TOC7">
    <w:name w:val="toc 7"/>
    <w:basedOn w:val="Normal"/>
    <w:next w:val="Normal"/>
    <w:autoRedefine/>
    <w:rsid w:val="009152D9"/>
    <w:pPr>
      <w:spacing w:after="100"/>
      <w:ind w:left="1200"/>
    </w:pPr>
  </w:style>
  <w:style w:type="paragraph" w:styleId="TOC8">
    <w:name w:val="toc 8"/>
    <w:basedOn w:val="Normal"/>
    <w:next w:val="Normal"/>
    <w:autoRedefine/>
    <w:rsid w:val="009152D9"/>
    <w:pPr>
      <w:spacing w:after="100"/>
      <w:ind w:left="1400"/>
    </w:pPr>
  </w:style>
  <w:style w:type="paragraph" w:styleId="TOC9">
    <w:name w:val="toc 9"/>
    <w:basedOn w:val="Normal"/>
    <w:next w:val="Normal"/>
    <w:autoRedefine/>
    <w:rsid w:val="009152D9"/>
    <w:pPr>
      <w:spacing w:after="100"/>
      <w:ind w:left="1600"/>
    </w:pPr>
  </w:style>
  <w:style w:type="paragraph" w:styleId="BlockText">
    <w:name w:val="Block Text"/>
    <w:basedOn w:val="Normal"/>
    <w:semiHidden/>
    <w:pPr>
      <w:ind w:left="1440" w:right="1440"/>
    </w:pPr>
  </w:style>
  <w:style w:type="paragraph" w:styleId="BodyText">
    <w:name w:val="Body Text"/>
    <w:basedOn w:val="Normal"/>
    <w:rsid w:val="00904148"/>
  </w:style>
  <w:style w:type="paragraph" w:styleId="BodyText2">
    <w:name w:val="Body Text 2"/>
    <w:basedOn w:val="Normal"/>
    <w:semiHidden/>
    <w:pPr>
      <w:spacing w:line="480" w:lineRule="auto"/>
    </w:pPr>
  </w:style>
  <w:style w:type="paragraph" w:styleId="BodyText3">
    <w:name w:val="Body Text 3"/>
    <w:basedOn w:val="Normal"/>
    <w:semiHidden/>
    <w:rPr>
      <w:sz w:val="16"/>
      <w:szCs w:val="16"/>
    </w:rPr>
  </w:style>
  <w:style w:type="paragraph" w:styleId="BodyTextFirstIndent">
    <w:name w:val="Body Text First Indent"/>
    <w:basedOn w:val="BodyText"/>
    <w:semiHidden/>
    <w:pPr>
      <w:ind w:firstLine="720"/>
    </w:pPr>
  </w:style>
  <w:style w:type="paragraph" w:styleId="BodyTextIndent">
    <w:name w:val="Body Text Indent"/>
    <w:basedOn w:val="BodyText"/>
    <w:semiHidden/>
    <w:pPr>
      <w:ind w:left="720"/>
    </w:pPr>
  </w:style>
  <w:style w:type="paragraph" w:styleId="BodyTextFirstIndent2">
    <w:name w:val="Body Text First Indent 2"/>
    <w:basedOn w:val="BodyTextIndent2"/>
    <w:semiHidden/>
    <w:pPr>
      <w:spacing w:after="0"/>
      <w:ind w:left="0" w:firstLine="720"/>
    </w:pPr>
  </w:style>
  <w:style w:type="paragraph" w:styleId="BodyTextIndent2">
    <w:name w:val="Body Text Indent 2"/>
    <w:basedOn w:val="BodyText2"/>
    <w:semiHidden/>
    <w:pPr>
      <w:ind w:left="720"/>
    </w:pPr>
  </w:style>
  <w:style w:type="paragraph" w:styleId="BodyTextIndent3">
    <w:name w:val="Body Text Indent 3"/>
    <w:basedOn w:val="BodyText3"/>
    <w:semiHidden/>
    <w:pPr>
      <w:ind w:left="720"/>
    </w:pPr>
  </w:style>
  <w:style w:type="paragraph" w:customStyle="1" w:styleId="sch1">
    <w:name w:val="sch1"/>
    <w:basedOn w:val="Normal"/>
    <w:next w:val="Normal"/>
    <w:pPr>
      <w:numPr>
        <w:numId w:val="1"/>
      </w:numPr>
    </w:pPr>
  </w:style>
  <w:style w:type="paragraph" w:customStyle="1" w:styleId="sch2">
    <w:name w:val="sch2"/>
    <w:basedOn w:val="Normal"/>
    <w:next w:val="Level1fo"/>
    <w:pPr>
      <w:numPr>
        <w:ilvl w:val="1"/>
        <w:numId w:val="1"/>
      </w:numPr>
    </w:pPr>
  </w:style>
  <w:style w:type="paragraph" w:customStyle="1" w:styleId="Level1fo">
    <w:name w:val="Level 1.fo"/>
    <w:basedOn w:val="Normal"/>
    <w:pPr>
      <w:ind w:left="720"/>
    </w:pPr>
  </w:style>
  <w:style w:type="paragraph" w:customStyle="1" w:styleId="sch3">
    <w:name w:val="sch3"/>
    <w:basedOn w:val="Normal"/>
    <w:next w:val="Level11fo"/>
    <w:pPr>
      <w:numPr>
        <w:ilvl w:val="2"/>
        <w:numId w:val="1"/>
      </w:numPr>
    </w:pPr>
  </w:style>
  <w:style w:type="paragraph" w:customStyle="1" w:styleId="Level11fo">
    <w:name w:val="Level 1.1fo"/>
    <w:basedOn w:val="Normal"/>
    <w:pPr>
      <w:ind w:left="720"/>
    </w:pPr>
  </w:style>
  <w:style w:type="paragraph" w:customStyle="1" w:styleId="sch4">
    <w:name w:val="sch4"/>
    <w:basedOn w:val="Normal"/>
    <w:next w:val="Levelafo"/>
    <w:pPr>
      <w:numPr>
        <w:ilvl w:val="3"/>
        <w:numId w:val="1"/>
      </w:numPr>
    </w:pPr>
  </w:style>
  <w:style w:type="paragraph" w:customStyle="1" w:styleId="Levelafo">
    <w:name w:val="Level (a)fo"/>
    <w:basedOn w:val="Normal"/>
    <w:pPr>
      <w:ind w:left="1440"/>
    </w:pPr>
  </w:style>
  <w:style w:type="paragraph" w:customStyle="1" w:styleId="sch5">
    <w:name w:val="sch5"/>
    <w:basedOn w:val="Normal"/>
    <w:next w:val="Levelifo"/>
    <w:pPr>
      <w:numPr>
        <w:ilvl w:val="4"/>
        <w:numId w:val="1"/>
      </w:numPr>
    </w:pPr>
  </w:style>
  <w:style w:type="paragraph" w:customStyle="1" w:styleId="Levelifo">
    <w:name w:val="Level (i)fo"/>
    <w:basedOn w:val="Normal"/>
    <w:pPr>
      <w:ind w:left="2160"/>
    </w:pPr>
  </w:style>
  <w:style w:type="paragraph" w:customStyle="1" w:styleId="sch6">
    <w:name w:val="sch6"/>
    <w:basedOn w:val="Normal"/>
    <w:next w:val="LevelAfo0"/>
    <w:pPr>
      <w:tabs>
        <w:tab w:val="num" w:pos="2880"/>
      </w:tabs>
      <w:ind w:left="2880" w:hanging="720"/>
    </w:pPr>
  </w:style>
  <w:style w:type="paragraph" w:customStyle="1" w:styleId="LevelAfo0">
    <w:name w:val="Level(A)fo"/>
    <w:basedOn w:val="Normal"/>
    <w:pPr>
      <w:ind w:left="2880"/>
    </w:pPr>
  </w:style>
  <w:style w:type="paragraph" w:customStyle="1" w:styleId="Level1">
    <w:name w:val="Level 1."/>
    <w:basedOn w:val="Normal"/>
    <w:next w:val="Level1fo"/>
    <w:pPr>
      <w:numPr>
        <w:numId w:val="2"/>
      </w:numPr>
      <w:outlineLvl w:val="0"/>
    </w:pPr>
  </w:style>
  <w:style w:type="paragraph" w:customStyle="1" w:styleId="Level11">
    <w:name w:val="Level 1.1"/>
    <w:basedOn w:val="Normal"/>
    <w:next w:val="Level11fo"/>
    <w:pPr>
      <w:numPr>
        <w:ilvl w:val="1"/>
        <w:numId w:val="2"/>
      </w:numPr>
      <w:outlineLvl w:val="1"/>
    </w:pPr>
  </w:style>
  <w:style w:type="paragraph" w:customStyle="1" w:styleId="Levela">
    <w:name w:val="Level (a)"/>
    <w:basedOn w:val="Normal"/>
    <w:next w:val="Levelafo"/>
    <w:pPr>
      <w:numPr>
        <w:ilvl w:val="2"/>
        <w:numId w:val="2"/>
      </w:numPr>
      <w:outlineLvl w:val="2"/>
    </w:pPr>
  </w:style>
  <w:style w:type="paragraph" w:customStyle="1" w:styleId="Leveli">
    <w:name w:val="Level (i)"/>
    <w:basedOn w:val="Normal"/>
    <w:next w:val="Levelifo"/>
    <w:pPr>
      <w:numPr>
        <w:ilvl w:val="3"/>
        <w:numId w:val="2"/>
      </w:numPr>
      <w:outlineLvl w:val="3"/>
    </w:pPr>
  </w:style>
  <w:style w:type="paragraph" w:customStyle="1" w:styleId="LevelA0">
    <w:name w:val="Level(A)"/>
    <w:basedOn w:val="Normal"/>
    <w:next w:val="LevelAfo0"/>
    <w:pPr>
      <w:numPr>
        <w:ilvl w:val="4"/>
        <w:numId w:val="2"/>
      </w:numPr>
      <w:outlineLvl w:val="4"/>
    </w:pPr>
  </w:style>
  <w:style w:type="paragraph" w:customStyle="1" w:styleId="LevelIfo0">
    <w:name w:val="Level(I)fo"/>
    <w:basedOn w:val="Normal"/>
    <w:pPr>
      <w:ind w:left="3600"/>
    </w:pPr>
  </w:style>
  <w:style w:type="paragraph" w:customStyle="1" w:styleId="LevelI0">
    <w:name w:val="Level(I)"/>
    <w:basedOn w:val="Normal"/>
    <w:next w:val="LevelIfo0"/>
    <w:pPr>
      <w:tabs>
        <w:tab w:val="num" w:pos="3600"/>
      </w:tabs>
      <w:ind w:left="3600" w:hanging="720"/>
      <w:outlineLvl w:val="5"/>
    </w:pPr>
  </w:style>
  <w:style w:type="paragraph" w:styleId="Closing">
    <w:name w:val="Closing"/>
    <w:basedOn w:val="Normal"/>
    <w:semiHidden/>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Footer">
    <w:name w:val="footer"/>
    <w:basedOn w:val="Normal"/>
    <w:pPr>
      <w:spacing w:line="180" w:lineRule="atLeast"/>
      <w:ind w:left="-851"/>
    </w:pPr>
    <w:rPr>
      <w:sz w:val="14"/>
      <w:szCs w:val="14"/>
    </w:rPr>
  </w:style>
  <w:style w:type="paragraph" w:styleId="Header">
    <w:name w:val="header"/>
    <w:basedOn w:val="Normal"/>
    <w:pPr>
      <w:spacing w:line="180" w:lineRule="atLeast"/>
      <w:ind w:left="-850"/>
    </w:pPr>
    <w:rPr>
      <w:sz w:val="14"/>
    </w:rPr>
  </w:style>
  <w:style w:type="paragraph" w:styleId="List">
    <w:name w:val="List"/>
    <w:basedOn w:val="Normal"/>
    <w:semiHidden/>
    <w:pPr>
      <w:ind w:left="720" w:hanging="720"/>
    </w:pPr>
  </w:style>
  <w:style w:type="paragraph" w:styleId="List2">
    <w:name w:val="List 2"/>
    <w:basedOn w:val="Normal"/>
    <w:next w:val="List"/>
    <w:semiHidden/>
    <w:pPr>
      <w:ind w:left="1440" w:hanging="720"/>
    </w:pPr>
  </w:style>
  <w:style w:type="paragraph" w:styleId="List3">
    <w:name w:val="List 3"/>
    <w:basedOn w:val="Normal"/>
    <w:next w:val="List"/>
    <w:semiHidden/>
    <w:pPr>
      <w:ind w:left="2160" w:hanging="720"/>
    </w:pPr>
  </w:style>
  <w:style w:type="paragraph" w:styleId="List4">
    <w:name w:val="List 4"/>
    <w:basedOn w:val="List"/>
    <w:semiHidden/>
    <w:pPr>
      <w:ind w:left="2880"/>
    </w:pPr>
  </w:style>
  <w:style w:type="paragraph" w:styleId="List5">
    <w:name w:val="List 5"/>
    <w:basedOn w:val="Normal"/>
    <w:next w:val="List"/>
    <w:semiHidden/>
    <w:pPr>
      <w:ind w:left="3600" w:hanging="720"/>
    </w:pPr>
  </w:style>
  <w:style w:type="paragraph" w:styleId="ListBullet">
    <w:name w:val="List Bullet"/>
    <w:basedOn w:val="Normal"/>
    <w:pPr>
      <w:tabs>
        <w:tab w:val="num" w:pos="360"/>
      </w:tabs>
      <w:ind w:left="360" w:hanging="360"/>
    </w:pPr>
  </w:style>
  <w:style w:type="paragraph" w:styleId="ListBullet2">
    <w:name w:val="List Bullet 2"/>
    <w:basedOn w:val="Normal"/>
    <w:pPr>
      <w:tabs>
        <w:tab w:val="num" w:pos="643"/>
      </w:tabs>
      <w:ind w:left="643" w:hanging="360"/>
    </w:pPr>
  </w:style>
  <w:style w:type="paragraph" w:styleId="ListBullet3">
    <w:name w:val="List Bullet 3"/>
    <w:basedOn w:val="Normal"/>
    <w:pPr>
      <w:tabs>
        <w:tab w:val="num" w:pos="926"/>
      </w:tabs>
      <w:ind w:left="926" w:hanging="360"/>
    </w:pPr>
  </w:style>
  <w:style w:type="paragraph" w:styleId="ListBullet4">
    <w:name w:val="List Bullet 4"/>
    <w:basedOn w:val="Normal"/>
    <w:semiHidden/>
    <w:pPr>
      <w:tabs>
        <w:tab w:val="num" w:pos="1209"/>
      </w:tabs>
      <w:ind w:left="1209" w:hanging="360"/>
    </w:pPr>
  </w:style>
  <w:style w:type="paragraph" w:styleId="ListBullet5">
    <w:name w:val="List Bullet 5"/>
    <w:basedOn w:val="Normal"/>
    <w:semiHidden/>
    <w:pPr>
      <w:tabs>
        <w:tab w:val="num" w:pos="1492"/>
      </w:tabs>
      <w:ind w:left="1492" w:hanging="360"/>
    </w:pPr>
  </w:style>
  <w:style w:type="paragraph" w:styleId="ListContinue">
    <w:name w:val="List Continue"/>
    <w:basedOn w:val="Normal"/>
    <w:semiHidden/>
    <w:pPr>
      <w:ind w:left="720"/>
    </w:pPr>
  </w:style>
  <w:style w:type="paragraph" w:styleId="ListContinue2">
    <w:name w:val="List Continue 2"/>
    <w:basedOn w:val="Normal"/>
    <w:semiHidden/>
    <w:pPr>
      <w:ind w:left="1440"/>
    </w:pPr>
  </w:style>
  <w:style w:type="paragraph" w:styleId="ListContinue3">
    <w:name w:val="List Continue 3"/>
    <w:basedOn w:val="Normal"/>
    <w:semiHidden/>
    <w:pPr>
      <w:ind w:left="2160"/>
    </w:pPr>
  </w:style>
  <w:style w:type="paragraph" w:styleId="ListContinue4">
    <w:name w:val="List Continue 4"/>
    <w:basedOn w:val="Normal"/>
    <w:semiHidden/>
    <w:pPr>
      <w:ind w:left="2880"/>
    </w:pPr>
  </w:style>
  <w:style w:type="paragraph" w:styleId="ListContinue5">
    <w:name w:val="List Continue 5"/>
    <w:basedOn w:val="Normal"/>
    <w:semiHidden/>
    <w:pPr>
      <w:ind w:left="3600"/>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style>
  <w:style w:type="paragraph" w:styleId="Signature">
    <w:name w:val="Signature"/>
    <w:basedOn w:val="Normal"/>
    <w:semiHidden/>
  </w:style>
  <w:style w:type="paragraph" w:styleId="Subtitle">
    <w:name w:val="Subtitle"/>
    <w:basedOn w:val="Normal"/>
    <w:next w:val="Normal"/>
    <w:link w:val="SubtitleChar"/>
    <w:uiPriority w:val="99"/>
    <w:qFormat/>
    <w:rsid w:val="001E75E9"/>
    <w:pPr>
      <w:numPr>
        <w:ilvl w:val="1"/>
      </w:numPr>
      <w:spacing w:before="120"/>
      <w:ind w:left="567"/>
    </w:pPr>
    <w:rPr>
      <w:rFonts w:ascii="Times New Roman" w:hAnsi="Times New Roman"/>
      <w:i/>
      <w:color w:val="003760"/>
      <w:spacing w:val="15"/>
      <w:szCs w:val="20"/>
    </w:rPr>
  </w:style>
  <w:style w:type="paragraph" w:styleId="Title">
    <w:name w:val="Title"/>
    <w:basedOn w:val="Normal"/>
    <w:next w:val="Normal"/>
    <w:link w:val="TitleChar"/>
    <w:qFormat/>
    <w:rsid w:val="001E75E9"/>
    <w:pPr>
      <w:spacing w:before="240" w:after="60"/>
      <w:jc w:val="center"/>
      <w:outlineLvl w:val="0"/>
    </w:pPr>
    <w:rPr>
      <w:rFonts w:ascii="Calibri Light" w:hAnsi="Calibri Light"/>
      <w:b/>
      <w:bCs/>
      <w:kern w:val="28"/>
      <w:sz w:val="32"/>
      <w:szCs w:val="32"/>
    </w:rPr>
  </w:style>
  <w:style w:type="paragraph" w:styleId="ListNumber">
    <w:name w:val="List Number"/>
    <w:basedOn w:val="Normal"/>
    <w:pPr>
      <w:tabs>
        <w:tab w:val="num" w:pos="360"/>
      </w:tabs>
      <w:ind w:left="360" w:hanging="360"/>
    </w:pPr>
  </w:style>
  <w:style w:type="paragraph" w:styleId="ListNumber2">
    <w:name w:val="List Number 2"/>
    <w:basedOn w:val="Normal"/>
    <w:pPr>
      <w:tabs>
        <w:tab w:val="num" w:pos="643"/>
      </w:tabs>
      <w:ind w:left="643" w:hanging="360"/>
    </w:pPr>
  </w:style>
  <w:style w:type="paragraph" w:styleId="ListNumber3">
    <w:name w:val="List Number 3"/>
    <w:basedOn w:val="Normal"/>
    <w:pPr>
      <w:tabs>
        <w:tab w:val="num" w:pos="926"/>
      </w:tabs>
      <w:ind w:left="926" w:hanging="360"/>
    </w:pPr>
  </w:style>
  <w:style w:type="paragraph" w:styleId="ListNumber4">
    <w:name w:val="List Number 4"/>
    <w:basedOn w:val="Normal"/>
    <w:semiHidden/>
    <w:pPr>
      <w:tabs>
        <w:tab w:val="num" w:pos="1209"/>
      </w:tabs>
      <w:ind w:left="1209" w:hanging="360"/>
    </w:pPr>
  </w:style>
  <w:style w:type="paragraph" w:styleId="ListNumber5">
    <w:name w:val="List Number 5"/>
    <w:basedOn w:val="Normal"/>
    <w:pPr>
      <w:tabs>
        <w:tab w:val="num" w:pos="1492"/>
      </w:tabs>
      <w:ind w:left="1492" w:hanging="360"/>
    </w:pPr>
  </w:style>
  <w:style w:type="paragraph" w:customStyle="1" w:styleId="NoteParagraph">
    <w:name w:val="NoteParagraph"/>
    <w:aliases w:val="np"/>
    <w:basedOn w:val="Normal"/>
    <w:semiHidden/>
    <w:pPr>
      <w:keepNext/>
      <w:shd w:val="pct10" w:color="auto" w:fill="FFFFFF"/>
    </w:pPr>
  </w:style>
  <w:style w:type="paragraph" w:customStyle="1" w:styleId="sch7">
    <w:name w:val="sch7"/>
    <w:basedOn w:val="Normal"/>
    <w:next w:val="LevelIfo0"/>
    <w:pPr>
      <w:numPr>
        <w:ilvl w:val="6"/>
        <w:numId w:val="1"/>
      </w:numPr>
    </w:pPr>
  </w:style>
  <w:style w:type="table" w:styleId="TableGrid">
    <w:name w:val="Table Grid"/>
    <w:basedOn w:val="TableNormal"/>
    <w:uiPriority w:val="59"/>
    <w:rsid w:val="0090414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uiPriority w:val="99"/>
    <w:unhideWhenUsed/>
    <w:rsid w:val="009152D9"/>
    <w:rPr>
      <w:color w:val="0000FF"/>
      <w:u w:val="single"/>
    </w:rPr>
  </w:style>
  <w:style w:type="character" w:styleId="LineNumber">
    <w:name w:val="line number"/>
    <w:basedOn w:val="DefaultParagraphFont"/>
    <w:semiHidden/>
  </w:style>
  <w:style w:type="paragraph" w:styleId="NormalIndent">
    <w:name w:val="Normal Indent"/>
    <w:basedOn w:val="Normal"/>
    <w:pPr>
      <w:ind w:left="720"/>
    </w:pPr>
  </w:style>
  <w:style w:type="paragraph" w:customStyle="1" w:styleId="NoteHeading1">
    <w:name w:val="Note Heading1"/>
    <w:basedOn w:val="Normal"/>
    <w:next w:val="Normal"/>
    <w:semiHidden/>
  </w:style>
  <w:style w:type="character" w:styleId="PageNumber">
    <w:name w:val="page number"/>
    <w:basedOn w:val="DefaultParagraphFont"/>
    <w:semiHidden/>
  </w:style>
  <w:style w:type="paragraph" w:styleId="PlainText">
    <w:name w:val="Plain Text"/>
    <w:basedOn w:val="Normal"/>
    <w:semiHidden/>
    <w:rPr>
      <w:rFonts w:ascii="Courier New" w:hAnsi="Courier New" w:cs="Courier New"/>
    </w:rPr>
  </w:style>
  <w:style w:type="paragraph" w:styleId="Salutation">
    <w:name w:val="Salutation"/>
    <w:basedOn w:val="Normal"/>
    <w:next w:val="Normal"/>
    <w:semiHidden/>
  </w:style>
  <w:style w:type="character" w:styleId="Strong">
    <w:name w:val="Strong"/>
    <w:qFormat/>
    <w:rPr>
      <w:b/>
      <w:bCs/>
    </w:rPr>
  </w:style>
  <w:style w:type="table" w:styleId="Table3Deffects1">
    <w:name w:val="Table 3D effects 1"/>
    <w:basedOn w:val="TableNormal"/>
    <w:semiHidden/>
    <w:pPr>
      <w:spacing w:before="200" w:line="24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pPr>
      <w:spacing w:before="200" w:line="24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pPr>
      <w:spacing w:before="200" w:line="24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pPr>
      <w:spacing w:before="200" w:line="24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ormalNoSpace">
    <w:name w:val="Normal NoSpace"/>
    <w:basedOn w:val="Normal"/>
  </w:style>
  <w:style w:type="paragraph" w:customStyle="1" w:styleId="HeaderLine">
    <w:name w:val="HeaderLine"/>
    <w:basedOn w:val="Header"/>
    <w:next w:val="Header"/>
    <w:pPr>
      <w:pBdr>
        <w:bottom w:val="single" w:sz="8" w:space="0" w:color="auto"/>
      </w:pBdr>
      <w:spacing w:line="240" w:lineRule="auto"/>
      <w:ind w:left="-851" w:right="28"/>
    </w:pPr>
    <w:rPr>
      <w:sz w:val="6"/>
    </w:rPr>
  </w:style>
  <w:style w:type="paragraph" w:customStyle="1" w:styleId="FooterLine">
    <w:name w:val="FooterLine"/>
    <w:basedOn w:val="Footer"/>
    <w:next w:val="Footer"/>
    <w:pPr>
      <w:pBdr>
        <w:top w:val="single" w:sz="8" w:space="0" w:color="auto"/>
      </w:pBdr>
      <w:spacing w:line="240" w:lineRule="auto"/>
      <w:ind w:right="28"/>
    </w:pPr>
    <w:rPr>
      <w:sz w:val="6"/>
    </w:rPr>
  </w:style>
  <w:style w:type="paragraph" w:customStyle="1" w:styleId="NormalNoSpaceIndent">
    <w:name w:val="Normal NoSpace Indent"/>
    <w:basedOn w:val="NormalIndent"/>
    <w:next w:val="Normal"/>
  </w:style>
  <w:style w:type="paragraph" w:customStyle="1" w:styleId="Default">
    <w:name w:val="Default"/>
    <w:rsid w:val="007670D3"/>
    <w:pPr>
      <w:autoSpaceDE w:val="0"/>
      <w:autoSpaceDN w:val="0"/>
      <w:adjustRightInd w:val="0"/>
    </w:pPr>
    <w:rPr>
      <w:rFonts w:ascii="Arial" w:hAnsi="Arial" w:cs="Arial"/>
      <w:color w:val="000000"/>
      <w:sz w:val="24"/>
      <w:szCs w:val="24"/>
      <w:lang w:eastAsia="zh-CN"/>
    </w:rPr>
  </w:style>
  <w:style w:type="paragraph" w:customStyle="1" w:styleId="Style1">
    <w:name w:val="Style1"/>
    <w:basedOn w:val="Heading4"/>
    <w:rsid w:val="00904148"/>
    <w:rPr>
      <w:b w:val="0"/>
    </w:rPr>
  </w:style>
  <w:style w:type="paragraph" w:customStyle="1" w:styleId="spara">
    <w:name w:val="spara"/>
    <w:next w:val="Normal"/>
    <w:rsid w:val="00441A1C"/>
    <w:pPr>
      <w:numPr>
        <w:ilvl w:val="2"/>
        <w:numId w:val="5"/>
      </w:numPr>
      <w:spacing w:after="120"/>
      <w:jc w:val="both"/>
    </w:pPr>
    <w:rPr>
      <w:rFonts w:ascii="Arial" w:eastAsia="Times New Roman" w:hAnsi="Arial"/>
      <w:lang w:eastAsia="en-US"/>
    </w:rPr>
  </w:style>
  <w:style w:type="paragraph" w:customStyle="1" w:styleId="sspara">
    <w:name w:val="sspara"/>
    <w:next w:val="Normal"/>
    <w:rsid w:val="00441A1C"/>
    <w:pPr>
      <w:numPr>
        <w:ilvl w:val="3"/>
        <w:numId w:val="5"/>
      </w:numPr>
      <w:tabs>
        <w:tab w:val="left" w:pos="1980"/>
      </w:tabs>
      <w:spacing w:after="120"/>
      <w:jc w:val="both"/>
    </w:pPr>
    <w:rPr>
      <w:rFonts w:ascii="Arial" w:eastAsia="Times New Roman" w:hAnsi="Arial"/>
      <w:lang w:eastAsia="en-US"/>
    </w:rPr>
  </w:style>
  <w:style w:type="paragraph" w:customStyle="1" w:styleId="TextLevel2">
    <w:name w:val="Text Level 2"/>
    <w:basedOn w:val="Normal"/>
    <w:rsid w:val="00441A1C"/>
    <w:pPr>
      <w:numPr>
        <w:ilvl w:val="1"/>
        <w:numId w:val="5"/>
      </w:numPr>
    </w:pPr>
  </w:style>
  <w:style w:type="paragraph" w:customStyle="1" w:styleId="textheading">
    <w:name w:val="text heading"/>
    <w:basedOn w:val="Normal"/>
    <w:next w:val="Normal"/>
    <w:rsid w:val="00003A75"/>
    <w:rPr>
      <w:b/>
    </w:rPr>
  </w:style>
  <w:style w:type="paragraph" w:customStyle="1" w:styleId="Figure">
    <w:name w:val="Figure"/>
    <w:basedOn w:val="Normal"/>
    <w:rsid w:val="00333F8B"/>
    <w:rPr>
      <w:sz w:val="28"/>
    </w:rPr>
  </w:style>
  <w:style w:type="paragraph" w:customStyle="1" w:styleId="Unpara1">
    <w:name w:val="Unpara1"/>
    <w:basedOn w:val="Normal"/>
    <w:rsid w:val="00333F8B"/>
    <w:rPr>
      <w:sz w:val="24"/>
    </w:rPr>
  </w:style>
  <w:style w:type="paragraph" w:customStyle="1" w:styleId="ListType1">
    <w:name w:val="List Type 1"/>
    <w:basedOn w:val="Normal"/>
    <w:rsid w:val="00333F8B"/>
    <w:pPr>
      <w:numPr>
        <w:numId w:val="6"/>
      </w:numPr>
      <w:ind w:right="1008"/>
    </w:pPr>
    <w:rPr>
      <w:sz w:val="24"/>
    </w:rPr>
  </w:style>
  <w:style w:type="paragraph" w:customStyle="1" w:styleId="Tag">
    <w:name w:val="Tag"/>
    <w:basedOn w:val="Normal"/>
    <w:rsid w:val="00333F8B"/>
    <w:pPr>
      <w:keepNext/>
    </w:pPr>
  </w:style>
  <w:style w:type="paragraph" w:customStyle="1" w:styleId="AnnexList">
    <w:name w:val="AnnexList"/>
    <w:basedOn w:val="Normal"/>
    <w:rsid w:val="00333F8B"/>
    <w:pPr>
      <w:ind w:left="641" w:hanging="641"/>
    </w:pPr>
  </w:style>
  <w:style w:type="paragraph" w:customStyle="1" w:styleId="Leg2Sec1">
    <w:name w:val="Leg2 Sec: 1."/>
    <w:basedOn w:val="Normal"/>
    <w:rsid w:val="00333F8B"/>
    <w:pPr>
      <w:spacing w:before="80" w:after="80" w:line="270" w:lineRule="atLeast"/>
      <w:ind w:left="1701" w:right="567" w:hanging="1134"/>
    </w:pPr>
    <w:rPr>
      <w:rFonts w:ascii="Times" w:hAnsi="Times"/>
      <w:color w:val="000000"/>
      <w:sz w:val="22"/>
    </w:rPr>
  </w:style>
  <w:style w:type="paragraph" w:customStyle="1" w:styleId="NormalBase">
    <w:name w:val="Normal Base"/>
    <w:rsid w:val="00333F8B"/>
    <w:pPr>
      <w:tabs>
        <w:tab w:val="left" w:pos="567"/>
      </w:tabs>
      <w:spacing w:before="120" w:after="120" w:line="300" w:lineRule="atLeast"/>
      <w:jc w:val="both"/>
    </w:pPr>
    <w:rPr>
      <w:rFonts w:ascii="Times" w:eastAsia="Times New Roman" w:hAnsi="Times"/>
      <w:sz w:val="24"/>
      <w:lang w:eastAsia="en-US"/>
    </w:rPr>
  </w:style>
  <w:style w:type="paragraph" w:customStyle="1" w:styleId="bullet2">
    <w:name w:val="bullet 2"/>
    <w:basedOn w:val="Normal"/>
    <w:rsid w:val="00333F8B"/>
    <w:pPr>
      <w:numPr>
        <w:numId w:val="7"/>
      </w:numPr>
      <w:tabs>
        <w:tab w:val="clear" w:pos="360"/>
        <w:tab w:val="num" w:pos="717"/>
      </w:tabs>
      <w:spacing w:before="120"/>
      <w:ind w:left="717"/>
    </w:pPr>
    <w:rPr>
      <w:snapToGrid w:val="0"/>
      <w:color w:val="000000"/>
      <w:sz w:val="26"/>
      <w:lang w:val="en-US"/>
    </w:rPr>
  </w:style>
  <w:style w:type="paragraph" w:customStyle="1" w:styleId="Bullet">
    <w:name w:val="Bullet"/>
    <w:basedOn w:val="ListParagraph"/>
    <w:qFormat/>
    <w:rsid w:val="001E75E9"/>
    <w:pPr>
      <w:tabs>
        <w:tab w:val="left" w:pos="567"/>
        <w:tab w:val="num" w:pos="720"/>
      </w:tabs>
      <w:ind w:hanging="720"/>
      <w:jc w:val="left"/>
    </w:pPr>
  </w:style>
  <w:style w:type="paragraph" w:customStyle="1" w:styleId="ParagraphText">
    <w:name w:val="Paragraph Text"/>
    <w:rsid w:val="00333F8B"/>
    <w:pPr>
      <w:widowControl w:val="0"/>
      <w:jc w:val="both"/>
    </w:pPr>
    <w:rPr>
      <w:rFonts w:ascii="Arial" w:eastAsia="Times New Roman" w:hAnsi="Arial"/>
      <w:snapToGrid w:val="0"/>
      <w:sz w:val="18"/>
      <w:lang w:eastAsia="en-US"/>
    </w:rPr>
  </w:style>
  <w:style w:type="paragraph" w:customStyle="1" w:styleId="Indent2">
    <w:name w:val="Indent 2"/>
    <w:basedOn w:val="Heading2"/>
    <w:rsid w:val="00333F8B"/>
    <w:pPr>
      <w:ind w:left="737"/>
      <w:outlineLvl w:val="9"/>
    </w:pPr>
  </w:style>
  <w:style w:type="paragraph" w:customStyle="1" w:styleId="BookTitle1">
    <w:name w:val="Book Title1"/>
    <w:basedOn w:val="PlainText"/>
    <w:rsid w:val="00333F8B"/>
    <w:pPr>
      <w:tabs>
        <w:tab w:val="left" w:pos="1276"/>
      </w:tabs>
      <w:ind w:left="4116" w:hanging="2835"/>
    </w:pPr>
    <w:rPr>
      <w:rFonts w:ascii="Arial" w:hAnsi="Arial" w:cs="Times New Roman"/>
    </w:rPr>
  </w:style>
  <w:style w:type="paragraph" w:customStyle="1" w:styleId="TextLevel3">
    <w:name w:val="Text Level 3"/>
    <w:basedOn w:val="Heading3"/>
    <w:rsid w:val="00333F8B"/>
    <w:pPr>
      <w:tabs>
        <w:tab w:val="num" w:pos="2160"/>
      </w:tabs>
      <w:spacing w:before="0"/>
      <w:ind w:left="2160" w:hanging="360"/>
    </w:pPr>
    <w:rPr>
      <w:b w:val="0"/>
    </w:rPr>
  </w:style>
  <w:style w:type="paragraph" w:customStyle="1" w:styleId="TextLevel4">
    <w:name w:val="Text Level 4"/>
    <w:basedOn w:val="Heading4"/>
    <w:rsid w:val="00333F8B"/>
    <w:pPr>
      <w:tabs>
        <w:tab w:val="num" w:pos="2880"/>
      </w:tabs>
      <w:spacing w:before="0"/>
      <w:ind w:left="2880" w:hanging="360"/>
    </w:pPr>
    <w:rPr>
      <w:b w:val="0"/>
    </w:rPr>
  </w:style>
  <w:style w:type="paragraph" w:customStyle="1" w:styleId="TextLevel5">
    <w:name w:val="Text Level 5"/>
    <w:basedOn w:val="Heading5"/>
    <w:rsid w:val="00333F8B"/>
    <w:pPr>
      <w:tabs>
        <w:tab w:val="clear" w:pos="1440"/>
        <w:tab w:val="num" w:pos="3600"/>
      </w:tabs>
      <w:spacing w:before="0"/>
      <w:ind w:left="3600" w:hanging="360"/>
    </w:pPr>
    <w:rPr>
      <w:b w:val="0"/>
    </w:rPr>
  </w:style>
  <w:style w:type="paragraph" w:customStyle="1" w:styleId="Note">
    <w:name w:val="Note"/>
    <w:basedOn w:val="PlainText"/>
    <w:rsid w:val="00333F8B"/>
    <w:rPr>
      <w:rFonts w:ascii="Arial" w:hAnsi="Arial" w:cs="Times New Roman"/>
      <w:b/>
      <w:i/>
    </w:rPr>
  </w:style>
  <w:style w:type="paragraph" w:customStyle="1" w:styleId="Notespara">
    <w:name w:val="Note spara"/>
    <w:basedOn w:val="PlainText"/>
    <w:rsid w:val="00333F8B"/>
    <w:pPr>
      <w:numPr>
        <w:numId w:val="8"/>
      </w:numPr>
    </w:pPr>
    <w:rPr>
      <w:rFonts w:ascii="Arial" w:hAnsi="Arial" w:cs="Times New Roman"/>
      <w:b/>
      <w:i/>
    </w:rPr>
  </w:style>
  <w:style w:type="paragraph" w:customStyle="1" w:styleId="TextNoNumber">
    <w:name w:val="Text No Number"/>
    <w:basedOn w:val="Normal"/>
    <w:next w:val="Normal"/>
    <w:rsid w:val="00333F8B"/>
    <w:pPr>
      <w:tabs>
        <w:tab w:val="left" w:pos="0"/>
      </w:tabs>
      <w:spacing w:before="120"/>
    </w:pPr>
  </w:style>
  <w:style w:type="paragraph" w:customStyle="1" w:styleId="TextLevel6">
    <w:name w:val="Text Level 6"/>
    <w:basedOn w:val="Heading6"/>
    <w:rsid w:val="00333F8B"/>
    <w:pPr>
      <w:tabs>
        <w:tab w:val="clear" w:pos="1800"/>
        <w:tab w:val="num" w:pos="4320"/>
      </w:tabs>
      <w:ind w:left="1276" w:hanging="1276"/>
    </w:pPr>
    <w:rPr>
      <w:b w:val="0"/>
    </w:rPr>
  </w:style>
  <w:style w:type="paragraph" w:customStyle="1" w:styleId="AttachmentHeading">
    <w:name w:val="Attachment Heading"/>
    <w:basedOn w:val="Normal"/>
    <w:rsid w:val="00333F8B"/>
    <w:pPr>
      <w:jc w:val="center"/>
    </w:pPr>
    <w:rPr>
      <w:b/>
      <w:caps/>
    </w:rPr>
  </w:style>
  <w:style w:type="paragraph" w:customStyle="1" w:styleId="FigureCaption">
    <w:name w:val="Figure Caption"/>
    <w:basedOn w:val="Normal"/>
    <w:rsid w:val="00333F8B"/>
    <w:pPr>
      <w:spacing w:before="120"/>
      <w:jc w:val="center"/>
    </w:pPr>
    <w:rPr>
      <w:b/>
    </w:rPr>
  </w:style>
  <w:style w:type="paragraph" w:customStyle="1" w:styleId="Notetodrafters">
    <w:name w:val="Note to drafters"/>
    <w:basedOn w:val="Normal"/>
    <w:next w:val="Normal"/>
    <w:rsid w:val="00333F8B"/>
    <w:pPr>
      <w:shd w:val="clear" w:color="auto" w:fill="000000"/>
    </w:pPr>
    <w:rPr>
      <w:b/>
      <w:i/>
      <w:color w:val="FFFFFF"/>
    </w:rPr>
  </w:style>
  <w:style w:type="paragraph" w:customStyle="1" w:styleId="Notetotenderers">
    <w:name w:val="Note to tenderers"/>
    <w:basedOn w:val="Normal"/>
    <w:next w:val="Normal"/>
    <w:rsid w:val="00333F8B"/>
    <w:pPr>
      <w:shd w:val="pct25" w:color="auto" w:fill="FFFFFF"/>
    </w:pPr>
    <w:rPr>
      <w:b/>
      <w:i/>
    </w:rPr>
  </w:style>
  <w:style w:type="paragraph" w:customStyle="1" w:styleId="option">
    <w:name w:val="option"/>
    <w:basedOn w:val="Normal"/>
    <w:next w:val="Normal"/>
    <w:rsid w:val="00333F8B"/>
    <w:pPr>
      <w:spacing w:before="120"/>
    </w:pPr>
    <w:rPr>
      <w:b/>
      <w:i/>
    </w:rPr>
  </w:style>
  <w:style w:type="paragraph" w:customStyle="1" w:styleId="page">
    <w:name w:val="page"/>
    <w:next w:val="Normal"/>
    <w:rsid w:val="00333F8B"/>
    <w:pPr>
      <w:jc w:val="right"/>
    </w:pPr>
    <w:rPr>
      <w:rFonts w:ascii="Arial" w:eastAsia="Times New Roman" w:hAnsi="Arial"/>
      <w:b/>
      <w:noProof/>
      <w:lang w:eastAsia="en-US"/>
    </w:rPr>
  </w:style>
  <w:style w:type="paragraph" w:customStyle="1" w:styleId="TitleChapter">
    <w:name w:val="TitleChapter"/>
    <w:next w:val="TextLevel2"/>
    <w:rsid w:val="00333F8B"/>
    <w:pPr>
      <w:spacing w:before="240" w:after="120"/>
      <w:jc w:val="center"/>
    </w:pPr>
    <w:rPr>
      <w:rFonts w:ascii="Arial" w:eastAsia="Times New Roman" w:hAnsi="Arial"/>
      <w:b/>
      <w:caps/>
      <w:noProof/>
      <w:lang w:eastAsia="en-US"/>
    </w:rPr>
  </w:style>
  <w:style w:type="paragraph" w:customStyle="1" w:styleId="SP4253993">
    <w:name w:val="SP.4.253993"/>
    <w:basedOn w:val="Default"/>
    <w:next w:val="Default"/>
    <w:uiPriority w:val="99"/>
    <w:rsid w:val="005A19EB"/>
    <w:rPr>
      <w:rFonts w:ascii="BPJEO P+ Arial MT" w:hAnsi="BPJEO P+ Arial MT" w:cs="Times New Roman"/>
      <w:color w:val="auto"/>
      <w:lang w:eastAsia="en-AU"/>
    </w:rPr>
  </w:style>
  <w:style w:type="paragraph" w:customStyle="1" w:styleId="subpara">
    <w:name w:val="sub para"/>
    <w:basedOn w:val="Normal"/>
    <w:rsid w:val="00333F8B"/>
    <w:pPr>
      <w:numPr>
        <w:numId w:val="9"/>
      </w:numPr>
    </w:pPr>
  </w:style>
  <w:style w:type="paragraph" w:customStyle="1" w:styleId="NotetoDrafters0">
    <w:name w:val="Note to Drafters"/>
    <w:basedOn w:val="Normal"/>
    <w:next w:val="Normal"/>
    <w:rsid w:val="00333F8B"/>
    <w:pPr>
      <w:shd w:val="clear" w:color="auto" w:fill="000000"/>
      <w:spacing w:after="0"/>
    </w:pPr>
    <w:rPr>
      <w:b/>
      <w:i/>
      <w:szCs w:val="20"/>
    </w:rPr>
  </w:style>
  <w:style w:type="paragraph" w:customStyle="1" w:styleId="NotetoTenderers0">
    <w:name w:val="Note to Tenderers"/>
    <w:basedOn w:val="Normal"/>
    <w:next w:val="Normal"/>
    <w:rsid w:val="00333F8B"/>
    <w:pPr>
      <w:shd w:val="pct15" w:color="auto" w:fill="FFFFFF"/>
      <w:spacing w:after="0"/>
    </w:pPr>
    <w:rPr>
      <w:b/>
      <w:i/>
      <w:szCs w:val="20"/>
    </w:rPr>
  </w:style>
  <w:style w:type="paragraph" w:customStyle="1" w:styleId="figurecaption0">
    <w:name w:val="figure caption"/>
    <w:basedOn w:val="Normal"/>
    <w:next w:val="Normal"/>
    <w:rsid w:val="00333F8B"/>
    <w:pPr>
      <w:tabs>
        <w:tab w:val="left" w:pos="851"/>
      </w:tabs>
      <w:jc w:val="center"/>
    </w:pPr>
    <w:rPr>
      <w:b/>
      <w:szCs w:val="20"/>
    </w:rPr>
  </w:style>
  <w:style w:type="paragraph" w:customStyle="1" w:styleId="RandomHeading">
    <w:name w:val="Random Heading"/>
    <w:basedOn w:val="Heading2"/>
    <w:rsid w:val="00333F8B"/>
    <w:pPr>
      <w:keepNext w:val="0"/>
      <w:keepLines w:val="0"/>
      <w:spacing w:before="0"/>
    </w:pPr>
    <w:rPr>
      <w:rFonts w:ascii="Arial" w:hAnsi="Arial"/>
      <w:bCs w:val="0"/>
      <w:sz w:val="20"/>
      <w:szCs w:val="20"/>
    </w:rPr>
  </w:style>
  <w:style w:type="paragraph" w:customStyle="1" w:styleId="NoteToDrafters1">
    <w:name w:val="Note To Drafters"/>
    <w:basedOn w:val="Normal"/>
    <w:next w:val="Normal"/>
    <w:rsid w:val="00333F8B"/>
    <w:pPr>
      <w:shd w:val="clear" w:color="auto" w:fill="000000"/>
      <w:spacing w:before="120"/>
    </w:pPr>
    <w:rPr>
      <w:b/>
      <w:i/>
      <w:szCs w:val="20"/>
      <w:lang w:val="en-US"/>
    </w:rPr>
  </w:style>
  <w:style w:type="paragraph" w:customStyle="1" w:styleId="Clause">
    <w:name w:val="Clause"/>
    <w:basedOn w:val="Normal"/>
    <w:next w:val="Normal"/>
    <w:rsid w:val="00333F8B"/>
    <w:pPr>
      <w:jc w:val="right"/>
    </w:pPr>
    <w:rPr>
      <w:i/>
    </w:rPr>
  </w:style>
  <w:style w:type="paragraph" w:styleId="Revision">
    <w:name w:val="Revision"/>
    <w:hidden/>
    <w:uiPriority w:val="99"/>
    <w:semiHidden/>
    <w:rsid w:val="00333F8B"/>
    <w:rPr>
      <w:rFonts w:ascii="Arial" w:eastAsia="Calibri" w:hAnsi="Arial"/>
      <w:szCs w:val="22"/>
      <w:lang w:eastAsia="en-US"/>
    </w:rPr>
  </w:style>
  <w:style w:type="paragraph" w:customStyle="1" w:styleId="SP4196649">
    <w:name w:val="SP.4.196649"/>
    <w:basedOn w:val="Default"/>
    <w:next w:val="Default"/>
    <w:rsid w:val="00407DFF"/>
    <w:rPr>
      <w:rFonts w:ascii="LCOHH K+ Arial MT" w:eastAsia="Times New Roman" w:hAnsi="LCOHH K+ Arial MT" w:cs="Times New Roman"/>
      <w:color w:val="auto"/>
      <w:lang w:eastAsia="en-AU"/>
    </w:rPr>
  </w:style>
  <w:style w:type="character" w:customStyle="1" w:styleId="BalloonTextChar">
    <w:name w:val="Balloon Text Char"/>
    <w:semiHidden/>
    <w:locked/>
    <w:rsid w:val="00E069B5"/>
    <w:rPr>
      <w:rFonts w:cs="Times New Roman"/>
      <w:sz w:val="2"/>
      <w:lang w:eastAsia="en-US"/>
    </w:rPr>
  </w:style>
  <w:style w:type="paragraph" w:customStyle="1" w:styleId="SP4258089">
    <w:name w:val="SP.4.258089"/>
    <w:basedOn w:val="Default"/>
    <w:next w:val="Default"/>
    <w:rsid w:val="008779B8"/>
    <w:rPr>
      <w:rFonts w:ascii="IFFNH F+ Arial MT" w:eastAsia="Times New Roman" w:hAnsi="IFFNH F+ Arial MT" w:cs="Times New Roman"/>
      <w:color w:val="auto"/>
      <w:lang w:eastAsia="en-AU"/>
    </w:rPr>
  </w:style>
  <w:style w:type="paragraph" w:customStyle="1" w:styleId="COTCOCLV2-ASDEFCON">
    <w:name w:val="COT/COC LV2 - ASDEFCON"/>
    <w:basedOn w:val="ASDEFCONNormal"/>
    <w:next w:val="COTCOCLV3-ASDEFCON"/>
    <w:rsid w:val="009152D9"/>
    <w:pPr>
      <w:keepNext/>
      <w:keepLines/>
      <w:numPr>
        <w:ilvl w:val="1"/>
        <w:numId w:val="10"/>
      </w:numPr>
      <w:pBdr>
        <w:bottom w:val="single" w:sz="4" w:space="1" w:color="auto"/>
      </w:pBdr>
    </w:pPr>
    <w:rPr>
      <w:b/>
    </w:rPr>
  </w:style>
  <w:style w:type="paragraph" w:customStyle="1" w:styleId="COTCOCLV3-ASDEFCON">
    <w:name w:val="COT/COC LV3 - ASDEFCON"/>
    <w:basedOn w:val="ASDEFCONNormal"/>
    <w:link w:val="COTCOCLV3-ASDEFCONChar"/>
    <w:rsid w:val="009152D9"/>
    <w:pPr>
      <w:numPr>
        <w:ilvl w:val="2"/>
        <w:numId w:val="10"/>
      </w:numPr>
    </w:pPr>
  </w:style>
  <w:style w:type="paragraph" w:customStyle="1" w:styleId="COTCOCLV1-ASDEFCON">
    <w:name w:val="COT/COC LV1 - ASDEFCON"/>
    <w:basedOn w:val="ASDEFCONNormal"/>
    <w:next w:val="COTCOCLV2-ASDEFCON"/>
    <w:rsid w:val="009152D9"/>
    <w:pPr>
      <w:keepNext/>
      <w:keepLines/>
      <w:numPr>
        <w:numId w:val="10"/>
      </w:numPr>
      <w:spacing w:before="240"/>
    </w:pPr>
    <w:rPr>
      <w:b/>
      <w:caps/>
    </w:rPr>
  </w:style>
  <w:style w:type="paragraph" w:customStyle="1" w:styleId="COTCOCLV4-ASDEFCON">
    <w:name w:val="COT/COC LV4 - ASDEFCON"/>
    <w:basedOn w:val="ASDEFCONNormal"/>
    <w:rsid w:val="009152D9"/>
    <w:pPr>
      <w:numPr>
        <w:ilvl w:val="3"/>
        <w:numId w:val="10"/>
      </w:numPr>
    </w:pPr>
  </w:style>
  <w:style w:type="paragraph" w:customStyle="1" w:styleId="COTCOCLV5-ASDEFCON">
    <w:name w:val="COT/COC LV5 - ASDEFCON"/>
    <w:basedOn w:val="ASDEFCONNormal"/>
    <w:rsid w:val="009152D9"/>
    <w:pPr>
      <w:numPr>
        <w:ilvl w:val="4"/>
        <w:numId w:val="10"/>
      </w:numPr>
    </w:pPr>
  </w:style>
  <w:style w:type="paragraph" w:customStyle="1" w:styleId="COTCOCLV6-ASDEFCON">
    <w:name w:val="COT/COC LV6 - ASDEFCON"/>
    <w:basedOn w:val="ASDEFCONNormal"/>
    <w:rsid w:val="009152D9"/>
    <w:pPr>
      <w:keepLines/>
      <w:numPr>
        <w:ilvl w:val="5"/>
        <w:numId w:val="10"/>
      </w:numPr>
    </w:pPr>
  </w:style>
  <w:style w:type="paragraph" w:customStyle="1" w:styleId="ASDEFCONOption">
    <w:name w:val="ASDEFCON Option"/>
    <w:basedOn w:val="ASDEFCONNormal"/>
    <w:rsid w:val="009152D9"/>
    <w:pPr>
      <w:keepNext/>
      <w:spacing w:before="60"/>
    </w:pPr>
    <w:rPr>
      <w:b/>
      <w:i/>
      <w:szCs w:val="24"/>
    </w:rPr>
  </w:style>
  <w:style w:type="paragraph" w:customStyle="1" w:styleId="NoteToDrafters-ASDEFCON">
    <w:name w:val="Note To Drafters - ASDEFCON"/>
    <w:basedOn w:val="ASDEFCONNormal"/>
    <w:link w:val="NoteToDrafters-ASDEFCONChar"/>
    <w:rsid w:val="009152D9"/>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9152D9"/>
    <w:pPr>
      <w:keepNext/>
      <w:shd w:val="pct15" w:color="auto" w:fill="auto"/>
    </w:pPr>
    <w:rPr>
      <w:b/>
      <w:i/>
    </w:rPr>
  </w:style>
  <w:style w:type="paragraph" w:customStyle="1" w:styleId="ASDEFCONTitle">
    <w:name w:val="ASDEFCON Title"/>
    <w:basedOn w:val="ASDEFCONNormal"/>
    <w:rsid w:val="009152D9"/>
    <w:pPr>
      <w:keepLines/>
      <w:spacing w:before="240"/>
      <w:jc w:val="center"/>
    </w:pPr>
    <w:rPr>
      <w:b/>
      <w:caps/>
    </w:rPr>
  </w:style>
  <w:style w:type="paragraph" w:customStyle="1" w:styleId="ATTANNLV1-ASDEFCON">
    <w:name w:val="ATT/ANN LV1 - ASDEFCON"/>
    <w:basedOn w:val="ASDEFCONNormal"/>
    <w:next w:val="ATTANNLV2-ASDEFCON"/>
    <w:rsid w:val="009152D9"/>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152D9"/>
    <w:pPr>
      <w:numPr>
        <w:ilvl w:val="1"/>
        <w:numId w:val="36"/>
      </w:numPr>
    </w:pPr>
    <w:rPr>
      <w:szCs w:val="24"/>
    </w:rPr>
  </w:style>
  <w:style w:type="character" w:customStyle="1" w:styleId="ATTANNLV2-ASDEFCONChar">
    <w:name w:val="ATT/ANN LV2 - ASDEFCON Char"/>
    <w:link w:val="ATTANNLV2-ASDEFCON"/>
    <w:rsid w:val="009152D9"/>
    <w:rPr>
      <w:rFonts w:ascii="Arial" w:eastAsia="Times New Roman" w:hAnsi="Arial"/>
      <w:color w:val="000000"/>
      <w:szCs w:val="24"/>
    </w:rPr>
  </w:style>
  <w:style w:type="paragraph" w:customStyle="1" w:styleId="ATTANNLV3-ASDEFCON">
    <w:name w:val="ATT/ANN LV3 - ASDEFCON"/>
    <w:basedOn w:val="ASDEFCONNormal"/>
    <w:rsid w:val="009152D9"/>
    <w:pPr>
      <w:numPr>
        <w:ilvl w:val="2"/>
        <w:numId w:val="36"/>
      </w:numPr>
    </w:pPr>
    <w:rPr>
      <w:szCs w:val="24"/>
    </w:rPr>
  </w:style>
  <w:style w:type="paragraph" w:customStyle="1" w:styleId="ATTANNLV4-ASDEFCON">
    <w:name w:val="ATT/ANN LV4 - ASDEFCON"/>
    <w:basedOn w:val="ASDEFCONNormal"/>
    <w:rsid w:val="009152D9"/>
    <w:pPr>
      <w:numPr>
        <w:ilvl w:val="3"/>
        <w:numId w:val="36"/>
      </w:numPr>
    </w:pPr>
    <w:rPr>
      <w:szCs w:val="24"/>
    </w:rPr>
  </w:style>
  <w:style w:type="paragraph" w:customStyle="1" w:styleId="ASDEFCONCoverTitle">
    <w:name w:val="ASDEFCON Cover Title"/>
    <w:rsid w:val="009152D9"/>
    <w:pPr>
      <w:jc w:val="center"/>
    </w:pPr>
    <w:rPr>
      <w:rFonts w:ascii="Georgia" w:eastAsia="Times New Roman" w:hAnsi="Georgia"/>
      <w:b/>
      <w:color w:val="000000"/>
      <w:sz w:val="100"/>
      <w:szCs w:val="24"/>
    </w:rPr>
  </w:style>
  <w:style w:type="paragraph" w:customStyle="1" w:styleId="ASDEFCONHeaderFooter">
    <w:name w:val="ASDEFCON Header/Footer"/>
    <w:basedOn w:val="ASDEFCONNormal"/>
    <w:rsid w:val="00E7480B"/>
    <w:pPr>
      <w:jc w:val="left"/>
    </w:pPr>
    <w:rPr>
      <w:sz w:val="16"/>
      <w:szCs w:val="24"/>
    </w:rPr>
  </w:style>
  <w:style w:type="paragraph" w:customStyle="1" w:styleId="ASDEFCONCoverPageIncorp">
    <w:name w:val="ASDEFCON Cover Page Incorp"/>
    <w:rsid w:val="009152D9"/>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9152D9"/>
    <w:rPr>
      <w:b/>
      <w:i/>
    </w:rPr>
  </w:style>
  <w:style w:type="paragraph" w:customStyle="1" w:styleId="COTCOCLV2NONUM-ASDEFCON">
    <w:name w:val="COT/COC LV2 NONUM - ASDEFCON"/>
    <w:basedOn w:val="COTCOCLV2-ASDEFCON"/>
    <w:next w:val="COTCOCLV3-ASDEFCON"/>
    <w:rsid w:val="009152D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152D9"/>
    <w:pPr>
      <w:keepNext w:val="0"/>
      <w:numPr>
        <w:numId w:val="0"/>
      </w:numPr>
      <w:ind w:left="851"/>
    </w:pPr>
    <w:rPr>
      <w:bCs/>
      <w:szCs w:val="20"/>
    </w:rPr>
  </w:style>
  <w:style w:type="paragraph" w:customStyle="1" w:styleId="COTCOCLV3NONUM-ASDEFCON">
    <w:name w:val="COT/COC LV3 NONUM - ASDEFCON"/>
    <w:basedOn w:val="COTCOCLV3-ASDEFCON"/>
    <w:next w:val="COTCOCLV3-ASDEFCON"/>
    <w:rsid w:val="009152D9"/>
    <w:pPr>
      <w:numPr>
        <w:ilvl w:val="0"/>
        <w:numId w:val="0"/>
      </w:numPr>
      <w:ind w:left="851"/>
    </w:pPr>
    <w:rPr>
      <w:szCs w:val="20"/>
    </w:rPr>
  </w:style>
  <w:style w:type="paragraph" w:customStyle="1" w:styleId="COTCOCLV4NONUM-ASDEFCON">
    <w:name w:val="COT/COC LV4 NONUM - ASDEFCON"/>
    <w:basedOn w:val="COTCOCLV4-ASDEFCON"/>
    <w:next w:val="COTCOCLV4-ASDEFCON"/>
    <w:rsid w:val="009152D9"/>
    <w:pPr>
      <w:numPr>
        <w:ilvl w:val="0"/>
        <w:numId w:val="0"/>
      </w:numPr>
      <w:ind w:left="1418"/>
    </w:pPr>
    <w:rPr>
      <w:szCs w:val="20"/>
    </w:rPr>
  </w:style>
  <w:style w:type="paragraph" w:customStyle="1" w:styleId="COTCOCLV5NONUM-ASDEFCON">
    <w:name w:val="COT/COC LV5 NONUM - ASDEFCON"/>
    <w:basedOn w:val="COTCOCLV5-ASDEFCON"/>
    <w:next w:val="COTCOCLV5-ASDEFCON"/>
    <w:rsid w:val="009152D9"/>
    <w:pPr>
      <w:numPr>
        <w:ilvl w:val="0"/>
        <w:numId w:val="0"/>
      </w:numPr>
      <w:ind w:left="1985"/>
    </w:pPr>
    <w:rPr>
      <w:szCs w:val="20"/>
    </w:rPr>
  </w:style>
  <w:style w:type="paragraph" w:customStyle="1" w:styleId="COTCOCLV6NONUM-ASDEFCON">
    <w:name w:val="COT/COC LV6 NONUM - ASDEFCON"/>
    <w:basedOn w:val="COTCOCLV6-ASDEFCON"/>
    <w:next w:val="COTCOCLV6-ASDEFCON"/>
    <w:rsid w:val="009152D9"/>
    <w:pPr>
      <w:numPr>
        <w:ilvl w:val="0"/>
        <w:numId w:val="0"/>
      </w:numPr>
      <w:ind w:left="2552"/>
    </w:pPr>
    <w:rPr>
      <w:szCs w:val="20"/>
    </w:rPr>
  </w:style>
  <w:style w:type="paragraph" w:customStyle="1" w:styleId="ATTANNLV1NONUM-ASDEFCON">
    <w:name w:val="ATT/ANN LV1 NONUM - ASDEFCON"/>
    <w:basedOn w:val="ATTANNLV1-ASDEFCON"/>
    <w:next w:val="ATTANNLV2-ASDEFCON"/>
    <w:rsid w:val="009152D9"/>
    <w:pPr>
      <w:numPr>
        <w:numId w:val="0"/>
      </w:numPr>
      <w:ind w:left="851"/>
    </w:pPr>
    <w:rPr>
      <w:bCs/>
      <w:szCs w:val="20"/>
    </w:rPr>
  </w:style>
  <w:style w:type="paragraph" w:customStyle="1" w:styleId="ATTANNLV2NONUM-ASDEFCON">
    <w:name w:val="ATT/ANN LV2 NONUM - ASDEFCON"/>
    <w:basedOn w:val="ATTANNLV2-ASDEFCON"/>
    <w:next w:val="ATTANNLV2-ASDEFCON"/>
    <w:rsid w:val="009152D9"/>
    <w:pPr>
      <w:numPr>
        <w:ilvl w:val="0"/>
        <w:numId w:val="0"/>
      </w:numPr>
      <w:ind w:left="851"/>
    </w:pPr>
    <w:rPr>
      <w:szCs w:val="20"/>
    </w:rPr>
  </w:style>
  <w:style w:type="paragraph" w:customStyle="1" w:styleId="ATTANNLV3NONUM-ASDEFCON">
    <w:name w:val="ATT/ANN LV3 NONUM - ASDEFCON"/>
    <w:basedOn w:val="ATTANNLV3-ASDEFCON"/>
    <w:next w:val="ATTANNLV3-ASDEFCON"/>
    <w:rsid w:val="009152D9"/>
    <w:pPr>
      <w:numPr>
        <w:ilvl w:val="0"/>
        <w:numId w:val="0"/>
      </w:numPr>
      <w:ind w:left="1418"/>
    </w:pPr>
    <w:rPr>
      <w:szCs w:val="20"/>
    </w:rPr>
  </w:style>
  <w:style w:type="paragraph" w:customStyle="1" w:styleId="ATTANNLV4NONUM-ASDEFCON">
    <w:name w:val="ATT/ANN LV4 NONUM - ASDEFCON"/>
    <w:basedOn w:val="ATTANNLV4-ASDEFCON"/>
    <w:next w:val="ATTANNLV4-ASDEFCON"/>
    <w:rsid w:val="009152D9"/>
    <w:pPr>
      <w:numPr>
        <w:ilvl w:val="0"/>
        <w:numId w:val="0"/>
      </w:numPr>
      <w:ind w:left="1985"/>
    </w:pPr>
    <w:rPr>
      <w:szCs w:val="20"/>
    </w:rPr>
  </w:style>
  <w:style w:type="paragraph" w:customStyle="1" w:styleId="NoteToDraftersBullets-ASDEFCON">
    <w:name w:val="Note To Drafters Bullets - ASDEFCON"/>
    <w:basedOn w:val="NoteToDrafters-ASDEFCON"/>
    <w:rsid w:val="009152D9"/>
    <w:pPr>
      <w:numPr>
        <w:numId w:val="11"/>
      </w:numPr>
    </w:pPr>
    <w:rPr>
      <w:bCs/>
      <w:iCs/>
      <w:szCs w:val="20"/>
    </w:rPr>
  </w:style>
  <w:style w:type="paragraph" w:customStyle="1" w:styleId="NoteToDraftersList-ASDEFCON">
    <w:name w:val="Note To Drafters List - ASDEFCON"/>
    <w:basedOn w:val="NoteToDrafters-ASDEFCON"/>
    <w:rsid w:val="009152D9"/>
    <w:pPr>
      <w:numPr>
        <w:numId w:val="12"/>
      </w:numPr>
    </w:pPr>
    <w:rPr>
      <w:bCs/>
      <w:iCs/>
      <w:szCs w:val="20"/>
    </w:rPr>
  </w:style>
  <w:style w:type="paragraph" w:customStyle="1" w:styleId="NoteToTenderersBullets-ASDEFCON">
    <w:name w:val="Note To Tenderers Bullets - ASDEFCON"/>
    <w:basedOn w:val="NoteToTenderers-ASDEFCON"/>
    <w:rsid w:val="009152D9"/>
    <w:pPr>
      <w:numPr>
        <w:numId w:val="13"/>
      </w:numPr>
    </w:pPr>
    <w:rPr>
      <w:bCs/>
      <w:iCs/>
      <w:szCs w:val="20"/>
    </w:rPr>
  </w:style>
  <w:style w:type="paragraph" w:customStyle="1" w:styleId="NoteToTenderersList-ASDEFCON">
    <w:name w:val="Note To Tenderers List - ASDEFCON"/>
    <w:basedOn w:val="NoteToTenderers-ASDEFCON"/>
    <w:rsid w:val="009152D9"/>
    <w:pPr>
      <w:numPr>
        <w:numId w:val="14"/>
      </w:numPr>
    </w:pPr>
    <w:rPr>
      <w:bCs/>
      <w:iCs/>
      <w:szCs w:val="20"/>
    </w:rPr>
  </w:style>
  <w:style w:type="paragraph" w:customStyle="1" w:styleId="SOWHL1-ASDEFCON">
    <w:name w:val="SOW HL1 - ASDEFCON"/>
    <w:basedOn w:val="ASDEFCONNormal"/>
    <w:next w:val="SOWHL2-ASDEFCON"/>
    <w:qFormat/>
    <w:rsid w:val="009152D9"/>
    <w:pPr>
      <w:keepNext/>
      <w:numPr>
        <w:numId w:val="4"/>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152D9"/>
    <w:pPr>
      <w:keepNext/>
      <w:numPr>
        <w:ilvl w:val="1"/>
        <w:numId w:val="4"/>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152D9"/>
    <w:pPr>
      <w:keepNext/>
      <w:numPr>
        <w:ilvl w:val="2"/>
        <w:numId w:val="4"/>
      </w:numPr>
    </w:pPr>
    <w:rPr>
      <w:rFonts w:eastAsia="Calibri"/>
      <w:b/>
      <w:szCs w:val="22"/>
      <w:lang w:eastAsia="en-US"/>
    </w:rPr>
  </w:style>
  <w:style w:type="paragraph" w:customStyle="1" w:styleId="SOWHL4-ASDEFCON">
    <w:name w:val="SOW HL4 - ASDEFCON"/>
    <w:basedOn w:val="ASDEFCONNormal"/>
    <w:qFormat/>
    <w:rsid w:val="009152D9"/>
    <w:pPr>
      <w:keepNext/>
      <w:numPr>
        <w:ilvl w:val="3"/>
        <w:numId w:val="4"/>
      </w:numPr>
    </w:pPr>
    <w:rPr>
      <w:rFonts w:eastAsia="Calibri"/>
      <w:b/>
      <w:szCs w:val="22"/>
      <w:lang w:eastAsia="en-US"/>
    </w:rPr>
  </w:style>
  <w:style w:type="paragraph" w:customStyle="1" w:styleId="SOWHL5-ASDEFCON">
    <w:name w:val="SOW HL5 - ASDEFCON"/>
    <w:basedOn w:val="ASDEFCONNormal"/>
    <w:qFormat/>
    <w:rsid w:val="009152D9"/>
    <w:pPr>
      <w:keepNext/>
      <w:numPr>
        <w:ilvl w:val="4"/>
        <w:numId w:val="4"/>
      </w:numPr>
    </w:pPr>
    <w:rPr>
      <w:rFonts w:eastAsia="Calibri"/>
      <w:b/>
      <w:szCs w:val="22"/>
      <w:lang w:eastAsia="en-US"/>
    </w:rPr>
  </w:style>
  <w:style w:type="paragraph" w:customStyle="1" w:styleId="SOWSubL1-ASDEFCON">
    <w:name w:val="SOW SubL1 - ASDEFCON"/>
    <w:basedOn w:val="ASDEFCONNormal"/>
    <w:qFormat/>
    <w:rsid w:val="009152D9"/>
    <w:pPr>
      <w:numPr>
        <w:ilvl w:val="5"/>
        <w:numId w:val="4"/>
      </w:numPr>
    </w:pPr>
    <w:rPr>
      <w:rFonts w:eastAsia="Calibri"/>
      <w:szCs w:val="22"/>
      <w:lang w:eastAsia="en-US"/>
    </w:rPr>
  </w:style>
  <w:style w:type="paragraph" w:customStyle="1" w:styleId="SOWHL1NONUM-ASDEFCON">
    <w:name w:val="SOW HL1 NONUM - ASDEFCON"/>
    <w:basedOn w:val="SOWHL1-ASDEFCON"/>
    <w:next w:val="SOWHL2-ASDEFCON"/>
    <w:rsid w:val="009152D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152D9"/>
    <w:pPr>
      <w:numPr>
        <w:ilvl w:val="0"/>
        <w:numId w:val="0"/>
      </w:numPr>
      <w:ind w:left="1134"/>
    </w:pPr>
    <w:rPr>
      <w:rFonts w:eastAsia="Times New Roman"/>
      <w:bCs/>
      <w:szCs w:val="20"/>
    </w:rPr>
  </w:style>
  <w:style w:type="paragraph" w:customStyle="1" w:styleId="SOWTL2-ASDEFCON">
    <w:name w:val="SOW TL2 - ASDEFCON"/>
    <w:basedOn w:val="SOWHL2-ASDEFCON"/>
    <w:rsid w:val="009152D9"/>
    <w:pPr>
      <w:keepNext w:val="0"/>
      <w:pBdr>
        <w:bottom w:val="none" w:sz="0" w:space="0" w:color="auto"/>
      </w:pBdr>
    </w:pPr>
    <w:rPr>
      <w:b w:val="0"/>
    </w:rPr>
  </w:style>
  <w:style w:type="paragraph" w:customStyle="1" w:styleId="SOWTL3NONUM-ASDEFCON">
    <w:name w:val="SOW TL3 NONUM - ASDEFCON"/>
    <w:basedOn w:val="SOWTL3-ASDEFCON"/>
    <w:next w:val="SOWTL3-ASDEFCON"/>
    <w:rsid w:val="009152D9"/>
    <w:pPr>
      <w:numPr>
        <w:ilvl w:val="0"/>
        <w:numId w:val="0"/>
      </w:numPr>
      <w:ind w:left="1134"/>
    </w:pPr>
    <w:rPr>
      <w:rFonts w:eastAsia="Times New Roman"/>
      <w:bCs/>
      <w:szCs w:val="20"/>
    </w:rPr>
  </w:style>
  <w:style w:type="paragraph" w:customStyle="1" w:styleId="SOWTL3-ASDEFCON">
    <w:name w:val="SOW TL3 - ASDEFCON"/>
    <w:basedOn w:val="SOWHL3-ASDEFCON"/>
    <w:rsid w:val="009152D9"/>
    <w:pPr>
      <w:keepNext w:val="0"/>
    </w:pPr>
    <w:rPr>
      <w:b w:val="0"/>
    </w:rPr>
  </w:style>
  <w:style w:type="paragraph" w:customStyle="1" w:styleId="SOWTL4NONUM-ASDEFCON">
    <w:name w:val="SOW TL4 NONUM - ASDEFCON"/>
    <w:basedOn w:val="SOWTL4-ASDEFCON"/>
    <w:next w:val="SOWTL4-ASDEFCON"/>
    <w:rsid w:val="009152D9"/>
    <w:pPr>
      <w:numPr>
        <w:ilvl w:val="0"/>
        <w:numId w:val="0"/>
      </w:numPr>
      <w:ind w:left="1134"/>
    </w:pPr>
    <w:rPr>
      <w:rFonts w:eastAsia="Times New Roman"/>
      <w:bCs/>
      <w:szCs w:val="20"/>
    </w:rPr>
  </w:style>
  <w:style w:type="paragraph" w:customStyle="1" w:styleId="SOWTL4-ASDEFCON">
    <w:name w:val="SOW TL4 - ASDEFCON"/>
    <w:basedOn w:val="SOWHL4-ASDEFCON"/>
    <w:rsid w:val="009152D9"/>
    <w:pPr>
      <w:keepNext w:val="0"/>
    </w:pPr>
    <w:rPr>
      <w:b w:val="0"/>
    </w:rPr>
  </w:style>
  <w:style w:type="paragraph" w:customStyle="1" w:styleId="SOWTL5NONUM-ASDEFCON">
    <w:name w:val="SOW TL5 NONUM - ASDEFCON"/>
    <w:basedOn w:val="SOWHL5-ASDEFCON"/>
    <w:next w:val="SOWTL5-ASDEFCON"/>
    <w:rsid w:val="009152D9"/>
    <w:pPr>
      <w:keepNext w:val="0"/>
      <w:numPr>
        <w:ilvl w:val="0"/>
        <w:numId w:val="0"/>
      </w:numPr>
      <w:ind w:left="1134"/>
    </w:pPr>
    <w:rPr>
      <w:b w:val="0"/>
    </w:rPr>
  </w:style>
  <w:style w:type="paragraph" w:customStyle="1" w:styleId="SOWTL5-ASDEFCON">
    <w:name w:val="SOW TL5 - ASDEFCON"/>
    <w:basedOn w:val="SOWHL5-ASDEFCON"/>
    <w:rsid w:val="009152D9"/>
    <w:pPr>
      <w:keepNext w:val="0"/>
    </w:pPr>
    <w:rPr>
      <w:b w:val="0"/>
    </w:rPr>
  </w:style>
  <w:style w:type="paragraph" w:customStyle="1" w:styleId="SOWSubL2-ASDEFCON">
    <w:name w:val="SOW SubL2 - ASDEFCON"/>
    <w:basedOn w:val="ASDEFCONNormal"/>
    <w:qFormat/>
    <w:rsid w:val="009152D9"/>
    <w:pPr>
      <w:numPr>
        <w:ilvl w:val="6"/>
        <w:numId w:val="4"/>
      </w:numPr>
    </w:pPr>
    <w:rPr>
      <w:rFonts w:eastAsia="Calibri"/>
      <w:szCs w:val="22"/>
      <w:lang w:eastAsia="en-US"/>
    </w:rPr>
  </w:style>
  <w:style w:type="paragraph" w:customStyle="1" w:styleId="SOWSubL1NONUM-ASDEFCON">
    <w:name w:val="SOW SubL1 NONUM - ASDEFCON"/>
    <w:basedOn w:val="SOWSubL1-ASDEFCON"/>
    <w:next w:val="SOWSubL1-ASDEFCON"/>
    <w:qFormat/>
    <w:rsid w:val="009152D9"/>
    <w:pPr>
      <w:numPr>
        <w:numId w:val="0"/>
      </w:numPr>
      <w:ind w:left="1701"/>
    </w:pPr>
  </w:style>
  <w:style w:type="paragraph" w:customStyle="1" w:styleId="SOWSubL2NONUM-ASDEFCON">
    <w:name w:val="SOW SubL2 NONUM - ASDEFCON"/>
    <w:basedOn w:val="SOWSubL2-ASDEFCON"/>
    <w:next w:val="SOWSubL2-ASDEFCON"/>
    <w:qFormat/>
    <w:rsid w:val="009152D9"/>
    <w:pPr>
      <w:numPr>
        <w:ilvl w:val="0"/>
        <w:numId w:val="0"/>
      </w:numPr>
      <w:ind w:left="2268"/>
    </w:pPr>
  </w:style>
  <w:style w:type="paragraph" w:customStyle="1" w:styleId="ASDEFCONTextBlock">
    <w:name w:val="ASDEFCON TextBlock"/>
    <w:basedOn w:val="ASDEFCONNormal"/>
    <w:qFormat/>
    <w:rsid w:val="009152D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152D9"/>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9152D9"/>
    <w:pPr>
      <w:keepNext/>
      <w:spacing w:before="240"/>
    </w:pPr>
    <w:rPr>
      <w:rFonts w:ascii="Arial Bold" w:hAnsi="Arial Bold"/>
      <w:b/>
      <w:bCs/>
      <w:caps/>
      <w:szCs w:val="20"/>
    </w:rPr>
  </w:style>
  <w:style w:type="paragraph" w:customStyle="1" w:styleId="Table8ptHeading-ASDEFCON">
    <w:name w:val="Table 8pt Heading - ASDEFCON"/>
    <w:basedOn w:val="ASDEFCONNormal"/>
    <w:rsid w:val="009152D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152D9"/>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152D9"/>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152D9"/>
    <w:rPr>
      <w:rFonts w:ascii="Arial" w:eastAsia="Calibri" w:hAnsi="Arial"/>
      <w:color w:val="000000"/>
      <w:szCs w:val="22"/>
      <w:lang w:eastAsia="en-US"/>
    </w:rPr>
  </w:style>
  <w:style w:type="paragraph" w:customStyle="1" w:styleId="Table8ptSub1-ASDEFCON">
    <w:name w:val="Table 8pt Sub1 - ASDEFCON"/>
    <w:basedOn w:val="Table8ptText-ASDEFCON"/>
    <w:rsid w:val="009152D9"/>
    <w:pPr>
      <w:numPr>
        <w:ilvl w:val="1"/>
      </w:numPr>
    </w:pPr>
  </w:style>
  <w:style w:type="paragraph" w:customStyle="1" w:styleId="Table8ptSub2-ASDEFCON">
    <w:name w:val="Table 8pt Sub2 - ASDEFCON"/>
    <w:basedOn w:val="Table8ptText-ASDEFCON"/>
    <w:rsid w:val="009152D9"/>
    <w:pPr>
      <w:numPr>
        <w:ilvl w:val="2"/>
      </w:numPr>
    </w:pPr>
  </w:style>
  <w:style w:type="paragraph" w:customStyle="1" w:styleId="Table10ptHeading-ASDEFCON">
    <w:name w:val="Table 10pt Heading - ASDEFCON"/>
    <w:basedOn w:val="ASDEFCONNormal"/>
    <w:rsid w:val="009152D9"/>
    <w:pPr>
      <w:keepNext/>
      <w:spacing w:before="60" w:after="60"/>
      <w:jc w:val="center"/>
    </w:pPr>
    <w:rPr>
      <w:b/>
    </w:rPr>
  </w:style>
  <w:style w:type="paragraph" w:customStyle="1" w:styleId="Table8ptBP1-ASDEFCON">
    <w:name w:val="Table 8pt BP1 - ASDEFCON"/>
    <w:basedOn w:val="Table8ptText-ASDEFCON"/>
    <w:rsid w:val="009152D9"/>
    <w:pPr>
      <w:numPr>
        <w:numId w:val="16"/>
      </w:numPr>
    </w:pPr>
  </w:style>
  <w:style w:type="paragraph" w:customStyle="1" w:styleId="Table8ptBP2-ASDEFCON">
    <w:name w:val="Table 8pt BP2 - ASDEFCON"/>
    <w:basedOn w:val="Table8ptText-ASDEFCON"/>
    <w:rsid w:val="009152D9"/>
    <w:pPr>
      <w:numPr>
        <w:ilvl w:val="1"/>
        <w:numId w:val="16"/>
      </w:numPr>
      <w:tabs>
        <w:tab w:val="clear" w:pos="284"/>
      </w:tabs>
    </w:pPr>
    <w:rPr>
      <w:iCs/>
    </w:rPr>
  </w:style>
  <w:style w:type="paragraph" w:customStyle="1" w:styleId="ASDEFCONBulletsLV1">
    <w:name w:val="ASDEFCON Bullets LV1"/>
    <w:basedOn w:val="ASDEFCONNormal"/>
    <w:rsid w:val="009152D9"/>
    <w:pPr>
      <w:numPr>
        <w:numId w:val="18"/>
      </w:numPr>
    </w:pPr>
    <w:rPr>
      <w:rFonts w:eastAsia="Calibri"/>
      <w:szCs w:val="22"/>
      <w:lang w:eastAsia="en-US"/>
    </w:rPr>
  </w:style>
  <w:style w:type="paragraph" w:customStyle="1" w:styleId="Table10ptSub1-ASDEFCON">
    <w:name w:val="Table 10pt Sub1 - ASDEFCON"/>
    <w:basedOn w:val="Table10ptText-ASDEFCON"/>
    <w:rsid w:val="009152D9"/>
    <w:pPr>
      <w:numPr>
        <w:ilvl w:val="1"/>
      </w:numPr>
      <w:jc w:val="both"/>
    </w:pPr>
  </w:style>
  <w:style w:type="paragraph" w:customStyle="1" w:styleId="Table10ptSub2-ASDEFCON">
    <w:name w:val="Table 10pt Sub2 - ASDEFCON"/>
    <w:basedOn w:val="Table10ptText-ASDEFCON"/>
    <w:rsid w:val="009152D9"/>
    <w:pPr>
      <w:numPr>
        <w:ilvl w:val="2"/>
      </w:numPr>
      <w:jc w:val="both"/>
    </w:pPr>
  </w:style>
  <w:style w:type="paragraph" w:customStyle="1" w:styleId="ASDEFCONBulletsLV2">
    <w:name w:val="ASDEFCON Bullets LV2"/>
    <w:basedOn w:val="ASDEFCONNormal"/>
    <w:rsid w:val="009152D9"/>
    <w:pPr>
      <w:numPr>
        <w:numId w:val="3"/>
      </w:numPr>
    </w:pPr>
  </w:style>
  <w:style w:type="paragraph" w:customStyle="1" w:styleId="Table10ptBP1-ASDEFCON">
    <w:name w:val="Table 10pt BP1 - ASDEFCON"/>
    <w:basedOn w:val="ASDEFCONNormal"/>
    <w:rsid w:val="009152D9"/>
    <w:pPr>
      <w:numPr>
        <w:numId w:val="22"/>
      </w:numPr>
      <w:spacing w:before="60" w:after="60"/>
    </w:pPr>
  </w:style>
  <w:style w:type="paragraph" w:customStyle="1" w:styleId="Table10ptBP2-ASDEFCON">
    <w:name w:val="Table 10pt BP2 - ASDEFCON"/>
    <w:basedOn w:val="ASDEFCONNormal"/>
    <w:link w:val="Table10ptBP2-ASDEFCONCharChar"/>
    <w:rsid w:val="009152D9"/>
    <w:pPr>
      <w:numPr>
        <w:ilvl w:val="1"/>
        <w:numId w:val="22"/>
      </w:numPr>
      <w:spacing w:before="60" w:after="60"/>
    </w:pPr>
  </w:style>
  <w:style w:type="character" w:customStyle="1" w:styleId="Table10ptBP2-ASDEFCONCharChar">
    <w:name w:val="Table 10pt BP2 - ASDEFCON Char Char"/>
    <w:link w:val="Table10ptBP2-ASDEFCON"/>
    <w:rsid w:val="009152D9"/>
    <w:rPr>
      <w:rFonts w:ascii="Arial" w:eastAsia="Times New Roman" w:hAnsi="Arial"/>
      <w:color w:val="000000"/>
      <w:szCs w:val="40"/>
    </w:rPr>
  </w:style>
  <w:style w:type="paragraph" w:customStyle="1" w:styleId="GuideMarginHead-ASDEFCON">
    <w:name w:val="Guide Margin Head - ASDEFCON"/>
    <w:basedOn w:val="ASDEFCONNormal"/>
    <w:rsid w:val="009152D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152D9"/>
    <w:pPr>
      <w:ind w:left="1680"/>
    </w:pPr>
    <w:rPr>
      <w:lang w:eastAsia="en-US"/>
    </w:rPr>
  </w:style>
  <w:style w:type="paragraph" w:customStyle="1" w:styleId="GuideSublist-ASDEFCON">
    <w:name w:val="Guide Sublist - ASDEFCON"/>
    <w:basedOn w:val="ASDEFCONNormal"/>
    <w:qFormat/>
    <w:rsid w:val="00E7480B"/>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9152D9"/>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9152D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152D9"/>
    <w:pPr>
      <w:keepNext/>
      <w:spacing w:before="240"/>
    </w:pPr>
    <w:rPr>
      <w:rFonts w:eastAsia="Calibri"/>
      <w:b/>
      <w:caps/>
      <w:szCs w:val="20"/>
      <w:lang w:eastAsia="en-US"/>
    </w:rPr>
  </w:style>
  <w:style w:type="paragraph" w:customStyle="1" w:styleId="StyleGuideText-ASDEFCONItalic">
    <w:name w:val="Style Guide Text - ASDEFCON + Italic"/>
    <w:rsid w:val="00E7480B"/>
    <w:rPr>
      <w:rFonts w:ascii="Arial" w:eastAsia="Times New Roman" w:hAnsi="Arial"/>
      <w:i/>
      <w:iCs/>
      <w:color w:val="000000"/>
      <w:szCs w:val="40"/>
    </w:rPr>
  </w:style>
  <w:style w:type="paragraph" w:customStyle="1" w:styleId="ASDEFCONRecitals">
    <w:name w:val="ASDEFCON Recitals"/>
    <w:basedOn w:val="ASDEFCONNormal"/>
    <w:link w:val="ASDEFCONRecitalsCharChar"/>
    <w:rsid w:val="009152D9"/>
    <w:pPr>
      <w:numPr>
        <w:numId w:val="19"/>
      </w:numPr>
    </w:pPr>
  </w:style>
  <w:style w:type="character" w:customStyle="1" w:styleId="ASDEFCONRecitalsCharChar">
    <w:name w:val="ASDEFCON Recitals Char Char"/>
    <w:link w:val="ASDEFCONRecitals"/>
    <w:rsid w:val="009152D9"/>
    <w:rPr>
      <w:rFonts w:ascii="Arial" w:eastAsia="Times New Roman" w:hAnsi="Arial"/>
      <w:color w:val="000000"/>
      <w:szCs w:val="40"/>
    </w:rPr>
  </w:style>
  <w:style w:type="paragraph" w:customStyle="1" w:styleId="NoteList-ASDEFCON">
    <w:name w:val="Note List - ASDEFCON"/>
    <w:basedOn w:val="ASDEFCONNormal"/>
    <w:rsid w:val="009152D9"/>
    <w:pPr>
      <w:numPr>
        <w:numId w:val="20"/>
      </w:numPr>
    </w:pPr>
    <w:rPr>
      <w:b/>
      <w:bCs/>
      <w:i/>
    </w:rPr>
  </w:style>
  <w:style w:type="paragraph" w:customStyle="1" w:styleId="NoteBullets-ASDEFCON">
    <w:name w:val="Note Bullets - ASDEFCON"/>
    <w:basedOn w:val="ASDEFCONNormal"/>
    <w:rsid w:val="009152D9"/>
    <w:pPr>
      <w:numPr>
        <w:numId w:val="21"/>
      </w:numPr>
    </w:pPr>
    <w:rPr>
      <w:b/>
      <w:i/>
    </w:rPr>
  </w:style>
  <w:style w:type="paragraph" w:customStyle="1" w:styleId="ASDEFCONOperativePartListLV1">
    <w:name w:val="ASDEFCON Operative Part List LV1"/>
    <w:basedOn w:val="ASDEFCONNormal"/>
    <w:rsid w:val="009152D9"/>
    <w:pPr>
      <w:numPr>
        <w:numId w:val="23"/>
      </w:numPr>
    </w:pPr>
    <w:rPr>
      <w:iCs/>
    </w:rPr>
  </w:style>
  <w:style w:type="paragraph" w:customStyle="1" w:styleId="ASDEFCONOperativePartListLV2">
    <w:name w:val="ASDEFCON Operative Part List LV2"/>
    <w:basedOn w:val="ASDEFCONOperativePartListLV1"/>
    <w:rsid w:val="009152D9"/>
    <w:pPr>
      <w:numPr>
        <w:ilvl w:val="1"/>
      </w:numPr>
    </w:pPr>
  </w:style>
  <w:style w:type="paragraph" w:customStyle="1" w:styleId="ASDEFCONOptionSpace">
    <w:name w:val="ASDEFCON Option Space"/>
    <w:basedOn w:val="ASDEFCONNormal"/>
    <w:rsid w:val="009152D9"/>
    <w:pPr>
      <w:spacing w:after="0"/>
    </w:pPr>
    <w:rPr>
      <w:bCs/>
      <w:color w:val="FFFFFF"/>
      <w:sz w:val="8"/>
    </w:rPr>
  </w:style>
  <w:style w:type="paragraph" w:customStyle="1" w:styleId="ATTANNReferencetoCOC">
    <w:name w:val="ATT/ANN Reference to COC"/>
    <w:basedOn w:val="ASDEFCONNormal"/>
    <w:link w:val="ATTANNReferencetoCOCChar"/>
    <w:rsid w:val="009152D9"/>
    <w:pPr>
      <w:keepNext/>
      <w:jc w:val="right"/>
    </w:pPr>
    <w:rPr>
      <w:i/>
      <w:iCs/>
      <w:szCs w:val="20"/>
    </w:rPr>
  </w:style>
  <w:style w:type="paragraph" w:customStyle="1" w:styleId="ASDEFCONHeaderFooterLeft">
    <w:name w:val="ASDEFCON Header/Footer Left"/>
    <w:basedOn w:val="ASDEFCONNormal"/>
    <w:rsid w:val="009152D9"/>
    <w:pPr>
      <w:spacing w:after="0"/>
      <w:jc w:val="left"/>
    </w:pPr>
    <w:rPr>
      <w:sz w:val="16"/>
      <w:szCs w:val="24"/>
    </w:rPr>
  </w:style>
  <w:style w:type="paragraph" w:customStyle="1" w:styleId="GuideSublistLv1-ASDEFCON">
    <w:name w:val="Guide Sublist Lv1 - ASDEFCON"/>
    <w:basedOn w:val="ASDEFCONNormal"/>
    <w:qFormat/>
    <w:rsid w:val="009152D9"/>
    <w:pPr>
      <w:numPr>
        <w:numId w:val="26"/>
      </w:numPr>
    </w:pPr>
    <w:rPr>
      <w:rFonts w:eastAsia="Calibri"/>
      <w:szCs w:val="22"/>
      <w:lang w:eastAsia="en-US"/>
    </w:rPr>
  </w:style>
  <w:style w:type="paragraph" w:customStyle="1" w:styleId="ASDEFCONSublist">
    <w:name w:val="ASDEFCON Sublist"/>
    <w:basedOn w:val="ASDEFCONNormal"/>
    <w:rsid w:val="009152D9"/>
    <w:pPr>
      <w:numPr>
        <w:numId w:val="27"/>
      </w:numPr>
    </w:pPr>
    <w:rPr>
      <w:iCs/>
    </w:rPr>
  </w:style>
  <w:style w:type="paragraph" w:customStyle="1" w:styleId="ASDEFCONHeaderFooterCenter">
    <w:name w:val="ASDEFCON Header/Footer Center"/>
    <w:basedOn w:val="ASDEFCONHeaderFooterLeft"/>
    <w:rsid w:val="009152D9"/>
    <w:pPr>
      <w:jc w:val="center"/>
    </w:pPr>
    <w:rPr>
      <w:szCs w:val="20"/>
    </w:rPr>
  </w:style>
  <w:style w:type="paragraph" w:customStyle="1" w:styleId="ASDEFCONHeaderFooterRight">
    <w:name w:val="ASDEFCON Header/Footer Right"/>
    <w:basedOn w:val="ASDEFCONHeaderFooterLeft"/>
    <w:rsid w:val="009152D9"/>
    <w:pPr>
      <w:jc w:val="right"/>
    </w:pPr>
    <w:rPr>
      <w:szCs w:val="20"/>
    </w:rPr>
  </w:style>
  <w:style w:type="paragraph" w:customStyle="1" w:styleId="ASDEFCONHeaderFooterClassification">
    <w:name w:val="ASDEFCON Header/Footer Classification"/>
    <w:basedOn w:val="ASDEFCONHeaderFooterLeft"/>
    <w:rsid w:val="009152D9"/>
    <w:pPr>
      <w:jc w:val="center"/>
    </w:pPr>
    <w:rPr>
      <w:rFonts w:ascii="Arial Bold" w:hAnsi="Arial Bold"/>
      <w:b/>
      <w:bCs/>
      <w:caps/>
      <w:sz w:val="20"/>
    </w:rPr>
  </w:style>
  <w:style w:type="paragraph" w:customStyle="1" w:styleId="GuideLV3Head-ASDEFCON">
    <w:name w:val="Guide LV3 Head - ASDEFCON"/>
    <w:basedOn w:val="ASDEFCONNormal"/>
    <w:rsid w:val="009152D9"/>
    <w:pPr>
      <w:keepNext/>
    </w:pPr>
    <w:rPr>
      <w:rFonts w:eastAsia="Calibri"/>
      <w:b/>
      <w:szCs w:val="22"/>
      <w:lang w:eastAsia="en-US"/>
    </w:rPr>
  </w:style>
  <w:style w:type="paragraph" w:customStyle="1" w:styleId="GuideSublistLv2-ASDEFCON">
    <w:name w:val="Guide Sublist Lv2 - ASDEFCON"/>
    <w:basedOn w:val="ASDEFCONNormal"/>
    <w:rsid w:val="009152D9"/>
    <w:pPr>
      <w:numPr>
        <w:ilvl w:val="1"/>
        <w:numId w:val="26"/>
      </w:numPr>
    </w:pPr>
  </w:style>
  <w:style w:type="character" w:customStyle="1" w:styleId="SC3416">
    <w:name w:val="SC.3.416"/>
    <w:rsid w:val="00B453EF"/>
    <w:rPr>
      <w:rFonts w:cs="Arial"/>
      <w:b/>
      <w:bCs/>
      <w:color w:val="000000"/>
      <w:sz w:val="20"/>
      <w:szCs w:val="20"/>
    </w:rPr>
  </w:style>
  <w:style w:type="character" w:customStyle="1" w:styleId="SC6416">
    <w:name w:val="SC.6.416"/>
    <w:rsid w:val="00B453EF"/>
    <w:rPr>
      <w:rFonts w:cs="Arial"/>
      <w:color w:val="000000"/>
      <w:sz w:val="20"/>
      <w:szCs w:val="20"/>
    </w:rPr>
  </w:style>
  <w:style w:type="paragraph" w:customStyle="1" w:styleId="ASDEFCONList">
    <w:name w:val="ASDEFCON List"/>
    <w:basedOn w:val="ASDEFCONNormal"/>
    <w:qFormat/>
    <w:rsid w:val="009152D9"/>
    <w:pPr>
      <w:numPr>
        <w:numId w:val="28"/>
      </w:numPr>
    </w:pPr>
  </w:style>
  <w:style w:type="paragraph" w:styleId="TOCHeading">
    <w:name w:val="TOC Heading"/>
    <w:basedOn w:val="Heading1"/>
    <w:next w:val="Normal"/>
    <w:uiPriority w:val="39"/>
    <w:semiHidden/>
    <w:unhideWhenUsed/>
    <w:qFormat/>
    <w:rsid w:val="009429B4"/>
    <w:pPr>
      <w:keepLines/>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CommentTextChar">
    <w:name w:val="Comment Text Char"/>
    <w:link w:val="CommentText"/>
    <w:uiPriority w:val="99"/>
    <w:rsid w:val="00D93805"/>
    <w:rPr>
      <w:rFonts w:ascii="Arial" w:eastAsia="Times New Roman" w:hAnsi="Arial"/>
      <w:sz w:val="16"/>
      <w:szCs w:val="24"/>
    </w:rPr>
  </w:style>
  <w:style w:type="paragraph" w:styleId="ListParagraph">
    <w:name w:val="List Paragraph"/>
    <w:basedOn w:val="Normal"/>
    <w:uiPriority w:val="34"/>
    <w:qFormat/>
    <w:rsid w:val="001E75E9"/>
    <w:pPr>
      <w:ind w:left="720"/>
    </w:pPr>
  </w:style>
  <w:style w:type="character" w:customStyle="1" w:styleId="NoteToTenderers-ASDEFCONChar">
    <w:name w:val="Note To Tenderers - ASDEFCON Char"/>
    <w:link w:val="NoteToTenderers-ASDEFCON"/>
    <w:rsid w:val="00440343"/>
    <w:rPr>
      <w:rFonts w:ascii="Arial" w:eastAsia="Times New Roman" w:hAnsi="Arial"/>
      <w:b/>
      <w:i/>
      <w:color w:val="000000"/>
      <w:szCs w:val="40"/>
      <w:shd w:val="pct15" w:color="auto" w:fill="auto"/>
    </w:rPr>
  </w:style>
  <w:style w:type="character" w:customStyle="1" w:styleId="ATTANNReferencetoCOCChar">
    <w:name w:val="ATT/ANN Reference to COC Char"/>
    <w:link w:val="ATTANNReferencetoCOC"/>
    <w:rsid w:val="00B91288"/>
    <w:rPr>
      <w:rFonts w:ascii="Arial" w:eastAsia="Times New Roman" w:hAnsi="Arial"/>
      <w:i/>
      <w:iCs/>
      <w:color w:val="000000"/>
    </w:rPr>
  </w:style>
  <w:style w:type="table" w:customStyle="1" w:styleId="TableGrid1">
    <w:name w:val="Table Grid1"/>
    <w:basedOn w:val="TableNormal"/>
    <w:next w:val="TableGrid"/>
    <w:uiPriority w:val="59"/>
    <w:rsid w:val="00B912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ToDrafters-ASDEFCONChar">
    <w:name w:val="Note To Drafters - ASDEFCON Char"/>
    <w:link w:val="NoteToDrafters-ASDEFCON"/>
    <w:rsid w:val="00B83BFA"/>
    <w:rPr>
      <w:rFonts w:ascii="Arial" w:eastAsia="Times New Roman" w:hAnsi="Arial"/>
      <w:b/>
      <w:i/>
      <w:color w:val="FFFFFF"/>
      <w:szCs w:val="40"/>
      <w:shd w:val="clear" w:color="auto" w:fill="000000"/>
    </w:rPr>
  </w:style>
  <w:style w:type="character" w:customStyle="1" w:styleId="COTCOCLV3-ASDEFCONChar">
    <w:name w:val="COT/COC LV3 - ASDEFCON Char"/>
    <w:basedOn w:val="ASDEFCONNormalChar"/>
    <w:link w:val="COTCOCLV3-ASDEFCON"/>
    <w:rsid w:val="00B6402E"/>
    <w:rPr>
      <w:rFonts w:ascii="Arial" w:eastAsia="Times New Roman" w:hAnsi="Arial"/>
      <w:color w:val="000000"/>
      <w:szCs w:val="40"/>
    </w:rPr>
  </w:style>
  <w:style w:type="character" w:customStyle="1" w:styleId="CommentTextChar1">
    <w:name w:val="Comment Text Char1"/>
    <w:semiHidden/>
    <w:locked/>
    <w:rsid w:val="006E712B"/>
    <w:rPr>
      <w:rFonts w:ascii="Arial" w:eastAsia="Calibri" w:hAnsi="Arial"/>
      <w:szCs w:val="22"/>
      <w:lang w:eastAsia="en-US"/>
    </w:rPr>
  </w:style>
  <w:style w:type="character" w:customStyle="1" w:styleId="SubtitleChar">
    <w:name w:val="Subtitle Char"/>
    <w:link w:val="Subtitle"/>
    <w:uiPriority w:val="99"/>
    <w:rsid w:val="001E75E9"/>
    <w:rPr>
      <w:rFonts w:eastAsia="Times New Roman"/>
      <w:i/>
      <w:color w:val="003760"/>
      <w:spacing w:val="15"/>
    </w:rPr>
  </w:style>
  <w:style w:type="paragraph" w:customStyle="1" w:styleId="StyleTitleGeorgiaNotBoldLeft">
    <w:name w:val="Style Title + Georgia Not Bold Left"/>
    <w:basedOn w:val="Title"/>
    <w:qFormat/>
    <w:rsid w:val="001E75E9"/>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1E75E9"/>
    <w:rPr>
      <w:rFonts w:ascii="Calibri Light" w:eastAsia="Times New Roman" w:hAnsi="Calibri Light"/>
      <w:b/>
      <w:bCs/>
      <w:kern w:val="28"/>
      <w:sz w:val="32"/>
      <w:szCs w:val="32"/>
    </w:rPr>
  </w:style>
  <w:style w:type="character" w:customStyle="1" w:styleId="Heading3Char">
    <w:name w:val="Heading 3 Char"/>
    <w:aliases w:val="(1) Char,3 Char,C Sub-Sub/Italic Char,C Sub-Sub/Italic1 Char,H3 Char,Head 3 Char,Head 31 Char,Head 32 Char,Major Sections Char,Para 3 Char,Para3 Char,Sub2Para Char,h3 Char,h3 sub heading Char,head3hdbk Char,subsub Char"/>
    <w:link w:val="Heading3"/>
    <w:uiPriority w:val="9"/>
    <w:rsid w:val="001E75E9"/>
    <w:rPr>
      <w:rFonts w:ascii="Arial" w:eastAsia="Times New Roman" w:hAnsi="Arial"/>
      <w:b/>
      <w:bCs/>
      <w:i/>
      <w:color w:val="CF4520"/>
      <w:sz w:val="24"/>
      <w:szCs w:val="24"/>
    </w:rPr>
  </w:style>
  <w:style w:type="character" w:customStyle="1" w:styleId="Heading4Char">
    <w:name w:val="Heading 4 Char"/>
    <w:aliases w:val="(a) Char,Para4 Char,h4 Char,headhbk Char"/>
    <w:link w:val="Heading4"/>
    <w:uiPriority w:val="9"/>
    <w:rsid w:val="001E75E9"/>
    <w:rPr>
      <w:rFonts w:ascii="Arial" w:eastAsia="Times New Roman" w:hAnsi="Arial"/>
      <w:b/>
      <w:bCs/>
      <w:i/>
      <w:iCs/>
      <w:szCs w:val="24"/>
    </w:rPr>
  </w:style>
  <w:style w:type="paragraph" w:customStyle="1" w:styleId="Bullet20">
    <w:name w:val="Bullet 2"/>
    <w:basedOn w:val="Normal"/>
    <w:rsid w:val="001E75E9"/>
    <w:pPr>
      <w:numPr>
        <w:numId w:val="34"/>
      </w:numPr>
      <w:tabs>
        <w:tab w:val="left" w:pos="1134"/>
        <w:tab w:val="left" w:pos="1701"/>
      </w:tabs>
      <w:contextualSpacing/>
      <w:jc w:val="left"/>
    </w:pPr>
  </w:style>
  <w:style w:type="character" w:customStyle="1" w:styleId="Heading6Char">
    <w:name w:val="Heading 6 Char"/>
    <w:aliases w:val="5 Char,Spare2 Char,sd Char,sub-dash Char"/>
    <w:link w:val="Heading6"/>
    <w:locked/>
    <w:rsid w:val="00DB1690"/>
    <w:rPr>
      <w:rFonts w:eastAsia="Times New Roman"/>
      <w:b/>
      <w:bCs/>
      <w:sz w:val="22"/>
      <w:szCs w:val="24"/>
    </w:rPr>
  </w:style>
  <w:style w:type="character" w:customStyle="1" w:styleId="CommentTextChar2">
    <w:name w:val="Comment Text Char2"/>
    <w:semiHidden/>
    <w:rsid w:val="00DB1690"/>
    <w:rPr>
      <w:rFonts w:ascii="Arial" w:eastAsia="Calibri" w:hAnsi="Arial"/>
      <w:szCs w:val="2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80673">
      <w:bodyDiv w:val="1"/>
      <w:marLeft w:val="0"/>
      <w:marRight w:val="0"/>
      <w:marTop w:val="0"/>
      <w:marBottom w:val="0"/>
      <w:divBdr>
        <w:top w:val="none" w:sz="0" w:space="0" w:color="auto"/>
        <w:left w:val="none" w:sz="0" w:space="0" w:color="auto"/>
        <w:bottom w:val="none" w:sz="0" w:space="0" w:color="auto"/>
        <w:right w:val="none" w:sz="0" w:space="0" w:color="auto"/>
      </w:divBdr>
    </w:div>
    <w:div w:id="861867388">
      <w:bodyDiv w:val="1"/>
      <w:marLeft w:val="0"/>
      <w:marRight w:val="0"/>
      <w:marTop w:val="0"/>
      <w:marBottom w:val="0"/>
      <w:divBdr>
        <w:top w:val="none" w:sz="0" w:space="0" w:color="auto"/>
        <w:left w:val="none" w:sz="0" w:space="0" w:color="auto"/>
        <w:bottom w:val="none" w:sz="0" w:space="0" w:color="auto"/>
        <w:right w:val="none" w:sz="0" w:space="0" w:color="auto"/>
      </w:divBdr>
    </w:div>
    <w:div w:id="117934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efence.gov.au/business-industry/procurement/policies-guidelines-templates/procurement-guidance/program-guidelines" TargetMode="External"/><Relationship Id="rId18" Type="http://schemas.openxmlformats.org/officeDocument/2006/relationships/hyperlink" Target="https://treasury.gov.au/policy-topics/taxation/country-tax-residency-disclosures" TargetMode="External"/><Relationship Id="rId26" Type="http://schemas.openxmlformats.org/officeDocument/2006/relationships/header" Target="header5.xml"/><Relationship Id="rId39" Type="http://schemas.openxmlformats.org/officeDocument/2006/relationships/footer" Target="footer10.xml"/><Relationship Id="rId21" Type="http://schemas.openxmlformats.org/officeDocument/2006/relationships/hyperlink" Target="mailto:MNETaxTransparency@treasury.gov.au" TargetMode="External"/><Relationship Id="rId34" Type="http://schemas.openxmlformats.org/officeDocument/2006/relationships/hyperlink" Target="https://www.defence.gov.au/business-industry/industry-governance/industry-regulations/defence-and-private-sector-working-integrity" TargetMode="External"/><Relationship Id="rId42" Type="http://schemas.openxmlformats.org/officeDocument/2006/relationships/hyperlink" Target="https://www.defence.gov.au/business-industry/procurement/policies-guidelines-templates/procurement-guidance/liability-risk-management" TargetMode="External"/><Relationship Id="rId47" Type="http://schemas.openxmlformats.org/officeDocument/2006/relationships/footer" Target="footer11.xml"/><Relationship Id="rId50" Type="http://schemas.openxmlformats.org/officeDocument/2006/relationships/hyperlink" Target="https://www.defence.gov.au/business-industry/procurement/policies-guidelines-templates/procurement-guidance/cost-principles" TargetMode="External"/><Relationship Id="rId55" Type="http://schemas.openxmlformats.org/officeDocument/2006/relationships/hyperlink" Target="https://www.finance.gov.au/government/managing-commonwealth-resources/managing-risk-internal-accountability/foreign-exchange-risk-management" TargetMode="External"/><Relationship Id="rId63" Type="http://schemas.openxmlformats.org/officeDocument/2006/relationships/footer" Target="footer15.xml"/><Relationship Id="rId68" Type="http://schemas.openxmlformats.org/officeDocument/2006/relationships/footer" Target="footer16.xml"/><Relationship Id="rId7" Type="http://schemas.openxmlformats.org/officeDocument/2006/relationships/endnotes" Target="endnotes.xml"/><Relationship Id="rId71"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yperlink" Target="https://treasury.gov.au/small-business/payment-times-procurement-connected-policy" TargetMode="External"/><Relationship Id="rId29" Type="http://schemas.openxmlformats.org/officeDocument/2006/relationships/footer" Target="footer6.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footer" Target="footer9.xml"/><Relationship Id="rId40" Type="http://schemas.openxmlformats.org/officeDocument/2006/relationships/hyperlink" Target="mailto:ExportControls@defence.gov.au" TargetMode="External"/><Relationship Id="rId45" Type="http://schemas.openxmlformats.org/officeDocument/2006/relationships/hyperlink" Target="https://www.finance.gov.au/sites/default/files/2024-07/consideration-of-broader-economic-benefits-in-procurement_july-2024.pdf" TargetMode="External"/><Relationship Id="rId53" Type="http://schemas.openxmlformats.org/officeDocument/2006/relationships/hyperlink" Target="mailto:casg.cfa@dpe.protected.mil.au" TargetMode="External"/><Relationship Id="rId58" Type="http://schemas.openxmlformats.org/officeDocument/2006/relationships/header" Target="header13.xml"/><Relationship Id="rId66" Type="http://schemas.openxmlformats.org/officeDocument/2006/relationships/hyperlink" Target="https://www.defence.gov.au/business-industry/export/strategy" TargetMode="External"/><Relationship Id="rId5" Type="http://schemas.openxmlformats.org/officeDocument/2006/relationships/webSettings" Target="webSettings.xml"/><Relationship Id="rId15" Type="http://schemas.openxmlformats.org/officeDocument/2006/relationships/hyperlink" Target="https://treasury.gov.au/policy-topics/economy/shadow-economy/procurement-connected-policy" TargetMode="External"/><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header" Target="header9.xml"/><Relationship Id="rId49" Type="http://schemas.openxmlformats.org/officeDocument/2006/relationships/hyperlink" Target="https://www1.defence.gov.au/sites/default/files/2021-09/Australian-Contract-Expenditure-Guide-for-ASDEFCON.pdf" TargetMode="External"/><Relationship Id="rId57" Type="http://schemas.openxmlformats.org/officeDocument/2006/relationships/footer" Target="footer12.xml"/><Relationship Id="rId61" Type="http://schemas.openxmlformats.org/officeDocument/2006/relationships/footer" Target="footer14.xml"/><Relationship Id="rId10" Type="http://schemas.openxmlformats.org/officeDocument/2006/relationships/header" Target="header2.xml"/><Relationship Id="rId19" Type="http://schemas.openxmlformats.org/officeDocument/2006/relationships/hyperlink" Target="https://www.finance.gov.au/business/buyaustralianplan" TargetMode="External"/><Relationship Id="rId31" Type="http://schemas.openxmlformats.org/officeDocument/2006/relationships/footer" Target="footer7.xml"/><Relationship Id="rId44" Type="http://schemas.openxmlformats.org/officeDocument/2006/relationships/hyperlink" Target="https://www.defence.gov.au/business-industry/procurement/policies-guidelines-templates/procurement-guidance/intellectual-property-framework" TargetMode="External"/><Relationship Id="rId52" Type="http://schemas.openxmlformats.org/officeDocument/2006/relationships/hyperlink" Target="http://ibss/PublishedWebsite/LatestFinal/836F0CF2-84F0-43C2-8A34-6D34BD246B0D/Item/4DF33272-EE23-45FF-B074-FBD845E9FDC7" TargetMode="External"/><Relationship Id="rId60" Type="http://schemas.openxmlformats.org/officeDocument/2006/relationships/header" Target="header14.xml"/><Relationship Id="rId65" Type="http://schemas.openxmlformats.org/officeDocument/2006/relationships/hyperlink" Target="https://www.defence.gov.au/about/strategic-planning/defence-industry-development-strategy"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gea.gov.au/what-we-do/compliance-reporting/wgea-procurement-principles"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header" Target="header7.xml"/><Relationship Id="rId35" Type="http://schemas.openxmlformats.org/officeDocument/2006/relationships/hyperlink" Target="http://ibss/PublishedWebsite/LatestFinal/836F0CF2-84F0-43C2-8A34-6D34BD246B0D/Item/EBDAF9B0-2B07-45D4-BC51-67963BAA2394" TargetMode="External"/><Relationship Id="rId43" Type="http://schemas.openxmlformats.org/officeDocument/2006/relationships/hyperlink" Target="https://www.defence.gov.au/business-industry/procurement/policies-guidelines-templates/procurement-guidance/acip-initiative" TargetMode="External"/><Relationship Id="rId48" Type="http://schemas.openxmlformats.org/officeDocument/2006/relationships/hyperlink" Target="https://www.defence.gov.au/sites/default/files/2023-08/Support-Short-Pricing-Workbook-Guide.pdf" TargetMode="External"/><Relationship Id="rId56" Type="http://schemas.openxmlformats.org/officeDocument/2006/relationships/header" Target="header12.xml"/><Relationship Id="rId64" Type="http://schemas.openxmlformats.org/officeDocument/2006/relationships/hyperlink" Target="https://www.defence.gov.au/business-industry" TargetMode="External"/><Relationship Id="rId69" Type="http://schemas.openxmlformats.org/officeDocument/2006/relationships/hyperlink" Target="https://www.veteransemployment.gov.au/" TargetMode="External"/><Relationship Id="rId8" Type="http://schemas.openxmlformats.org/officeDocument/2006/relationships/header" Target="header1.xml"/><Relationship Id="rId51" Type="http://schemas.openxmlformats.org/officeDocument/2006/relationships/hyperlink" Target="https://www.defence.gov.au/business-industry/procurement/policies-guidelines-templates/procurement-guidance"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drnet.defence.gov.au/casg/commercial/SpecialistCommercialServices/Pages/FIS-Viability-Assessments.aspx" TargetMode="External"/><Relationship Id="rId17" Type="http://schemas.openxmlformats.org/officeDocument/2006/relationships/hyperlink" Target="https://www.finance.gov.au/publications/resource-management-guides/supplier-pay-time-or-pay-interest-policy-rmg-417" TargetMode="External"/><Relationship Id="rId25" Type="http://schemas.openxmlformats.org/officeDocument/2006/relationships/footer" Target="footer4.xml"/><Relationship Id="rId33" Type="http://schemas.openxmlformats.org/officeDocument/2006/relationships/footer" Target="footer8.xml"/><Relationship Id="rId38" Type="http://schemas.openxmlformats.org/officeDocument/2006/relationships/header" Target="header10.xml"/><Relationship Id="rId46" Type="http://schemas.openxmlformats.org/officeDocument/2006/relationships/header" Target="header11.xml"/><Relationship Id="rId59" Type="http://schemas.openxmlformats.org/officeDocument/2006/relationships/footer" Target="footer13.xml"/><Relationship Id="rId67" Type="http://schemas.openxmlformats.org/officeDocument/2006/relationships/header" Target="header16.xml"/><Relationship Id="rId20" Type="http://schemas.openxmlformats.org/officeDocument/2006/relationships/hyperlink" Target="https://www.ato.gov.au/businesses-and-organisations/international-tax-for-business/working-out-your-residency" TargetMode="External"/><Relationship Id="rId41" Type="http://schemas.openxmlformats.org/officeDocument/2006/relationships/hyperlink" Target="https://www.defence.gov.au/business-industry/export/controls" TargetMode="External"/><Relationship Id="rId54" Type="http://schemas.openxmlformats.org/officeDocument/2006/relationships/hyperlink" Target="https://www.defence.gov.au/business-industry/procurement/contracting-templates/asdefcon-suite/support" TargetMode="External"/><Relationship Id="rId62" Type="http://schemas.openxmlformats.org/officeDocument/2006/relationships/header" Target="header15.xml"/><Relationship Id="rId70"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daly3\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FAC9-B8F8-4145-9117-3EC35DC6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4064</TotalTime>
  <Pages>28</Pages>
  <Words>10602</Words>
  <Characters>65671</Characters>
  <Application>Microsoft Office Word</Application>
  <DocSecurity>0</DocSecurity>
  <Lines>547</Lines>
  <Paragraphs>152</Paragraphs>
  <ScaleCrop>false</ScaleCrop>
  <HeadingPairs>
    <vt:vector size="2" baseType="variant">
      <vt:variant>
        <vt:lpstr>Title</vt:lpstr>
      </vt:variant>
      <vt:variant>
        <vt:i4>1</vt:i4>
      </vt:variant>
    </vt:vector>
  </HeadingPairs>
  <TitlesOfParts>
    <vt:vector size="1" baseType="lpstr">
      <vt:lpstr/>
    </vt:vector>
  </TitlesOfParts>
  <Manager>CASG</Manager>
  <Company>Defence</Company>
  <LinksUpToDate>false</LinksUpToDate>
  <CharactersWithSpaces>76121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CPPD</dc:creator>
  <cp:lastModifiedBy>MD01</cp:lastModifiedBy>
  <cp:revision>187</cp:revision>
  <dcterms:created xsi:type="dcterms:W3CDTF">2022-11-30T04:53:00Z</dcterms:created>
  <dcterms:modified xsi:type="dcterms:W3CDTF">2024-09-25T00:32:00Z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Annex to Conditions of Tender</vt:lpwstr>
  </property>
  <property fmtid="{D5CDD505-2E9C-101B-9397-08002B2CF9AE}" pid="4" name="Header_Left">
    <vt:lpwstr>ASDEFCON (Support Short)</vt:lpwstr>
  </property>
  <property fmtid="{D5CDD505-2E9C-101B-9397-08002B2CF9AE}" pid="5" name="Header_Right">
    <vt:lpwstr>PART 1</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2024-08-22T00:49:47Z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BM79023354</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2024-09-25T00:29:09Z</vt:filetime>
  </property>
  <property fmtid="{D5CDD505-2E9C-101B-9397-08002B2CF9AE}" pid="17" name="Objective-Owner">
    <vt:lpwstr>Laursen, Christian Mr</vt:lpwstr>
  </property>
  <property fmtid="{D5CDD505-2E9C-101B-9397-08002B2CF9AE}" pid="18" name="Objective-Parent">
    <vt:lpwstr>02 Annexes to the Conditions of Tender</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005_ASDEFCON_SPTS_V3.1_COT_ANN</vt:lpwstr>
  </property>
  <property fmtid="{D5CDD505-2E9C-101B-9397-08002B2CF9AE}" pid="22" name="Objective-Version">
    <vt:lpwstr>2.1</vt:lpwstr>
  </property>
  <property fmtid="{D5CDD505-2E9C-101B-9397-08002B2CF9AE}" pid="23" name="Objective-VersionComment">
    <vt:lpwstr>Fix spacing issue in A 2.1</vt:lpwstr>
  </property>
  <property fmtid="{D5CDD505-2E9C-101B-9397-08002B2CF9AE}" pid="24" name="Objective-VersionNumber">
    <vt:i4>7</vt:i4>
  </property>
  <property fmtid="{D5CDD505-2E9C-101B-9397-08002B2CF9AE}" pid="25" name="Version">
    <vt:lpwstr>V3.1</vt:lpwstr>
  </property>
  <property fmtid="{D5CDD505-2E9C-101B-9397-08002B2CF9AE}" pid="26" name="Objective-Reason for Security Classification Change [system]">
    <vt:lpwstr/>
  </property>
</Properties>
</file>