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2CD" w:rsidRDefault="004772CD" w:rsidP="001575B0">
      <w:pPr>
        <w:pStyle w:val="ASDEFCONTitle"/>
      </w:pPr>
      <w:bookmarkStart w:id="0" w:name="_GoBack"/>
      <w:bookmarkEnd w:id="0"/>
      <w:r>
        <w:t>List of PRODUCTS be</w:t>
      </w:r>
      <w:r w:rsidR="00F01C5A">
        <w:t>ING</w:t>
      </w:r>
      <w:r>
        <w:t xml:space="preserve"> supported</w:t>
      </w:r>
    </w:p>
    <w:p w:rsidR="00243C3A" w:rsidRDefault="00243C3A" w:rsidP="008A0D06">
      <w:pPr>
        <w:pStyle w:val="ASDEFCONNormal"/>
      </w:pPr>
    </w:p>
    <w:p w:rsidR="00243C3A" w:rsidRPr="00DD5EF5" w:rsidRDefault="009135BC" w:rsidP="00A134F2">
      <w:pPr>
        <w:pStyle w:val="ASDEFCONNormal"/>
      </w:pPr>
      <w:r>
        <w:t>Contents</w:t>
      </w:r>
      <w:r w:rsidR="00DD5EF5">
        <w:t>:</w:t>
      </w:r>
    </w:p>
    <w:p w:rsidR="00DD5EF5" w:rsidRDefault="00DD5EF5" w:rsidP="00A134F2">
      <w:pPr>
        <w:pStyle w:val="ASDEFCONNormal"/>
      </w:pPr>
      <w:r>
        <w:tab/>
      </w:r>
      <w:hyperlink w:anchor="Section1" w:tooltip="Repairable Items" w:history="1">
        <w:r w:rsidR="00CB38FE" w:rsidRPr="00CB38FE">
          <w:t xml:space="preserve">Section </w:t>
        </w:r>
        <w:r w:rsidRPr="00CB38FE">
          <w:t>One:</w:t>
        </w:r>
        <w:r w:rsidRPr="00CB38FE">
          <w:tab/>
          <w:t>Repairable Items</w:t>
        </w:r>
      </w:hyperlink>
    </w:p>
    <w:p w:rsidR="00DD5EF5" w:rsidRDefault="00DD5EF5" w:rsidP="00A134F2">
      <w:pPr>
        <w:pStyle w:val="ASDEFCONNormal"/>
      </w:pPr>
      <w:r>
        <w:tab/>
      </w:r>
      <w:hyperlink w:anchor="Section2" w:tooltip="Non-Repairable Items" w:history="1">
        <w:r w:rsidR="00CB38FE" w:rsidRPr="00CB38FE">
          <w:t xml:space="preserve">Section </w:t>
        </w:r>
        <w:r w:rsidRPr="00CB38FE">
          <w:t>Two:</w:t>
        </w:r>
        <w:r w:rsidRPr="00CB38FE">
          <w:tab/>
          <w:t>Non-Repairable Items</w:t>
        </w:r>
      </w:hyperlink>
    </w:p>
    <w:p w:rsidR="00DD5EF5" w:rsidRDefault="00DD5EF5" w:rsidP="00A134F2">
      <w:pPr>
        <w:pStyle w:val="ASDEFCONNormal"/>
      </w:pPr>
      <w:r>
        <w:tab/>
      </w:r>
      <w:hyperlink w:anchor="Section3" w:tooltip="Software" w:history="1">
        <w:r w:rsidR="00CB38FE" w:rsidRPr="00CB38FE">
          <w:t xml:space="preserve">Section </w:t>
        </w:r>
        <w:r w:rsidRPr="00CB38FE">
          <w:t>Three:</w:t>
        </w:r>
        <w:r w:rsidRPr="00CB38FE">
          <w:tab/>
          <w:t>Software</w:t>
        </w:r>
      </w:hyperlink>
    </w:p>
    <w:p w:rsidR="00DD5EF5" w:rsidRPr="00243C3A" w:rsidRDefault="00DD5EF5" w:rsidP="00A134F2">
      <w:pPr>
        <w:pStyle w:val="ASDEFCONNormal"/>
      </w:pPr>
      <w:r>
        <w:tab/>
      </w:r>
      <w:hyperlink w:anchor="Section4" w:tooltip="Technical Data" w:history="1">
        <w:r w:rsidR="00CB38FE" w:rsidRPr="00CB38FE">
          <w:t xml:space="preserve">Section </w:t>
        </w:r>
        <w:r w:rsidRPr="00CB38FE">
          <w:t>Four:</w:t>
        </w:r>
        <w:r w:rsidRPr="00CB38FE">
          <w:tab/>
          <w:t>Technical Data</w:t>
        </w:r>
      </w:hyperlink>
    </w:p>
    <w:p w:rsidR="00AA4307" w:rsidRDefault="00AA4307" w:rsidP="002A4DA7">
      <w:pPr>
        <w:pStyle w:val="ASDEFCONNormal"/>
      </w:pPr>
    </w:p>
    <w:p w:rsidR="00BC62F8" w:rsidRPr="009135BC" w:rsidRDefault="00BC62F8" w:rsidP="002A4DA7">
      <w:pPr>
        <w:pStyle w:val="ASDEFCONNormal"/>
        <w:sectPr w:rsidR="00BC62F8" w:rsidRPr="009135BC" w:rsidSect="005A6E89">
          <w:headerReference w:type="default" r:id="rId7"/>
          <w:footerReference w:type="default" r:id="rId8"/>
          <w:pgSz w:w="11907" w:h="16840" w:code="9"/>
          <w:pgMar w:top="1418" w:right="1418" w:bottom="1418" w:left="1418" w:header="567" w:footer="283" w:gutter="0"/>
          <w:pgNumType w:start="1"/>
          <w:cols w:space="720"/>
          <w:docGrid w:linePitch="272"/>
        </w:sectPr>
      </w:pPr>
    </w:p>
    <w:p w:rsidR="006A7492" w:rsidRDefault="006A7492" w:rsidP="001575B0">
      <w:pPr>
        <w:pStyle w:val="ASDEFCONTitle"/>
      </w:pPr>
      <w:bookmarkStart w:id="1" w:name="Section1"/>
      <w:r>
        <w:lastRenderedPageBreak/>
        <w:t>S</w:t>
      </w:r>
      <w:r w:rsidR="00F304F6">
        <w:t>e</w:t>
      </w:r>
      <w:r>
        <w:t xml:space="preserve">ction </w:t>
      </w:r>
      <w:r w:rsidR="00EA6281">
        <w:t>ONE</w:t>
      </w:r>
      <w:bookmarkEnd w:id="1"/>
      <w:r>
        <w:t xml:space="preserve"> </w:t>
      </w:r>
      <w:r w:rsidR="005A6BB2">
        <w:t>–</w:t>
      </w:r>
      <w:r>
        <w:t xml:space="preserve"> </w:t>
      </w:r>
      <w:r w:rsidR="002845E7">
        <w:t>Repairable Items</w:t>
      </w:r>
    </w:p>
    <w:p w:rsidR="00D428B0" w:rsidRDefault="00D428B0" w:rsidP="008A0D06">
      <w:pPr>
        <w:pStyle w:val="NoteToDrafters-ASDEFCON"/>
      </w:pPr>
      <w:r>
        <w:t>Note to drafters</w:t>
      </w:r>
      <w:r w:rsidR="002D4BBC">
        <w:t>:</w:t>
      </w:r>
      <w:r w:rsidR="002845E7">
        <w:t xml:space="preserve"> </w:t>
      </w:r>
      <w:r w:rsidR="0041710C">
        <w:t xml:space="preserve"> </w:t>
      </w:r>
      <w:r w:rsidR="00B82963">
        <w:t xml:space="preserve">This section is </w:t>
      </w:r>
      <w:r w:rsidR="00EA6281">
        <w:t>for</w:t>
      </w:r>
      <w:r w:rsidR="00B82963">
        <w:t xml:space="preserve"> Repairable Items </w:t>
      </w:r>
      <w:r w:rsidR="00CD7E75">
        <w:t xml:space="preserve">(RIs) </w:t>
      </w:r>
      <w:r w:rsidR="00B82963">
        <w:t>that are to be supported by the Contractor</w:t>
      </w:r>
      <w:r w:rsidR="00C6375F">
        <w:t xml:space="preserve">.  These include </w:t>
      </w:r>
      <w:r w:rsidR="00EA5266">
        <w:t xml:space="preserve">individual items of equipment or </w:t>
      </w:r>
      <w:r>
        <w:t xml:space="preserve">components of </w:t>
      </w:r>
      <w:r w:rsidR="004C7BE9">
        <w:t xml:space="preserve">complex </w:t>
      </w:r>
      <w:r>
        <w:t xml:space="preserve">Mission Systems, </w:t>
      </w:r>
      <w:r w:rsidR="00F63D28">
        <w:t>Support and Test Equipment</w:t>
      </w:r>
      <w:r w:rsidR="00EA5266">
        <w:t xml:space="preserve">, </w:t>
      </w:r>
      <w:r w:rsidR="00EA3834">
        <w:t>Training Equipment</w:t>
      </w:r>
      <w:r w:rsidR="00C6375F">
        <w:t>, and other repairable equipment</w:t>
      </w:r>
      <w:r w:rsidR="00EA5266">
        <w:t xml:space="preserve"> (and the repairable components of each)</w:t>
      </w:r>
      <w:r>
        <w:t>.</w:t>
      </w:r>
      <w:r w:rsidR="002845E7">
        <w:t xml:space="preserve">  Non</w:t>
      </w:r>
      <w:r w:rsidR="002845E7">
        <w:noBreakHyphen/>
        <w:t>repairable equipment (</w:t>
      </w:r>
      <w:proofErr w:type="spellStart"/>
      <w:r w:rsidR="002845E7">
        <w:t>eg</w:t>
      </w:r>
      <w:proofErr w:type="spellEnd"/>
      <w:r w:rsidR="002845E7">
        <w:t xml:space="preserve">, hand tools) should be included in the </w:t>
      </w:r>
      <w:r w:rsidR="0041710C">
        <w:t xml:space="preserve">following </w:t>
      </w:r>
      <w:r w:rsidR="002845E7">
        <w:t>section of this annex relating to Non</w:t>
      </w:r>
      <w:r w:rsidR="002845E7">
        <w:noBreakHyphen/>
      </w:r>
      <w:r w:rsidR="00CD7E75">
        <w:t>RIs</w:t>
      </w:r>
      <w:r w:rsidR="002845E7">
        <w:t>.</w:t>
      </w:r>
    </w:p>
    <w:p w:rsidR="006A7492" w:rsidRDefault="006A7492" w:rsidP="00A134F2">
      <w:pPr>
        <w:pStyle w:val="NoteToDrafters-ASDEFCON"/>
      </w:pPr>
      <w:r>
        <w:t>If not required</w:t>
      </w:r>
      <w:r w:rsidR="00D428B0">
        <w:t xml:space="preserve"> (</w:t>
      </w:r>
      <w:proofErr w:type="spellStart"/>
      <w:r w:rsidR="00EA5266">
        <w:t>ie</w:t>
      </w:r>
      <w:proofErr w:type="spellEnd"/>
      <w:r w:rsidR="00EA5266">
        <w:t xml:space="preserve">, </w:t>
      </w:r>
      <w:r w:rsidR="00D428B0">
        <w:t xml:space="preserve">the Contract does not include </w:t>
      </w:r>
      <w:r w:rsidR="002D4BBC">
        <w:t xml:space="preserve">the </w:t>
      </w:r>
      <w:r w:rsidR="00CD7E75">
        <w:t xml:space="preserve">Maintenance </w:t>
      </w:r>
      <w:r w:rsidR="00D428B0">
        <w:t>of Repairable Items)</w:t>
      </w:r>
      <w:r w:rsidR="00A26CF9">
        <w:t>,</w:t>
      </w:r>
      <w:r>
        <w:t xml:space="preserve"> this section of </w:t>
      </w:r>
      <w:r w:rsidR="00345D43">
        <w:t>Annex</w:t>
      </w:r>
      <w:r>
        <w:t> A shoul</w:t>
      </w:r>
      <w:r w:rsidR="00EA3834">
        <w:t>d be deleted and replaced with ‘Not Used’</w:t>
      </w:r>
      <w:r>
        <w:t>.</w:t>
      </w:r>
    </w:p>
    <w:p w:rsidR="00C62A84" w:rsidRDefault="00C62A84" w:rsidP="00A134F2">
      <w:pPr>
        <w:pStyle w:val="ASDEFCONNormal"/>
      </w:pPr>
    </w:p>
    <w:p w:rsidR="002D4BBC" w:rsidRPr="00EF3102" w:rsidRDefault="002D4BBC" w:rsidP="008A0D06">
      <w:pPr>
        <w:pStyle w:val="SOWHL1-ASDEFCON"/>
      </w:pPr>
      <w:r w:rsidRPr="00EF3102">
        <w:t>Support Requirements</w:t>
      </w:r>
    </w:p>
    <w:p w:rsidR="00482B84" w:rsidRDefault="00482B84" w:rsidP="008A0D06">
      <w:pPr>
        <w:pStyle w:val="SOWTL2-ASDEFCON"/>
      </w:pPr>
      <w:bookmarkStart w:id="2" w:name="_Ref333338111"/>
      <w:r w:rsidRPr="006D2B4B">
        <w:t xml:space="preserve">The Contractor shall provide support </w:t>
      </w:r>
      <w:r>
        <w:t xml:space="preserve">Services </w:t>
      </w:r>
      <w:r w:rsidRPr="006D2B4B">
        <w:t>for the Repairable Items</w:t>
      </w:r>
      <w:r w:rsidR="00E00DBB">
        <w:t xml:space="preserve"> (RIs)</w:t>
      </w:r>
      <w:r w:rsidRPr="006D2B4B">
        <w:t xml:space="preserve"> specified in </w:t>
      </w:r>
      <w:r w:rsidRPr="006D2B4B">
        <w:fldChar w:fldCharType="begin"/>
      </w:r>
      <w:r w:rsidRPr="006D2B4B">
        <w:instrText xml:space="preserve"> REF _Ref181060264 \h </w:instrText>
      </w:r>
      <w:r>
        <w:instrText xml:space="preserve"> \* MERGEFORMAT </w:instrText>
      </w:r>
      <w:r w:rsidRPr="006D2B4B">
        <w:fldChar w:fldCharType="separate"/>
      </w:r>
      <w:r w:rsidR="00CA607D">
        <w:t xml:space="preserve">Table </w:t>
      </w:r>
      <w:r w:rsidR="00CA607D">
        <w:rPr>
          <w:noProof/>
        </w:rPr>
        <w:t>A-1</w:t>
      </w:r>
      <w:r w:rsidRPr="006D2B4B">
        <w:fldChar w:fldCharType="end"/>
      </w:r>
      <w:r w:rsidRPr="00482B84">
        <w:t xml:space="preserve"> </w:t>
      </w:r>
      <w:r>
        <w:t xml:space="preserve">in accordance with the SOW.  The scope of these Services is further defined through the columns and technical references included in </w:t>
      </w:r>
      <w:r>
        <w:fldChar w:fldCharType="begin"/>
      </w:r>
      <w:r>
        <w:instrText xml:space="preserve"> REF _Ref181060264 \h  \* MERGEFORMAT </w:instrText>
      </w:r>
      <w:r>
        <w:fldChar w:fldCharType="separate"/>
      </w:r>
      <w:r w:rsidR="00CA607D">
        <w:t>Table A-1</w:t>
      </w:r>
      <w:r>
        <w:fldChar w:fldCharType="end"/>
      </w:r>
      <w:r>
        <w:t>.  An explanation of each column is detailed below:</w:t>
      </w:r>
      <w:bookmarkEnd w:id="2"/>
    </w:p>
    <w:p w:rsidR="00482B84" w:rsidRDefault="00482B84" w:rsidP="008A0D06">
      <w:pPr>
        <w:pStyle w:val="SOWSubL1-ASDEFCON"/>
      </w:pPr>
      <w:r w:rsidRPr="00FE13DA">
        <w:rPr>
          <w:b/>
        </w:rPr>
        <w:t>System Identifier LCN/TMC/CMC.</w:t>
      </w:r>
      <w:r>
        <w:t xml:space="preserve">  A unique identifier </w:t>
      </w:r>
      <w:r w:rsidR="002900CE">
        <w:t xml:space="preserve">for the </w:t>
      </w:r>
      <w:r w:rsidR="00E00DBB">
        <w:t>RI</w:t>
      </w:r>
      <w:r w:rsidR="002900CE">
        <w:t>, as used in the applicable technical manuals or supply management system.</w:t>
      </w:r>
    </w:p>
    <w:p w:rsidR="00482B84" w:rsidRDefault="00482B84" w:rsidP="00A134F2">
      <w:pPr>
        <w:pStyle w:val="SOWSubL1-ASDEFCON"/>
      </w:pPr>
      <w:r w:rsidRPr="00FE13DA">
        <w:rPr>
          <w:b/>
        </w:rPr>
        <w:t>Item Nomenclature.</w:t>
      </w:r>
      <w:r>
        <w:t xml:space="preserve">  The name</w:t>
      </w:r>
      <w:r w:rsidR="00A26CF9">
        <w:t xml:space="preserve"> of the </w:t>
      </w:r>
      <w:r w:rsidR="00E00DBB">
        <w:t>RI</w:t>
      </w:r>
      <w:r>
        <w:t xml:space="preserve">, which may include </w:t>
      </w:r>
      <w:r w:rsidR="00E00DBB">
        <w:t xml:space="preserve">RI </w:t>
      </w:r>
      <w:r>
        <w:t>class</w:t>
      </w:r>
      <w:r w:rsidR="00E00DBB">
        <w:t> </w:t>
      </w:r>
      <w:r>
        <w:t>/</w:t>
      </w:r>
      <w:r w:rsidR="00E00DBB">
        <w:t xml:space="preserve"> </w:t>
      </w:r>
      <w:r>
        <w:t>group categories and functional descriptors.</w:t>
      </w:r>
    </w:p>
    <w:p w:rsidR="00243C3A" w:rsidRDefault="00243C3A" w:rsidP="00A134F2">
      <w:pPr>
        <w:pStyle w:val="NoteToDrafters-ASDEFCON"/>
      </w:pPr>
      <w:r>
        <w:t xml:space="preserve">Note to drafters: </w:t>
      </w:r>
      <w:r w:rsidR="003A3B26">
        <w:t xml:space="preserve"> </w:t>
      </w:r>
      <w:r>
        <w:t xml:space="preserve">If the list of technical references in </w:t>
      </w:r>
      <w:r>
        <w:fldChar w:fldCharType="begin"/>
      </w:r>
      <w:r>
        <w:instrText xml:space="preserve"> REF _Ref181060264 \h  \* MERGEFORMAT </w:instrText>
      </w:r>
      <w:r>
        <w:fldChar w:fldCharType="separate"/>
      </w:r>
      <w:r w:rsidR="00CA607D">
        <w:t>Table A-1</w:t>
      </w:r>
      <w:r>
        <w:fldChar w:fldCharType="end"/>
      </w:r>
      <w:r>
        <w:t xml:space="preserve"> is extensive, consideration should be given to providing a separate table and then cross-referring to the applicable groups of entries in that other table from within </w:t>
      </w:r>
      <w:r>
        <w:fldChar w:fldCharType="begin"/>
      </w:r>
      <w:r>
        <w:instrText xml:space="preserve"> REF _Ref181060264 \h  \* MERGEFORMAT </w:instrText>
      </w:r>
      <w:r>
        <w:fldChar w:fldCharType="separate"/>
      </w:r>
      <w:r w:rsidR="00CA607D">
        <w:t>Table A-1</w:t>
      </w:r>
      <w:r>
        <w:fldChar w:fldCharType="end"/>
      </w:r>
      <w:r>
        <w:t>.</w:t>
      </w:r>
    </w:p>
    <w:p w:rsidR="008336D2" w:rsidRDefault="008336D2" w:rsidP="00A134F2">
      <w:pPr>
        <w:pStyle w:val="SOWSubL1-ASDEFCON"/>
      </w:pPr>
      <w:r w:rsidRPr="00FE13DA">
        <w:rPr>
          <w:b/>
        </w:rPr>
        <w:t>Technical References.</w:t>
      </w:r>
      <w:r>
        <w:t xml:space="preserve"> The Technical Data</w:t>
      </w:r>
      <w:r w:rsidR="00A26CF9">
        <w:t xml:space="preserve"> (which could be</w:t>
      </w:r>
      <w:r>
        <w:t xml:space="preserve"> a hardcopy Maintenance manual, interactive electronic technical manual or information management system</w:t>
      </w:r>
      <w:r w:rsidR="00A26CF9">
        <w:t>)</w:t>
      </w:r>
      <w:r>
        <w:t xml:space="preserve"> that defines the </w:t>
      </w:r>
      <w:r w:rsidR="00A26CF9">
        <w:t>M</w:t>
      </w:r>
      <w:r>
        <w:t xml:space="preserve">aintenance and other support requirements for the </w:t>
      </w:r>
      <w:r w:rsidR="00E00DBB">
        <w:t>RI</w:t>
      </w:r>
      <w:r>
        <w:t>.</w:t>
      </w:r>
    </w:p>
    <w:p w:rsidR="002D4BBC" w:rsidRDefault="00FE13DA" w:rsidP="00A134F2">
      <w:pPr>
        <w:pStyle w:val="SOWSubL1-ASDEFCON"/>
      </w:pPr>
      <w:r w:rsidRPr="00FE13DA">
        <w:rPr>
          <w:b/>
        </w:rPr>
        <w:t xml:space="preserve">Depth/Grade of </w:t>
      </w:r>
      <w:proofErr w:type="spellStart"/>
      <w:r w:rsidRPr="00FE13DA">
        <w:rPr>
          <w:b/>
        </w:rPr>
        <w:t>Maint</w:t>
      </w:r>
      <w:proofErr w:type="spellEnd"/>
      <w:r w:rsidRPr="00FE13DA">
        <w:rPr>
          <w:b/>
        </w:rPr>
        <w:t>.</w:t>
      </w:r>
      <w:r>
        <w:t xml:space="preserve"> </w:t>
      </w:r>
      <w:r w:rsidR="002D4BBC">
        <w:t>The</w:t>
      </w:r>
      <w:r w:rsidR="002900CE">
        <w:t xml:space="preserve"> depth/grade</w:t>
      </w:r>
      <w:r w:rsidR="002D4BBC">
        <w:t xml:space="preserve"> of Maintenance</w:t>
      </w:r>
      <w:r w:rsidR="002900CE">
        <w:t xml:space="preserve"> for which the </w:t>
      </w:r>
      <w:r w:rsidR="00F26F8B">
        <w:t xml:space="preserve">Contractor </w:t>
      </w:r>
      <w:r w:rsidR="002900CE">
        <w:t>has responsibility, as</w:t>
      </w:r>
      <w:r w:rsidR="002D4BBC">
        <w:t xml:space="preserve"> </w:t>
      </w:r>
      <w:r w:rsidR="002900CE">
        <w:t xml:space="preserve">used in the associated technical maintenance plan / reference applicable to each </w:t>
      </w:r>
      <w:r w:rsidR="00E00DBB">
        <w:t>RI</w:t>
      </w:r>
      <w:r w:rsidR="002D4BBC">
        <w:t>:</w:t>
      </w:r>
    </w:p>
    <w:p w:rsidR="002A093A" w:rsidRDefault="002A093A" w:rsidP="00A134F2">
      <w:pPr>
        <w:pStyle w:val="NoteToDrafters-ASDEFCON"/>
      </w:pPr>
      <w:r>
        <w:t xml:space="preserve">Note to drafters:  Insert an abbreviation/code and description for the applicable depths/ grades of Maintenance for the associated </w:t>
      </w:r>
      <w:r w:rsidR="00E00DBB">
        <w:t>RIs</w:t>
      </w:r>
      <w:r>
        <w:t xml:space="preserve"> (</w:t>
      </w:r>
      <w:proofErr w:type="spellStart"/>
      <w:r>
        <w:t>eg</w:t>
      </w:r>
      <w:proofErr w:type="spellEnd"/>
      <w:r>
        <w:t>, Light, Medium, Heavy; Operational, Intermediate, Depot/ Deeper; or as described in a Technical Maintenance Plan).  The applicable depths/ grades to be performed by the Contractor are to be added to column d.</w:t>
      </w:r>
    </w:p>
    <w:p w:rsidR="002D4BBC" w:rsidRPr="001E2175" w:rsidRDefault="003A3B26" w:rsidP="008A0D06">
      <w:pPr>
        <w:pStyle w:val="SOWSubL2-ASDEFCON"/>
      </w:pPr>
      <w:r>
        <w:t>‘</w:t>
      </w:r>
      <w:r w:rsidR="008336D2">
        <w:t>O</w:t>
      </w:r>
      <w:r>
        <w:t>’</w:t>
      </w:r>
      <w:r w:rsidR="008336D2">
        <w:t xml:space="preserve"> - </w:t>
      </w:r>
      <w:r w:rsidR="002A093A">
        <w:t>Operational / Organisational</w:t>
      </w:r>
      <w:r w:rsidR="008336D2">
        <w:t xml:space="preserve"> Maintenance undertaken in or near the environment in which the </w:t>
      </w:r>
      <w:r w:rsidR="00E00DBB">
        <w:t xml:space="preserve">RI </w:t>
      </w:r>
      <w:r w:rsidR="00A26CF9">
        <w:t xml:space="preserve">or parent </w:t>
      </w:r>
      <w:r w:rsidR="008336D2">
        <w:t>system is operated</w:t>
      </w:r>
      <w:r w:rsidR="002D4BBC" w:rsidRPr="001E2175">
        <w:t>;</w:t>
      </w:r>
    </w:p>
    <w:p w:rsidR="002D4BBC" w:rsidRPr="001E2175" w:rsidRDefault="008336D2" w:rsidP="00A134F2">
      <w:pPr>
        <w:pStyle w:val="SOWSubL2-ASDEFCON"/>
      </w:pPr>
      <w:r>
        <w:fldChar w:fldCharType="begin">
          <w:ffData>
            <w:name w:val="Text1"/>
            <w:enabled/>
            <w:calcOnExit w:val="0"/>
            <w:textInput>
              <w:default w:val="[...INSERT DEPTH/GRADE OF MAINTENANCE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[...INSERT DEPTH/GRADE OF MAINTENANCE...]</w:t>
      </w:r>
      <w:r>
        <w:fldChar w:fldCharType="end"/>
      </w:r>
      <w:r w:rsidR="002D4BBC" w:rsidRPr="001E2175">
        <w:t xml:space="preserve">; </w:t>
      </w:r>
    </w:p>
    <w:p w:rsidR="002D4BBC" w:rsidRDefault="008336D2" w:rsidP="00A134F2">
      <w:pPr>
        <w:pStyle w:val="SOWSubL2-ASDEFCON"/>
      </w:pPr>
      <w:r>
        <w:fldChar w:fldCharType="begin">
          <w:ffData>
            <w:name w:val="Text1"/>
            <w:enabled/>
            <w:calcOnExit w:val="0"/>
            <w:textInput>
              <w:default w:val="[...INSERT DEPTH/GRADE OF MAINTENANCE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[...INSERT DEPTH/GRADE OF MAINTENANCE...]</w:t>
      </w:r>
      <w:r>
        <w:fldChar w:fldCharType="end"/>
      </w:r>
      <w:r w:rsidR="002900CE">
        <w:t>;</w:t>
      </w:r>
      <w:r w:rsidR="002900CE" w:rsidRPr="002900CE">
        <w:t xml:space="preserve"> </w:t>
      </w:r>
      <w:r w:rsidR="002900CE" w:rsidRPr="001E2175">
        <w:t>and</w:t>
      </w:r>
    </w:p>
    <w:p w:rsidR="002900CE" w:rsidRDefault="008A0D06" w:rsidP="00A134F2">
      <w:pPr>
        <w:pStyle w:val="SOWSubL2-ASDEFCON"/>
      </w:pPr>
      <w:r>
        <w:t>‘</w:t>
      </w:r>
      <w:r w:rsidR="002900CE">
        <w:t>All</w:t>
      </w:r>
      <w:r>
        <w:t>’</w:t>
      </w:r>
      <w:r w:rsidR="002900CE">
        <w:t xml:space="preserve"> </w:t>
      </w:r>
      <w:r w:rsidR="008336D2">
        <w:t xml:space="preserve">– </w:t>
      </w:r>
      <w:r>
        <w:t xml:space="preserve">all </w:t>
      </w:r>
      <w:r w:rsidR="002900CE">
        <w:t>of the above.</w:t>
      </w:r>
    </w:p>
    <w:p w:rsidR="002900CE" w:rsidRDefault="008336D2" w:rsidP="00A134F2">
      <w:pPr>
        <w:pStyle w:val="SOWSubL1-ASDEFCON"/>
      </w:pPr>
      <w:r w:rsidRPr="00FE13DA">
        <w:rPr>
          <w:b/>
        </w:rPr>
        <w:t>Engineering Responsibility.</w:t>
      </w:r>
      <w:r>
        <w:t xml:space="preserve">  The Contractor is required to provide Engineering Services</w:t>
      </w:r>
      <w:r w:rsidR="00036C4A">
        <w:t xml:space="preserve"> described in the SOW</w:t>
      </w:r>
      <w:r>
        <w:t xml:space="preserve"> for this </w:t>
      </w:r>
      <w:r w:rsidR="00E00DBB">
        <w:t xml:space="preserve">RI </w:t>
      </w:r>
      <w:r>
        <w:t xml:space="preserve">(‘Y’ = yes, ‘N’ </w:t>
      </w:r>
      <w:r w:rsidR="00B8539C">
        <w:t xml:space="preserve">or blank </w:t>
      </w:r>
      <w:r>
        <w:t>= no).</w:t>
      </w:r>
    </w:p>
    <w:p w:rsidR="00C01371" w:rsidRDefault="00C01371" w:rsidP="00A134F2">
      <w:pPr>
        <w:pStyle w:val="SOWSubL1-ASDEFCON"/>
      </w:pPr>
      <w:r w:rsidRPr="00FE13DA">
        <w:rPr>
          <w:b/>
        </w:rPr>
        <w:t>Configuration Management (CM) Responsibility.</w:t>
      </w:r>
      <w:r>
        <w:t xml:space="preserve"> The Contractor is required to provide Configuration Management Services described in the SOW for this </w:t>
      </w:r>
      <w:r w:rsidR="00E00DBB">
        <w:t xml:space="preserve">RI </w:t>
      </w:r>
      <w:r>
        <w:t>(‘Y’ = yes, ‘N’ or blank = no).</w:t>
      </w:r>
    </w:p>
    <w:p w:rsidR="008336D2" w:rsidRDefault="008336D2" w:rsidP="00A134F2">
      <w:pPr>
        <w:pStyle w:val="SOWSubL1-ASDEFCON"/>
      </w:pPr>
      <w:r w:rsidRPr="00FE13DA">
        <w:rPr>
          <w:b/>
        </w:rPr>
        <w:t>Calibration.</w:t>
      </w:r>
      <w:r>
        <w:t xml:space="preserve">  Th</w:t>
      </w:r>
      <w:r w:rsidR="00F01367">
        <w:t>e</w:t>
      </w:r>
      <w:r>
        <w:t xml:space="preserve"> </w:t>
      </w:r>
      <w:r w:rsidR="00E00DBB">
        <w:t xml:space="preserve">RI </w:t>
      </w:r>
      <w:r>
        <w:t xml:space="preserve">has a requirement for calibration that is </w:t>
      </w:r>
      <w:r w:rsidR="00B8539C">
        <w:t>assigned to the Contractor (‘Y’ = yes, ‘N’ or blank = no)</w:t>
      </w:r>
      <w:r w:rsidR="002A093A">
        <w:t>.</w:t>
      </w:r>
    </w:p>
    <w:p w:rsidR="00A1721C" w:rsidRDefault="00A1721C" w:rsidP="00A1721C">
      <w:pPr>
        <w:pStyle w:val="NoteToDrafters-ASDEFCON"/>
      </w:pPr>
      <w:r>
        <w:lastRenderedPageBreak/>
        <w:t xml:space="preserve">Note to drafters:  RSLs are not applicable when turn-around times are used.  If maintaining RSLs is not required, then RSL-related clauses should be replaced with ‘Not used’ and the ‘RSL’ column deleted from </w:t>
      </w:r>
      <w:r w:rsidRPr="006D2B4B">
        <w:fldChar w:fldCharType="begin"/>
      </w:r>
      <w:r w:rsidRPr="006D2B4B">
        <w:instrText xml:space="preserve"> REF _Ref181060264 \h </w:instrText>
      </w:r>
      <w:r>
        <w:instrText xml:space="preserve"> \* MERGEFORMAT </w:instrText>
      </w:r>
      <w:r w:rsidRPr="006D2B4B">
        <w:fldChar w:fldCharType="separate"/>
      </w:r>
      <w:r w:rsidR="00CA607D">
        <w:t>Table A-1</w:t>
      </w:r>
      <w:r w:rsidRPr="006D2B4B">
        <w:fldChar w:fldCharType="end"/>
      </w:r>
      <w:r>
        <w:t>.</w:t>
      </w:r>
    </w:p>
    <w:p w:rsidR="008336D2" w:rsidRDefault="008336D2" w:rsidP="00A134F2">
      <w:pPr>
        <w:pStyle w:val="SOWSubL1-ASDEFCON"/>
      </w:pPr>
      <w:r w:rsidRPr="00FE13DA">
        <w:rPr>
          <w:b/>
        </w:rPr>
        <w:t>Reserve Stockholding Level (RSL).</w:t>
      </w:r>
      <w:r>
        <w:t xml:space="preserve"> The quantity of </w:t>
      </w:r>
      <w:r w:rsidR="009156BC">
        <w:t xml:space="preserve">serviceable </w:t>
      </w:r>
      <w:r w:rsidR="00E00DBB">
        <w:t xml:space="preserve">RIs </w:t>
      </w:r>
      <w:r>
        <w:t xml:space="preserve">to be held </w:t>
      </w:r>
      <w:r w:rsidR="009156BC">
        <w:t xml:space="preserve">by the Contractor </w:t>
      </w:r>
      <w:r>
        <w:t>as a</w:t>
      </w:r>
      <w:r w:rsidR="00F01367">
        <w:t>n</w:t>
      </w:r>
      <w:r>
        <w:t xml:space="preserve"> RSL (no entry means </w:t>
      </w:r>
      <w:r w:rsidR="002A093A">
        <w:t xml:space="preserve">that an RSL is </w:t>
      </w:r>
      <w:r>
        <w:t xml:space="preserve">not applicable to </w:t>
      </w:r>
      <w:r w:rsidR="002A093A">
        <w:t xml:space="preserve">that </w:t>
      </w:r>
      <w:r w:rsidR="00E00DBB">
        <w:t>RI</w:t>
      </w:r>
      <w:r>
        <w:t>).</w:t>
      </w:r>
    </w:p>
    <w:p w:rsidR="00BE4033" w:rsidRDefault="00BE4033" w:rsidP="00A134F2">
      <w:pPr>
        <w:pStyle w:val="NoteToDrafters-ASDEFCON"/>
      </w:pPr>
      <w:r>
        <w:t xml:space="preserve">Note to drafters:  The following is an example of a </w:t>
      </w:r>
      <w:r w:rsidR="00A1721C">
        <w:t xml:space="preserve">performance measure or set </w:t>
      </w:r>
      <w:r>
        <w:t xml:space="preserve">performance </w:t>
      </w:r>
      <w:r w:rsidR="0060147B">
        <w:t>level</w:t>
      </w:r>
      <w:r>
        <w:t xml:space="preserve"> is assigned to a group of RIs (but not all RIs). </w:t>
      </w:r>
      <w:r w:rsidR="00A1721C">
        <w:t xml:space="preserve"> </w:t>
      </w:r>
      <w:r w:rsidR="00C62A84">
        <w:t xml:space="preserve">Refer to the </w:t>
      </w:r>
      <w:r w:rsidR="002A019A">
        <w:t>SOW Tailoring Guide</w:t>
      </w:r>
      <w:r w:rsidR="00C62A84">
        <w:t xml:space="preserve"> </w:t>
      </w:r>
      <w:r w:rsidR="006C2F61">
        <w:t>and</w:t>
      </w:r>
      <w:r w:rsidR="00A1721C">
        <w:t xml:space="preserve"> Performance Based </w:t>
      </w:r>
      <w:r w:rsidR="006C2F61">
        <w:t xml:space="preserve">Contracting </w:t>
      </w:r>
      <w:r w:rsidR="00A1721C">
        <w:t xml:space="preserve">Guide </w:t>
      </w:r>
      <w:r w:rsidR="00C62A84">
        <w:t xml:space="preserve">for guidance. </w:t>
      </w:r>
      <w:r>
        <w:t xml:space="preserve"> If not applicable, the definition and column should be deleted.</w:t>
      </w:r>
    </w:p>
    <w:p w:rsidR="00C01371" w:rsidRDefault="00C01371" w:rsidP="00A134F2">
      <w:pPr>
        <w:pStyle w:val="SOWSubL1-ASDEFCON"/>
      </w:pPr>
      <w:r w:rsidRPr="00FE13DA">
        <w:rPr>
          <w:b/>
        </w:rPr>
        <w:t>Demand Satisfaction Rate (DSR).</w:t>
      </w:r>
      <w:r>
        <w:t xml:space="preserve"> Identifies if the </w:t>
      </w:r>
      <w:r w:rsidR="00E00DBB">
        <w:t xml:space="preserve">RI </w:t>
      </w:r>
      <w:r>
        <w:t>is to be included in the group where performance measurement is based on DSR (‘Y’ = yes, ‘N’ or blank = no).</w:t>
      </w:r>
    </w:p>
    <w:p w:rsidR="0014293B" w:rsidRDefault="0014293B" w:rsidP="0014293B">
      <w:pPr>
        <w:pStyle w:val="NoteToDrafters-ASDEFCON"/>
      </w:pPr>
      <w:r>
        <w:t xml:space="preserve">Note to drafters:  The drafter may add columns to </w:t>
      </w:r>
      <w:r>
        <w:fldChar w:fldCharType="begin"/>
      </w:r>
      <w:r>
        <w:instrText xml:space="preserve"> REF _Ref181060264 \h  \* MERGEFORMAT </w:instrText>
      </w:r>
      <w:r>
        <w:fldChar w:fldCharType="separate"/>
      </w:r>
      <w:r w:rsidR="00CA607D">
        <w:t>Table A-1</w:t>
      </w:r>
      <w:r>
        <w:fldChar w:fldCharType="end"/>
      </w:r>
      <w:r>
        <w:t xml:space="preserve"> in order to provide additional information to describe the Services required for each RI.  Each additional column should be explained in a subclause under this clause </w:t>
      </w:r>
      <w:r>
        <w:fldChar w:fldCharType="begin"/>
      </w:r>
      <w:r>
        <w:instrText xml:space="preserve"> REF _Ref333338111 \r \h </w:instrText>
      </w:r>
      <w:r>
        <w:fldChar w:fldCharType="separate"/>
      </w:r>
      <w:r w:rsidR="00CA607D">
        <w:t>1.1</w:t>
      </w:r>
      <w:r>
        <w:fldChar w:fldCharType="end"/>
      </w:r>
      <w:r>
        <w:t>.  If not required, column ‘j’ should be deleted.  Refer to the SOW Tailoring Guide for guidance regarding groups and columns.</w:t>
      </w:r>
    </w:p>
    <w:p w:rsidR="008336D2" w:rsidRDefault="00786B28" w:rsidP="00A134F2">
      <w:pPr>
        <w:pStyle w:val="SOWSubL1-ASDEFCON"/>
      </w:pPr>
      <w:r>
        <w:fldChar w:fldCharType="begin">
          <w:ffData>
            <w:name w:val=""/>
            <w:enabled/>
            <w:calcOnExit w:val="0"/>
            <w:textInput>
              <w:default w:val="[...TO BE DETERMINED (TBD) BY DRAFTER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[...TO BE DETERMINED (TBD) BY DRAFTER...]</w:t>
      </w:r>
      <w:r>
        <w:fldChar w:fldCharType="end"/>
      </w:r>
      <w:r w:rsidR="00B8539C">
        <w:t>.</w:t>
      </w:r>
    </w:p>
    <w:p w:rsidR="0014293B" w:rsidRDefault="0014293B" w:rsidP="0014293B">
      <w:pPr>
        <w:pStyle w:val="NoteToDrafters-ASDEFCON"/>
      </w:pPr>
      <w:r>
        <w:t>Note to drafters:  There may be existing support arrangements for items of Support and Test Equipment that the Contractor will be required to use (</w:t>
      </w:r>
      <w:proofErr w:type="spellStart"/>
      <w:r>
        <w:t>eg</w:t>
      </w:r>
      <w:proofErr w:type="spellEnd"/>
      <w:r>
        <w:t xml:space="preserve">, a common support contract for calibration services).  If so, drafters may consider adding columns to </w:t>
      </w:r>
      <w:r w:rsidRPr="006D2B4B">
        <w:fldChar w:fldCharType="begin"/>
      </w:r>
      <w:r w:rsidRPr="006D2B4B">
        <w:instrText xml:space="preserve"> REF _Ref181060264 \h </w:instrText>
      </w:r>
      <w:r>
        <w:instrText xml:space="preserve"> \* MERGEFORMAT </w:instrText>
      </w:r>
      <w:r w:rsidRPr="006D2B4B">
        <w:fldChar w:fldCharType="separate"/>
      </w:r>
      <w:r w:rsidR="00CA607D">
        <w:t>Table A-1</w:t>
      </w:r>
      <w:r w:rsidRPr="006D2B4B">
        <w:fldChar w:fldCharType="end"/>
      </w:r>
      <w:r>
        <w:t>, and expanding th</w:t>
      </w:r>
      <w:r w:rsidR="00905B84">
        <w:t>is</w:t>
      </w:r>
      <w:r>
        <w:t xml:space="preserve"> description</w:t>
      </w:r>
      <w:r w:rsidR="00905B84">
        <w:t xml:space="preserve"> clause</w:t>
      </w:r>
      <w:r>
        <w:t xml:space="preserve">, to </w:t>
      </w:r>
      <w:r w:rsidR="00905B84">
        <w:t xml:space="preserve">link </w:t>
      </w:r>
      <w:r>
        <w:t>these support arrangements</w:t>
      </w:r>
      <w:r w:rsidR="00905B84">
        <w:t xml:space="preserve"> to individual RIs</w:t>
      </w:r>
      <w:r>
        <w:t>.</w:t>
      </w:r>
    </w:p>
    <w:p w:rsidR="00243C3A" w:rsidRDefault="00243C3A" w:rsidP="00A134F2">
      <w:pPr>
        <w:pStyle w:val="NoteToDrafters-ASDEFCON"/>
      </w:pPr>
      <w:r>
        <w:t xml:space="preserve">Where columns in </w:t>
      </w:r>
      <w:r>
        <w:fldChar w:fldCharType="begin"/>
      </w:r>
      <w:r>
        <w:instrText xml:space="preserve"> REF _Ref181060264 \h  \* MERGEFORMAT </w:instrText>
      </w:r>
      <w:r>
        <w:fldChar w:fldCharType="separate"/>
      </w:r>
      <w:r w:rsidR="00CA607D">
        <w:t>Table A-1</w:t>
      </w:r>
      <w:r>
        <w:fldChar w:fldCharType="end"/>
      </w:r>
      <w:r>
        <w:t xml:space="preserve"> are not applicable to all groups of </w:t>
      </w:r>
      <w:r w:rsidR="00E00DBB">
        <w:t>RIs</w:t>
      </w:r>
      <w:r>
        <w:t xml:space="preserve">, shading the non-applicable cells can help to visually clarify that the column is not applicable to that </w:t>
      </w:r>
      <w:r w:rsidR="00E00DBB">
        <w:t>RI</w:t>
      </w:r>
      <w:r>
        <w:t>.</w:t>
      </w:r>
    </w:p>
    <w:p w:rsidR="005A6BB2" w:rsidRDefault="005A6BB2" w:rsidP="00A134F2">
      <w:pPr>
        <w:pStyle w:val="ASDEFCONNormal"/>
      </w:pPr>
    </w:p>
    <w:p w:rsidR="00243C3A" w:rsidRDefault="00243C3A" w:rsidP="00A134F2">
      <w:pPr>
        <w:pStyle w:val="ASDEFCONNormal"/>
        <w:sectPr w:rsidR="00243C3A" w:rsidSect="005A6E89">
          <w:headerReference w:type="default" r:id="rId9"/>
          <w:footerReference w:type="default" r:id="rId10"/>
          <w:pgSz w:w="11907" w:h="16840" w:code="9"/>
          <w:pgMar w:top="1418" w:right="1418" w:bottom="1418" w:left="1418" w:header="567" w:footer="283" w:gutter="0"/>
          <w:cols w:space="720"/>
          <w:docGrid w:linePitch="272"/>
        </w:sectPr>
      </w:pPr>
    </w:p>
    <w:p w:rsidR="00094B7D" w:rsidRPr="00B622A6" w:rsidRDefault="00094B7D" w:rsidP="00A134F2">
      <w:pPr>
        <w:pStyle w:val="ASDEFCONNormal"/>
      </w:pPr>
    </w:p>
    <w:p w:rsidR="004772CD" w:rsidRDefault="004772CD" w:rsidP="00D74E47">
      <w:pPr>
        <w:pStyle w:val="Caption"/>
        <w:jc w:val="center"/>
        <w:outlineLvl w:val="0"/>
      </w:pPr>
      <w:bookmarkStart w:id="5" w:name="_Hlt103660813"/>
      <w:bookmarkStart w:id="6" w:name="_Ref39394085"/>
      <w:bookmarkStart w:id="7" w:name="_Ref181060264"/>
      <w:bookmarkStart w:id="8" w:name="_Ref181060253"/>
      <w:bookmarkEnd w:id="5"/>
      <w:r>
        <w:t xml:space="preserve">Table </w:t>
      </w:r>
      <w:r w:rsidR="00595103">
        <w:t>A-</w:t>
      </w:r>
      <w:r>
        <w:fldChar w:fldCharType="begin"/>
      </w:r>
      <w:r w:rsidR="00482B84">
        <w:instrText xml:space="preserve"> SEQ Table</w:instrText>
      </w:r>
      <w:r>
        <w:instrText xml:space="preserve"> \* ARABIC \s 1 </w:instrText>
      </w:r>
      <w:r>
        <w:fldChar w:fldCharType="separate"/>
      </w:r>
      <w:r w:rsidR="00CA607D">
        <w:rPr>
          <w:noProof/>
        </w:rPr>
        <w:t>1</w:t>
      </w:r>
      <w:r>
        <w:fldChar w:fldCharType="end"/>
      </w:r>
      <w:bookmarkEnd w:id="6"/>
      <w:bookmarkEnd w:id="7"/>
      <w:r>
        <w:t xml:space="preserve">: </w:t>
      </w:r>
      <w:r w:rsidR="00682BA9">
        <w:t xml:space="preserve">Repairable </w:t>
      </w:r>
      <w:bookmarkEnd w:id="8"/>
      <w:r w:rsidR="00482B84">
        <w:t>Items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6"/>
        <w:gridCol w:w="2850"/>
        <w:gridCol w:w="3119"/>
        <w:gridCol w:w="1134"/>
        <w:gridCol w:w="850"/>
        <w:gridCol w:w="851"/>
        <w:gridCol w:w="709"/>
        <w:gridCol w:w="708"/>
        <w:gridCol w:w="709"/>
        <w:gridCol w:w="851"/>
      </w:tblGrid>
      <w:tr w:rsidR="00C01371" w:rsidTr="00C01371">
        <w:trPr>
          <w:tblHeader/>
        </w:trPr>
        <w:tc>
          <w:tcPr>
            <w:tcW w:w="1686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8A0D06">
            <w:pPr>
              <w:pStyle w:val="Table8ptHeading-ASDEFCON"/>
            </w:pPr>
            <w:r>
              <w:t>System Identifier LCN/TMC/CMC</w:t>
            </w:r>
          </w:p>
          <w:p w:rsidR="00C01371" w:rsidRDefault="00C01371" w:rsidP="00A134F2">
            <w:pPr>
              <w:pStyle w:val="Table8ptHeading-ASDEFCON"/>
            </w:pPr>
            <w:r>
              <w:t>(a)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>Item Nomenclature</w:t>
            </w:r>
          </w:p>
          <w:p w:rsidR="00C01371" w:rsidRDefault="00C01371" w:rsidP="00A134F2">
            <w:pPr>
              <w:pStyle w:val="Table8ptHeading-ASDEFCON"/>
            </w:pPr>
            <w:r>
              <w:t>(b)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>Technical Reference(s)</w:t>
            </w:r>
          </w:p>
          <w:p w:rsidR="00C01371" w:rsidRDefault="00C01371" w:rsidP="00A134F2">
            <w:pPr>
              <w:pStyle w:val="Table8ptHeading-ASDEFCON"/>
            </w:pPr>
            <w:r>
              <w:t>(c)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 xml:space="preserve">Depth/ Grade of </w:t>
            </w:r>
            <w:proofErr w:type="spellStart"/>
            <w:r>
              <w:t>Maint</w:t>
            </w:r>
            <w:proofErr w:type="spellEnd"/>
            <w:r>
              <w:t>.</w:t>
            </w:r>
          </w:p>
          <w:p w:rsidR="00C01371" w:rsidRDefault="00C01371" w:rsidP="00A134F2">
            <w:pPr>
              <w:pStyle w:val="Table8ptHeading-ASDEFCON"/>
            </w:pPr>
            <w:r>
              <w:t>(d)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5" w:color="auto" w:fill="FFFFFF"/>
          </w:tcPr>
          <w:p w:rsidR="00C01371" w:rsidRPr="00BB7962" w:rsidRDefault="00C01371" w:rsidP="00A134F2">
            <w:pPr>
              <w:pStyle w:val="Table8ptHeading-ASDEFCON"/>
            </w:pPr>
            <w:r w:rsidRPr="00BB7962">
              <w:t xml:space="preserve">Eng. </w:t>
            </w:r>
            <w:proofErr w:type="spellStart"/>
            <w:r w:rsidRPr="00BB7962">
              <w:t>Resp</w:t>
            </w:r>
            <w:proofErr w:type="spellEnd"/>
            <w:r w:rsidRPr="00BB7962">
              <w:t xml:space="preserve"> (Y/N)</w:t>
            </w:r>
          </w:p>
          <w:p w:rsidR="00C01371" w:rsidRPr="00BB7962" w:rsidRDefault="00C01371" w:rsidP="00A134F2">
            <w:pPr>
              <w:pStyle w:val="Table8ptHeading-ASDEFCON"/>
            </w:pPr>
            <w:r w:rsidRPr="00BB7962">
              <w:t>(e)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 xml:space="preserve">CM </w:t>
            </w:r>
            <w:proofErr w:type="spellStart"/>
            <w:r>
              <w:t>Resp</w:t>
            </w:r>
            <w:proofErr w:type="spellEnd"/>
            <w:r>
              <w:t xml:space="preserve"> (Y/N)</w:t>
            </w:r>
          </w:p>
          <w:p w:rsidR="00C01371" w:rsidRDefault="00C01371" w:rsidP="00A134F2">
            <w:pPr>
              <w:pStyle w:val="Table8ptHeading-ASDEFCON"/>
            </w:pPr>
            <w:r>
              <w:t>(f)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proofErr w:type="spellStart"/>
            <w:r>
              <w:t>Calib</w:t>
            </w:r>
            <w:proofErr w:type="spellEnd"/>
            <w:r>
              <w:t xml:space="preserve"> (Y/N)</w:t>
            </w:r>
          </w:p>
          <w:p w:rsidR="00C01371" w:rsidRDefault="00C01371" w:rsidP="00A134F2">
            <w:pPr>
              <w:pStyle w:val="Table8ptHeading-ASDEFCON"/>
            </w:pPr>
            <w:r>
              <w:t>(g)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>RSL</w:t>
            </w:r>
          </w:p>
          <w:p w:rsidR="00C01371" w:rsidRDefault="00C01371" w:rsidP="00A134F2">
            <w:pPr>
              <w:pStyle w:val="Table8ptHeading-ASDEFCON"/>
            </w:pPr>
            <w:r>
              <w:t>(h)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>DSR</w:t>
            </w:r>
          </w:p>
          <w:p w:rsidR="00C01371" w:rsidRDefault="00C01371" w:rsidP="00A134F2">
            <w:pPr>
              <w:pStyle w:val="Table8ptHeading-ASDEFCON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5" w:color="auto" w:fill="FFFFFF"/>
          </w:tcPr>
          <w:p w:rsidR="00C01371" w:rsidRDefault="00C01371" w:rsidP="00A134F2">
            <w:pPr>
              <w:pStyle w:val="Table8ptHeading-ASDEFCON"/>
            </w:pPr>
            <w:r>
              <w:t>TBD / not used</w:t>
            </w:r>
          </w:p>
          <w:p w:rsidR="00C01371" w:rsidRDefault="00C01371" w:rsidP="00A134F2">
            <w:pPr>
              <w:pStyle w:val="Table8ptHeading-ASDEFCON"/>
            </w:pPr>
            <w:r>
              <w:t>(j)</w:t>
            </w:r>
          </w:p>
        </w:tc>
      </w:tr>
      <w:tr w:rsidR="00C01371" w:rsidTr="00C01371">
        <w:tc>
          <w:tcPr>
            <w:tcW w:w="13467" w:type="dxa"/>
            <w:gridSpan w:val="10"/>
            <w:shd w:val="clear" w:color="auto" w:fill="EEECE1"/>
          </w:tcPr>
          <w:p w:rsidR="00C01371" w:rsidRDefault="00C01371" w:rsidP="00A134F2">
            <w:pPr>
              <w:pStyle w:val="Table8ptHeading-ASDEFCON"/>
            </w:pPr>
            <w:r>
              <w:t>Repairable Items of Primary Equipment / Components</w:t>
            </w: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3467" w:type="dxa"/>
            <w:gridSpan w:val="10"/>
            <w:shd w:val="clear" w:color="auto" w:fill="EEECE1"/>
          </w:tcPr>
          <w:p w:rsidR="00C01371" w:rsidRDefault="00C01371" w:rsidP="00A134F2">
            <w:pPr>
              <w:pStyle w:val="Table8ptHeading-ASDEFCON"/>
            </w:pPr>
            <w:r>
              <w:t>Support and Test Equipment</w:t>
            </w: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  <w:shd w:val="clear" w:color="auto" w:fill="A6A6A6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shd w:val="clear" w:color="auto" w:fill="auto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  <w:shd w:val="clear" w:color="auto" w:fill="A6A6A6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shd w:val="clear" w:color="auto" w:fill="auto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686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6A6A6"/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01371" w:rsidRDefault="00C01371" w:rsidP="00A134F2">
            <w:pPr>
              <w:pStyle w:val="Table8ptText-ASDEFCON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01371" w:rsidRDefault="00C01371" w:rsidP="00A134F2">
            <w:pPr>
              <w:pStyle w:val="Table8ptText-ASDEFCON"/>
            </w:pPr>
          </w:p>
        </w:tc>
      </w:tr>
      <w:tr w:rsidR="00C01371" w:rsidTr="00C01371">
        <w:tc>
          <w:tcPr>
            <w:tcW w:w="13467" w:type="dxa"/>
            <w:gridSpan w:val="10"/>
            <w:shd w:val="clear" w:color="auto" w:fill="EEECE1"/>
          </w:tcPr>
          <w:p w:rsidR="00C01371" w:rsidRDefault="00C01371" w:rsidP="00A134F2">
            <w:pPr>
              <w:pStyle w:val="Table8ptHeading-ASDEFCON"/>
            </w:pPr>
            <w:r>
              <w:t>Training Equipment</w:t>
            </w:r>
          </w:p>
        </w:tc>
      </w:tr>
      <w:tr w:rsidR="00C01371" w:rsidTr="00C01371">
        <w:tc>
          <w:tcPr>
            <w:tcW w:w="1686" w:type="dxa"/>
          </w:tcPr>
          <w:p w:rsidR="00C01371" w:rsidRDefault="00C01371" w:rsidP="00910941"/>
        </w:tc>
        <w:tc>
          <w:tcPr>
            <w:tcW w:w="2850" w:type="dxa"/>
          </w:tcPr>
          <w:p w:rsidR="00C01371" w:rsidRDefault="00C01371" w:rsidP="00910941"/>
        </w:tc>
        <w:tc>
          <w:tcPr>
            <w:tcW w:w="3119" w:type="dxa"/>
          </w:tcPr>
          <w:p w:rsidR="00C01371" w:rsidRDefault="00C01371" w:rsidP="00910941"/>
        </w:tc>
        <w:tc>
          <w:tcPr>
            <w:tcW w:w="1134" w:type="dxa"/>
          </w:tcPr>
          <w:p w:rsidR="00C01371" w:rsidRDefault="00C01371" w:rsidP="00910941"/>
        </w:tc>
        <w:tc>
          <w:tcPr>
            <w:tcW w:w="850" w:type="dxa"/>
          </w:tcPr>
          <w:p w:rsidR="00C01371" w:rsidRDefault="00C01371" w:rsidP="00910941"/>
        </w:tc>
        <w:tc>
          <w:tcPr>
            <w:tcW w:w="851" w:type="dxa"/>
          </w:tcPr>
          <w:p w:rsidR="00C01371" w:rsidRDefault="00C01371" w:rsidP="00910941"/>
        </w:tc>
        <w:tc>
          <w:tcPr>
            <w:tcW w:w="709" w:type="dxa"/>
            <w:shd w:val="clear" w:color="auto" w:fill="auto"/>
          </w:tcPr>
          <w:p w:rsidR="00C01371" w:rsidRDefault="00C01371" w:rsidP="00910941"/>
        </w:tc>
        <w:tc>
          <w:tcPr>
            <w:tcW w:w="708" w:type="dxa"/>
            <w:shd w:val="clear" w:color="auto" w:fill="A6A6A6"/>
          </w:tcPr>
          <w:p w:rsidR="00C01371" w:rsidRDefault="00C01371" w:rsidP="00910941"/>
        </w:tc>
        <w:tc>
          <w:tcPr>
            <w:tcW w:w="709" w:type="dxa"/>
          </w:tcPr>
          <w:p w:rsidR="00C01371" w:rsidRDefault="00C01371" w:rsidP="00910941"/>
        </w:tc>
        <w:tc>
          <w:tcPr>
            <w:tcW w:w="851" w:type="dxa"/>
            <w:shd w:val="clear" w:color="auto" w:fill="auto"/>
          </w:tcPr>
          <w:p w:rsidR="00C01371" w:rsidRDefault="00C01371" w:rsidP="00910941"/>
        </w:tc>
      </w:tr>
      <w:tr w:rsidR="00C01371" w:rsidTr="00C01371">
        <w:tc>
          <w:tcPr>
            <w:tcW w:w="1686" w:type="dxa"/>
          </w:tcPr>
          <w:p w:rsidR="00C01371" w:rsidRDefault="00C01371" w:rsidP="00910941"/>
        </w:tc>
        <w:tc>
          <w:tcPr>
            <w:tcW w:w="2850" w:type="dxa"/>
          </w:tcPr>
          <w:p w:rsidR="00C01371" w:rsidRDefault="00C01371" w:rsidP="00910941"/>
        </w:tc>
        <w:tc>
          <w:tcPr>
            <w:tcW w:w="3119" w:type="dxa"/>
          </w:tcPr>
          <w:p w:rsidR="00C01371" w:rsidRDefault="00C01371" w:rsidP="00910941"/>
        </w:tc>
        <w:tc>
          <w:tcPr>
            <w:tcW w:w="1134" w:type="dxa"/>
          </w:tcPr>
          <w:p w:rsidR="00C01371" w:rsidRDefault="00C01371" w:rsidP="00910941"/>
        </w:tc>
        <w:tc>
          <w:tcPr>
            <w:tcW w:w="850" w:type="dxa"/>
          </w:tcPr>
          <w:p w:rsidR="00C01371" w:rsidRDefault="00C01371" w:rsidP="00910941"/>
        </w:tc>
        <w:tc>
          <w:tcPr>
            <w:tcW w:w="851" w:type="dxa"/>
          </w:tcPr>
          <w:p w:rsidR="00C01371" w:rsidRDefault="00C01371" w:rsidP="00910941"/>
        </w:tc>
        <w:tc>
          <w:tcPr>
            <w:tcW w:w="709" w:type="dxa"/>
            <w:shd w:val="clear" w:color="auto" w:fill="auto"/>
          </w:tcPr>
          <w:p w:rsidR="00C01371" w:rsidRDefault="00C01371" w:rsidP="00910941"/>
        </w:tc>
        <w:tc>
          <w:tcPr>
            <w:tcW w:w="708" w:type="dxa"/>
            <w:shd w:val="clear" w:color="auto" w:fill="A6A6A6"/>
          </w:tcPr>
          <w:p w:rsidR="00C01371" w:rsidRDefault="00C01371" w:rsidP="00910941"/>
        </w:tc>
        <w:tc>
          <w:tcPr>
            <w:tcW w:w="709" w:type="dxa"/>
          </w:tcPr>
          <w:p w:rsidR="00C01371" w:rsidRDefault="00C01371" w:rsidP="00910941"/>
        </w:tc>
        <w:tc>
          <w:tcPr>
            <w:tcW w:w="851" w:type="dxa"/>
            <w:shd w:val="clear" w:color="auto" w:fill="auto"/>
          </w:tcPr>
          <w:p w:rsidR="00C01371" w:rsidRDefault="00C01371" w:rsidP="00910941"/>
        </w:tc>
      </w:tr>
      <w:tr w:rsidR="00C01371" w:rsidTr="00C01371">
        <w:tc>
          <w:tcPr>
            <w:tcW w:w="1686" w:type="dxa"/>
          </w:tcPr>
          <w:p w:rsidR="00C01371" w:rsidRDefault="00C01371" w:rsidP="00910941"/>
        </w:tc>
        <w:tc>
          <w:tcPr>
            <w:tcW w:w="2850" w:type="dxa"/>
          </w:tcPr>
          <w:p w:rsidR="00C01371" w:rsidRDefault="00C01371" w:rsidP="00910941"/>
        </w:tc>
        <w:tc>
          <w:tcPr>
            <w:tcW w:w="3119" w:type="dxa"/>
          </w:tcPr>
          <w:p w:rsidR="00C01371" w:rsidRDefault="00C01371" w:rsidP="00910941"/>
        </w:tc>
        <w:tc>
          <w:tcPr>
            <w:tcW w:w="1134" w:type="dxa"/>
          </w:tcPr>
          <w:p w:rsidR="00C01371" w:rsidRDefault="00C01371" w:rsidP="00910941"/>
        </w:tc>
        <w:tc>
          <w:tcPr>
            <w:tcW w:w="850" w:type="dxa"/>
          </w:tcPr>
          <w:p w:rsidR="00C01371" w:rsidRDefault="00C01371" w:rsidP="00910941"/>
        </w:tc>
        <w:tc>
          <w:tcPr>
            <w:tcW w:w="851" w:type="dxa"/>
          </w:tcPr>
          <w:p w:rsidR="00C01371" w:rsidRDefault="00C01371" w:rsidP="00910941"/>
        </w:tc>
        <w:tc>
          <w:tcPr>
            <w:tcW w:w="709" w:type="dxa"/>
            <w:shd w:val="clear" w:color="auto" w:fill="auto"/>
          </w:tcPr>
          <w:p w:rsidR="00C01371" w:rsidRDefault="00C01371" w:rsidP="00910941"/>
        </w:tc>
        <w:tc>
          <w:tcPr>
            <w:tcW w:w="708" w:type="dxa"/>
            <w:shd w:val="clear" w:color="auto" w:fill="A6A6A6"/>
          </w:tcPr>
          <w:p w:rsidR="00C01371" w:rsidRDefault="00C01371" w:rsidP="00910941"/>
        </w:tc>
        <w:tc>
          <w:tcPr>
            <w:tcW w:w="709" w:type="dxa"/>
          </w:tcPr>
          <w:p w:rsidR="00C01371" w:rsidRDefault="00C01371" w:rsidP="00910941"/>
        </w:tc>
        <w:tc>
          <w:tcPr>
            <w:tcW w:w="851" w:type="dxa"/>
            <w:shd w:val="clear" w:color="auto" w:fill="auto"/>
          </w:tcPr>
          <w:p w:rsidR="00C01371" w:rsidRDefault="00C01371" w:rsidP="00910941"/>
        </w:tc>
      </w:tr>
      <w:tr w:rsidR="00B73558" w:rsidTr="0016218E">
        <w:tc>
          <w:tcPr>
            <w:tcW w:w="13467" w:type="dxa"/>
            <w:gridSpan w:val="10"/>
            <w:shd w:val="clear" w:color="auto" w:fill="EEECE1"/>
          </w:tcPr>
          <w:p w:rsidR="00B73558" w:rsidRDefault="00B73558" w:rsidP="00A134F2">
            <w:pPr>
              <w:pStyle w:val="Table8ptHeading-ASDEFCON"/>
            </w:pPr>
            <w:r>
              <w:t>Other Repairable Equipment</w:t>
            </w:r>
          </w:p>
        </w:tc>
      </w:tr>
      <w:tr w:rsidR="00B73558" w:rsidTr="00C01371">
        <w:tc>
          <w:tcPr>
            <w:tcW w:w="1686" w:type="dxa"/>
          </w:tcPr>
          <w:p w:rsidR="00B73558" w:rsidRDefault="00B73558" w:rsidP="00910941"/>
        </w:tc>
        <w:tc>
          <w:tcPr>
            <w:tcW w:w="2850" w:type="dxa"/>
          </w:tcPr>
          <w:p w:rsidR="00B73558" w:rsidRDefault="00B73558" w:rsidP="00910941"/>
        </w:tc>
        <w:tc>
          <w:tcPr>
            <w:tcW w:w="3119" w:type="dxa"/>
          </w:tcPr>
          <w:p w:rsidR="00B73558" w:rsidRDefault="00B73558" w:rsidP="00910941"/>
        </w:tc>
        <w:tc>
          <w:tcPr>
            <w:tcW w:w="1134" w:type="dxa"/>
          </w:tcPr>
          <w:p w:rsidR="00B73558" w:rsidRDefault="00B73558" w:rsidP="00910941"/>
        </w:tc>
        <w:tc>
          <w:tcPr>
            <w:tcW w:w="850" w:type="dxa"/>
          </w:tcPr>
          <w:p w:rsidR="00B73558" w:rsidRDefault="00B73558" w:rsidP="00910941"/>
        </w:tc>
        <w:tc>
          <w:tcPr>
            <w:tcW w:w="851" w:type="dxa"/>
          </w:tcPr>
          <w:p w:rsidR="00B73558" w:rsidRDefault="00B73558" w:rsidP="00910941"/>
        </w:tc>
        <w:tc>
          <w:tcPr>
            <w:tcW w:w="709" w:type="dxa"/>
            <w:shd w:val="clear" w:color="auto" w:fill="auto"/>
          </w:tcPr>
          <w:p w:rsidR="00B73558" w:rsidRDefault="00B73558" w:rsidP="00910941"/>
        </w:tc>
        <w:tc>
          <w:tcPr>
            <w:tcW w:w="708" w:type="dxa"/>
            <w:shd w:val="clear" w:color="auto" w:fill="A6A6A6"/>
          </w:tcPr>
          <w:p w:rsidR="00B73558" w:rsidRDefault="00B73558" w:rsidP="00910941"/>
        </w:tc>
        <w:tc>
          <w:tcPr>
            <w:tcW w:w="709" w:type="dxa"/>
          </w:tcPr>
          <w:p w:rsidR="00B73558" w:rsidRDefault="00B73558" w:rsidP="00910941"/>
        </w:tc>
        <w:tc>
          <w:tcPr>
            <w:tcW w:w="851" w:type="dxa"/>
            <w:shd w:val="clear" w:color="auto" w:fill="auto"/>
          </w:tcPr>
          <w:p w:rsidR="00B73558" w:rsidRDefault="00B73558" w:rsidP="00910941"/>
        </w:tc>
      </w:tr>
      <w:tr w:rsidR="00B73558" w:rsidTr="00C01371">
        <w:tc>
          <w:tcPr>
            <w:tcW w:w="1686" w:type="dxa"/>
          </w:tcPr>
          <w:p w:rsidR="00B73558" w:rsidRDefault="00B73558" w:rsidP="00910941"/>
        </w:tc>
        <w:tc>
          <w:tcPr>
            <w:tcW w:w="2850" w:type="dxa"/>
          </w:tcPr>
          <w:p w:rsidR="00B73558" w:rsidRDefault="00B73558" w:rsidP="00910941"/>
        </w:tc>
        <w:tc>
          <w:tcPr>
            <w:tcW w:w="3119" w:type="dxa"/>
          </w:tcPr>
          <w:p w:rsidR="00B73558" w:rsidRDefault="00B73558" w:rsidP="00910941"/>
        </w:tc>
        <w:tc>
          <w:tcPr>
            <w:tcW w:w="1134" w:type="dxa"/>
          </w:tcPr>
          <w:p w:rsidR="00B73558" w:rsidRDefault="00B73558" w:rsidP="00910941"/>
        </w:tc>
        <w:tc>
          <w:tcPr>
            <w:tcW w:w="850" w:type="dxa"/>
          </w:tcPr>
          <w:p w:rsidR="00B73558" w:rsidRDefault="00B73558" w:rsidP="00910941"/>
        </w:tc>
        <w:tc>
          <w:tcPr>
            <w:tcW w:w="851" w:type="dxa"/>
          </w:tcPr>
          <w:p w:rsidR="00B73558" w:rsidRDefault="00B73558" w:rsidP="00910941"/>
        </w:tc>
        <w:tc>
          <w:tcPr>
            <w:tcW w:w="709" w:type="dxa"/>
            <w:shd w:val="clear" w:color="auto" w:fill="auto"/>
          </w:tcPr>
          <w:p w:rsidR="00B73558" w:rsidRDefault="00B73558" w:rsidP="00910941"/>
        </w:tc>
        <w:tc>
          <w:tcPr>
            <w:tcW w:w="708" w:type="dxa"/>
            <w:shd w:val="clear" w:color="auto" w:fill="A6A6A6"/>
          </w:tcPr>
          <w:p w:rsidR="00B73558" w:rsidRDefault="00B73558" w:rsidP="00910941"/>
        </w:tc>
        <w:tc>
          <w:tcPr>
            <w:tcW w:w="709" w:type="dxa"/>
          </w:tcPr>
          <w:p w:rsidR="00B73558" w:rsidRDefault="00B73558" w:rsidP="00910941"/>
        </w:tc>
        <w:tc>
          <w:tcPr>
            <w:tcW w:w="851" w:type="dxa"/>
            <w:shd w:val="clear" w:color="auto" w:fill="auto"/>
          </w:tcPr>
          <w:p w:rsidR="00B73558" w:rsidRDefault="00B73558" w:rsidP="00910941"/>
        </w:tc>
      </w:tr>
    </w:tbl>
    <w:p w:rsidR="000D29B2" w:rsidRPr="000D29B2" w:rsidRDefault="000D29B2" w:rsidP="00A134F2">
      <w:pPr>
        <w:pStyle w:val="ASDEFCONNormal"/>
      </w:pPr>
    </w:p>
    <w:p w:rsidR="004772CD" w:rsidRDefault="004772CD">
      <w:pPr>
        <w:pStyle w:val="CommentText"/>
      </w:pPr>
    </w:p>
    <w:p w:rsidR="003803B7" w:rsidRDefault="003803B7">
      <w:pPr>
        <w:pStyle w:val="ASDEFCONTitle"/>
        <w:sectPr w:rsidR="003803B7" w:rsidSect="00B305F5">
          <w:headerReference w:type="default" r:id="rId11"/>
          <w:footerReference w:type="default" r:id="rId12"/>
          <w:pgSz w:w="16840" w:h="11907" w:orient="landscape" w:code="9"/>
          <w:pgMar w:top="1418" w:right="1418" w:bottom="1418" w:left="1418" w:header="567" w:footer="283" w:gutter="0"/>
          <w:cols w:space="720"/>
          <w:docGrid w:linePitch="299"/>
        </w:sectPr>
      </w:pPr>
    </w:p>
    <w:p w:rsidR="004772CD" w:rsidRDefault="004772CD">
      <w:pPr>
        <w:pStyle w:val="ASDEFCONTitle"/>
      </w:pPr>
      <w:bookmarkStart w:id="9" w:name="Section2"/>
      <w:bookmarkEnd w:id="9"/>
      <w:r>
        <w:lastRenderedPageBreak/>
        <w:t xml:space="preserve">section </w:t>
      </w:r>
      <w:r w:rsidR="00910941">
        <w:t>Two</w:t>
      </w:r>
      <w:r w:rsidR="006A7492">
        <w:t xml:space="preserve"> </w:t>
      </w:r>
      <w:r>
        <w:t>- non-repairable items</w:t>
      </w:r>
    </w:p>
    <w:p w:rsidR="005D7B8C" w:rsidRDefault="004772CD" w:rsidP="00A134F2">
      <w:pPr>
        <w:pStyle w:val="NoteToDrafters-ASDEFCON"/>
      </w:pPr>
      <w:bookmarkStart w:id="10" w:name="_Toc515805636"/>
      <w:r>
        <w:t>Note to drafters:</w:t>
      </w:r>
      <w:r w:rsidR="00DD5EF5">
        <w:t xml:space="preserve"> </w:t>
      </w:r>
      <w:r w:rsidR="008A0D06">
        <w:t xml:space="preserve"> </w:t>
      </w:r>
      <w:r w:rsidR="005D7B8C">
        <w:t>This section is for Non-</w:t>
      </w:r>
      <w:r w:rsidR="00EA5FBC">
        <w:t>RIs</w:t>
      </w:r>
      <w:r w:rsidR="005D7B8C">
        <w:t xml:space="preserve"> that the Contractor is to provide to Defence </w:t>
      </w:r>
      <w:r w:rsidR="00595103">
        <w:t xml:space="preserve">units </w:t>
      </w:r>
      <w:r w:rsidR="005D7B8C">
        <w:t>to enable the</w:t>
      </w:r>
      <w:r w:rsidR="00595103">
        <w:t>m</w:t>
      </w:r>
      <w:r w:rsidR="005D7B8C">
        <w:t xml:space="preserve"> to undertake operational and </w:t>
      </w:r>
      <w:r w:rsidR="000A0AE8">
        <w:t xml:space="preserve">Maintenance </w:t>
      </w:r>
      <w:r w:rsidR="005D7B8C">
        <w:t>activities – it does not include Non-</w:t>
      </w:r>
      <w:r w:rsidR="00EA5FBC">
        <w:t>RIs</w:t>
      </w:r>
      <w:r w:rsidR="005D7B8C">
        <w:t xml:space="preserve"> that the Contractor uses </w:t>
      </w:r>
      <w:r w:rsidR="00235BC7">
        <w:t>to perform</w:t>
      </w:r>
      <w:r w:rsidR="005D7B8C">
        <w:t xml:space="preserve"> </w:t>
      </w:r>
      <w:r w:rsidR="000A0AE8">
        <w:t>Maintenance</w:t>
      </w:r>
      <w:r w:rsidR="005D7B8C">
        <w:t xml:space="preserve">, even though they </w:t>
      </w:r>
      <w:r w:rsidR="00235BC7">
        <w:t xml:space="preserve">could </w:t>
      </w:r>
      <w:r w:rsidR="005D7B8C">
        <w:t>be the same</w:t>
      </w:r>
      <w:r w:rsidR="00905B84">
        <w:t xml:space="preserve"> items</w:t>
      </w:r>
      <w:r w:rsidR="005D7B8C">
        <w:t>.</w:t>
      </w:r>
      <w:r w:rsidR="005F19E8">
        <w:t xml:space="preserve"> If not require</w:t>
      </w:r>
      <w:r w:rsidR="00905B84">
        <w:t>d</w:t>
      </w:r>
      <w:r w:rsidR="005F19E8">
        <w:t xml:space="preserve">, this section of Annex A should be deleted and replaced with ‘Not </w:t>
      </w:r>
      <w:r w:rsidR="00905B84">
        <w:t>used’</w:t>
      </w:r>
      <w:r w:rsidR="005F19E8">
        <w:t>.</w:t>
      </w:r>
    </w:p>
    <w:p w:rsidR="005F19E8" w:rsidRDefault="005F19E8" w:rsidP="00A134F2">
      <w:pPr>
        <w:pStyle w:val="NoteToDrafters-ASDEFCON"/>
      </w:pPr>
      <w:r>
        <w:t xml:space="preserve">If additional requirements </w:t>
      </w:r>
      <w:r w:rsidR="00905B84">
        <w:t xml:space="preserve">applying </w:t>
      </w:r>
      <w:r>
        <w:t xml:space="preserve">to Non-RIs </w:t>
      </w:r>
      <w:r w:rsidR="00905B84">
        <w:t xml:space="preserve">are </w:t>
      </w:r>
      <w:r>
        <w:t xml:space="preserve">not included below, drafters should </w:t>
      </w:r>
      <w:r w:rsidR="00905B84">
        <w:t xml:space="preserve">add </w:t>
      </w:r>
      <w:r>
        <w:t xml:space="preserve">these to </w:t>
      </w:r>
      <w:r w:rsidRPr="000E0CBA">
        <w:fldChar w:fldCharType="begin"/>
      </w:r>
      <w:r w:rsidRPr="000E0CBA">
        <w:instrText xml:space="preserve"> REF _Ref39413214 \h  \* MERGEFORMAT </w:instrText>
      </w:r>
      <w:r w:rsidRPr="000E0CBA">
        <w:fldChar w:fldCharType="separate"/>
      </w:r>
      <w:r w:rsidR="00CA607D">
        <w:t>Table A-2</w:t>
      </w:r>
      <w:r w:rsidRPr="000E0CBA">
        <w:fldChar w:fldCharType="end"/>
      </w:r>
      <w:r>
        <w:t xml:space="preserve"> and provide the explanation in subclauses below clause </w:t>
      </w:r>
      <w:r>
        <w:fldChar w:fldCharType="begin"/>
      </w:r>
      <w:r>
        <w:instrText xml:space="preserve"> REF _Ref333335863 \r \h </w:instrText>
      </w:r>
      <w:r>
        <w:fldChar w:fldCharType="separate"/>
      </w:r>
      <w:r w:rsidR="00CA607D">
        <w:t>2.1.1</w:t>
      </w:r>
      <w:r>
        <w:fldChar w:fldCharType="end"/>
      </w:r>
      <w:r>
        <w:t xml:space="preserve"> (</w:t>
      </w:r>
      <w:proofErr w:type="spellStart"/>
      <w:r>
        <w:t>eg</w:t>
      </w:r>
      <w:proofErr w:type="spellEnd"/>
      <w:r>
        <w:t xml:space="preserve">, if the Contractor is to obtain stock through MILIS, then a column to </w:t>
      </w:r>
      <w:r w:rsidR="00905B84">
        <w:t xml:space="preserve">identify the applicable </w:t>
      </w:r>
      <w:r>
        <w:t xml:space="preserve">items may be used). </w:t>
      </w:r>
      <w:r w:rsidR="008A0D06">
        <w:t xml:space="preserve"> </w:t>
      </w:r>
      <w:r>
        <w:t xml:space="preserve">Refer to the </w:t>
      </w:r>
      <w:r w:rsidR="002A019A">
        <w:t>SOW Tailoring Guide</w:t>
      </w:r>
      <w:r>
        <w:t xml:space="preserve"> for further explanation.</w:t>
      </w:r>
    </w:p>
    <w:p w:rsidR="00E516B1" w:rsidRDefault="00527311" w:rsidP="00A134F2">
      <w:pPr>
        <w:pStyle w:val="NoteToDrafters-ASDEFCON"/>
      </w:pPr>
      <w:r w:rsidRPr="000E0CBA">
        <w:fldChar w:fldCharType="begin"/>
      </w:r>
      <w:r w:rsidRPr="000E0CBA">
        <w:instrText xml:space="preserve"> REF _Ref39413214 \h  \* MERGEFORMAT </w:instrText>
      </w:r>
      <w:r w:rsidRPr="000E0CBA">
        <w:fldChar w:fldCharType="separate"/>
      </w:r>
      <w:r w:rsidR="00CA607D">
        <w:t>Table A-2</w:t>
      </w:r>
      <w:r w:rsidRPr="000E0CBA">
        <w:fldChar w:fldCharType="end"/>
      </w:r>
      <w:r>
        <w:t xml:space="preserve"> </w:t>
      </w:r>
      <w:r w:rsidR="00EA5FBC">
        <w:t>includes example</w:t>
      </w:r>
      <w:r w:rsidR="00E7203E">
        <w:t xml:space="preserve"> performance </w:t>
      </w:r>
      <w:r>
        <w:t xml:space="preserve">measures: </w:t>
      </w:r>
      <w:r w:rsidR="00E516B1">
        <w:t xml:space="preserve">Order Response Time </w:t>
      </w:r>
      <w:r w:rsidR="00B62B0B">
        <w:t>and</w:t>
      </w:r>
      <w:r w:rsidR="00E516B1">
        <w:t xml:space="preserve"> Demand Satisfaction Rate (DSR)</w:t>
      </w:r>
      <w:r>
        <w:t xml:space="preserve">.  Refer to the </w:t>
      </w:r>
      <w:r w:rsidR="002A019A">
        <w:t>SOW Tailoring Guide</w:t>
      </w:r>
      <w:r>
        <w:t xml:space="preserve"> </w:t>
      </w:r>
      <w:r w:rsidR="006C2F61">
        <w:t xml:space="preserve">and Performance Based Contracting Guide </w:t>
      </w:r>
      <w:r>
        <w:t>for guidance.</w:t>
      </w:r>
    </w:p>
    <w:p w:rsidR="004772CD" w:rsidRDefault="004772CD" w:rsidP="008A0D06">
      <w:pPr>
        <w:pStyle w:val="SOWHL1-ASDEFCON"/>
      </w:pPr>
      <w:r w:rsidRPr="00B32389">
        <w:t>Non</w:t>
      </w:r>
      <w:r w:rsidRPr="00B32389">
        <w:noBreakHyphen/>
        <w:t>Repairable Items LIST</w:t>
      </w:r>
    </w:p>
    <w:p w:rsidR="004772CD" w:rsidRPr="00B32389" w:rsidRDefault="004772CD" w:rsidP="008A0D06">
      <w:pPr>
        <w:pStyle w:val="SOWHL2-ASDEFCON"/>
      </w:pPr>
      <w:bookmarkStart w:id="11" w:name="_Ref39398263"/>
      <w:r w:rsidRPr="00B32389">
        <w:t>Non</w:t>
      </w:r>
      <w:r w:rsidRPr="00B32389">
        <w:noBreakHyphen/>
        <w:t xml:space="preserve">Repairable Items </w:t>
      </w:r>
      <w:r w:rsidR="0060147B">
        <w:t>used in Services</w:t>
      </w:r>
      <w:bookmarkEnd w:id="11"/>
    </w:p>
    <w:p w:rsidR="00D03D37" w:rsidRDefault="00B622A6" w:rsidP="008A0D06">
      <w:pPr>
        <w:pStyle w:val="SOWTL3-ASDEFCON"/>
      </w:pPr>
      <w:bookmarkStart w:id="12" w:name="_Ref333335863"/>
      <w:r w:rsidRPr="000E0CBA">
        <w:t>The Contractor shall provide the Non</w:t>
      </w:r>
      <w:r w:rsidRPr="000E0CBA">
        <w:noBreakHyphen/>
        <w:t xml:space="preserve">Repairable Items specified in </w:t>
      </w:r>
      <w:r w:rsidRPr="000E0CBA">
        <w:fldChar w:fldCharType="begin"/>
      </w:r>
      <w:r w:rsidRPr="000E0CBA">
        <w:instrText xml:space="preserve"> REF _Ref39413214 \h  \* MERGEFORMAT </w:instrText>
      </w:r>
      <w:r w:rsidRPr="000E0CBA">
        <w:fldChar w:fldCharType="separate"/>
      </w:r>
      <w:r w:rsidR="00CA607D">
        <w:t>Table A-2</w:t>
      </w:r>
      <w:r w:rsidRPr="000E0CBA">
        <w:fldChar w:fldCharType="end"/>
      </w:r>
      <w:r w:rsidRPr="000E0CBA">
        <w:t xml:space="preserve"> in accordance with the requirements of the SOW and this </w:t>
      </w:r>
      <w:r w:rsidR="00345D43" w:rsidRPr="000E0CBA">
        <w:t>Annex</w:t>
      </w:r>
      <w:r w:rsidRPr="000E0CBA">
        <w:t>.</w:t>
      </w:r>
      <w:r w:rsidR="00D03D37">
        <w:t xml:space="preserve">  The scope of these Services is further defined through the columns included in </w:t>
      </w:r>
      <w:r w:rsidR="00D03D37" w:rsidRPr="000E0CBA">
        <w:fldChar w:fldCharType="begin"/>
      </w:r>
      <w:r w:rsidR="00D03D37" w:rsidRPr="000E0CBA">
        <w:instrText xml:space="preserve"> REF _Ref39413214 \h  \* MERGEFORMAT </w:instrText>
      </w:r>
      <w:r w:rsidR="00D03D37" w:rsidRPr="000E0CBA">
        <w:fldChar w:fldCharType="separate"/>
      </w:r>
      <w:r w:rsidR="00CA607D">
        <w:t>Table A-2</w:t>
      </w:r>
      <w:r w:rsidR="00D03D37" w:rsidRPr="000E0CBA">
        <w:fldChar w:fldCharType="end"/>
      </w:r>
      <w:r w:rsidR="00D03D37">
        <w:t>.  An explanation of each column is detailed below:</w:t>
      </w:r>
      <w:bookmarkEnd w:id="12"/>
    </w:p>
    <w:p w:rsidR="00D03D37" w:rsidRDefault="00D03D37" w:rsidP="00A94568">
      <w:pPr>
        <w:pStyle w:val="SOWSubL1-ASDEFCON"/>
      </w:pPr>
      <w:r w:rsidRPr="00FE13DA">
        <w:rPr>
          <w:b/>
        </w:rPr>
        <w:t>System Identifier LCN/TMC/CMC.</w:t>
      </w:r>
      <w:r>
        <w:t xml:space="preserve">  A unique identifier for the </w:t>
      </w:r>
      <w:r w:rsidR="00E00DBB">
        <w:t>Non</w:t>
      </w:r>
      <w:r w:rsidR="00E00DBB">
        <w:noBreakHyphen/>
        <w:t>RI</w:t>
      </w:r>
      <w:r>
        <w:t>, as used in the applicable technical manuals or supply management system.</w:t>
      </w:r>
    </w:p>
    <w:p w:rsidR="00D03D37" w:rsidRDefault="00D03D37" w:rsidP="00A134F2">
      <w:pPr>
        <w:pStyle w:val="SOWSubL1-ASDEFCON"/>
      </w:pPr>
      <w:r w:rsidRPr="00FE13DA">
        <w:rPr>
          <w:b/>
        </w:rPr>
        <w:t>Item Nomenclature.</w:t>
      </w:r>
      <w:r>
        <w:t xml:space="preserve">  The name</w:t>
      </w:r>
      <w:r w:rsidR="005F6188">
        <w:t xml:space="preserve"> of the </w:t>
      </w:r>
      <w:r w:rsidR="00E00DBB">
        <w:t>Non</w:t>
      </w:r>
      <w:r w:rsidR="00E00DBB">
        <w:noBreakHyphen/>
        <w:t>RI</w:t>
      </w:r>
      <w:r>
        <w:t xml:space="preserve">, which may include </w:t>
      </w:r>
      <w:r w:rsidR="00E00DBB">
        <w:t>Non</w:t>
      </w:r>
      <w:r w:rsidR="00E00DBB">
        <w:noBreakHyphen/>
        <w:t>RI</w:t>
      </w:r>
      <w:r w:rsidR="003F0D63">
        <w:t xml:space="preserve"> </w:t>
      </w:r>
      <w:r>
        <w:t>class</w:t>
      </w:r>
      <w:r w:rsidR="00E00DBB">
        <w:t> </w:t>
      </w:r>
      <w:r>
        <w:t>/</w:t>
      </w:r>
      <w:r w:rsidR="00E00DBB">
        <w:t xml:space="preserve"> </w:t>
      </w:r>
      <w:r>
        <w:t>group categories and functional descriptors.</w:t>
      </w:r>
    </w:p>
    <w:p w:rsidR="00036C4A" w:rsidRDefault="00036C4A" w:rsidP="00A134F2">
      <w:pPr>
        <w:pStyle w:val="SOWSubL1-ASDEFCON"/>
      </w:pPr>
      <w:r w:rsidRPr="00FE13DA">
        <w:rPr>
          <w:b/>
        </w:rPr>
        <w:t>NATO Stock Number (NSN).</w:t>
      </w:r>
      <w:r>
        <w:t xml:space="preserve"> </w:t>
      </w:r>
      <w:r w:rsidR="005F6188">
        <w:t xml:space="preserve">The </w:t>
      </w:r>
      <w:r>
        <w:t>13-digit identifier used in NATO and allied cataloguing systems</w:t>
      </w:r>
      <w:r w:rsidR="00527311">
        <w:t xml:space="preserve"> and </w:t>
      </w:r>
      <w:r w:rsidR="005F19E8">
        <w:t>which may be used for</w:t>
      </w:r>
      <w:r>
        <w:t xml:space="preserve"> </w:t>
      </w:r>
      <w:r w:rsidR="00E00DBB">
        <w:t>Non</w:t>
      </w:r>
      <w:r w:rsidR="00E00DBB">
        <w:noBreakHyphen/>
        <w:t>RI</w:t>
      </w:r>
      <w:r w:rsidR="00527311">
        <w:t>s</w:t>
      </w:r>
      <w:r w:rsidR="003F0D63">
        <w:t xml:space="preserve"> </w:t>
      </w:r>
      <w:r>
        <w:t>ordered by Defence.</w:t>
      </w:r>
    </w:p>
    <w:p w:rsidR="00036C4A" w:rsidRDefault="00036C4A" w:rsidP="00A134F2">
      <w:pPr>
        <w:pStyle w:val="SOWSubL1-ASDEFCON"/>
      </w:pPr>
      <w:r w:rsidRPr="00FE13DA">
        <w:rPr>
          <w:b/>
        </w:rPr>
        <w:t>Engineering Responsibility.</w:t>
      </w:r>
      <w:r>
        <w:t xml:space="preserve">  The Contractor is required to provide Engineering Services described in the SOW (</w:t>
      </w:r>
      <w:proofErr w:type="spellStart"/>
      <w:r w:rsidR="005F6188">
        <w:t>eg</w:t>
      </w:r>
      <w:proofErr w:type="spellEnd"/>
      <w:r w:rsidR="005F6188">
        <w:t>,</w:t>
      </w:r>
      <w:r>
        <w:t xml:space="preserve"> defect reporting, if required) for this </w:t>
      </w:r>
      <w:r w:rsidR="00E00DBB">
        <w:t>Non</w:t>
      </w:r>
      <w:r w:rsidR="00E00DBB">
        <w:noBreakHyphen/>
        <w:t>RI</w:t>
      </w:r>
      <w:r>
        <w:t xml:space="preserve"> (‘Y’ = yes, ‘N’ or blank = no).</w:t>
      </w:r>
    </w:p>
    <w:p w:rsidR="00036C4A" w:rsidRDefault="00036C4A" w:rsidP="00A134F2">
      <w:pPr>
        <w:pStyle w:val="SOWSubL1-ASDEFCON"/>
      </w:pPr>
      <w:r w:rsidRPr="00FE13DA">
        <w:rPr>
          <w:b/>
        </w:rPr>
        <w:t>Reserve Stockholding Level (RSL).</w:t>
      </w:r>
      <w:r>
        <w:t xml:space="preserve"> The quantity of </w:t>
      </w:r>
      <w:r w:rsidR="009156BC">
        <w:t xml:space="preserve">serviceable </w:t>
      </w:r>
      <w:r w:rsidR="00E00DBB">
        <w:t>Non</w:t>
      </w:r>
      <w:r w:rsidR="00E00DBB">
        <w:noBreakHyphen/>
        <w:t>RI</w:t>
      </w:r>
      <w:r w:rsidR="00BB1850">
        <w:t xml:space="preserve">s </w:t>
      </w:r>
      <w:r>
        <w:t xml:space="preserve">to be held </w:t>
      </w:r>
      <w:r w:rsidR="009156BC">
        <w:t xml:space="preserve">by the Contractor </w:t>
      </w:r>
      <w:r>
        <w:t>as a</w:t>
      </w:r>
      <w:r w:rsidR="009156BC">
        <w:t>n</w:t>
      </w:r>
      <w:r>
        <w:t xml:space="preserve"> RSL (no entry means that an RSL is not applicable).</w:t>
      </w:r>
    </w:p>
    <w:p w:rsidR="006A4ADD" w:rsidRDefault="006A4ADD" w:rsidP="00A134F2">
      <w:pPr>
        <w:pStyle w:val="NoteToDrafters-ASDEFCON"/>
      </w:pPr>
      <w:r>
        <w:t xml:space="preserve">Note to drafters:  </w:t>
      </w:r>
      <w:r w:rsidR="00235BC7">
        <w:t xml:space="preserve">If </w:t>
      </w:r>
      <w:r>
        <w:t xml:space="preserve">different DSRs </w:t>
      </w:r>
      <w:r w:rsidR="00235BC7">
        <w:t xml:space="preserve">apply to </w:t>
      </w:r>
      <w:r>
        <w:t xml:space="preserve">different </w:t>
      </w:r>
      <w:r w:rsidR="00E00DBB">
        <w:t>Non</w:t>
      </w:r>
      <w:r w:rsidR="00E00DBB">
        <w:noBreakHyphen/>
        <w:t>RI</w:t>
      </w:r>
      <w:r>
        <w:t xml:space="preserve">s, </w:t>
      </w:r>
      <w:r w:rsidR="00235BC7">
        <w:t xml:space="preserve">replace </w:t>
      </w:r>
      <w:r w:rsidR="009156BC">
        <w:t>the</w:t>
      </w:r>
      <w:r w:rsidR="00235BC7">
        <w:t xml:space="preserve"> ‘Y’ in the</w:t>
      </w:r>
      <w:r w:rsidR="009156BC">
        <w:t xml:space="preserve"> </w:t>
      </w:r>
      <w:r>
        <w:t xml:space="preserve">following clause with group </w:t>
      </w:r>
      <w:r w:rsidR="00235BC7">
        <w:t xml:space="preserve">letters </w:t>
      </w:r>
      <w:r w:rsidR="008A0D06">
        <w:t>‘</w:t>
      </w:r>
      <w:r>
        <w:t>A</w:t>
      </w:r>
      <w:r w:rsidR="008A0D06">
        <w:t>’</w:t>
      </w:r>
      <w:r>
        <w:t xml:space="preserve">, </w:t>
      </w:r>
      <w:r w:rsidR="008A0D06">
        <w:t>‘</w:t>
      </w:r>
      <w:r>
        <w:t>B</w:t>
      </w:r>
      <w:r w:rsidR="008A0D06">
        <w:t>’</w:t>
      </w:r>
      <w:r>
        <w:t xml:space="preserve">, </w:t>
      </w:r>
      <w:proofErr w:type="spellStart"/>
      <w:r>
        <w:t>etc</w:t>
      </w:r>
      <w:proofErr w:type="spellEnd"/>
      <w:r>
        <w:t>, that can be refer</w:t>
      </w:r>
      <w:r w:rsidR="00235BC7">
        <w:t>enc</w:t>
      </w:r>
      <w:r>
        <w:t xml:space="preserve">ed from </w:t>
      </w:r>
      <w:r w:rsidR="00235BC7">
        <w:t>other</w:t>
      </w:r>
      <w:r w:rsidR="00814C16">
        <w:t xml:space="preserve"> </w:t>
      </w:r>
      <w:r w:rsidR="00235BC7">
        <w:t>Attachments</w:t>
      </w:r>
      <w:r>
        <w:t>.</w:t>
      </w:r>
    </w:p>
    <w:p w:rsidR="00036C4A" w:rsidRDefault="00036C4A" w:rsidP="00A134F2">
      <w:pPr>
        <w:pStyle w:val="SOWSubL1-ASDEFCON"/>
      </w:pPr>
      <w:r w:rsidRPr="00FE13DA">
        <w:rPr>
          <w:b/>
        </w:rPr>
        <w:t>DSR.</w:t>
      </w:r>
      <w:r>
        <w:t xml:space="preserve"> Identifies if the </w:t>
      </w:r>
      <w:r w:rsidR="00E00DBB">
        <w:t>Non</w:t>
      </w:r>
      <w:r w:rsidR="00E00DBB">
        <w:noBreakHyphen/>
        <w:t>RI</w:t>
      </w:r>
      <w:r>
        <w:t xml:space="preserve"> is to be included</w:t>
      </w:r>
      <w:r w:rsidR="006A4ADD">
        <w:t xml:space="preserve"> in the group where performan</w:t>
      </w:r>
      <w:r w:rsidR="00587B1E">
        <w:t>ce measurement is based on DSR</w:t>
      </w:r>
      <w:r w:rsidR="006A4ADD">
        <w:t xml:space="preserve"> </w:t>
      </w:r>
      <w:r w:rsidR="00587B1E">
        <w:t>(‘Y’ = yes, ‘N’ or blank = no).</w:t>
      </w:r>
    </w:p>
    <w:p w:rsidR="006A4ADD" w:rsidRDefault="006A4ADD" w:rsidP="00A134F2">
      <w:pPr>
        <w:pStyle w:val="SOWSubL1-ASDEFCON"/>
      </w:pPr>
      <w:r w:rsidRPr="00FE13DA">
        <w:rPr>
          <w:b/>
        </w:rPr>
        <w:t>Order Response Time.</w:t>
      </w:r>
      <w:r>
        <w:t xml:space="preserve">  Identifies if the </w:t>
      </w:r>
      <w:r w:rsidR="00E00DBB">
        <w:t>Non</w:t>
      </w:r>
      <w:r w:rsidR="00E00DBB">
        <w:noBreakHyphen/>
        <w:t>RI</w:t>
      </w:r>
      <w:r>
        <w:t xml:space="preserve"> is to be </w:t>
      </w:r>
      <w:r w:rsidR="00587B1E">
        <w:t>provided to Defence within stated</w:t>
      </w:r>
      <w:r>
        <w:t xml:space="preserve"> Order Response Times.  The three </w:t>
      </w:r>
      <w:r w:rsidR="00587B1E">
        <w:t>sub-</w:t>
      </w:r>
      <w:r>
        <w:t>entries are:</w:t>
      </w:r>
    </w:p>
    <w:p w:rsidR="006A4ADD" w:rsidRDefault="006A4ADD" w:rsidP="00A134F2">
      <w:pPr>
        <w:pStyle w:val="SOWSubL2-ASDEFCON"/>
      </w:pPr>
      <w:r>
        <w:t>Unit of</w:t>
      </w:r>
      <w:r w:rsidR="00587B1E">
        <w:t xml:space="preserve"> Measure / Unit of Issue (UOM/</w:t>
      </w:r>
      <w:r>
        <w:t xml:space="preserve">UOI) </w:t>
      </w:r>
      <w:r w:rsidR="00D2333D">
        <w:t xml:space="preserve">for the </w:t>
      </w:r>
      <w:r w:rsidR="00E00DBB">
        <w:t>Non</w:t>
      </w:r>
      <w:r w:rsidR="00E00DBB">
        <w:noBreakHyphen/>
        <w:t>RI</w:t>
      </w:r>
      <w:r w:rsidR="00D2333D">
        <w:t xml:space="preserve"> </w:t>
      </w:r>
      <w:r>
        <w:t>(</w:t>
      </w:r>
      <w:proofErr w:type="spellStart"/>
      <w:r w:rsidR="005F6188">
        <w:t>eg</w:t>
      </w:r>
      <w:proofErr w:type="spellEnd"/>
      <w:r w:rsidR="005F6188">
        <w:t>,</w:t>
      </w:r>
      <w:r>
        <w:t xml:space="preserve"> </w:t>
      </w:r>
      <w:r w:rsidR="00D2333D">
        <w:t>kg</w:t>
      </w:r>
      <w:r>
        <w:t xml:space="preserve">, </w:t>
      </w:r>
      <w:proofErr w:type="spellStart"/>
      <w:r w:rsidR="00D2333D">
        <w:t>lt</w:t>
      </w:r>
      <w:proofErr w:type="spellEnd"/>
      <w:r w:rsidR="00D2333D">
        <w:t>,</w:t>
      </w:r>
      <w:r w:rsidRPr="006A4ADD">
        <w:t xml:space="preserve"> </w:t>
      </w:r>
      <w:proofErr w:type="spellStart"/>
      <w:r w:rsidR="00D2333D">
        <w:t>ea</w:t>
      </w:r>
      <w:proofErr w:type="spellEnd"/>
      <w:r w:rsidR="00D2333D">
        <w:t>, 8-pack</w:t>
      </w:r>
      <w:r>
        <w:t>)</w:t>
      </w:r>
      <w:r w:rsidR="00D2333D">
        <w:t>;</w:t>
      </w:r>
    </w:p>
    <w:p w:rsidR="00D2333D" w:rsidRDefault="0060147B" w:rsidP="00A134F2">
      <w:pPr>
        <w:pStyle w:val="SOWSubL2-ASDEFCON"/>
      </w:pPr>
      <w:r>
        <w:t xml:space="preserve">quantities </w:t>
      </w:r>
      <w:r w:rsidR="00D2333D">
        <w:t>for orders placed by Defence units</w:t>
      </w:r>
      <w:r w:rsidR="00587B1E">
        <w:t xml:space="preserve"> (</w:t>
      </w:r>
      <w:proofErr w:type="spellStart"/>
      <w:r w:rsidR="005F6188">
        <w:t>eg</w:t>
      </w:r>
      <w:proofErr w:type="spellEnd"/>
      <w:r w:rsidR="00D2333D">
        <w:t xml:space="preserve">, </w:t>
      </w:r>
      <w:r w:rsidR="00587B1E">
        <w:t xml:space="preserve">Defence </w:t>
      </w:r>
      <w:r w:rsidR="00D2333D">
        <w:t xml:space="preserve">units </w:t>
      </w:r>
      <w:r w:rsidR="00587B1E">
        <w:t>usually</w:t>
      </w:r>
      <w:r w:rsidR="00D2333D">
        <w:t xml:space="preserve"> order </w:t>
      </w:r>
      <w:r w:rsidR="008A0D06">
        <w:t>‘</w:t>
      </w:r>
      <w:r w:rsidR="00D2333D">
        <w:t>4</w:t>
      </w:r>
      <w:r w:rsidR="008A0D06">
        <w:t>’</w:t>
      </w:r>
      <w:r w:rsidR="00D2333D">
        <w:t xml:space="preserve"> </w:t>
      </w:r>
      <w:r w:rsidR="00587B1E">
        <w:t xml:space="preserve">(or multiples of) of the UOM/UOI </w:t>
      </w:r>
      <w:r w:rsidR="00D2333D">
        <w:t xml:space="preserve">per </w:t>
      </w:r>
      <w:r w:rsidR="00587B1E">
        <w:t>order</w:t>
      </w:r>
      <w:r w:rsidR="00D2333D">
        <w:t>);</w:t>
      </w:r>
    </w:p>
    <w:p w:rsidR="00D2333D" w:rsidRDefault="0060147B" w:rsidP="00A134F2">
      <w:pPr>
        <w:pStyle w:val="SOWSubL2-ASDEFCON"/>
      </w:pPr>
      <w:r>
        <w:t xml:space="preserve">the </w:t>
      </w:r>
      <w:r w:rsidR="00587B1E">
        <w:t>Response Time required</w:t>
      </w:r>
      <w:r w:rsidR="00D2333D">
        <w:t xml:space="preserve"> </w:t>
      </w:r>
      <w:r w:rsidR="005F6188">
        <w:t>(</w:t>
      </w:r>
      <w:proofErr w:type="spellStart"/>
      <w:r w:rsidR="005F6188">
        <w:t>ie</w:t>
      </w:r>
      <w:proofErr w:type="spellEnd"/>
      <w:r w:rsidR="005F6188">
        <w:t xml:space="preserve">, </w:t>
      </w:r>
      <w:r w:rsidR="00D2333D">
        <w:t>the time taken from Defence placing the order</w:t>
      </w:r>
      <w:r w:rsidR="00587B1E">
        <w:t xml:space="preserve"> with the Contractor </w:t>
      </w:r>
      <w:r w:rsidR="00D2333D">
        <w:t xml:space="preserve">until </w:t>
      </w:r>
      <w:r w:rsidR="00BB1850">
        <w:t xml:space="preserve">the time when </w:t>
      </w:r>
      <w:r w:rsidR="00D2333D">
        <w:t>the order is delivered by the Contractor</w:t>
      </w:r>
      <w:r w:rsidR="00BB1850">
        <w:t xml:space="preserve"> to the required Defence location</w:t>
      </w:r>
      <w:r w:rsidR="005F6188">
        <w:t>)</w:t>
      </w:r>
      <w:r w:rsidR="00E01455">
        <w:t>; and</w:t>
      </w:r>
    </w:p>
    <w:p w:rsidR="00D2333D" w:rsidRDefault="00786B28" w:rsidP="00A134F2">
      <w:pPr>
        <w:pStyle w:val="SOWSubL1-ASDEFCON"/>
      </w:pPr>
      <w:r>
        <w:fldChar w:fldCharType="begin">
          <w:ffData>
            <w:name w:val="Text2"/>
            <w:enabled/>
            <w:calcOnExit w:val="0"/>
            <w:textInput>
              <w:default w:val="[...TBD BY DRAFTER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[...TBD BY DRAFTER...]</w:t>
      </w:r>
      <w:r>
        <w:fldChar w:fldCharType="end"/>
      </w:r>
      <w:r w:rsidR="00E01455">
        <w:t>.</w:t>
      </w:r>
    </w:p>
    <w:p w:rsidR="00036C4A" w:rsidRPr="00A60094" w:rsidRDefault="00036C4A" w:rsidP="00A134F2">
      <w:pPr>
        <w:pStyle w:val="ASDEFCONNormal"/>
      </w:pPr>
    </w:p>
    <w:p w:rsidR="00036C4A" w:rsidRDefault="00036C4A" w:rsidP="00A134F2">
      <w:pPr>
        <w:pStyle w:val="ASDEFCONNormal"/>
        <w:sectPr w:rsidR="00036C4A" w:rsidSect="005A6E89">
          <w:headerReference w:type="default" r:id="rId13"/>
          <w:footerReference w:type="default" r:id="rId14"/>
          <w:pgSz w:w="11907" w:h="16840" w:code="9"/>
          <w:pgMar w:top="1418" w:right="1418" w:bottom="1418" w:left="1418" w:header="567" w:footer="283" w:gutter="0"/>
          <w:cols w:space="720"/>
          <w:docGrid w:linePitch="272"/>
        </w:sectPr>
      </w:pPr>
    </w:p>
    <w:p w:rsidR="004772CD" w:rsidRDefault="004772CD" w:rsidP="00D74E47">
      <w:pPr>
        <w:pStyle w:val="Caption"/>
        <w:jc w:val="center"/>
        <w:outlineLvl w:val="0"/>
      </w:pPr>
      <w:bookmarkStart w:id="13" w:name="_Ref39413214"/>
      <w:r>
        <w:lastRenderedPageBreak/>
        <w:t xml:space="preserve">Table </w:t>
      </w:r>
      <w:r w:rsidR="00595103">
        <w:t>A-</w:t>
      </w:r>
      <w:fldSimple w:instr=" SEQ Table \* ARABIC \s 1 ">
        <w:r w:rsidR="00CA607D">
          <w:rPr>
            <w:noProof/>
          </w:rPr>
          <w:t>2</w:t>
        </w:r>
      </w:fldSimple>
      <w:bookmarkEnd w:id="13"/>
      <w:r w:rsidR="0094523D">
        <w:t>: Non</w:t>
      </w:r>
      <w:r w:rsidR="0094523D">
        <w:noBreakHyphen/>
        <w:t>Repairable Items</w:t>
      </w: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843"/>
        <w:gridCol w:w="709"/>
        <w:gridCol w:w="709"/>
        <w:gridCol w:w="708"/>
        <w:gridCol w:w="851"/>
        <w:gridCol w:w="850"/>
        <w:gridCol w:w="851"/>
        <w:gridCol w:w="1417"/>
      </w:tblGrid>
      <w:tr w:rsidR="00D03D37" w:rsidTr="00921E3A">
        <w:trPr>
          <w:tblHeader/>
        </w:trPr>
        <w:tc>
          <w:tcPr>
            <w:tcW w:w="1701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Item Identifier LCN/Part No.</w:t>
            </w:r>
          </w:p>
          <w:p w:rsidR="00D03D37" w:rsidRDefault="00D03D37" w:rsidP="00385303">
            <w:pPr>
              <w:pStyle w:val="Table8ptHeading-ASDEFCON"/>
            </w:pPr>
            <w:r>
              <w:t>(a)</w:t>
            </w:r>
          </w:p>
        </w:tc>
        <w:tc>
          <w:tcPr>
            <w:tcW w:w="2835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Item Nomenclature</w:t>
            </w:r>
          </w:p>
          <w:p w:rsidR="00D03D37" w:rsidRDefault="00D03D37" w:rsidP="00385303">
            <w:pPr>
              <w:pStyle w:val="Table8ptHeading-ASDEFCON"/>
            </w:pPr>
            <w:r>
              <w:t>(b)</w:t>
            </w:r>
          </w:p>
        </w:tc>
        <w:tc>
          <w:tcPr>
            <w:tcW w:w="1843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NSN</w:t>
            </w:r>
          </w:p>
          <w:p w:rsidR="00D03D37" w:rsidRDefault="00D03D37" w:rsidP="00385303">
            <w:pPr>
              <w:pStyle w:val="Table8ptHeading-ASDEFCON"/>
            </w:pPr>
            <w:r>
              <w:t>(c)</w:t>
            </w:r>
          </w:p>
        </w:tc>
        <w:tc>
          <w:tcPr>
            <w:tcW w:w="709" w:type="dxa"/>
            <w:vMerge w:val="restart"/>
            <w:shd w:val="pct15" w:color="auto" w:fill="FFFFFF"/>
          </w:tcPr>
          <w:p w:rsidR="00D03D37" w:rsidRPr="001C6B7D" w:rsidRDefault="00D03D37" w:rsidP="00385303">
            <w:pPr>
              <w:pStyle w:val="Table8ptHeading-ASDEFCON"/>
              <w:rPr>
                <w:lang w:val="fr-FR"/>
              </w:rPr>
            </w:pPr>
            <w:r w:rsidRPr="001C6B7D">
              <w:rPr>
                <w:lang w:val="fr-FR"/>
              </w:rPr>
              <w:t xml:space="preserve">Eng. </w:t>
            </w:r>
            <w:proofErr w:type="spellStart"/>
            <w:r w:rsidRPr="001C6B7D">
              <w:rPr>
                <w:lang w:val="fr-FR"/>
              </w:rPr>
              <w:t>Resp</w:t>
            </w:r>
            <w:proofErr w:type="spellEnd"/>
            <w:r w:rsidRPr="001C6B7D">
              <w:rPr>
                <w:lang w:val="fr-FR"/>
              </w:rPr>
              <w:t>.</w:t>
            </w:r>
            <w:r w:rsidR="00BB1850" w:rsidRPr="001C6B7D">
              <w:rPr>
                <w:lang w:val="fr-FR"/>
              </w:rPr>
              <w:t xml:space="preserve"> </w:t>
            </w:r>
            <w:r w:rsidRPr="001C6B7D">
              <w:rPr>
                <w:lang w:val="fr-FR"/>
              </w:rPr>
              <w:t>(Y/N)</w:t>
            </w:r>
          </w:p>
          <w:p w:rsidR="00D03D37" w:rsidRPr="001C6B7D" w:rsidRDefault="00D03D37" w:rsidP="00385303">
            <w:pPr>
              <w:pStyle w:val="Table8ptHeading-ASDEFCON"/>
              <w:rPr>
                <w:lang w:val="fr-FR"/>
              </w:rPr>
            </w:pPr>
            <w:r w:rsidRPr="001C6B7D">
              <w:rPr>
                <w:lang w:val="fr-FR"/>
              </w:rPr>
              <w:t>(d)</w:t>
            </w:r>
          </w:p>
        </w:tc>
        <w:tc>
          <w:tcPr>
            <w:tcW w:w="709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RSL</w:t>
            </w:r>
          </w:p>
          <w:p w:rsidR="00D03D37" w:rsidRDefault="00D03D37" w:rsidP="00385303">
            <w:pPr>
              <w:pStyle w:val="Table8ptHeading-ASDEFCON"/>
            </w:pPr>
            <w:r>
              <w:t>(e)</w:t>
            </w:r>
          </w:p>
        </w:tc>
        <w:tc>
          <w:tcPr>
            <w:tcW w:w="708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DSR</w:t>
            </w:r>
            <w:r w:rsidR="00BB1850">
              <w:t xml:space="preserve"> </w:t>
            </w:r>
            <w:r>
              <w:t>(Y/N)</w:t>
            </w:r>
          </w:p>
          <w:p w:rsidR="00D03D37" w:rsidRDefault="00D03D37" w:rsidP="00385303">
            <w:pPr>
              <w:pStyle w:val="Table8ptHeading-ASDEFCON"/>
            </w:pPr>
            <w:r>
              <w:t>(f)</w:t>
            </w:r>
          </w:p>
        </w:tc>
        <w:tc>
          <w:tcPr>
            <w:tcW w:w="2552" w:type="dxa"/>
            <w:gridSpan w:val="3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Order Response (g)</w:t>
            </w:r>
          </w:p>
        </w:tc>
        <w:tc>
          <w:tcPr>
            <w:tcW w:w="1417" w:type="dxa"/>
            <w:vMerge w:val="restart"/>
            <w:shd w:val="pct15" w:color="auto" w:fill="FFFFFF"/>
          </w:tcPr>
          <w:p w:rsidR="00D03D37" w:rsidRDefault="00D03D37" w:rsidP="00385303">
            <w:pPr>
              <w:pStyle w:val="Table8ptHeading-ASDEFCON"/>
            </w:pPr>
            <w:r>
              <w:t>TBD</w:t>
            </w:r>
          </w:p>
          <w:p w:rsidR="00D03D37" w:rsidRDefault="00D03D37" w:rsidP="00385303">
            <w:pPr>
              <w:pStyle w:val="Table8ptHeading-ASDEFCON"/>
            </w:pPr>
            <w:r>
              <w:t>(h)</w:t>
            </w:r>
          </w:p>
          <w:p w:rsidR="00D03D37" w:rsidRDefault="00D03D37" w:rsidP="00385303">
            <w:pPr>
              <w:pStyle w:val="Table8ptHeading-ASDEFCON"/>
            </w:pPr>
          </w:p>
        </w:tc>
      </w:tr>
      <w:tr w:rsidR="00921E3A" w:rsidTr="00921E3A">
        <w:trPr>
          <w:tblHeader/>
        </w:trPr>
        <w:tc>
          <w:tcPr>
            <w:tcW w:w="1701" w:type="dxa"/>
            <w:vMerge/>
            <w:shd w:val="pct15" w:color="auto" w:fill="FFFFFF"/>
          </w:tcPr>
          <w:p w:rsidR="00D03D37" w:rsidRDefault="00D03D37" w:rsidP="006A7D13"/>
        </w:tc>
        <w:tc>
          <w:tcPr>
            <w:tcW w:w="2835" w:type="dxa"/>
            <w:vMerge/>
            <w:shd w:val="pct15" w:color="auto" w:fill="FFFFFF"/>
          </w:tcPr>
          <w:p w:rsidR="00D03D37" w:rsidRDefault="00D03D37" w:rsidP="0094523D"/>
        </w:tc>
        <w:tc>
          <w:tcPr>
            <w:tcW w:w="1843" w:type="dxa"/>
            <w:vMerge/>
            <w:shd w:val="pct15" w:color="auto" w:fill="FFFFFF"/>
          </w:tcPr>
          <w:p w:rsidR="00D03D37" w:rsidRDefault="00D03D37" w:rsidP="0094523D"/>
        </w:tc>
        <w:tc>
          <w:tcPr>
            <w:tcW w:w="709" w:type="dxa"/>
            <w:vMerge/>
            <w:shd w:val="pct15" w:color="auto" w:fill="FFFFFF"/>
          </w:tcPr>
          <w:p w:rsidR="00D03D37" w:rsidRDefault="00D03D37" w:rsidP="0094523D"/>
        </w:tc>
        <w:tc>
          <w:tcPr>
            <w:tcW w:w="709" w:type="dxa"/>
            <w:vMerge/>
            <w:shd w:val="pct15" w:color="auto" w:fill="FFFFFF"/>
          </w:tcPr>
          <w:p w:rsidR="00D03D37" w:rsidRDefault="00D03D37" w:rsidP="0094523D"/>
        </w:tc>
        <w:tc>
          <w:tcPr>
            <w:tcW w:w="708" w:type="dxa"/>
            <w:vMerge/>
            <w:shd w:val="pct15" w:color="auto" w:fill="FFFFFF"/>
          </w:tcPr>
          <w:p w:rsidR="00D03D37" w:rsidRDefault="00D03D37" w:rsidP="0094523D"/>
        </w:tc>
        <w:tc>
          <w:tcPr>
            <w:tcW w:w="851" w:type="dxa"/>
            <w:shd w:val="pct15" w:color="auto" w:fill="FFFFFF"/>
          </w:tcPr>
          <w:p w:rsidR="00D03D37" w:rsidRDefault="00D03D37" w:rsidP="00D74E47">
            <w:pPr>
              <w:pStyle w:val="Table8ptHeading-ASDEFCON"/>
            </w:pPr>
            <w:r>
              <w:t>UOM / UOI</w:t>
            </w:r>
          </w:p>
        </w:tc>
        <w:tc>
          <w:tcPr>
            <w:tcW w:w="850" w:type="dxa"/>
            <w:shd w:val="pct15" w:color="auto" w:fill="FFFFFF"/>
          </w:tcPr>
          <w:p w:rsidR="00D03D37" w:rsidRDefault="00D03D37" w:rsidP="00D74E47">
            <w:pPr>
              <w:pStyle w:val="Table8ptHeading-ASDEFCON"/>
            </w:pPr>
            <w:r>
              <w:t xml:space="preserve">Order </w:t>
            </w:r>
            <w:proofErr w:type="spellStart"/>
            <w:r>
              <w:t>Qty</w:t>
            </w:r>
            <w:proofErr w:type="spellEnd"/>
          </w:p>
        </w:tc>
        <w:tc>
          <w:tcPr>
            <w:tcW w:w="851" w:type="dxa"/>
            <w:shd w:val="pct15" w:color="auto" w:fill="FFFFFF"/>
          </w:tcPr>
          <w:p w:rsidR="00D03D37" w:rsidRDefault="00D03D37" w:rsidP="00D74E47">
            <w:pPr>
              <w:pStyle w:val="Table8ptHeading-ASDEFCON"/>
            </w:pPr>
            <w:r>
              <w:t>Resp. Time</w:t>
            </w:r>
          </w:p>
        </w:tc>
        <w:tc>
          <w:tcPr>
            <w:tcW w:w="1417" w:type="dxa"/>
            <w:vMerge/>
            <w:shd w:val="pct15" w:color="auto" w:fill="FFFFFF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  <w:tr w:rsidR="00921E3A" w:rsidTr="00921E3A">
        <w:tc>
          <w:tcPr>
            <w:tcW w:w="1701" w:type="dxa"/>
          </w:tcPr>
          <w:p w:rsidR="00D03D37" w:rsidRDefault="00D03D37" w:rsidP="0094523D"/>
        </w:tc>
        <w:tc>
          <w:tcPr>
            <w:tcW w:w="2835" w:type="dxa"/>
          </w:tcPr>
          <w:p w:rsidR="00D03D37" w:rsidRDefault="00D03D37" w:rsidP="0094523D"/>
        </w:tc>
        <w:tc>
          <w:tcPr>
            <w:tcW w:w="1843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9" w:type="dxa"/>
          </w:tcPr>
          <w:p w:rsidR="00D03D37" w:rsidRDefault="00D03D37" w:rsidP="0094523D"/>
        </w:tc>
        <w:tc>
          <w:tcPr>
            <w:tcW w:w="708" w:type="dxa"/>
          </w:tcPr>
          <w:p w:rsidR="00D03D37" w:rsidRDefault="00D03D37" w:rsidP="0094523D"/>
        </w:tc>
        <w:tc>
          <w:tcPr>
            <w:tcW w:w="851" w:type="dxa"/>
          </w:tcPr>
          <w:p w:rsidR="00D03D37" w:rsidRDefault="00D03D37" w:rsidP="00D45880"/>
        </w:tc>
        <w:tc>
          <w:tcPr>
            <w:tcW w:w="850" w:type="dxa"/>
          </w:tcPr>
          <w:p w:rsidR="00D03D37" w:rsidRDefault="00D03D37" w:rsidP="005903AE"/>
        </w:tc>
        <w:tc>
          <w:tcPr>
            <w:tcW w:w="851" w:type="dxa"/>
          </w:tcPr>
          <w:p w:rsidR="00D03D37" w:rsidRDefault="00D03D37" w:rsidP="005903AE"/>
        </w:tc>
        <w:tc>
          <w:tcPr>
            <w:tcW w:w="1417" w:type="dxa"/>
          </w:tcPr>
          <w:p w:rsidR="00D03D37" w:rsidRDefault="00D03D37" w:rsidP="00D45880"/>
        </w:tc>
      </w:tr>
    </w:tbl>
    <w:p w:rsidR="006A7D13" w:rsidRDefault="006A7D13" w:rsidP="00A134F2">
      <w:pPr>
        <w:pStyle w:val="ASDEFCONNormal"/>
      </w:pPr>
      <w:bookmarkStart w:id="14" w:name="_Toc515805641"/>
      <w:bookmarkStart w:id="15" w:name="_Ref39413410"/>
    </w:p>
    <w:bookmarkEnd w:id="10"/>
    <w:bookmarkEnd w:id="14"/>
    <w:bookmarkEnd w:id="15"/>
    <w:p w:rsidR="004772CD" w:rsidRDefault="004772CD" w:rsidP="00385303">
      <w:pPr>
        <w:pStyle w:val="ASDEFCONNormal"/>
      </w:pPr>
    </w:p>
    <w:p w:rsidR="004772CD" w:rsidRDefault="004772CD" w:rsidP="00385303">
      <w:pPr>
        <w:pStyle w:val="ASDEFCONNormal"/>
        <w:sectPr w:rsidR="004772CD" w:rsidSect="005A6E89">
          <w:headerReference w:type="default" r:id="rId15"/>
          <w:footerReference w:type="default" r:id="rId16"/>
          <w:pgSz w:w="16840" w:h="11907" w:orient="landscape" w:code="9"/>
          <w:pgMar w:top="1418" w:right="1418" w:bottom="1418" w:left="1418" w:header="567" w:footer="283" w:gutter="0"/>
          <w:cols w:space="720"/>
          <w:docGrid w:linePitch="272"/>
        </w:sectPr>
      </w:pPr>
    </w:p>
    <w:p w:rsidR="004772CD" w:rsidRDefault="004772CD" w:rsidP="001575B0">
      <w:pPr>
        <w:pStyle w:val="ASDEFCONTitle"/>
      </w:pPr>
      <w:bookmarkStart w:id="16" w:name="Section3"/>
      <w:bookmarkEnd w:id="16"/>
      <w:r>
        <w:lastRenderedPageBreak/>
        <w:t xml:space="preserve">section </w:t>
      </w:r>
      <w:r w:rsidR="00DD5EF5">
        <w:t>Three</w:t>
      </w:r>
      <w:r w:rsidR="006A7492">
        <w:t xml:space="preserve"> </w:t>
      </w:r>
      <w:r>
        <w:t>- SOFTWARE ITEMS</w:t>
      </w:r>
    </w:p>
    <w:p w:rsidR="004772CD" w:rsidRDefault="004772CD" w:rsidP="008A0D06">
      <w:pPr>
        <w:pStyle w:val="SOWHL1-ASDEFCON"/>
      </w:pPr>
      <w:r w:rsidRPr="001E2175">
        <w:t>SOFTWARE</w:t>
      </w:r>
    </w:p>
    <w:p w:rsidR="004772CD" w:rsidRDefault="004772CD" w:rsidP="00A134F2">
      <w:pPr>
        <w:pStyle w:val="NoteToDrafters-ASDEFCON"/>
      </w:pPr>
      <w:r>
        <w:t xml:space="preserve">Note to drafters:  This section </w:t>
      </w:r>
      <w:r w:rsidR="00FE0F5F">
        <w:t>identifies</w:t>
      </w:r>
      <w:r>
        <w:t xml:space="preserve"> software for which support</w:t>
      </w:r>
      <w:r w:rsidR="00110184" w:rsidRPr="00110184">
        <w:t xml:space="preserve"> </w:t>
      </w:r>
      <w:r w:rsidR="00110184">
        <w:t>is required</w:t>
      </w:r>
      <w:r>
        <w:t xml:space="preserve">, such as </w:t>
      </w:r>
      <w:r w:rsidR="006C2F61">
        <w:t xml:space="preserve">Software </w:t>
      </w:r>
      <w:r w:rsidR="001C375C">
        <w:t>with</w:t>
      </w:r>
      <w:r>
        <w:t xml:space="preserve">in </w:t>
      </w:r>
      <w:r w:rsidR="0060147B">
        <w:t>RIs</w:t>
      </w:r>
      <w:r>
        <w:t xml:space="preserve"> or </w:t>
      </w:r>
      <w:r w:rsidR="001C375C">
        <w:t xml:space="preserve">specialist </w:t>
      </w:r>
      <w:r w:rsidR="00921E3A">
        <w:t xml:space="preserve">information systems </w:t>
      </w:r>
      <w:r w:rsidR="001C375C">
        <w:t xml:space="preserve">requiring </w:t>
      </w:r>
      <w:r w:rsidR="00921E3A">
        <w:t>support</w:t>
      </w:r>
      <w:r>
        <w:t xml:space="preserve">. </w:t>
      </w:r>
      <w:r w:rsidR="00FE0F5F">
        <w:t xml:space="preserve"> </w:t>
      </w:r>
      <w:r>
        <w:t xml:space="preserve">If </w:t>
      </w:r>
      <w:r w:rsidR="006C2F61">
        <w:t xml:space="preserve">Software </w:t>
      </w:r>
      <w:r>
        <w:t>su</w:t>
      </w:r>
      <w:r w:rsidR="003F0D63">
        <w:t>pport</w:t>
      </w:r>
      <w:r w:rsidR="006C2F61">
        <w:t xml:space="preserve"> is not applicable</w:t>
      </w:r>
      <w:r w:rsidR="003F0D63">
        <w:t xml:space="preserve">, </w:t>
      </w:r>
      <w:r w:rsidR="005F19E8">
        <w:t>this section of Annex A</w:t>
      </w:r>
      <w:r w:rsidR="003F0D63">
        <w:t xml:space="preserve"> </w:t>
      </w:r>
      <w:r>
        <w:t xml:space="preserve">should be </w:t>
      </w:r>
      <w:r w:rsidR="003F0D63">
        <w:t>deleted and replaced with ‘Not u</w:t>
      </w:r>
      <w:r>
        <w:t>sed’.</w:t>
      </w:r>
    </w:p>
    <w:p w:rsidR="00EE6D4A" w:rsidRDefault="00EE6D4A" w:rsidP="008E18CA">
      <w:pPr>
        <w:pStyle w:val="ASDEFCONOptionSpace"/>
      </w:pPr>
    </w:p>
    <w:p w:rsidR="00EE6D4A" w:rsidRPr="00964A3D" w:rsidRDefault="006C579B" w:rsidP="00A134F2">
      <w:pPr>
        <w:pStyle w:val="NoteToDrafters-ASDEFCON"/>
      </w:pPr>
      <w:r>
        <w:t xml:space="preserve">Note to drafters: </w:t>
      </w:r>
      <w:r w:rsidR="003A3B26">
        <w:t xml:space="preserve"> </w:t>
      </w:r>
      <w:r w:rsidR="00FE0F5F">
        <w:t>S</w:t>
      </w:r>
      <w:r w:rsidR="00EE6D4A">
        <w:t xml:space="preserve">upport for </w:t>
      </w:r>
      <w:r w:rsidR="006C2F61">
        <w:t xml:space="preserve">Software may </w:t>
      </w:r>
      <w:r w:rsidR="00FE0F5F">
        <w:t xml:space="preserve">include </w:t>
      </w:r>
      <w:r>
        <w:t xml:space="preserve">a number of </w:t>
      </w:r>
      <w:r w:rsidR="00FE0F5F">
        <w:t>Services</w:t>
      </w:r>
      <w:r>
        <w:t xml:space="preserve"> </w:t>
      </w:r>
      <w:r w:rsidR="006C2F61">
        <w:t>if</w:t>
      </w:r>
      <w:r w:rsidR="0054066E">
        <w:t xml:space="preserve"> defined</w:t>
      </w:r>
      <w:r>
        <w:t xml:space="preserve"> in the SOW</w:t>
      </w:r>
      <w:r w:rsidR="006C2F61">
        <w:t>;</w:t>
      </w:r>
      <w:r>
        <w:t xml:space="preserve"> </w:t>
      </w:r>
      <w:r w:rsidR="0054066E">
        <w:t>examples are include</w:t>
      </w:r>
      <w:r w:rsidR="00623FA3">
        <w:t>d</w:t>
      </w:r>
      <w:r w:rsidR="0054066E">
        <w:t xml:space="preserve"> in the </w:t>
      </w:r>
      <w:r w:rsidR="002A019A">
        <w:t>SOW Tailoring Guide</w:t>
      </w:r>
      <w:r w:rsidR="0054066E">
        <w:t xml:space="preserve">.  A </w:t>
      </w:r>
      <w:r w:rsidR="006C2F61">
        <w:t xml:space="preserve">Software </w:t>
      </w:r>
      <w:r w:rsidR="0054066E">
        <w:t xml:space="preserve">Product </w:t>
      </w:r>
      <w:r w:rsidR="00E530FA">
        <w:t xml:space="preserve">may have different </w:t>
      </w:r>
      <w:r w:rsidR="006C2F61">
        <w:t xml:space="preserve">Service </w:t>
      </w:r>
      <w:r w:rsidR="0054066E">
        <w:t xml:space="preserve">requirements </w:t>
      </w:r>
      <w:r w:rsidR="00E530FA">
        <w:t xml:space="preserve">assigned to it </w:t>
      </w:r>
      <w:r w:rsidR="0054066E">
        <w:t xml:space="preserve">by populating </w:t>
      </w:r>
      <w:r w:rsidR="00E530FA">
        <w:t xml:space="preserve">the columns in </w:t>
      </w:r>
      <w:r w:rsidR="00E530FA">
        <w:fldChar w:fldCharType="begin"/>
      </w:r>
      <w:r w:rsidR="00E530FA">
        <w:instrText xml:space="preserve"> REF _Ref49868636 \h </w:instrText>
      </w:r>
      <w:r w:rsidR="00E530FA">
        <w:fldChar w:fldCharType="separate"/>
      </w:r>
      <w:r w:rsidR="00CA607D">
        <w:t>Table A-</w:t>
      </w:r>
      <w:r w:rsidR="00CA607D">
        <w:rPr>
          <w:noProof/>
        </w:rPr>
        <w:t>3</w:t>
      </w:r>
      <w:r w:rsidR="00E530FA">
        <w:fldChar w:fldCharType="end"/>
      </w:r>
      <w:r w:rsidR="00E530FA">
        <w:t>.</w:t>
      </w:r>
      <w:r w:rsidR="00EE6D4A">
        <w:t xml:space="preserve">  </w:t>
      </w:r>
      <w:r w:rsidR="0054066E">
        <w:t>Alternatively</w:t>
      </w:r>
      <w:r w:rsidR="00EE6D4A">
        <w:t>, drafters may add</w:t>
      </w:r>
      <w:r w:rsidR="00E530FA">
        <w:t xml:space="preserve"> </w:t>
      </w:r>
      <w:r w:rsidR="006C2F61">
        <w:t xml:space="preserve">Software </w:t>
      </w:r>
      <w:r w:rsidR="00E530FA">
        <w:t>to Section 1</w:t>
      </w:r>
      <w:r w:rsidR="00EE6D4A">
        <w:t xml:space="preserve"> of this annex (Repairable Items) </w:t>
      </w:r>
      <w:r w:rsidR="006C2F61">
        <w:t xml:space="preserve">if </w:t>
      </w:r>
      <w:r w:rsidR="00EE6D4A">
        <w:t xml:space="preserve">that better </w:t>
      </w:r>
      <w:r w:rsidR="006C2F61">
        <w:t xml:space="preserve">describes </w:t>
      </w:r>
      <w:r w:rsidR="00EE6D4A">
        <w:t xml:space="preserve">the </w:t>
      </w:r>
      <w:r w:rsidR="006C2F61">
        <w:t xml:space="preserve">Service </w:t>
      </w:r>
      <w:r w:rsidR="00EE6D4A">
        <w:t>requirements of the Contract.</w:t>
      </w:r>
    </w:p>
    <w:p w:rsidR="00A60094" w:rsidRDefault="00A60094" w:rsidP="008E18CA">
      <w:pPr>
        <w:pStyle w:val="ASDEFCONOptionSpace"/>
      </w:pPr>
    </w:p>
    <w:p w:rsidR="004772CD" w:rsidRDefault="00A60094" w:rsidP="00A134F2">
      <w:pPr>
        <w:pStyle w:val="NoteToDrafters-ASDEFCON"/>
      </w:pPr>
      <w:r>
        <w:t xml:space="preserve">Note to drafters:  </w:t>
      </w:r>
      <w:r w:rsidR="004772CD">
        <w:t xml:space="preserve">If there are </w:t>
      </w:r>
      <w:r w:rsidR="00E530FA">
        <w:t>additional</w:t>
      </w:r>
      <w:r w:rsidR="004772CD">
        <w:t xml:space="preserve"> support requirements for the </w:t>
      </w:r>
      <w:r w:rsidR="006C2F61">
        <w:t xml:space="preserve">Software, </w:t>
      </w:r>
      <w:r w:rsidR="00E530FA">
        <w:t>not included below</w:t>
      </w:r>
      <w:r w:rsidR="004772CD">
        <w:t xml:space="preserve">, drafters should </w:t>
      </w:r>
      <w:r w:rsidR="00E530FA">
        <w:t>include</w:t>
      </w:r>
      <w:r w:rsidR="004772CD">
        <w:t xml:space="preserve"> these </w:t>
      </w:r>
      <w:r w:rsidR="00E530FA">
        <w:t xml:space="preserve">into </w:t>
      </w:r>
      <w:r w:rsidR="00E530FA">
        <w:fldChar w:fldCharType="begin"/>
      </w:r>
      <w:r w:rsidR="00E530FA">
        <w:instrText xml:space="preserve"> REF _Ref49868636 \h </w:instrText>
      </w:r>
      <w:r w:rsidR="00E530FA">
        <w:fldChar w:fldCharType="separate"/>
      </w:r>
      <w:r w:rsidR="00CA607D">
        <w:t>Table A-</w:t>
      </w:r>
      <w:r w:rsidR="00CA607D">
        <w:rPr>
          <w:noProof/>
        </w:rPr>
        <w:t>3</w:t>
      </w:r>
      <w:r w:rsidR="00E530FA">
        <w:fldChar w:fldCharType="end"/>
      </w:r>
      <w:r w:rsidR="00E530FA">
        <w:t xml:space="preserve"> and provide </w:t>
      </w:r>
      <w:r w:rsidR="006C2F61">
        <w:t xml:space="preserve">an </w:t>
      </w:r>
      <w:r w:rsidR="00E530FA">
        <w:t xml:space="preserve">explanation </w:t>
      </w:r>
      <w:r w:rsidR="004772CD">
        <w:t xml:space="preserve">in </w:t>
      </w:r>
      <w:r w:rsidR="001C375C">
        <w:t xml:space="preserve">subclauses below </w:t>
      </w:r>
      <w:r w:rsidR="004772CD">
        <w:t xml:space="preserve">clause </w:t>
      </w:r>
      <w:r w:rsidR="003F0D63">
        <w:fldChar w:fldCharType="begin"/>
      </w:r>
      <w:r w:rsidR="003F0D63">
        <w:instrText xml:space="preserve"> REF _Ref244919688 \r \h </w:instrText>
      </w:r>
      <w:r w:rsidR="003F0D63">
        <w:fldChar w:fldCharType="separate"/>
      </w:r>
      <w:r w:rsidR="00CA607D">
        <w:t>3.1.1</w:t>
      </w:r>
      <w:r w:rsidR="003F0D63">
        <w:fldChar w:fldCharType="end"/>
      </w:r>
      <w:r w:rsidR="004772CD">
        <w:t xml:space="preserve">.  </w:t>
      </w:r>
      <w:r w:rsidR="003F0D63">
        <w:t xml:space="preserve">Refer to the </w:t>
      </w:r>
      <w:r w:rsidR="002A019A">
        <w:t>SOW Tailoring Guide</w:t>
      </w:r>
      <w:r w:rsidR="003F0D63">
        <w:t xml:space="preserve"> for further explanation</w:t>
      </w:r>
      <w:r w:rsidR="004772CD">
        <w:t>.</w:t>
      </w:r>
    </w:p>
    <w:p w:rsidR="004772CD" w:rsidRPr="001E2175" w:rsidRDefault="004772CD" w:rsidP="008A0D06">
      <w:pPr>
        <w:pStyle w:val="SOWHL2-ASDEFCON"/>
      </w:pPr>
      <w:r w:rsidRPr="001E2175">
        <w:t>Support Requirements</w:t>
      </w:r>
    </w:p>
    <w:p w:rsidR="003F0D63" w:rsidRDefault="004772CD" w:rsidP="008A0D06">
      <w:pPr>
        <w:pStyle w:val="SOWTL3-ASDEFCON"/>
      </w:pPr>
      <w:bookmarkStart w:id="17" w:name="_Ref244919688"/>
      <w:r>
        <w:t xml:space="preserve">The Contractor shall provide support for the </w:t>
      </w:r>
      <w:r w:rsidR="00FD074E">
        <w:t xml:space="preserve">Software </w:t>
      </w:r>
      <w:r>
        <w:t xml:space="preserve">specified in </w:t>
      </w:r>
      <w:r>
        <w:fldChar w:fldCharType="begin"/>
      </w:r>
      <w:r>
        <w:instrText xml:space="preserve"> REF _Ref49868636 \h  \* MERGEFORMAT </w:instrText>
      </w:r>
      <w:r>
        <w:fldChar w:fldCharType="separate"/>
      </w:r>
      <w:r w:rsidR="00CA607D">
        <w:t>Table A-3</w:t>
      </w:r>
      <w:r>
        <w:fldChar w:fldCharType="end"/>
      </w:r>
      <w:r>
        <w:t xml:space="preserve"> in accordance with the requirements of the SOW and this </w:t>
      </w:r>
      <w:r w:rsidR="00345D43">
        <w:t>Annex</w:t>
      </w:r>
      <w:r>
        <w:t>.</w:t>
      </w:r>
      <w:bookmarkEnd w:id="17"/>
      <w:r w:rsidR="003F0D63">
        <w:t xml:space="preserve">  The scope of these Services is further defined through the columns included in </w:t>
      </w:r>
      <w:r w:rsidR="003F0D63">
        <w:fldChar w:fldCharType="begin"/>
      </w:r>
      <w:r w:rsidR="003F0D63">
        <w:instrText xml:space="preserve"> REF _Ref49868636 \h  \* MERGEFORMAT </w:instrText>
      </w:r>
      <w:r w:rsidR="003F0D63">
        <w:fldChar w:fldCharType="separate"/>
      </w:r>
      <w:r w:rsidR="00CA607D">
        <w:t>Table A-3</w:t>
      </w:r>
      <w:r w:rsidR="003F0D63">
        <w:fldChar w:fldCharType="end"/>
      </w:r>
      <w:r w:rsidR="003F0D63">
        <w:t>.  An explanation of each column is detailed below:</w:t>
      </w:r>
    </w:p>
    <w:p w:rsidR="003F0D63" w:rsidRDefault="003F0D63" w:rsidP="001B75ED">
      <w:pPr>
        <w:pStyle w:val="SOWSubL1-ASDEFCON"/>
      </w:pPr>
      <w:r w:rsidRPr="00FE13DA">
        <w:rPr>
          <w:b/>
        </w:rPr>
        <w:t>Identifier LCN/TMC/CMC.</w:t>
      </w:r>
      <w:r>
        <w:t xml:space="preserve">  A unique identifier for the </w:t>
      </w:r>
      <w:r w:rsidR="00FD074E">
        <w:t>Software Product</w:t>
      </w:r>
      <w:r>
        <w:t>, or the hardware</w:t>
      </w:r>
      <w:r w:rsidR="00FD074E">
        <w:t xml:space="preserve"> Product</w:t>
      </w:r>
      <w:r>
        <w:t xml:space="preserve"> that it is hosted on.</w:t>
      </w:r>
    </w:p>
    <w:p w:rsidR="003F0D63" w:rsidRDefault="003F0D63" w:rsidP="00A134F2">
      <w:pPr>
        <w:pStyle w:val="SOWSubL1-ASDEFCON"/>
      </w:pPr>
      <w:r w:rsidRPr="00FE13DA">
        <w:rPr>
          <w:b/>
        </w:rPr>
        <w:t>Item Nomenclature.</w:t>
      </w:r>
      <w:r>
        <w:t xml:space="preserve">  The name</w:t>
      </w:r>
      <w:r w:rsidR="005F6188">
        <w:t xml:space="preserve"> of the </w:t>
      </w:r>
      <w:r w:rsidR="00FD074E">
        <w:t>Software Product</w:t>
      </w:r>
      <w:r>
        <w:t>, which may include class</w:t>
      </w:r>
      <w:r w:rsidR="00E00DBB">
        <w:t> </w:t>
      </w:r>
      <w:r>
        <w:t>/</w:t>
      </w:r>
      <w:r w:rsidR="00E00DBB">
        <w:t xml:space="preserve"> </w:t>
      </w:r>
      <w:r>
        <w:t>group categories and functional descriptors.</w:t>
      </w:r>
    </w:p>
    <w:p w:rsidR="003F0D63" w:rsidRDefault="003F0D63" w:rsidP="00A134F2">
      <w:pPr>
        <w:pStyle w:val="SOWSubL1-ASDEFCON"/>
      </w:pPr>
      <w:r w:rsidRPr="00FE13DA">
        <w:rPr>
          <w:b/>
        </w:rPr>
        <w:t>NATO Stock Number (NSN).</w:t>
      </w:r>
      <w:r>
        <w:t xml:space="preserve"> 13-digit identifier used in NATO and allied cataloguing systems.</w:t>
      </w:r>
    </w:p>
    <w:p w:rsidR="00EE29B4" w:rsidRDefault="00EE29B4" w:rsidP="00A134F2">
      <w:pPr>
        <w:pStyle w:val="SOWSubL1-ASDEFCON"/>
      </w:pPr>
      <w:r w:rsidRPr="00FE13DA">
        <w:rPr>
          <w:b/>
        </w:rPr>
        <w:t>Engineering Responsibility.</w:t>
      </w:r>
      <w:r>
        <w:t xml:space="preserve">  The Contractor is required to provide Engineering Services described in the SOW (</w:t>
      </w:r>
      <w:proofErr w:type="spellStart"/>
      <w:r w:rsidR="005F6188">
        <w:t>eg</w:t>
      </w:r>
      <w:proofErr w:type="spellEnd"/>
      <w:r w:rsidR="005F6188">
        <w:t>,</w:t>
      </w:r>
      <w:r>
        <w:t xml:space="preserve"> defect investigations) for this </w:t>
      </w:r>
      <w:r w:rsidR="00FD074E">
        <w:t xml:space="preserve">Software Product </w:t>
      </w:r>
      <w:r>
        <w:t>(‘Y’ = yes, ‘N’ or blank = no).</w:t>
      </w:r>
    </w:p>
    <w:p w:rsidR="00B32389" w:rsidRDefault="00EE29B4" w:rsidP="00A134F2">
      <w:pPr>
        <w:pStyle w:val="SOWSubL1-ASDEFCON"/>
      </w:pPr>
      <w:r w:rsidRPr="00FE13DA">
        <w:rPr>
          <w:b/>
        </w:rPr>
        <w:t>SW Update.</w:t>
      </w:r>
      <w:r>
        <w:t xml:space="preserve"> The Contract</w:t>
      </w:r>
      <w:r w:rsidR="00570F5A">
        <w:t>or</w:t>
      </w:r>
      <w:r>
        <w:t xml:space="preserve"> is required to provide </w:t>
      </w:r>
      <w:r w:rsidR="006C2F61">
        <w:t xml:space="preserve">Software </w:t>
      </w:r>
      <w:r>
        <w:t>updates to Defence (</w:t>
      </w:r>
      <w:proofErr w:type="spellStart"/>
      <w:r w:rsidR="005F6188">
        <w:t>eg</w:t>
      </w:r>
      <w:proofErr w:type="spellEnd"/>
      <w:r>
        <w:t>, may be part of regular upgrade program or to incorporate third party updates) in accordance with the SOW (‘Y’ = yes, ‘N’ or blank = no).</w:t>
      </w:r>
    </w:p>
    <w:p w:rsidR="00EE29B4" w:rsidRDefault="00EE29B4" w:rsidP="00A134F2">
      <w:pPr>
        <w:pStyle w:val="SOWSubL1-ASDEFCON"/>
      </w:pPr>
      <w:r w:rsidRPr="00FE13DA">
        <w:rPr>
          <w:b/>
        </w:rPr>
        <w:t>Help Desk.</w:t>
      </w:r>
      <w:r>
        <w:t xml:space="preserve"> The Contract</w:t>
      </w:r>
      <w:r w:rsidR="00570F5A">
        <w:t>or</w:t>
      </w:r>
      <w:r>
        <w:t xml:space="preserve"> is required to provide Help Desk support for Defence, in accordance with the SOW, for this software (‘Y’ = yes, ‘N’ or blank = no).</w:t>
      </w:r>
    </w:p>
    <w:p w:rsidR="00EE29B4" w:rsidRDefault="00786B28" w:rsidP="00A134F2">
      <w:pPr>
        <w:pStyle w:val="SOWSubL1-ASDEFCON"/>
      </w:pPr>
      <w:r>
        <w:fldChar w:fldCharType="begin">
          <w:ffData>
            <w:name w:val="Text2"/>
            <w:enabled/>
            <w:calcOnExit w:val="0"/>
            <w:textInput>
              <w:default w:val="[...TBD BY DRAFTER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[...TBD BY DRAFTER...]</w:t>
      </w:r>
      <w:r>
        <w:fldChar w:fldCharType="end"/>
      </w:r>
      <w:r>
        <w:t>.</w:t>
      </w:r>
    </w:p>
    <w:p w:rsidR="004772CD" w:rsidRDefault="004772CD" w:rsidP="00A25003">
      <w:pPr>
        <w:pStyle w:val="Caption"/>
        <w:jc w:val="center"/>
        <w:outlineLvl w:val="0"/>
      </w:pPr>
      <w:bookmarkStart w:id="18" w:name="_Ref49868636"/>
      <w:bookmarkStart w:id="19" w:name="_Ref244921967"/>
      <w:r>
        <w:t xml:space="preserve">Table </w:t>
      </w:r>
      <w:r w:rsidR="00595103">
        <w:t>A-</w:t>
      </w:r>
      <w:fldSimple w:instr=" SEQ Table \* ARABIC \s 1 ">
        <w:r w:rsidR="00CA607D">
          <w:rPr>
            <w:noProof/>
          </w:rPr>
          <w:t>3</w:t>
        </w:r>
      </w:fldSimple>
      <w:bookmarkEnd w:id="18"/>
      <w:r>
        <w:t>: Software Items</w:t>
      </w:r>
      <w:bookmarkEnd w:id="19"/>
    </w:p>
    <w:tbl>
      <w:tblPr>
        <w:tblW w:w="9213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2976"/>
        <w:gridCol w:w="1843"/>
        <w:gridCol w:w="709"/>
        <w:gridCol w:w="709"/>
        <w:gridCol w:w="708"/>
        <w:gridCol w:w="708"/>
      </w:tblGrid>
      <w:tr w:rsidR="00EE29B4" w:rsidTr="001C375C">
        <w:trPr>
          <w:tblHeader/>
        </w:trPr>
        <w:tc>
          <w:tcPr>
            <w:tcW w:w="1560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Identifier LCN/TMC/CMC</w:t>
            </w:r>
          </w:p>
          <w:p w:rsidR="00EE29B4" w:rsidRDefault="00EE29B4" w:rsidP="00385303">
            <w:pPr>
              <w:pStyle w:val="Table8ptHeading-ASDEFCON"/>
            </w:pPr>
            <w:r>
              <w:t>(a)</w:t>
            </w:r>
          </w:p>
        </w:tc>
        <w:tc>
          <w:tcPr>
            <w:tcW w:w="2976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Item Nomenclature</w:t>
            </w:r>
          </w:p>
          <w:p w:rsidR="00EE29B4" w:rsidRDefault="00EE29B4" w:rsidP="00385303">
            <w:pPr>
              <w:pStyle w:val="Table8ptHeading-ASDEFCON"/>
            </w:pPr>
            <w:r>
              <w:t>(b)</w:t>
            </w:r>
          </w:p>
        </w:tc>
        <w:tc>
          <w:tcPr>
            <w:tcW w:w="1843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NSN</w:t>
            </w:r>
          </w:p>
          <w:p w:rsidR="00EE29B4" w:rsidRDefault="00EE29B4" w:rsidP="00385303">
            <w:pPr>
              <w:pStyle w:val="Table8ptHeading-ASDEFCON"/>
            </w:pPr>
            <w:r>
              <w:t>(c)</w:t>
            </w:r>
          </w:p>
        </w:tc>
        <w:tc>
          <w:tcPr>
            <w:tcW w:w="709" w:type="dxa"/>
            <w:shd w:val="pct15" w:color="auto" w:fill="FFFFFF"/>
          </w:tcPr>
          <w:p w:rsidR="00EE29B4" w:rsidRPr="00BB7962" w:rsidRDefault="00EE29B4" w:rsidP="00385303">
            <w:pPr>
              <w:pStyle w:val="Table8ptHeading-ASDEFCON"/>
            </w:pPr>
            <w:r w:rsidRPr="00BB7962">
              <w:t xml:space="preserve">Eng. </w:t>
            </w:r>
            <w:proofErr w:type="spellStart"/>
            <w:r w:rsidRPr="00BB7962">
              <w:t>Resp</w:t>
            </w:r>
            <w:proofErr w:type="spellEnd"/>
          </w:p>
          <w:p w:rsidR="00EE29B4" w:rsidRPr="00BB7962" w:rsidRDefault="00EE29B4" w:rsidP="00385303">
            <w:pPr>
              <w:pStyle w:val="Table8ptHeading-ASDEFCON"/>
            </w:pPr>
            <w:r w:rsidRPr="00BB7962">
              <w:t>(d)</w:t>
            </w:r>
          </w:p>
        </w:tc>
        <w:tc>
          <w:tcPr>
            <w:tcW w:w="709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SW Update</w:t>
            </w:r>
          </w:p>
          <w:p w:rsidR="00EE29B4" w:rsidRDefault="00EE29B4" w:rsidP="00385303">
            <w:pPr>
              <w:pStyle w:val="Table8ptHeading-ASDEFCON"/>
            </w:pPr>
            <w:r>
              <w:t>(e)</w:t>
            </w:r>
          </w:p>
        </w:tc>
        <w:tc>
          <w:tcPr>
            <w:tcW w:w="708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Help Desk</w:t>
            </w:r>
          </w:p>
          <w:p w:rsidR="00EE29B4" w:rsidRDefault="00EE29B4" w:rsidP="00385303">
            <w:pPr>
              <w:pStyle w:val="Table8ptHeading-ASDEFCON"/>
            </w:pPr>
            <w:r>
              <w:t>(f)</w:t>
            </w:r>
          </w:p>
        </w:tc>
        <w:tc>
          <w:tcPr>
            <w:tcW w:w="708" w:type="dxa"/>
            <w:shd w:val="pct15" w:color="auto" w:fill="FFFFFF"/>
          </w:tcPr>
          <w:p w:rsidR="00EE29B4" w:rsidRDefault="00EE29B4" w:rsidP="00385303">
            <w:pPr>
              <w:pStyle w:val="Table8ptHeading-ASDEFCON"/>
            </w:pPr>
            <w:r>
              <w:t>TBD</w:t>
            </w:r>
          </w:p>
          <w:p w:rsidR="00EE29B4" w:rsidRDefault="00EE29B4" w:rsidP="00385303">
            <w:pPr>
              <w:pStyle w:val="Table8ptHeading-ASDEFCON"/>
            </w:pPr>
            <w:r>
              <w:t>(g)</w:t>
            </w:r>
          </w:p>
        </w:tc>
      </w:tr>
      <w:tr w:rsidR="00EE29B4" w:rsidTr="001C375C">
        <w:tc>
          <w:tcPr>
            <w:tcW w:w="1560" w:type="dxa"/>
          </w:tcPr>
          <w:p w:rsidR="00EE29B4" w:rsidRDefault="00EE29B4" w:rsidP="003F0D63"/>
        </w:tc>
        <w:tc>
          <w:tcPr>
            <w:tcW w:w="2976" w:type="dxa"/>
          </w:tcPr>
          <w:p w:rsidR="00EE29B4" w:rsidRDefault="00EE29B4" w:rsidP="003F0D63"/>
        </w:tc>
        <w:tc>
          <w:tcPr>
            <w:tcW w:w="1843" w:type="dxa"/>
          </w:tcPr>
          <w:p w:rsidR="00EE29B4" w:rsidRDefault="00EE29B4" w:rsidP="003F0D63"/>
        </w:tc>
        <w:tc>
          <w:tcPr>
            <w:tcW w:w="709" w:type="dxa"/>
          </w:tcPr>
          <w:p w:rsidR="00EE29B4" w:rsidRDefault="00EE29B4" w:rsidP="003F0D63"/>
        </w:tc>
        <w:tc>
          <w:tcPr>
            <w:tcW w:w="709" w:type="dxa"/>
          </w:tcPr>
          <w:p w:rsidR="00EE29B4" w:rsidRDefault="00EE29B4" w:rsidP="003F0D63"/>
        </w:tc>
        <w:tc>
          <w:tcPr>
            <w:tcW w:w="708" w:type="dxa"/>
          </w:tcPr>
          <w:p w:rsidR="00EE29B4" w:rsidRDefault="00EE29B4" w:rsidP="003F0D63"/>
        </w:tc>
        <w:tc>
          <w:tcPr>
            <w:tcW w:w="708" w:type="dxa"/>
          </w:tcPr>
          <w:p w:rsidR="00EE29B4" w:rsidRDefault="00EE29B4" w:rsidP="003F0D63"/>
        </w:tc>
      </w:tr>
      <w:tr w:rsidR="00EE29B4" w:rsidTr="001C375C">
        <w:tc>
          <w:tcPr>
            <w:tcW w:w="1560" w:type="dxa"/>
          </w:tcPr>
          <w:p w:rsidR="00EE29B4" w:rsidRDefault="00EE29B4" w:rsidP="003F0D63"/>
        </w:tc>
        <w:tc>
          <w:tcPr>
            <w:tcW w:w="2976" w:type="dxa"/>
          </w:tcPr>
          <w:p w:rsidR="00EE29B4" w:rsidRDefault="00EE29B4" w:rsidP="003F0D63"/>
        </w:tc>
        <w:tc>
          <w:tcPr>
            <w:tcW w:w="1843" w:type="dxa"/>
          </w:tcPr>
          <w:p w:rsidR="00EE29B4" w:rsidRDefault="00EE29B4" w:rsidP="003F0D63"/>
        </w:tc>
        <w:tc>
          <w:tcPr>
            <w:tcW w:w="709" w:type="dxa"/>
          </w:tcPr>
          <w:p w:rsidR="00EE29B4" w:rsidRDefault="00EE29B4" w:rsidP="003F0D63"/>
        </w:tc>
        <w:tc>
          <w:tcPr>
            <w:tcW w:w="709" w:type="dxa"/>
          </w:tcPr>
          <w:p w:rsidR="00EE29B4" w:rsidRDefault="00EE29B4" w:rsidP="003F0D63"/>
        </w:tc>
        <w:tc>
          <w:tcPr>
            <w:tcW w:w="708" w:type="dxa"/>
          </w:tcPr>
          <w:p w:rsidR="00EE29B4" w:rsidRDefault="00EE29B4" w:rsidP="003F0D63"/>
        </w:tc>
        <w:tc>
          <w:tcPr>
            <w:tcW w:w="708" w:type="dxa"/>
          </w:tcPr>
          <w:p w:rsidR="00EE29B4" w:rsidRDefault="00EE29B4" w:rsidP="003F0D63"/>
        </w:tc>
      </w:tr>
      <w:tr w:rsidR="001C375C" w:rsidTr="001C375C">
        <w:tc>
          <w:tcPr>
            <w:tcW w:w="1560" w:type="dxa"/>
          </w:tcPr>
          <w:p w:rsidR="001C375C" w:rsidRDefault="001C375C" w:rsidP="003F0D63"/>
        </w:tc>
        <w:tc>
          <w:tcPr>
            <w:tcW w:w="2976" w:type="dxa"/>
          </w:tcPr>
          <w:p w:rsidR="001C375C" w:rsidRDefault="001C375C" w:rsidP="003F0D63"/>
        </w:tc>
        <w:tc>
          <w:tcPr>
            <w:tcW w:w="1843" w:type="dxa"/>
          </w:tcPr>
          <w:p w:rsidR="001C375C" w:rsidRDefault="001C375C" w:rsidP="003F0D63"/>
        </w:tc>
        <w:tc>
          <w:tcPr>
            <w:tcW w:w="709" w:type="dxa"/>
          </w:tcPr>
          <w:p w:rsidR="001C375C" w:rsidRDefault="001C375C" w:rsidP="003F0D63"/>
        </w:tc>
        <w:tc>
          <w:tcPr>
            <w:tcW w:w="709" w:type="dxa"/>
          </w:tcPr>
          <w:p w:rsidR="001C375C" w:rsidRDefault="001C375C" w:rsidP="003F0D63"/>
        </w:tc>
        <w:tc>
          <w:tcPr>
            <w:tcW w:w="708" w:type="dxa"/>
          </w:tcPr>
          <w:p w:rsidR="001C375C" w:rsidRDefault="001C375C" w:rsidP="003F0D63"/>
        </w:tc>
        <w:tc>
          <w:tcPr>
            <w:tcW w:w="708" w:type="dxa"/>
          </w:tcPr>
          <w:p w:rsidR="001C375C" w:rsidRDefault="001C375C" w:rsidP="003F0D63"/>
        </w:tc>
      </w:tr>
      <w:tr w:rsidR="001C375C" w:rsidTr="001C375C">
        <w:tc>
          <w:tcPr>
            <w:tcW w:w="1560" w:type="dxa"/>
          </w:tcPr>
          <w:p w:rsidR="001C375C" w:rsidRDefault="001C375C" w:rsidP="003F0D63"/>
        </w:tc>
        <w:tc>
          <w:tcPr>
            <w:tcW w:w="2976" w:type="dxa"/>
          </w:tcPr>
          <w:p w:rsidR="001C375C" w:rsidRDefault="001C375C" w:rsidP="003F0D63"/>
        </w:tc>
        <w:tc>
          <w:tcPr>
            <w:tcW w:w="1843" w:type="dxa"/>
          </w:tcPr>
          <w:p w:rsidR="001C375C" w:rsidRDefault="001C375C" w:rsidP="003F0D63"/>
        </w:tc>
        <w:tc>
          <w:tcPr>
            <w:tcW w:w="709" w:type="dxa"/>
          </w:tcPr>
          <w:p w:rsidR="001C375C" w:rsidRDefault="001C375C" w:rsidP="003F0D63"/>
        </w:tc>
        <w:tc>
          <w:tcPr>
            <w:tcW w:w="709" w:type="dxa"/>
          </w:tcPr>
          <w:p w:rsidR="001C375C" w:rsidRDefault="001C375C" w:rsidP="003F0D63"/>
        </w:tc>
        <w:tc>
          <w:tcPr>
            <w:tcW w:w="708" w:type="dxa"/>
          </w:tcPr>
          <w:p w:rsidR="001C375C" w:rsidRDefault="001C375C" w:rsidP="003F0D63"/>
        </w:tc>
        <w:tc>
          <w:tcPr>
            <w:tcW w:w="708" w:type="dxa"/>
          </w:tcPr>
          <w:p w:rsidR="001C375C" w:rsidRDefault="001C375C" w:rsidP="003F0D63"/>
        </w:tc>
      </w:tr>
    </w:tbl>
    <w:p w:rsidR="004772CD" w:rsidRDefault="004772CD"/>
    <w:p w:rsidR="004772CD" w:rsidRDefault="004772CD">
      <w:pPr>
        <w:sectPr w:rsidR="004772CD" w:rsidSect="005A6E89">
          <w:headerReference w:type="default" r:id="rId17"/>
          <w:footerReference w:type="default" r:id="rId18"/>
          <w:pgSz w:w="11907" w:h="16840" w:code="9"/>
          <w:pgMar w:top="1418" w:right="1418" w:bottom="1418" w:left="1418" w:header="567" w:footer="283" w:gutter="0"/>
          <w:cols w:space="720"/>
          <w:docGrid w:linePitch="272"/>
        </w:sectPr>
      </w:pPr>
    </w:p>
    <w:p w:rsidR="004772CD" w:rsidRDefault="004772CD" w:rsidP="001575B0">
      <w:pPr>
        <w:pStyle w:val="ASDEFCONTitle"/>
      </w:pPr>
      <w:bookmarkStart w:id="20" w:name="Section4"/>
      <w:bookmarkEnd w:id="20"/>
      <w:r>
        <w:lastRenderedPageBreak/>
        <w:t xml:space="preserve">section </w:t>
      </w:r>
      <w:r w:rsidR="00DD5EF5">
        <w:t>Four</w:t>
      </w:r>
      <w:r w:rsidR="006A7492">
        <w:t xml:space="preserve"> </w:t>
      </w:r>
      <w:r>
        <w:t>- TECHNICAL DATA</w:t>
      </w:r>
    </w:p>
    <w:p w:rsidR="004772CD" w:rsidRDefault="004772CD" w:rsidP="00A134F2">
      <w:pPr>
        <w:pStyle w:val="NoteToDrafters-ASDEFCON"/>
      </w:pPr>
      <w:r>
        <w:t xml:space="preserve">Note to drafters:  </w:t>
      </w:r>
      <w:r w:rsidR="00F35E11">
        <w:t>This section is for use when the Contractor is to provide support to Technical Data</w:t>
      </w:r>
      <w:r>
        <w:t>.</w:t>
      </w:r>
      <w:r w:rsidR="00E508E7">
        <w:t xml:space="preserve">  Support may </w:t>
      </w:r>
      <w:r w:rsidR="00FD074E">
        <w:t xml:space="preserve">apply to </w:t>
      </w:r>
      <w:r w:rsidR="00E508E7">
        <w:t xml:space="preserve">those publications for which the Contractor is the OEM </w:t>
      </w:r>
      <w:r w:rsidR="005F6188">
        <w:t xml:space="preserve">for a </w:t>
      </w:r>
      <w:r w:rsidR="00F81F8F">
        <w:t xml:space="preserve">Stock </w:t>
      </w:r>
      <w:r w:rsidR="005F6188">
        <w:t xml:space="preserve">Item </w:t>
      </w:r>
      <w:r w:rsidR="00E508E7">
        <w:t>and/or the incorporation of Commonwealth</w:t>
      </w:r>
      <w:r w:rsidR="005F6188">
        <w:t>-</w:t>
      </w:r>
      <w:r w:rsidR="00E508E7">
        <w:t>approved updates from third-party OEMs into Defence documents,</w:t>
      </w:r>
      <w:r w:rsidR="00E508E7" w:rsidRPr="00E508E7">
        <w:t xml:space="preserve"> </w:t>
      </w:r>
      <w:r w:rsidR="00E508E7">
        <w:t>as defined in the SOW.  Training materials may also be listed</w:t>
      </w:r>
      <w:r w:rsidR="005F6188">
        <w:t>,</w:t>
      </w:r>
      <w:r w:rsidR="00E508E7">
        <w:t xml:space="preserve"> where these are to be maintained under the Contract. If there is no requirement to support Technical Data, the clauses and table should be deleted and replaced with ‘Not used’.</w:t>
      </w:r>
    </w:p>
    <w:p w:rsidR="004772CD" w:rsidRPr="001E2175" w:rsidRDefault="002845E7" w:rsidP="008A0D06">
      <w:pPr>
        <w:pStyle w:val="SOWHL1-ASDEFCON"/>
      </w:pPr>
      <w:r>
        <w:t>Supported Technical Data</w:t>
      </w:r>
    </w:p>
    <w:p w:rsidR="004772CD" w:rsidRPr="001E2175" w:rsidRDefault="004772CD" w:rsidP="008A0D06">
      <w:pPr>
        <w:pStyle w:val="SOWHL2-ASDEFCON"/>
      </w:pPr>
      <w:r w:rsidRPr="001E2175">
        <w:t>Support Requirements</w:t>
      </w:r>
    </w:p>
    <w:p w:rsidR="00E508E7" w:rsidRDefault="00A5272F" w:rsidP="008A0D06">
      <w:pPr>
        <w:pStyle w:val="SOWTL3-ASDEFCON"/>
      </w:pPr>
      <w:r w:rsidRPr="00B0463F">
        <w:t>The Contractor shall provide support for the publications specified in</w:t>
      </w:r>
      <w:r w:rsidR="00E34242">
        <w:t xml:space="preserve"> </w:t>
      </w:r>
      <w:r w:rsidR="00E34242">
        <w:fldChar w:fldCharType="begin"/>
      </w:r>
      <w:r w:rsidR="00E34242">
        <w:instrText xml:space="preserve"> REF _Ref244687889 \h </w:instrText>
      </w:r>
      <w:r w:rsidR="00E34242">
        <w:fldChar w:fldCharType="separate"/>
      </w:r>
      <w:r w:rsidR="00CA607D">
        <w:t>Table A-</w:t>
      </w:r>
      <w:r w:rsidR="00CA607D">
        <w:rPr>
          <w:noProof/>
        </w:rPr>
        <w:t>4</w:t>
      </w:r>
      <w:r w:rsidR="00E34242">
        <w:fldChar w:fldCharType="end"/>
      </w:r>
      <w:r w:rsidR="009863B7">
        <w:t>, including updated versions</w:t>
      </w:r>
      <w:r w:rsidR="00FD074E">
        <w:t xml:space="preserve"> </w:t>
      </w:r>
      <w:r w:rsidR="009863B7">
        <w:t>/</w:t>
      </w:r>
      <w:r w:rsidR="00FD074E">
        <w:t xml:space="preserve"> </w:t>
      </w:r>
      <w:r w:rsidR="009863B7">
        <w:t>editions of the Technical Data,</w:t>
      </w:r>
      <w:r w:rsidR="00E34242">
        <w:t xml:space="preserve"> </w:t>
      </w:r>
      <w:r w:rsidRPr="00B0463F">
        <w:t>in accordance with the requirements of the SOW and this Annex.</w:t>
      </w:r>
      <w:r w:rsidR="00E508E7">
        <w:t xml:space="preserve"> The scope of these Services is further defined through the columns included in</w:t>
      </w:r>
      <w:r w:rsidR="00C6219E">
        <w:t xml:space="preserve"> </w:t>
      </w:r>
      <w:r w:rsidR="00C6219E">
        <w:fldChar w:fldCharType="begin"/>
      </w:r>
      <w:r w:rsidR="00C6219E">
        <w:instrText xml:space="preserve"> REF _Ref49869013 \h </w:instrText>
      </w:r>
      <w:r w:rsidR="00C6219E">
        <w:fldChar w:fldCharType="separate"/>
      </w:r>
      <w:r w:rsidR="00CA607D">
        <w:t>Table A-</w:t>
      </w:r>
      <w:r w:rsidR="00CA607D">
        <w:rPr>
          <w:noProof/>
        </w:rPr>
        <w:t>4</w:t>
      </w:r>
      <w:r w:rsidR="00C6219E">
        <w:fldChar w:fldCharType="end"/>
      </w:r>
      <w:r w:rsidR="00E508E7">
        <w:t>.  An explanation of each column is detailed below:</w:t>
      </w:r>
    </w:p>
    <w:p w:rsidR="009863B7" w:rsidRPr="00B0463F" w:rsidRDefault="009863B7" w:rsidP="00A134F2">
      <w:pPr>
        <w:pStyle w:val="NoteToDrafters-ASDEFCON"/>
      </w:pPr>
      <w:r>
        <w:t>Note to drafters:</w:t>
      </w:r>
      <w:r w:rsidR="003A3B26">
        <w:t xml:space="preserve"> </w:t>
      </w:r>
      <w:r>
        <w:t xml:space="preserve"> The publication number may be a catalogue number or based on a functional group hierarchy.  Drafters may amend the following description of column (a) to identify the type of numbering system used.</w:t>
      </w:r>
    </w:p>
    <w:p w:rsidR="00E508E7" w:rsidRDefault="007532E0" w:rsidP="00A94568">
      <w:pPr>
        <w:pStyle w:val="SOWSubL1-ASDEFCON"/>
      </w:pPr>
      <w:r>
        <w:rPr>
          <w:b/>
        </w:rPr>
        <w:t>Reference</w:t>
      </w:r>
      <w:r w:rsidRPr="00FE13DA">
        <w:rPr>
          <w:b/>
        </w:rPr>
        <w:t xml:space="preserve"> </w:t>
      </w:r>
      <w:r w:rsidR="00E508E7" w:rsidRPr="00FE13DA">
        <w:rPr>
          <w:b/>
        </w:rPr>
        <w:t>Number</w:t>
      </w:r>
      <w:r w:rsidR="009863B7" w:rsidRPr="00FE13DA">
        <w:rPr>
          <w:b/>
        </w:rPr>
        <w:t>.</w:t>
      </w:r>
      <w:r w:rsidR="009863B7">
        <w:t xml:space="preserve">  The</w:t>
      </w:r>
      <w:r w:rsidR="00E508E7">
        <w:t xml:space="preserve"> unique identifier for the </w:t>
      </w:r>
      <w:r w:rsidR="009863B7">
        <w:t xml:space="preserve">published </w:t>
      </w:r>
      <w:r w:rsidR="00F81F8F">
        <w:t>i</w:t>
      </w:r>
      <w:r w:rsidR="00E508E7">
        <w:t>tem</w:t>
      </w:r>
      <w:r>
        <w:t>(s)</w:t>
      </w:r>
      <w:r w:rsidR="00E508E7">
        <w:t xml:space="preserve"> of Technical </w:t>
      </w:r>
      <w:r w:rsidR="009863B7">
        <w:t>Data</w:t>
      </w:r>
      <w:r>
        <w:t xml:space="preserve">, which may include publication numbers, drawing numbers </w:t>
      </w:r>
      <w:r w:rsidR="00747E33">
        <w:t xml:space="preserve">(including computer-aided design drawings / models) </w:t>
      </w:r>
      <w:r>
        <w:t xml:space="preserve">or </w:t>
      </w:r>
      <w:r w:rsidR="00743438">
        <w:t>reference number</w:t>
      </w:r>
      <w:r w:rsidR="00747E33">
        <w:t>s</w:t>
      </w:r>
      <w:r w:rsidR="00743438">
        <w:t xml:space="preserve"> for a set or series of publications or drawings, as applicable</w:t>
      </w:r>
      <w:r w:rsidR="009863B7">
        <w:t>.</w:t>
      </w:r>
    </w:p>
    <w:p w:rsidR="00E508E7" w:rsidRDefault="009863B7" w:rsidP="00A134F2">
      <w:pPr>
        <w:pStyle w:val="SOWSubL1-ASDEFCON"/>
      </w:pPr>
      <w:r w:rsidRPr="00FE13DA">
        <w:rPr>
          <w:b/>
        </w:rPr>
        <w:t>Title</w:t>
      </w:r>
      <w:r w:rsidR="00E508E7" w:rsidRPr="00FE13DA">
        <w:rPr>
          <w:b/>
        </w:rPr>
        <w:t>.</w:t>
      </w:r>
      <w:r w:rsidR="00E508E7">
        <w:t xml:space="preserve">  The </w:t>
      </w:r>
      <w:r>
        <w:t xml:space="preserve">title of the </w:t>
      </w:r>
      <w:r w:rsidR="00F81F8F">
        <w:t>i</w:t>
      </w:r>
      <w:r>
        <w:t>tem of Technical Data</w:t>
      </w:r>
      <w:r w:rsidR="00E508E7">
        <w:t>.</w:t>
      </w:r>
    </w:p>
    <w:p w:rsidR="009863B7" w:rsidRDefault="00CB38FE" w:rsidP="00A134F2">
      <w:pPr>
        <w:pStyle w:val="SOWSubL1-ASDEFCON"/>
      </w:pPr>
      <w:r w:rsidRPr="00A25003">
        <w:rPr>
          <w:b/>
        </w:rPr>
        <w:t>C</w:t>
      </w:r>
      <w:r w:rsidR="000B62DB" w:rsidRPr="00A25003">
        <w:rPr>
          <w:b/>
        </w:rPr>
        <w:t xml:space="preserve">ontractor </w:t>
      </w:r>
      <w:r w:rsidR="009863B7" w:rsidRPr="00A25003">
        <w:rPr>
          <w:b/>
        </w:rPr>
        <w:t>Update</w:t>
      </w:r>
      <w:r w:rsidR="000B62DB" w:rsidRPr="00A25003">
        <w:rPr>
          <w:b/>
        </w:rPr>
        <w:t>s</w:t>
      </w:r>
      <w:r w:rsidR="009863B7">
        <w:t xml:space="preserve">.  The Contractor is responsible for </w:t>
      </w:r>
      <w:r w:rsidR="00D15E8B">
        <w:t xml:space="preserve">distributing </w:t>
      </w:r>
      <w:r w:rsidR="009863B7">
        <w:t>Technical Data updates</w:t>
      </w:r>
      <w:r w:rsidR="00D15E8B">
        <w:t>, which they have developed,</w:t>
      </w:r>
      <w:r w:rsidR="009863B7">
        <w:t xml:space="preserve"> </w:t>
      </w:r>
      <w:r w:rsidR="00D15E8B">
        <w:t>into the versions of the Technical Data held by the Commonwealth</w:t>
      </w:r>
      <w:r w:rsidR="005903AE">
        <w:t>.</w:t>
      </w:r>
    </w:p>
    <w:p w:rsidR="009863B7" w:rsidRDefault="009863B7" w:rsidP="00A134F2">
      <w:pPr>
        <w:pStyle w:val="SOWSubL1-ASDEFCON"/>
      </w:pPr>
      <w:r w:rsidRPr="00FE13DA">
        <w:rPr>
          <w:b/>
        </w:rPr>
        <w:t>3</w:t>
      </w:r>
      <w:r w:rsidRPr="00FE13DA">
        <w:rPr>
          <w:b/>
          <w:vertAlign w:val="superscript"/>
        </w:rPr>
        <w:t>rd</w:t>
      </w:r>
      <w:r w:rsidRPr="00FE13DA">
        <w:rPr>
          <w:b/>
        </w:rPr>
        <w:t xml:space="preserve"> Party Updates</w:t>
      </w:r>
      <w:r w:rsidR="005903AE" w:rsidRPr="00FE13DA">
        <w:rPr>
          <w:b/>
        </w:rPr>
        <w:t>.</w:t>
      </w:r>
      <w:r w:rsidR="005903AE">
        <w:t xml:space="preserve"> The Contractor is responsible for incorporating Technical Data updates that are sourced from third party providers and approved for incorporation by the Commonwealth Representative.</w:t>
      </w:r>
    </w:p>
    <w:p w:rsidR="005903AE" w:rsidRDefault="005903AE" w:rsidP="00A134F2">
      <w:pPr>
        <w:pStyle w:val="NoteToDrafters-ASDEFCON"/>
      </w:pPr>
      <w:r>
        <w:t>Note to drafters:</w:t>
      </w:r>
      <w:r w:rsidR="003A3B26">
        <w:t xml:space="preserve"> </w:t>
      </w:r>
      <w:r>
        <w:t xml:space="preserve"> The drafter may add columns to</w:t>
      </w:r>
      <w:r w:rsidR="00595103">
        <w:t xml:space="preserve"> </w:t>
      </w:r>
      <w:r w:rsidR="00595103">
        <w:fldChar w:fldCharType="begin"/>
      </w:r>
      <w:r w:rsidR="00595103">
        <w:instrText xml:space="preserve"> REF _Ref49869013 \h </w:instrText>
      </w:r>
      <w:r w:rsidR="00595103">
        <w:fldChar w:fldCharType="separate"/>
      </w:r>
      <w:r w:rsidR="00CA607D">
        <w:t>Table A-</w:t>
      </w:r>
      <w:r w:rsidR="00CA607D">
        <w:rPr>
          <w:noProof/>
        </w:rPr>
        <w:t>4</w:t>
      </w:r>
      <w:r w:rsidR="00595103">
        <w:fldChar w:fldCharType="end"/>
      </w:r>
      <w:r>
        <w:t xml:space="preserve"> in order to allocate further responsibilities and/or provide additional information to describe the scope of Services required for each </w:t>
      </w:r>
      <w:r w:rsidR="00F81F8F">
        <w:t>i</w:t>
      </w:r>
      <w:r>
        <w:t xml:space="preserve">tem.  Each additional column should be explained in this list of subclauses with the subclause number matching the column number.  If not required, column ‘e’ should be deleted.  Refer to the </w:t>
      </w:r>
      <w:r w:rsidR="002A019A">
        <w:t>SOW Tailoring Guide</w:t>
      </w:r>
      <w:r>
        <w:t xml:space="preserve"> for further guidance.</w:t>
      </w:r>
    </w:p>
    <w:p w:rsidR="009863B7" w:rsidRDefault="00786B28" w:rsidP="00A134F2">
      <w:pPr>
        <w:pStyle w:val="SOWSubL1-ASDEFCON"/>
      </w:pPr>
      <w:r>
        <w:fldChar w:fldCharType="begin">
          <w:ffData>
            <w:name w:val="Text2"/>
            <w:enabled/>
            <w:calcOnExit w:val="0"/>
            <w:textInput>
              <w:default w:val="[...TBD BY DRAFTER...]"/>
            </w:textInput>
          </w:ffData>
        </w:fldChar>
      </w:r>
      <w:r>
        <w:instrText xml:space="preserve"> FORMTEXT </w:instrText>
      </w:r>
      <w:r>
        <w:fldChar w:fldCharType="separate"/>
      </w:r>
      <w:r w:rsidR="00CA607D">
        <w:rPr>
          <w:noProof/>
        </w:rPr>
        <w:t>[...TBD BY DRAFTER...]</w:t>
      </w:r>
      <w:r>
        <w:fldChar w:fldCharType="end"/>
      </w:r>
      <w:r w:rsidR="009863B7">
        <w:t>.</w:t>
      </w:r>
    </w:p>
    <w:p w:rsidR="00A5272F" w:rsidRPr="00B0463F" w:rsidRDefault="00E508E7" w:rsidP="00A134F2">
      <w:pPr>
        <w:pStyle w:val="NoteToDrafters-ASDEFCON"/>
      </w:pPr>
      <w:r>
        <w:t xml:space="preserve">Note to drafters: </w:t>
      </w:r>
      <w:r w:rsidR="003A3B26">
        <w:t xml:space="preserve"> </w:t>
      </w:r>
      <w:r>
        <w:t>Drafters may wi</w:t>
      </w:r>
      <w:r w:rsidR="0031199D">
        <w:t>s</w:t>
      </w:r>
      <w:r>
        <w:t>h to divide the table into separate tables</w:t>
      </w:r>
      <w:r w:rsidR="009863B7">
        <w:t xml:space="preserve"> or use additional headings to separate types of Technical Data into logical groups.</w:t>
      </w:r>
    </w:p>
    <w:p w:rsidR="004772CD" w:rsidRDefault="004772CD" w:rsidP="00A25003">
      <w:pPr>
        <w:pStyle w:val="Caption"/>
        <w:jc w:val="center"/>
        <w:outlineLvl w:val="0"/>
      </w:pPr>
      <w:bookmarkStart w:id="21" w:name="_Ref49869013"/>
      <w:bookmarkStart w:id="22" w:name="_Ref244687889"/>
      <w:r>
        <w:t xml:space="preserve">Table </w:t>
      </w:r>
      <w:r w:rsidR="00595103">
        <w:t>A-</w:t>
      </w:r>
      <w:fldSimple w:instr=" SEQ Table \* ARABIC \s 1 ">
        <w:r w:rsidR="00CA607D">
          <w:rPr>
            <w:noProof/>
          </w:rPr>
          <w:t>4</w:t>
        </w:r>
      </w:fldSimple>
      <w:bookmarkEnd w:id="21"/>
      <w:bookmarkEnd w:id="22"/>
      <w:r>
        <w:t xml:space="preserve">: </w:t>
      </w:r>
      <w:r w:rsidR="00DA5072">
        <w:t>Technical Data</w:t>
      </w:r>
    </w:p>
    <w:tbl>
      <w:tblPr>
        <w:tblW w:w="907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01"/>
        <w:gridCol w:w="4820"/>
        <w:gridCol w:w="850"/>
        <w:gridCol w:w="851"/>
        <w:gridCol w:w="850"/>
      </w:tblGrid>
      <w:tr w:rsidR="005903AE" w:rsidTr="00B305F5">
        <w:trPr>
          <w:tblHeader/>
        </w:trPr>
        <w:tc>
          <w:tcPr>
            <w:tcW w:w="1701" w:type="dxa"/>
            <w:shd w:val="pct15" w:color="auto" w:fill="FFFFFF"/>
          </w:tcPr>
          <w:p w:rsidR="005903AE" w:rsidRDefault="007532E0" w:rsidP="00385303">
            <w:pPr>
              <w:pStyle w:val="Table8ptHeading-ASDEFCON"/>
            </w:pPr>
            <w:r>
              <w:t xml:space="preserve">Reference </w:t>
            </w:r>
            <w:r w:rsidR="005903AE">
              <w:t>Number</w:t>
            </w:r>
          </w:p>
          <w:p w:rsidR="005903AE" w:rsidRDefault="005903AE" w:rsidP="00385303">
            <w:pPr>
              <w:pStyle w:val="Table8ptHeading-ASDEFCON"/>
            </w:pPr>
            <w:r>
              <w:t>(a)</w:t>
            </w:r>
          </w:p>
        </w:tc>
        <w:tc>
          <w:tcPr>
            <w:tcW w:w="4820" w:type="dxa"/>
            <w:shd w:val="pct15" w:color="auto" w:fill="FFFFFF"/>
          </w:tcPr>
          <w:p w:rsidR="005903AE" w:rsidRDefault="005903AE" w:rsidP="00385303">
            <w:pPr>
              <w:pStyle w:val="Table8ptHeading-ASDEFCON"/>
            </w:pPr>
            <w:r>
              <w:t>Title</w:t>
            </w:r>
          </w:p>
          <w:p w:rsidR="005903AE" w:rsidRDefault="005903AE" w:rsidP="00385303">
            <w:pPr>
              <w:pStyle w:val="Table8ptHeading-ASDEFCON"/>
            </w:pPr>
            <w:r>
              <w:t>(b)</w:t>
            </w:r>
          </w:p>
        </w:tc>
        <w:tc>
          <w:tcPr>
            <w:tcW w:w="850" w:type="dxa"/>
            <w:shd w:val="pct15" w:color="auto" w:fill="FFFFFF"/>
          </w:tcPr>
          <w:p w:rsidR="005903AE" w:rsidRDefault="000B62DB" w:rsidP="00385303">
            <w:pPr>
              <w:pStyle w:val="Table8ptHeading-ASDEFCON"/>
            </w:pPr>
            <w:r>
              <w:t xml:space="preserve">Contr. </w:t>
            </w:r>
            <w:r w:rsidR="005903AE">
              <w:t>Updates</w:t>
            </w:r>
          </w:p>
          <w:p w:rsidR="005903AE" w:rsidRDefault="005903AE" w:rsidP="00385303">
            <w:pPr>
              <w:pStyle w:val="Table8ptHeading-ASDEFCON"/>
            </w:pPr>
            <w:r>
              <w:t>(c)</w:t>
            </w:r>
          </w:p>
        </w:tc>
        <w:tc>
          <w:tcPr>
            <w:tcW w:w="851" w:type="dxa"/>
            <w:shd w:val="pct15" w:color="auto" w:fill="FFFFFF"/>
          </w:tcPr>
          <w:p w:rsidR="005903AE" w:rsidRDefault="005903AE" w:rsidP="00385303">
            <w:pPr>
              <w:pStyle w:val="Table8ptHeading-ASDEFCON"/>
            </w:pPr>
            <w:r>
              <w:t>3</w:t>
            </w:r>
            <w:r w:rsidRPr="005903AE">
              <w:rPr>
                <w:vertAlign w:val="superscript"/>
              </w:rPr>
              <w:t>rd</w:t>
            </w:r>
            <w:r>
              <w:t xml:space="preserve"> Party Updates</w:t>
            </w:r>
          </w:p>
          <w:p w:rsidR="005903AE" w:rsidRDefault="005903AE" w:rsidP="00385303">
            <w:pPr>
              <w:pStyle w:val="Table8ptHeading-ASDEFCON"/>
            </w:pPr>
            <w:r>
              <w:t>(d)</w:t>
            </w:r>
          </w:p>
        </w:tc>
        <w:tc>
          <w:tcPr>
            <w:tcW w:w="850" w:type="dxa"/>
            <w:shd w:val="pct15" w:color="auto" w:fill="FFFFFF"/>
          </w:tcPr>
          <w:p w:rsidR="005903AE" w:rsidRDefault="005903AE" w:rsidP="00385303">
            <w:pPr>
              <w:pStyle w:val="Table8ptHeading-ASDEFCON"/>
            </w:pPr>
            <w:r>
              <w:t>TBD</w:t>
            </w:r>
          </w:p>
          <w:p w:rsidR="005903AE" w:rsidRDefault="005903AE" w:rsidP="00385303">
            <w:pPr>
              <w:pStyle w:val="Table8ptHeading-ASDEFCON"/>
            </w:pPr>
            <w:r>
              <w:t>(e)</w:t>
            </w:r>
          </w:p>
        </w:tc>
      </w:tr>
      <w:tr w:rsidR="005903AE" w:rsidTr="00B305F5">
        <w:tc>
          <w:tcPr>
            <w:tcW w:w="1701" w:type="dxa"/>
          </w:tcPr>
          <w:p w:rsidR="005903AE" w:rsidRDefault="005903AE" w:rsidP="005903AE"/>
        </w:tc>
        <w:tc>
          <w:tcPr>
            <w:tcW w:w="4820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  <w:tc>
          <w:tcPr>
            <w:tcW w:w="851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</w:tr>
      <w:tr w:rsidR="000B62DB" w:rsidTr="00B305F5">
        <w:tc>
          <w:tcPr>
            <w:tcW w:w="1701" w:type="dxa"/>
          </w:tcPr>
          <w:p w:rsidR="000B62DB" w:rsidRDefault="000B62DB" w:rsidP="005903AE"/>
        </w:tc>
        <w:tc>
          <w:tcPr>
            <w:tcW w:w="4820" w:type="dxa"/>
          </w:tcPr>
          <w:p w:rsidR="000B62DB" w:rsidRDefault="000B62DB" w:rsidP="005903AE"/>
        </w:tc>
        <w:tc>
          <w:tcPr>
            <w:tcW w:w="850" w:type="dxa"/>
          </w:tcPr>
          <w:p w:rsidR="000B62DB" w:rsidRDefault="000B62DB" w:rsidP="005903AE"/>
        </w:tc>
        <w:tc>
          <w:tcPr>
            <w:tcW w:w="851" w:type="dxa"/>
          </w:tcPr>
          <w:p w:rsidR="000B62DB" w:rsidRDefault="000B62DB" w:rsidP="005903AE"/>
        </w:tc>
        <w:tc>
          <w:tcPr>
            <w:tcW w:w="850" w:type="dxa"/>
          </w:tcPr>
          <w:p w:rsidR="000B62DB" w:rsidRDefault="000B62DB" w:rsidP="005903AE"/>
        </w:tc>
      </w:tr>
      <w:tr w:rsidR="000B62DB" w:rsidTr="00B305F5">
        <w:tc>
          <w:tcPr>
            <w:tcW w:w="1701" w:type="dxa"/>
          </w:tcPr>
          <w:p w:rsidR="000B62DB" w:rsidRDefault="000B62DB" w:rsidP="005903AE"/>
        </w:tc>
        <w:tc>
          <w:tcPr>
            <w:tcW w:w="4820" w:type="dxa"/>
          </w:tcPr>
          <w:p w:rsidR="000B62DB" w:rsidRDefault="000B62DB" w:rsidP="005903AE"/>
        </w:tc>
        <w:tc>
          <w:tcPr>
            <w:tcW w:w="850" w:type="dxa"/>
          </w:tcPr>
          <w:p w:rsidR="000B62DB" w:rsidRDefault="000B62DB" w:rsidP="005903AE"/>
        </w:tc>
        <w:tc>
          <w:tcPr>
            <w:tcW w:w="851" w:type="dxa"/>
          </w:tcPr>
          <w:p w:rsidR="000B62DB" w:rsidRDefault="000B62DB" w:rsidP="005903AE"/>
        </w:tc>
        <w:tc>
          <w:tcPr>
            <w:tcW w:w="850" w:type="dxa"/>
          </w:tcPr>
          <w:p w:rsidR="000B62DB" w:rsidRDefault="000B62DB" w:rsidP="005903AE"/>
        </w:tc>
      </w:tr>
      <w:tr w:rsidR="005903AE" w:rsidTr="00B305F5">
        <w:tc>
          <w:tcPr>
            <w:tcW w:w="1701" w:type="dxa"/>
          </w:tcPr>
          <w:p w:rsidR="005903AE" w:rsidRDefault="005903AE" w:rsidP="005903AE"/>
        </w:tc>
        <w:tc>
          <w:tcPr>
            <w:tcW w:w="4820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  <w:tc>
          <w:tcPr>
            <w:tcW w:w="851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</w:tr>
      <w:tr w:rsidR="005903AE" w:rsidTr="00B305F5">
        <w:tc>
          <w:tcPr>
            <w:tcW w:w="1701" w:type="dxa"/>
          </w:tcPr>
          <w:p w:rsidR="005903AE" w:rsidRDefault="005903AE" w:rsidP="005903AE"/>
        </w:tc>
        <w:tc>
          <w:tcPr>
            <w:tcW w:w="4820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  <w:tc>
          <w:tcPr>
            <w:tcW w:w="851" w:type="dxa"/>
          </w:tcPr>
          <w:p w:rsidR="005903AE" w:rsidRDefault="005903AE" w:rsidP="005903AE"/>
        </w:tc>
        <w:tc>
          <w:tcPr>
            <w:tcW w:w="850" w:type="dxa"/>
          </w:tcPr>
          <w:p w:rsidR="005903AE" w:rsidRDefault="005903AE" w:rsidP="005903AE"/>
        </w:tc>
      </w:tr>
    </w:tbl>
    <w:p w:rsidR="004772CD" w:rsidRDefault="004772CD" w:rsidP="00385303">
      <w:pPr>
        <w:pStyle w:val="ASDEFCONNormal"/>
      </w:pPr>
    </w:p>
    <w:sectPr w:rsidR="004772CD" w:rsidSect="005A6E89">
      <w:headerReference w:type="default" r:id="rId19"/>
      <w:footerReference w:type="default" r:id="rId20"/>
      <w:pgSz w:w="11907" w:h="16840" w:code="9"/>
      <w:pgMar w:top="1418" w:right="1418" w:bottom="1418" w:left="1418" w:header="567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15E" w:rsidRDefault="0037715E">
      <w:r>
        <w:separator/>
      </w:r>
    </w:p>
  </w:endnote>
  <w:endnote w:type="continuationSeparator" w:id="0">
    <w:p w:rsidR="0037715E" w:rsidRDefault="00377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RPr="005A6E89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Footer_Left ">
            <w:r w:rsidR="00CA607D">
              <w:t>Annex to the Draft Statement of Work</w:t>
            </w:r>
          </w:fldSimple>
          <w:r w:rsidR="00623FA3">
            <w:t xml:space="preserve"> (</w:t>
          </w:r>
          <w:r w:rsidR="00CA607D">
            <w:fldChar w:fldCharType="begin"/>
          </w:r>
          <w:r w:rsidR="00CA607D">
            <w:instrText xml:space="preserve"> DOCPROPERTY  Version  \* MERGEFORMAT </w:instrText>
          </w:r>
          <w:r w:rsidR="00CA607D">
            <w:fldChar w:fldCharType="separate"/>
          </w:r>
          <w:r w:rsidR="00CA607D">
            <w:t>V3.1</w:t>
          </w:r>
          <w:r w:rsidR="00CA607D">
            <w:fldChar w:fldCharType="end"/>
          </w:r>
          <w:r w:rsidR="00623FA3"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</w:pPr>
          <w:r>
            <w:t>A</w:t>
          </w:r>
          <w:r w:rsidR="00623FA3" w:rsidRPr="005A6E89">
            <w:t>A-</w:t>
          </w:r>
          <w:r w:rsidR="00623FA3" w:rsidRPr="005A6E89">
            <w:rPr>
              <w:rStyle w:val="PageNumber"/>
            </w:rPr>
            <w:fldChar w:fldCharType="begin"/>
          </w:r>
          <w:r w:rsidR="00623FA3" w:rsidRPr="005A6E89">
            <w:rPr>
              <w:rStyle w:val="PageNumber"/>
            </w:rPr>
            <w:instrText xml:space="preserve"> PAGE </w:instrText>
          </w:r>
          <w:r w:rsidR="00623FA3" w:rsidRPr="005A6E89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1</w:t>
          </w:r>
          <w:r w:rsidR="00623FA3" w:rsidRPr="005A6E89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</w:tbl>
  <w:p w:rsidR="00623FA3" w:rsidRDefault="00623FA3" w:rsidP="00D07D39">
    <w:pPr>
      <w:pStyle w:val="ASDEFCONHeaderFooterLeft"/>
      <w:rPr>
        <w:rStyle w:val="PageNumber"/>
      </w:rPr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Footer_Left ">
            <w:r w:rsidR="00CA607D">
              <w:t>Annex to the Draft Statement of Work</w:t>
            </w:r>
          </w:fldSimple>
          <w:r w:rsidR="00623FA3">
            <w:t xml:space="preserve"> (</w:t>
          </w:r>
          <w:r w:rsidR="00CA607D">
            <w:fldChar w:fldCharType="begin"/>
          </w:r>
          <w:r w:rsidR="00CA607D">
            <w:instrText xml:space="preserve"> DOCPROPERTY  Version  \* MERGEFORMAT </w:instrText>
          </w:r>
          <w:r w:rsidR="00CA607D">
            <w:fldChar w:fldCharType="separate"/>
          </w:r>
          <w:r w:rsidR="00CA607D">
            <w:t>V3.1</w:t>
          </w:r>
          <w:r w:rsidR="00CA607D">
            <w:fldChar w:fldCharType="end"/>
          </w:r>
          <w:r w:rsidR="00623FA3"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</w:pPr>
          <w:r>
            <w:t>A</w:t>
          </w:r>
          <w:r w:rsidR="00623FA3">
            <w:t>A-</w:t>
          </w:r>
          <w:r w:rsidR="00623FA3">
            <w:rPr>
              <w:rStyle w:val="PageNumber"/>
            </w:rPr>
            <w:fldChar w:fldCharType="begin"/>
          </w:r>
          <w:r w:rsidR="00623FA3">
            <w:rPr>
              <w:rStyle w:val="PageNumber"/>
            </w:rPr>
            <w:instrText xml:space="preserve"> PAGE </w:instrText>
          </w:r>
          <w:r w:rsidR="00623FA3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3</w:t>
          </w:r>
          <w:r w:rsidR="00623FA3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</w:tbl>
  <w:p w:rsidR="00623FA3" w:rsidRPr="005A6E89" w:rsidRDefault="00623FA3" w:rsidP="005A6E89">
    <w:pPr>
      <w:pStyle w:val="ASDEFCON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623FA3" w:rsidTr="005A6E89">
      <w:tc>
        <w:tcPr>
          <w:tcW w:w="2500" w:type="pct"/>
        </w:tcPr>
        <w:p w:rsidR="00623FA3" w:rsidRDefault="00623FA3" w:rsidP="005A6E89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Annex to the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 Version  \* MERGEFORMAT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V3.1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  <w:rPr>
              <w:rStyle w:val="PageNumber"/>
            </w:rPr>
          </w:pPr>
          <w:r>
            <w:t>A</w:t>
          </w:r>
          <w:r w:rsidR="00623FA3">
            <w:t>A-</w:t>
          </w:r>
          <w:r w:rsidR="00623FA3">
            <w:rPr>
              <w:rStyle w:val="PageNumber"/>
            </w:rPr>
            <w:fldChar w:fldCharType="begin"/>
          </w:r>
          <w:r w:rsidR="00623FA3">
            <w:rPr>
              <w:rStyle w:val="PageNumber"/>
            </w:rPr>
            <w:instrText xml:space="preserve"> PAGE </w:instrText>
          </w:r>
          <w:r w:rsidR="00623FA3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4</w:t>
          </w:r>
          <w:r w:rsidR="00623FA3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Pr="00124E81" w:rsidRDefault="00623FA3" w:rsidP="005A6E89">
          <w:pPr>
            <w:pStyle w:val="ASDEFCONHeaderFooterClassification"/>
            <w:rPr>
              <w:rStyle w:val="PageNumber"/>
              <w:sz w:val="20"/>
              <w:szCs w:val="20"/>
            </w:rPr>
          </w:pPr>
          <w:r w:rsidRPr="00124E81">
            <w:rPr>
              <w:rStyle w:val="PageNumber"/>
              <w:sz w:val="20"/>
              <w:szCs w:val="20"/>
            </w:rPr>
            <w:fldChar w:fldCharType="begin"/>
          </w:r>
          <w:r w:rsidRPr="00124E81">
            <w:rPr>
              <w:rStyle w:val="PageNumber"/>
              <w:sz w:val="20"/>
              <w:szCs w:val="20"/>
            </w:rPr>
            <w:instrText xml:space="preserve"> DOCPROPERTY Classification </w:instrText>
          </w:r>
          <w:r w:rsidRPr="00124E81">
            <w:rPr>
              <w:rStyle w:val="PageNumber"/>
              <w:sz w:val="20"/>
              <w:szCs w:val="20"/>
            </w:rPr>
            <w:fldChar w:fldCharType="separate"/>
          </w:r>
          <w:r w:rsidR="00CA607D">
            <w:rPr>
              <w:rStyle w:val="PageNumber"/>
              <w:sz w:val="20"/>
              <w:szCs w:val="20"/>
            </w:rPr>
            <w:t>OFFICIAL</w:t>
          </w:r>
          <w:r w:rsidRPr="00124E8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623FA3" w:rsidRDefault="00623FA3" w:rsidP="00D07D39">
    <w:pPr>
      <w:pStyle w:val="ASDEFCONHeaderFooterLeft"/>
      <w:rPr>
        <w:rStyle w:val="PageNumber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2500" w:type="pct"/>
        </w:tcPr>
        <w:p w:rsidR="00623FA3" w:rsidRDefault="00623FA3" w:rsidP="005A6E89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Annex to the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 Version  \* MERGEFORMAT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V3.1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23FA3" w:rsidRDefault="00623FA3" w:rsidP="00ED0572">
          <w:pPr>
            <w:pStyle w:val="ASDEFCONHeaderFooterRight"/>
            <w:rPr>
              <w:rStyle w:val="PageNumber"/>
            </w:rPr>
          </w:pPr>
          <w:r>
            <w:t>AA-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5</w:t>
          </w:r>
          <w:r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Pr="00124E81" w:rsidRDefault="00623FA3" w:rsidP="005A6E89">
          <w:pPr>
            <w:pStyle w:val="ASDEFCONHeaderFooterClassification"/>
            <w:rPr>
              <w:rStyle w:val="PageNumber"/>
              <w:sz w:val="20"/>
              <w:szCs w:val="20"/>
            </w:rPr>
          </w:pPr>
          <w:r w:rsidRPr="00124E81">
            <w:rPr>
              <w:rStyle w:val="PageNumber"/>
              <w:sz w:val="20"/>
              <w:szCs w:val="20"/>
            </w:rPr>
            <w:fldChar w:fldCharType="begin"/>
          </w:r>
          <w:r w:rsidRPr="00124E81">
            <w:rPr>
              <w:rStyle w:val="PageNumber"/>
              <w:sz w:val="20"/>
              <w:szCs w:val="20"/>
            </w:rPr>
            <w:instrText xml:space="preserve"> DOCPROPERTY Classification </w:instrText>
          </w:r>
          <w:r w:rsidRPr="00124E81">
            <w:rPr>
              <w:rStyle w:val="PageNumber"/>
              <w:sz w:val="20"/>
              <w:szCs w:val="20"/>
            </w:rPr>
            <w:fldChar w:fldCharType="separate"/>
          </w:r>
          <w:r w:rsidR="00CA607D">
            <w:rPr>
              <w:rStyle w:val="PageNumber"/>
              <w:sz w:val="20"/>
              <w:szCs w:val="20"/>
            </w:rPr>
            <w:t>OFFICIAL</w:t>
          </w:r>
          <w:r w:rsidRPr="00124E8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623FA3" w:rsidRPr="00D07D39" w:rsidRDefault="00623FA3" w:rsidP="00D07D39">
    <w:pPr>
      <w:pStyle w:val="ASDEFCONHeaderFooterLeft"/>
      <w:rPr>
        <w:rStyle w:val="PageNumbe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623FA3" w:rsidTr="005A6E89">
      <w:tc>
        <w:tcPr>
          <w:tcW w:w="2500" w:type="pct"/>
        </w:tcPr>
        <w:p w:rsidR="00623FA3" w:rsidRDefault="00623FA3" w:rsidP="005A6E89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Annex to the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 Version  \* MERGEFORMAT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V3.1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  <w:rPr>
              <w:rStyle w:val="PageNumber"/>
            </w:rPr>
          </w:pPr>
          <w:r>
            <w:t>A</w:t>
          </w:r>
          <w:r w:rsidR="00623FA3">
            <w:t>A-</w:t>
          </w:r>
          <w:r w:rsidR="00623FA3">
            <w:rPr>
              <w:rStyle w:val="PageNumber"/>
            </w:rPr>
            <w:fldChar w:fldCharType="begin"/>
          </w:r>
          <w:r w:rsidR="00623FA3">
            <w:rPr>
              <w:rStyle w:val="PageNumber"/>
            </w:rPr>
            <w:instrText xml:space="preserve"> PAGE </w:instrText>
          </w:r>
          <w:r w:rsidR="00623FA3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6</w:t>
          </w:r>
          <w:r w:rsidR="00623FA3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Pr="00124E81" w:rsidRDefault="00623FA3" w:rsidP="005A6E89">
          <w:pPr>
            <w:pStyle w:val="ASDEFCONHeaderFooterClassification"/>
            <w:rPr>
              <w:rStyle w:val="PageNumber"/>
              <w:sz w:val="20"/>
              <w:szCs w:val="20"/>
            </w:rPr>
          </w:pPr>
          <w:r w:rsidRPr="00124E81">
            <w:rPr>
              <w:rStyle w:val="PageNumber"/>
              <w:sz w:val="20"/>
              <w:szCs w:val="20"/>
            </w:rPr>
            <w:fldChar w:fldCharType="begin"/>
          </w:r>
          <w:r w:rsidRPr="00124E81">
            <w:rPr>
              <w:rStyle w:val="PageNumber"/>
              <w:sz w:val="20"/>
              <w:szCs w:val="20"/>
            </w:rPr>
            <w:instrText xml:space="preserve"> DOCPROPERTY Classification </w:instrText>
          </w:r>
          <w:r w:rsidRPr="00124E81">
            <w:rPr>
              <w:rStyle w:val="PageNumber"/>
              <w:sz w:val="20"/>
              <w:szCs w:val="20"/>
            </w:rPr>
            <w:fldChar w:fldCharType="separate"/>
          </w:r>
          <w:r w:rsidR="00CA607D">
            <w:rPr>
              <w:rStyle w:val="PageNumber"/>
              <w:sz w:val="20"/>
              <w:szCs w:val="20"/>
            </w:rPr>
            <w:t>OFFICIAL</w:t>
          </w:r>
          <w:r w:rsidRPr="00124E8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623FA3" w:rsidRPr="00FE13DA" w:rsidRDefault="00623FA3" w:rsidP="00FE13DA">
    <w:pPr>
      <w:pStyle w:val="ASDEFCONHeaderFooterLeft"/>
      <w:rPr>
        <w:rStyle w:val="PageNumbe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2500" w:type="pct"/>
        </w:tcPr>
        <w:p w:rsidR="00623FA3" w:rsidRDefault="00623FA3" w:rsidP="005A6E89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Annex to the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 Version  \* MERGEFORMAT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V3.1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  <w:rPr>
              <w:rStyle w:val="PageNumber"/>
            </w:rPr>
          </w:pPr>
          <w:r>
            <w:t>A</w:t>
          </w:r>
          <w:r w:rsidR="00623FA3">
            <w:t>A-</w:t>
          </w:r>
          <w:r w:rsidR="00623FA3">
            <w:rPr>
              <w:rStyle w:val="PageNumber"/>
            </w:rPr>
            <w:fldChar w:fldCharType="begin"/>
          </w:r>
          <w:r w:rsidR="00623FA3">
            <w:rPr>
              <w:rStyle w:val="PageNumber"/>
            </w:rPr>
            <w:instrText xml:space="preserve"> PAGE </w:instrText>
          </w:r>
          <w:r w:rsidR="00623FA3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7</w:t>
          </w:r>
          <w:r w:rsidR="00623FA3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Pr="00124E81" w:rsidRDefault="00623FA3" w:rsidP="005A6E89">
          <w:pPr>
            <w:pStyle w:val="ASDEFCONHeaderFooterClassification"/>
            <w:rPr>
              <w:rStyle w:val="PageNumber"/>
              <w:sz w:val="20"/>
              <w:szCs w:val="20"/>
            </w:rPr>
          </w:pPr>
          <w:r w:rsidRPr="00124E81">
            <w:rPr>
              <w:rStyle w:val="PageNumber"/>
              <w:sz w:val="20"/>
              <w:szCs w:val="20"/>
            </w:rPr>
            <w:fldChar w:fldCharType="begin"/>
          </w:r>
          <w:r w:rsidRPr="00124E81">
            <w:rPr>
              <w:rStyle w:val="PageNumber"/>
              <w:sz w:val="20"/>
              <w:szCs w:val="20"/>
            </w:rPr>
            <w:instrText xml:space="preserve"> DOCPROPERTY Classification </w:instrText>
          </w:r>
          <w:r w:rsidRPr="00124E81">
            <w:rPr>
              <w:rStyle w:val="PageNumber"/>
              <w:sz w:val="20"/>
              <w:szCs w:val="20"/>
            </w:rPr>
            <w:fldChar w:fldCharType="separate"/>
          </w:r>
          <w:r w:rsidR="00CA607D">
            <w:rPr>
              <w:rStyle w:val="PageNumber"/>
              <w:sz w:val="20"/>
              <w:szCs w:val="20"/>
            </w:rPr>
            <w:t>OFFICIAL</w:t>
          </w:r>
          <w:r w:rsidRPr="00124E8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623FA3" w:rsidRPr="00D07D39" w:rsidRDefault="00623FA3" w:rsidP="00D07D39">
    <w:pPr>
      <w:pStyle w:val="ASDEFCONHeaderFooterLeft"/>
      <w:rPr>
        <w:rStyle w:val="PageNumber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2500" w:type="pct"/>
        </w:tcPr>
        <w:p w:rsidR="00623FA3" w:rsidRDefault="00623FA3" w:rsidP="005A6E89">
          <w:pPr>
            <w:pStyle w:val="ASDEFCONHeaderFooterLef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Footer_Left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Annex to the Draft Statement of Work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(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DOCPROPERTY  Version  \* MERGEFORMAT </w:instrText>
          </w:r>
          <w:r>
            <w:rPr>
              <w:rStyle w:val="PageNumber"/>
            </w:rPr>
            <w:fldChar w:fldCharType="separate"/>
          </w:r>
          <w:r w:rsidR="00CA607D">
            <w:rPr>
              <w:rStyle w:val="PageNumber"/>
            </w:rPr>
            <w:t>V3.1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>)</w:t>
          </w:r>
        </w:p>
      </w:tc>
      <w:tc>
        <w:tcPr>
          <w:tcW w:w="2500" w:type="pct"/>
        </w:tcPr>
        <w:p w:rsidR="00623FA3" w:rsidRDefault="00ED0572" w:rsidP="005A6E89">
          <w:pPr>
            <w:pStyle w:val="ASDEFCONHeaderFooterRight"/>
            <w:rPr>
              <w:rStyle w:val="PageNumber"/>
            </w:rPr>
          </w:pPr>
          <w:r>
            <w:t>A</w:t>
          </w:r>
          <w:r w:rsidR="00623FA3">
            <w:t>A-</w:t>
          </w:r>
          <w:r w:rsidR="00623FA3">
            <w:rPr>
              <w:rStyle w:val="PageNumber"/>
            </w:rPr>
            <w:fldChar w:fldCharType="begin"/>
          </w:r>
          <w:r w:rsidR="00623FA3">
            <w:rPr>
              <w:rStyle w:val="PageNumber"/>
            </w:rPr>
            <w:instrText xml:space="preserve"> PAGE </w:instrText>
          </w:r>
          <w:r w:rsidR="00623FA3">
            <w:rPr>
              <w:rStyle w:val="PageNumber"/>
            </w:rPr>
            <w:fldChar w:fldCharType="separate"/>
          </w:r>
          <w:r w:rsidR="00CA607D">
            <w:rPr>
              <w:rStyle w:val="PageNumber"/>
              <w:noProof/>
            </w:rPr>
            <w:t>8</w:t>
          </w:r>
          <w:r w:rsidR="00623FA3">
            <w:rPr>
              <w:rStyle w:val="PageNumber"/>
            </w:rPr>
            <w:fldChar w:fldCharType="end"/>
          </w:r>
        </w:p>
      </w:tc>
    </w:tr>
    <w:tr w:rsidR="00623FA3" w:rsidTr="005A6E89">
      <w:tc>
        <w:tcPr>
          <w:tcW w:w="5000" w:type="pct"/>
          <w:gridSpan w:val="2"/>
        </w:tcPr>
        <w:p w:rsidR="00623FA3" w:rsidRPr="00124E81" w:rsidRDefault="00623FA3" w:rsidP="005A6E89">
          <w:pPr>
            <w:pStyle w:val="ASDEFCONHeaderFooterClassification"/>
            <w:rPr>
              <w:rStyle w:val="PageNumber"/>
              <w:sz w:val="20"/>
              <w:szCs w:val="20"/>
            </w:rPr>
          </w:pPr>
          <w:r w:rsidRPr="00124E81">
            <w:rPr>
              <w:rStyle w:val="PageNumber"/>
              <w:sz w:val="20"/>
              <w:szCs w:val="20"/>
            </w:rPr>
            <w:fldChar w:fldCharType="begin"/>
          </w:r>
          <w:r w:rsidRPr="00124E81">
            <w:rPr>
              <w:rStyle w:val="PageNumber"/>
              <w:sz w:val="20"/>
              <w:szCs w:val="20"/>
            </w:rPr>
            <w:instrText xml:space="preserve"> DOCPROPERTY Classification </w:instrText>
          </w:r>
          <w:r w:rsidRPr="00124E81">
            <w:rPr>
              <w:rStyle w:val="PageNumber"/>
              <w:sz w:val="20"/>
              <w:szCs w:val="20"/>
            </w:rPr>
            <w:fldChar w:fldCharType="separate"/>
          </w:r>
          <w:r w:rsidR="00CA607D">
            <w:rPr>
              <w:rStyle w:val="PageNumber"/>
              <w:sz w:val="20"/>
              <w:szCs w:val="20"/>
            </w:rPr>
            <w:t>OFFICIAL</w:t>
          </w:r>
          <w:r w:rsidRPr="00124E81">
            <w:rPr>
              <w:rStyle w:val="PageNumber"/>
              <w:sz w:val="20"/>
              <w:szCs w:val="20"/>
            </w:rPr>
            <w:fldChar w:fldCharType="end"/>
          </w:r>
        </w:p>
      </w:tc>
    </w:tr>
  </w:tbl>
  <w:p w:rsidR="00623FA3" w:rsidRPr="00D07D39" w:rsidRDefault="00623FA3" w:rsidP="00FE13DA">
    <w:pPr>
      <w:pStyle w:val="ASDEFCONHeaderFooterLeft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15E" w:rsidRDefault="0037715E">
      <w:r>
        <w:separator/>
      </w:r>
    </w:p>
  </w:footnote>
  <w:footnote w:type="continuationSeparator" w:id="0">
    <w:p w:rsidR="0037715E" w:rsidRDefault="00377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660DAE">
    <w:pPr>
      <w:pStyle w:val="ASDEFCONTitle"/>
    </w:pPr>
    <w:r w:rsidRPr="00122DD1">
      <w:t>Annex A TO ATTACHMENT 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bookmarkStart w:id="3" w:name="_Toc20628581"/>
    <w:bookmarkStart w:id="4" w:name="_Ref39380125"/>
    <w:bookmarkEnd w:id="3"/>
    <w:bookmarkEnd w:id="4"/>
    <w:r>
      <w:t>Annex A TO ATTACHMENT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r>
      <w:t>Annex A TO ATTACHMENT 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r>
      <w:t>Annex A TO ATTACHMENT 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2"/>
      <w:gridCol w:w="7002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r>
      <w:t>Annex A TO ATTACHMENT 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r>
      <w:t>Annex A TO ATTACHMENT A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623FA3" w:rsidTr="005A6E89">
      <w:tc>
        <w:tcPr>
          <w:tcW w:w="5000" w:type="pct"/>
          <w:gridSpan w:val="2"/>
        </w:tcPr>
        <w:p w:rsidR="00623FA3" w:rsidRDefault="006472D5" w:rsidP="005A6E89">
          <w:pPr>
            <w:pStyle w:val="ASDEFCONHeaderFooterClassification"/>
          </w:pPr>
          <w:fldSimple w:instr=" DOCPROPERTY Classification ">
            <w:r w:rsidR="00CA607D">
              <w:t>OFFICIAL</w:t>
            </w:r>
          </w:fldSimple>
        </w:p>
      </w:tc>
    </w:tr>
    <w:tr w:rsidR="00623FA3" w:rsidTr="005A6E89">
      <w:tc>
        <w:tcPr>
          <w:tcW w:w="2500" w:type="pct"/>
        </w:tcPr>
        <w:p w:rsidR="00623FA3" w:rsidRDefault="006472D5" w:rsidP="005A6E89">
          <w:pPr>
            <w:pStyle w:val="ASDEFCONHeaderFooterLeft"/>
          </w:pPr>
          <w:fldSimple w:instr=" DOCPROPERTY Header_Left ">
            <w:r w:rsidR="00CA607D">
              <w:t>ASDEFCON (Support Short)</w:t>
            </w:r>
          </w:fldSimple>
        </w:p>
      </w:tc>
      <w:tc>
        <w:tcPr>
          <w:tcW w:w="2500" w:type="pct"/>
        </w:tcPr>
        <w:p w:rsidR="00623FA3" w:rsidRDefault="006472D5" w:rsidP="005A6E89">
          <w:pPr>
            <w:pStyle w:val="ASDEFCONHeaderFooterRight"/>
          </w:pPr>
          <w:fldSimple w:instr=" DOCPROPERTY Header_Right ">
            <w:r w:rsidR="00CA607D">
              <w:t>PART 3</w:t>
            </w:r>
          </w:fldSimple>
        </w:p>
      </w:tc>
    </w:tr>
  </w:tbl>
  <w:p w:rsidR="00623FA3" w:rsidRDefault="00122DD1" w:rsidP="00C37382">
    <w:pPr>
      <w:pStyle w:val="ASDEFCONTitle"/>
    </w:pPr>
    <w:r>
      <w:t>Annex A TO 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7F330DE"/>
    <w:multiLevelType w:val="multilevel"/>
    <w:tmpl w:val="BC56E788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lowerLetter"/>
      <w:pStyle w:val="spara"/>
      <w:lvlText w:val="%4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4">
      <w:start w:val="1"/>
      <w:numFmt w:val="lowerRoman"/>
      <w:pStyle w:val="sspara"/>
      <w:lvlText w:val="(%5)"/>
      <w:lvlJc w:val="left"/>
      <w:pPr>
        <w:tabs>
          <w:tab w:val="num" w:pos="2160"/>
        </w:tabs>
        <w:ind w:left="2016" w:hanging="576"/>
      </w:pPr>
      <w:rPr>
        <w:rFonts w:hint="default"/>
      </w:rPr>
    </w:lvl>
    <w:lvl w:ilvl="5">
      <w:start w:val="1"/>
      <w:numFmt w:val="decimal"/>
      <w:lvlText w:val="%1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2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3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22"/>
    <w:lvlOverride w:ilvl="0">
      <w:startOverride w:val="1"/>
    </w:lvlOverride>
  </w:num>
  <w:num w:numId="5">
    <w:abstractNumId w:val="6"/>
  </w:num>
  <w:num w:numId="6">
    <w:abstractNumId w:val="27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9"/>
  </w:num>
  <w:num w:numId="11">
    <w:abstractNumId w:val="18"/>
  </w:num>
  <w:num w:numId="12">
    <w:abstractNumId w:val="23"/>
  </w:num>
  <w:num w:numId="13">
    <w:abstractNumId w:val="33"/>
  </w:num>
  <w:num w:numId="14">
    <w:abstractNumId w:val="12"/>
  </w:num>
  <w:num w:numId="15">
    <w:abstractNumId w:val="15"/>
  </w:num>
  <w:num w:numId="16">
    <w:abstractNumId w:val="35"/>
  </w:num>
  <w:num w:numId="17">
    <w:abstractNumId w:val="9"/>
  </w:num>
  <w:num w:numId="18">
    <w:abstractNumId w:val="7"/>
  </w:num>
  <w:num w:numId="19">
    <w:abstractNumId w:val="2"/>
  </w:num>
  <w:num w:numId="20">
    <w:abstractNumId w:val="4"/>
  </w:num>
  <w:num w:numId="21">
    <w:abstractNumId w:val="14"/>
  </w:num>
  <w:num w:numId="22">
    <w:abstractNumId w:val="0"/>
  </w:num>
  <w:num w:numId="23">
    <w:abstractNumId w:val="19"/>
  </w:num>
  <w:num w:numId="24">
    <w:abstractNumId w:val="31"/>
  </w:num>
  <w:num w:numId="25">
    <w:abstractNumId w:val="28"/>
  </w:num>
  <w:num w:numId="26">
    <w:abstractNumId w:val="16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4"/>
  </w:num>
  <w:num w:numId="33">
    <w:abstractNumId w:val="13"/>
  </w:num>
  <w:num w:numId="34">
    <w:abstractNumId w:val="20"/>
  </w:num>
  <w:num w:numId="35">
    <w:abstractNumId w:val="8"/>
  </w:num>
  <w:num w:numId="36">
    <w:abstractNumId w:val="3"/>
  </w:num>
  <w:num w:numId="37">
    <w:abstractNumId w:val="25"/>
  </w:num>
  <w:num w:numId="38">
    <w:abstractNumId w:val="2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CD"/>
    <w:rsid w:val="00036C4A"/>
    <w:rsid w:val="00050728"/>
    <w:rsid w:val="00051ED9"/>
    <w:rsid w:val="000642D2"/>
    <w:rsid w:val="0006724E"/>
    <w:rsid w:val="00081EA9"/>
    <w:rsid w:val="00084760"/>
    <w:rsid w:val="00085356"/>
    <w:rsid w:val="00094B7D"/>
    <w:rsid w:val="0009755C"/>
    <w:rsid w:val="000A0AE8"/>
    <w:rsid w:val="000A4820"/>
    <w:rsid w:val="000B62DB"/>
    <w:rsid w:val="000B74BA"/>
    <w:rsid w:val="000D29B2"/>
    <w:rsid w:val="000E0CBA"/>
    <w:rsid w:val="000E2CB0"/>
    <w:rsid w:val="000F1195"/>
    <w:rsid w:val="00110184"/>
    <w:rsid w:val="00113277"/>
    <w:rsid w:val="00122DD1"/>
    <w:rsid w:val="00124E81"/>
    <w:rsid w:val="00127E1E"/>
    <w:rsid w:val="00133B23"/>
    <w:rsid w:val="001373E6"/>
    <w:rsid w:val="00140325"/>
    <w:rsid w:val="00141621"/>
    <w:rsid w:val="0014293B"/>
    <w:rsid w:val="0015650B"/>
    <w:rsid w:val="001575B0"/>
    <w:rsid w:val="0016218E"/>
    <w:rsid w:val="00184296"/>
    <w:rsid w:val="00185CDB"/>
    <w:rsid w:val="001A3109"/>
    <w:rsid w:val="001B0B49"/>
    <w:rsid w:val="001B5013"/>
    <w:rsid w:val="001B75ED"/>
    <w:rsid w:val="001C375C"/>
    <w:rsid w:val="001C533E"/>
    <w:rsid w:val="001C6B7D"/>
    <w:rsid w:val="001E2175"/>
    <w:rsid w:val="001E6906"/>
    <w:rsid w:val="001F669C"/>
    <w:rsid w:val="001F6D25"/>
    <w:rsid w:val="00212CD3"/>
    <w:rsid w:val="00215DC6"/>
    <w:rsid w:val="002209F4"/>
    <w:rsid w:val="0023146A"/>
    <w:rsid w:val="002353B5"/>
    <w:rsid w:val="00235BC7"/>
    <w:rsid w:val="00243C3A"/>
    <w:rsid w:val="0024450A"/>
    <w:rsid w:val="00244CCD"/>
    <w:rsid w:val="0026259C"/>
    <w:rsid w:val="00267AA7"/>
    <w:rsid w:val="00271F56"/>
    <w:rsid w:val="002845E7"/>
    <w:rsid w:val="002900CE"/>
    <w:rsid w:val="002A019A"/>
    <w:rsid w:val="002A093A"/>
    <w:rsid w:val="002A4DA7"/>
    <w:rsid w:val="002C6765"/>
    <w:rsid w:val="002D0478"/>
    <w:rsid w:val="002D4BBC"/>
    <w:rsid w:val="002D4D09"/>
    <w:rsid w:val="002F2BA1"/>
    <w:rsid w:val="0031199D"/>
    <w:rsid w:val="00314744"/>
    <w:rsid w:val="00314E7D"/>
    <w:rsid w:val="00342168"/>
    <w:rsid w:val="00345D43"/>
    <w:rsid w:val="0035318E"/>
    <w:rsid w:val="0037715E"/>
    <w:rsid w:val="003803B7"/>
    <w:rsid w:val="00385303"/>
    <w:rsid w:val="00387B75"/>
    <w:rsid w:val="003966F3"/>
    <w:rsid w:val="003A181B"/>
    <w:rsid w:val="003A3B26"/>
    <w:rsid w:val="003A71BB"/>
    <w:rsid w:val="003B523E"/>
    <w:rsid w:val="003C0E6C"/>
    <w:rsid w:val="003F0D63"/>
    <w:rsid w:val="003F5061"/>
    <w:rsid w:val="00401602"/>
    <w:rsid w:val="00403002"/>
    <w:rsid w:val="00403C02"/>
    <w:rsid w:val="00415D09"/>
    <w:rsid w:val="0041710C"/>
    <w:rsid w:val="00423CE7"/>
    <w:rsid w:val="00424C1D"/>
    <w:rsid w:val="004338C4"/>
    <w:rsid w:val="004354A0"/>
    <w:rsid w:val="00454CB8"/>
    <w:rsid w:val="00471FAD"/>
    <w:rsid w:val="004772CD"/>
    <w:rsid w:val="00482B84"/>
    <w:rsid w:val="0049084A"/>
    <w:rsid w:val="00492148"/>
    <w:rsid w:val="00493AAD"/>
    <w:rsid w:val="004A1535"/>
    <w:rsid w:val="004A3ED8"/>
    <w:rsid w:val="004B4545"/>
    <w:rsid w:val="004B7FAC"/>
    <w:rsid w:val="004C7BE9"/>
    <w:rsid w:val="004D1F98"/>
    <w:rsid w:val="004F0786"/>
    <w:rsid w:val="004F25DE"/>
    <w:rsid w:val="004F343C"/>
    <w:rsid w:val="00503FAC"/>
    <w:rsid w:val="00523E96"/>
    <w:rsid w:val="00527311"/>
    <w:rsid w:val="0054066E"/>
    <w:rsid w:val="005442C5"/>
    <w:rsid w:val="00567060"/>
    <w:rsid w:val="00570F5A"/>
    <w:rsid w:val="00587B1E"/>
    <w:rsid w:val="005903AE"/>
    <w:rsid w:val="00591BD5"/>
    <w:rsid w:val="00595103"/>
    <w:rsid w:val="005960E6"/>
    <w:rsid w:val="005976B6"/>
    <w:rsid w:val="005A6BB2"/>
    <w:rsid w:val="005A6E89"/>
    <w:rsid w:val="005B3FB4"/>
    <w:rsid w:val="005B6CEF"/>
    <w:rsid w:val="005C7EDC"/>
    <w:rsid w:val="005D6911"/>
    <w:rsid w:val="005D7B8C"/>
    <w:rsid w:val="005F0B76"/>
    <w:rsid w:val="005F19E8"/>
    <w:rsid w:val="005F6188"/>
    <w:rsid w:val="0060147B"/>
    <w:rsid w:val="006072D6"/>
    <w:rsid w:val="006174D2"/>
    <w:rsid w:val="00623601"/>
    <w:rsid w:val="00623FA3"/>
    <w:rsid w:val="006472D5"/>
    <w:rsid w:val="006548BC"/>
    <w:rsid w:val="00655AD3"/>
    <w:rsid w:val="00655C7E"/>
    <w:rsid w:val="00660DAE"/>
    <w:rsid w:val="00666903"/>
    <w:rsid w:val="00670A39"/>
    <w:rsid w:val="00682BA9"/>
    <w:rsid w:val="006A095F"/>
    <w:rsid w:val="006A4ADD"/>
    <w:rsid w:val="006A4D69"/>
    <w:rsid w:val="006A7492"/>
    <w:rsid w:val="006A7D13"/>
    <w:rsid w:val="006B7843"/>
    <w:rsid w:val="006C2F61"/>
    <w:rsid w:val="006C579B"/>
    <w:rsid w:val="006D2B4B"/>
    <w:rsid w:val="006D78D3"/>
    <w:rsid w:val="006E38E2"/>
    <w:rsid w:val="006F3298"/>
    <w:rsid w:val="006F7262"/>
    <w:rsid w:val="006F7377"/>
    <w:rsid w:val="00707824"/>
    <w:rsid w:val="00741BA3"/>
    <w:rsid w:val="00743438"/>
    <w:rsid w:val="00747E33"/>
    <w:rsid w:val="00751984"/>
    <w:rsid w:val="00752DD3"/>
    <w:rsid w:val="007532E0"/>
    <w:rsid w:val="007615C3"/>
    <w:rsid w:val="0076381D"/>
    <w:rsid w:val="00772C9E"/>
    <w:rsid w:val="00776371"/>
    <w:rsid w:val="00783D02"/>
    <w:rsid w:val="00786B28"/>
    <w:rsid w:val="00795A2C"/>
    <w:rsid w:val="007C063F"/>
    <w:rsid w:val="007C4BC0"/>
    <w:rsid w:val="007C5D39"/>
    <w:rsid w:val="007C76AB"/>
    <w:rsid w:val="007D47F3"/>
    <w:rsid w:val="007E7B20"/>
    <w:rsid w:val="007F5C5C"/>
    <w:rsid w:val="008136A6"/>
    <w:rsid w:val="00814C16"/>
    <w:rsid w:val="008163EF"/>
    <w:rsid w:val="00820A08"/>
    <w:rsid w:val="008336D2"/>
    <w:rsid w:val="00843543"/>
    <w:rsid w:val="00850524"/>
    <w:rsid w:val="00870837"/>
    <w:rsid w:val="0087343E"/>
    <w:rsid w:val="008736D6"/>
    <w:rsid w:val="0087555A"/>
    <w:rsid w:val="008850CF"/>
    <w:rsid w:val="00885616"/>
    <w:rsid w:val="00893A9D"/>
    <w:rsid w:val="008A04F8"/>
    <w:rsid w:val="008A0D06"/>
    <w:rsid w:val="008A1E79"/>
    <w:rsid w:val="008B4FFB"/>
    <w:rsid w:val="008C2DE6"/>
    <w:rsid w:val="008C5EE6"/>
    <w:rsid w:val="008E18CA"/>
    <w:rsid w:val="008F0903"/>
    <w:rsid w:val="008F2B18"/>
    <w:rsid w:val="00905B84"/>
    <w:rsid w:val="00906B21"/>
    <w:rsid w:val="00910941"/>
    <w:rsid w:val="009135BC"/>
    <w:rsid w:val="009156BC"/>
    <w:rsid w:val="00921E3A"/>
    <w:rsid w:val="00924801"/>
    <w:rsid w:val="0094523D"/>
    <w:rsid w:val="00952287"/>
    <w:rsid w:val="00963B3A"/>
    <w:rsid w:val="00964A3D"/>
    <w:rsid w:val="009863B7"/>
    <w:rsid w:val="009968D1"/>
    <w:rsid w:val="009A44E4"/>
    <w:rsid w:val="009B7D74"/>
    <w:rsid w:val="009E7359"/>
    <w:rsid w:val="009F2289"/>
    <w:rsid w:val="009F60B2"/>
    <w:rsid w:val="00A134F2"/>
    <w:rsid w:val="00A1721C"/>
    <w:rsid w:val="00A25003"/>
    <w:rsid w:val="00A25895"/>
    <w:rsid w:val="00A26CF9"/>
    <w:rsid w:val="00A50942"/>
    <w:rsid w:val="00A51D6D"/>
    <w:rsid w:val="00A5272F"/>
    <w:rsid w:val="00A60094"/>
    <w:rsid w:val="00A67BF6"/>
    <w:rsid w:val="00A82FB4"/>
    <w:rsid w:val="00A842C1"/>
    <w:rsid w:val="00A94568"/>
    <w:rsid w:val="00A971A5"/>
    <w:rsid w:val="00AA4307"/>
    <w:rsid w:val="00AA6F01"/>
    <w:rsid w:val="00AB2E8F"/>
    <w:rsid w:val="00AC24A6"/>
    <w:rsid w:val="00AC24F3"/>
    <w:rsid w:val="00AD404A"/>
    <w:rsid w:val="00AE06C9"/>
    <w:rsid w:val="00AE121D"/>
    <w:rsid w:val="00AF1135"/>
    <w:rsid w:val="00B0463F"/>
    <w:rsid w:val="00B25D83"/>
    <w:rsid w:val="00B26485"/>
    <w:rsid w:val="00B305F5"/>
    <w:rsid w:val="00B32389"/>
    <w:rsid w:val="00B46540"/>
    <w:rsid w:val="00B622A6"/>
    <w:rsid w:val="00B62652"/>
    <w:rsid w:val="00B62B0B"/>
    <w:rsid w:val="00B647DB"/>
    <w:rsid w:val="00B71AB8"/>
    <w:rsid w:val="00B73558"/>
    <w:rsid w:val="00B82963"/>
    <w:rsid w:val="00B8539C"/>
    <w:rsid w:val="00B854DE"/>
    <w:rsid w:val="00B9362F"/>
    <w:rsid w:val="00B974F1"/>
    <w:rsid w:val="00BA4225"/>
    <w:rsid w:val="00BB1850"/>
    <w:rsid w:val="00BB7962"/>
    <w:rsid w:val="00BC27AA"/>
    <w:rsid w:val="00BC62F8"/>
    <w:rsid w:val="00BC6DA9"/>
    <w:rsid w:val="00BE18C3"/>
    <w:rsid w:val="00BE4033"/>
    <w:rsid w:val="00C01371"/>
    <w:rsid w:val="00C335CD"/>
    <w:rsid w:val="00C37382"/>
    <w:rsid w:val="00C405BB"/>
    <w:rsid w:val="00C47355"/>
    <w:rsid w:val="00C574BC"/>
    <w:rsid w:val="00C62018"/>
    <w:rsid w:val="00C6219E"/>
    <w:rsid w:val="00C62A84"/>
    <w:rsid w:val="00C6375F"/>
    <w:rsid w:val="00C669E2"/>
    <w:rsid w:val="00C94A90"/>
    <w:rsid w:val="00CA5B7D"/>
    <w:rsid w:val="00CA5DE8"/>
    <w:rsid w:val="00CA607D"/>
    <w:rsid w:val="00CB38FE"/>
    <w:rsid w:val="00CD7E75"/>
    <w:rsid w:val="00CE1802"/>
    <w:rsid w:val="00CE42D3"/>
    <w:rsid w:val="00CF145F"/>
    <w:rsid w:val="00D01F00"/>
    <w:rsid w:val="00D03D37"/>
    <w:rsid w:val="00D07D39"/>
    <w:rsid w:val="00D15E8B"/>
    <w:rsid w:val="00D16DAA"/>
    <w:rsid w:val="00D2333D"/>
    <w:rsid w:val="00D428B0"/>
    <w:rsid w:val="00D4498D"/>
    <w:rsid w:val="00D45880"/>
    <w:rsid w:val="00D4692F"/>
    <w:rsid w:val="00D5750B"/>
    <w:rsid w:val="00D74E47"/>
    <w:rsid w:val="00DA39ED"/>
    <w:rsid w:val="00DA5072"/>
    <w:rsid w:val="00DC178A"/>
    <w:rsid w:val="00DC409A"/>
    <w:rsid w:val="00DD5EF5"/>
    <w:rsid w:val="00DF1E96"/>
    <w:rsid w:val="00E00DBB"/>
    <w:rsid w:val="00E01455"/>
    <w:rsid w:val="00E073B3"/>
    <w:rsid w:val="00E13464"/>
    <w:rsid w:val="00E2643D"/>
    <w:rsid w:val="00E339A8"/>
    <w:rsid w:val="00E34242"/>
    <w:rsid w:val="00E508E7"/>
    <w:rsid w:val="00E516B1"/>
    <w:rsid w:val="00E52515"/>
    <w:rsid w:val="00E52886"/>
    <w:rsid w:val="00E530FA"/>
    <w:rsid w:val="00E7203E"/>
    <w:rsid w:val="00E76150"/>
    <w:rsid w:val="00E77FAD"/>
    <w:rsid w:val="00E84EEC"/>
    <w:rsid w:val="00E85D6F"/>
    <w:rsid w:val="00EA3834"/>
    <w:rsid w:val="00EA5266"/>
    <w:rsid w:val="00EA5FBC"/>
    <w:rsid w:val="00EA6281"/>
    <w:rsid w:val="00EB012D"/>
    <w:rsid w:val="00EB5CB7"/>
    <w:rsid w:val="00ED0572"/>
    <w:rsid w:val="00ED57B1"/>
    <w:rsid w:val="00ED759F"/>
    <w:rsid w:val="00EE29B4"/>
    <w:rsid w:val="00EE38E7"/>
    <w:rsid w:val="00EE6D4A"/>
    <w:rsid w:val="00EF3102"/>
    <w:rsid w:val="00EF45B7"/>
    <w:rsid w:val="00EF5638"/>
    <w:rsid w:val="00F01367"/>
    <w:rsid w:val="00F01C5A"/>
    <w:rsid w:val="00F06FDC"/>
    <w:rsid w:val="00F15826"/>
    <w:rsid w:val="00F24F97"/>
    <w:rsid w:val="00F26F8B"/>
    <w:rsid w:val="00F304F6"/>
    <w:rsid w:val="00F35E11"/>
    <w:rsid w:val="00F41894"/>
    <w:rsid w:val="00F636C9"/>
    <w:rsid w:val="00F63D28"/>
    <w:rsid w:val="00F81F8F"/>
    <w:rsid w:val="00FA604E"/>
    <w:rsid w:val="00FA6BE8"/>
    <w:rsid w:val="00FC00DD"/>
    <w:rsid w:val="00FC1955"/>
    <w:rsid w:val="00FD074E"/>
    <w:rsid w:val="00FD0A87"/>
    <w:rsid w:val="00FD0D78"/>
    <w:rsid w:val="00FE0F5F"/>
    <w:rsid w:val="00FE13DA"/>
    <w:rsid w:val="00F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66206FBF-57D7-4D72-A45E-47554AC5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07D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CA607D"/>
    <w:pPr>
      <w:keepNext/>
      <w:numPr>
        <w:numId w:val="1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A607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A134F2"/>
    <w:pPr>
      <w:keepNext/>
      <w:keepLines/>
      <w:tabs>
        <w:tab w:val="num" w:pos="1134"/>
      </w:tabs>
      <w:spacing w:before="200" w:after="0"/>
      <w:ind w:left="1134" w:hanging="1134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A134F2"/>
    <w:pPr>
      <w:keepNext/>
      <w:keepLines/>
      <w:tabs>
        <w:tab w:val="num" w:pos="1134"/>
      </w:tabs>
      <w:spacing w:before="200" w:after="0"/>
      <w:ind w:left="1134" w:hanging="1134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A134F2"/>
    <w:pPr>
      <w:tabs>
        <w:tab w:val="num" w:pos="1440"/>
      </w:tabs>
      <w:spacing w:before="240" w:after="60"/>
      <w:ind w:left="1440" w:hanging="144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134F2"/>
    <w:pPr>
      <w:tabs>
        <w:tab w:val="num" w:pos="1800"/>
      </w:tabs>
      <w:spacing w:before="240" w:after="60"/>
      <w:ind w:left="1440" w:hanging="144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A134F2"/>
    <w:pPr>
      <w:tabs>
        <w:tab w:val="num" w:pos="2160"/>
      </w:tabs>
      <w:spacing w:before="240" w:after="60"/>
      <w:ind w:left="1440" w:hanging="144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A134F2"/>
    <w:pPr>
      <w:tabs>
        <w:tab w:val="num" w:pos="252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A134F2"/>
    <w:pPr>
      <w:tabs>
        <w:tab w:val="num" w:pos="2880"/>
      </w:tabs>
      <w:spacing w:before="240" w:after="60"/>
      <w:ind w:left="1440" w:hanging="14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CA607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A607D"/>
  </w:style>
  <w:style w:type="paragraph" w:styleId="PlainText">
    <w:name w:val="Plain Text"/>
    <w:basedOn w:val="Normal"/>
    <w:rPr>
      <w:rFonts w:ascii="Courier New" w:hAnsi="Courier New"/>
    </w:rPr>
  </w:style>
  <w:style w:type="paragraph" w:customStyle="1" w:styleId="spara">
    <w:name w:val="spara"/>
    <w:basedOn w:val="PlainText"/>
    <w:rsid w:val="00271F56"/>
    <w:pPr>
      <w:numPr>
        <w:ilvl w:val="3"/>
        <w:numId w:val="1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CA607D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Footer">
    <w:name w:val="footer"/>
    <w:basedOn w:val="Normal"/>
    <w:pPr>
      <w:tabs>
        <w:tab w:val="right" w:pos="9090"/>
      </w:tabs>
    </w:pPr>
    <w:rPr>
      <w:sz w:val="16"/>
      <w:lang w:val="en-US"/>
    </w:rPr>
  </w:style>
  <w:style w:type="paragraph" w:styleId="Header">
    <w:name w:val="header"/>
    <w:basedOn w:val="Normal"/>
    <w:pPr>
      <w:tabs>
        <w:tab w:val="right" w:pos="9072"/>
      </w:tabs>
    </w:pPr>
    <w:rPr>
      <w:sz w:val="16"/>
    </w:rPr>
  </w:style>
  <w:style w:type="character" w:styleId="PageNumber">
    <w:name w:val="page number"/>
    <w:rPr>
      <w:sz w:val="16"/>
    </w:rPr>
  </w:style>
  <w:style w:type="paragraph" w:styleId="TOC2">
    <w:name w:val="toc 2"/>
    <w:next w:val="ASDEFCONNormal"/>
    <w:autoRedefine/>
    <w:uiPriority w:val="39"/>
    <w:rsid w:val="00CA607D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rsid w:val="00271F56"/>
    <w:pPr>
      <w:numPr>
        <w:ilvl w:val="4"/>
        <w:numId w:val="1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CA607D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CA607D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CA607D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CA607D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CA607D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CA607D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CA607D"/>
    <w:pPr>
      <w:spacing w:after="100"/>
      <w:ind w:left="1600"/>
    </w:pPr>
  </w:style>
  <w:style w:type="character" w:styleId="Hyperlink">
    <w:name w:val="Hyperlink"/>
    <w:uiPriority w:val="99"/>
    <w:unhideWhenUsed/>
    <w:rsid w:val="00CA607D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BodyText">
    <w:name w:val="Body Text"/>
    <w:basedOn w:val="Normal"/>
    <w:rsid w:val="00A134F2"/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BalloonText">
    <w:name w:val="Balloon Text"/>
    <w:basedOn w:val="Normal"/>
    <w:semiHidden/>
    <w:rPr>
      <w:rFonts w:ascii="Tahoma" w:hAnsi="Tahoma"/>
      <w:sz w:val="16"/>
    </w:r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Caption">
    <w:name w:val="caption"/>
    <w:aliases w:val="Figure Caption"/>
    <w:basedOn w:val="Normal"/>
    <w:next w:val="Normal"/>
    <w:qFormat/>
    <w:rsid w:val="00CA607D"/>
    <w:rPr>
      <w:b/>
      <w:bCs/>
      <w:szCs w:val="20"/>
    </w:rPr>
  </w:style>
  <w:style w:type="paragraph" w:styleId="CommentSubject">
    <w:name w:val="annotation subject"/>
    <w:basedOn w:val="CommentText"/>
    <w:next w:val="CommentText"/>
    <w:semiHidden/>
    <w:rsid w:val="007C063F"/>
    <w:rPr>
      <w:b/>
      <w:bCs/>
    </w:rPr>
  </w:style>
  <w:style w:type="paragraph" w:customStyle="1" w:styleId="Options">
    <w:name w:val="Options"/>
    <w:basedOn w:val="Normal"/>
    <w:next w:val="Normal"/>
    <w:rsid w:val="00B71AB8"/>
    <w:rPr>
      <w:b/>
      <w:i/>
    </w:rPr>
  </w:style>
  <w:style w:type="paragraph" w:customStyle="1" w:styleId="text">
    <w:name w:val="text"/>
    <w:basedOn w:val="Normal"/>
    <w:next w:val="Normal"/>
    <w:pPr>
      <w:tabs>
        <w:tab w:val="left" w:pos="1800"/>
      </w:tabs>
      <w:ind w:left="1800"/>
    </w:p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option">
    <w:name w:val="option"/>
    <w:basedOn w:val="Normal"/>
    <w:next w:val="Normal"/>
    <w:rsid w:val="00B71AB8"/>
    <w:rPr>
      <w:b/>
      <w:i/>
    </w:rPr>
  </w:style>
  <w:style w:type="table" w:styleId="TableGrid">
    <w:name w:val="Table Grid"/>
    <w:basedOn w:val="TableNormal"/>
    <w:rsid w:val="00A134F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semiHidden/>
    <w:rsid w:val="00A134F2"/>
    <w:rPr>
      <w:szCs w:val="20"/>
    </w:rPr>
  </w:style>
  <w:style w:type="paragraph" w:customStyle="1" w:styleId="Style1">
    <w:name w:val="Style1"/>
    <w:basedOn w:val="Heading4"/>
    <w:rsid w:val="00A134F2"/>
    <w:pPr>
      <w:tabs>
        <w:tab w:val="clear" w:pos="1134"/>
      </w:tabs>
      <w:ind w:left="0" w:firstLine="0"/>
    </w:pPr>
    <w:rPr>
      <w:b w:val="0"/>
    </w:rPr>
  </w:style>
  <w:style w:type="paragraph" w:styleId="Revision">
    <w:name w:val="Revision"/>
    <w:hidden/>
    <w:uiPriority w:val="99"/>
    <w:semiHidden/>
    <w:rsid w:val="002845E7"/>
    <w:rPr>
      <w:rFonts w:ascii="Arial" w:eastAsia="Calibri" w:hAnsi="Arial"/>
      <w:szCs w:val="22"/>
      <w:lang w:eastAsia="en-US"/>
    </w:rPr>
  </w:style>
  <w:style w:type="paragraph" w:customStyle="1" w:styleId="Indentlist">
    <w:name w:val="Indent list"/>
    <w:basedOn w:val="Normal"/>
    <w:rsid w:val="00B73558"/>
    <w:pPr>
      <w:numPr>
        <w:numId w:val="4"/>
      </w:numPr>
      <w:tabs>
        <w:tab w:val="left" w:pos="1701"/>
      </w:tabs>
    </w:pPr>
  </w:style>
  <w:style w:type="paragraph" w:customStyle="1" w:styleId="COTCOCLV2-ASDEFCON">
    <w:name w:val="COT/COC LV2 - ASDEFCON"/>
    <w:basedOn w:val="ASDEFCONNormal"/>
    <w:next w:val="COTCOCLV3-ASDEFCON"/>
    <w:rsid w:val="00CA607D"/>
    <w:pPr>
      <w:keepNext/>
      <w:keepLines/>
      <w:numPr>
        <w:ilvl w:val="1"/>
        <w:numId w:val="6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CA607D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CA607D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CA607D"/>
    <w:pPr>
      <w:numPr>
        <w:ilvl w:val="2"/>
        <w:numId w:val="6"/>
      </w:numPr>
    </w:pPr>
  </w:style>
  <w:style w:type="paragraph" w:customStyle="1" w:styleId="COTCOCLV1-ASDEFCON">
    <w:name w:val="COT/COC LV1 - ASDEFCON"/>
    <w:basedOn w:val="ASDEFCONNormal"/>
    <w:next w:val="COTCOCLV2-ASDEFCON"/>
    <w:rsid w:val="00CA607D"/>
    <w:pPr>
      <w:keepNext/>
      <w:keepLines/>
      <w:numPr>
        <w:numId w:val="6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CA607D"/>
    <w:pPr>
      <w:numPr>
        <w:ilvl w:val="3"/>
        <w:numId w:val="6"/>
      </w:numPr>
    </w:pPr>
  </w:style>
  <w:style w:type="paragraph" w:customStyle="1" w:styleId="COTCOCLV5-ASDEFCON">
    <w:name w:val="COT/COC LV5 - ASDEFCON"/>
    <w:basedOn w:val="ASDEFCONNormal"/>
    <w:rsid w:val="00CA607D"/>
    <w:pPr>
      <w:numPr>
        <w:ilvl w:val="4"/>
        <w:numId w:val="6"/>
      </w:numPr>
    </w:pPr>
  </w:style>
  <w:style w:type="paragraph" w:customStyle="1" w:styleId="COTCOCLV6-ASDEFCON">
    <w:name w:val="COT/COC LV6 - ASDEFCON"/>
    <w:basedOn w:val="ASDEFCONNormal"/>
    <w:rsid w:val="00CA607D"/>
    <w:pPr>
      <w:keepLines/>
      <w:numPr>
        <w:ilvl w:val="5"/>
        <w:numId w:val="6"/>
      </w:numPr>
    </w:pPr>
  </w:style>
  <w:style w:type="paragraph" w:customStyle="1" w:styleId="ASDEFCONOption">
    <w:name w:val="ASDEFCON Option"/>
    <w:basedOn w:val="ASDEFCONNormal"/>
    <w:rsid w:val="00CA607D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CA607D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CA607D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CA607D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CA607D"/>
    <w:pPr>
      <w:keepNext/>
      <w:keepLines/>
      <w:numPr>
        <w:numId w:val="27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CA607D"/>
    <w:pPr>
      <w:numPr>
        <w:ilvl w:val="1"/>
        <w:numId w:val="27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CA607D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CA607D"/>
    <w:pPr>
      <w:numPr>
        <w:ilvl w:val="2"/>
        <w:numId w:val="27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CA607D"/>
    <w:pPr>
      <w:numPr>
        <w:ilvl w:val="3"/>
        <w:numId w:val="27"/>
      </w:numPr>
    </w:pPr>
    <w:rPr>
      <w:szCs w:val="24"/>
    </w:rPr>
  </w:style>
  <w:style w:type="paragraph" w:customStyle="1" w:styleId="ASDEFCONCoverTitle">
    <w:name w:val="ASDEFCON Cover Title"/>
    <w:rsid w:val="00CA607D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">
    <w:name w:val="ASDEFCON Header/Footer"/>
    <w:basedOn w:val="ASDEFCONNormal"/>
    <w:rsid w:val="002A4DA7"/>
    <w:pPr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CA607D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CA607D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CA607D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CA607D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CA607D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CA607D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CA607D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CA607D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CA607D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CA607D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CA607D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CA607D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CA607D"/>
    <w:pPr>
      <w:numPr>
        <w:numId w:val="8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CA607D"/>
    <w:pPr>
      <w:numPr>
        <w:numId w:val="9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CA607D"/>
    <w:pPr>
      <w:numPr>
        <w:numId w:val="10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CA607D"/>
    <w:pPr>
      <w:numPr>
        <w:numId w:val="11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CA607D"/>
    <w:pPr>
      <w:keepNext/>
      <w:numPr>
        <w:numId w:val="5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CA607D"/>
    <w:pPr>
      <w:keepNext/>
      <w:numPr>
        <w:ilvl w:val="1"/>
        <w:numId w:val="5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CA607D"/>
    <w:pPr>
      <w:keepNext/>
      <w:numPr>
        <w:ilvl w:val="2"/>
        <w:numId w:val="5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CA607D"/>
    <w:pPr>
      <w:keepNext/>
      <w:numPr>
        <w:ilvl w:val="3"/>
        <w:numId w:val="5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CA607D"/>
    <w:pPr>
      <w:keepNext/>
      <w:numPr>
        <w:ilvl w:val="4"/>
        <w:numId w:val="5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CA607D"/>
    <w:pPr>
      <w:numPr>
        <w:ilvl w:val="5"/>
        <w:numId w:val="5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CA607D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CA607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CA607D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CA607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CA607D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CA607D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CA607D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CA607D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CA607D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CA607D"/>
    <w:pPr>
      <w:numPr>
        <w:ilvl w:val="6"/>
        <w:numId w:val="5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CA607D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CA607D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CA607D"/>
    <w:rPr>
      <w:szCs w:val="20"/>
    </w:rPr>
  </w:style>
  <w:style w:type="paragraph" w:customStyle="1" w:styleId="ASDEFCONTextBlock">
    <w:name w:val="ASDEFCON TextBlock"/>
    <w:basedOn w:val="ASDEFCONNormal"/>
    <w:qFormat/>
    <w:rsid w:val="00CA607D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CA607D"/>
    <w:pPr>
      <w:numPr>
        <w:numId w:val="13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CA607D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CA607D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CA607D"/>
    <w:pPr>
      <w:numPr>
        <w:numId w:val="22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CA607D"/>
    <w:pPr>
      <w:numPr>
        <w:numId w:val="23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CA607D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CA607D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CA607D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CA607D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CA607D"/>
    <w:pPr>
      <w:numPr>
        <w:numId w:val="14"/>
      </w:numPr>
    </w:pPr>
  </w:style>
  <w:style w:type="paragraph" w:customStyle="1" w:styleId="Table8ptBP2-ASDEFCON">
    <w:name w:val="Table 8pt BP2 - ASDEFCON"/>
    <w:basedOn w:val="Table8ptText-ASDEFCON"/>
    <w:rsid w:val="00CA607D"/>
    <w:pPr>
      <w:numPr>
        <w:ilvl w:val="1"/>
        <w:numId w:val="14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CA607D"/>
    <w:pPr>
      <w:numPr>
        <w:numId w:val="16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CA607D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CA607D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CA607D"/>
    <w:pPr>
      <w:numPr>
        <w:numId w:val="2"/>
      </w:numPr>
    </w:pPr>
  </w:style>
  <w:style w:type="paragraph" w:customStyle="1" w:styleId="Table10ptBP1-ASDEFCON">
    <w:name w:val="Table 10pt BP1 - ASDEFCON"/>
    <w:basedOn w:val="ASDEFCONNormal"/>
    <w:rsid w:val="00CA607D"/>
    <w:pPr>
      <w:numPr>
        <w:numId w:val="20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CA607D"/>
    <w:pPr>
      <w:numPr>
        <w:ilvl w:val="1"/>
        <w:numId w:val="20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CA607D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CA607D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CA607D"/>
    <w:pPr>
      <w:ind w:left="1680"/>
    </w:pPr>
    <w:rPr>
      <w:lang w:eastAsia="en-US"/>
    </w:rPr>
  </w:style>
  <w:style w:type="paragraph" w:customStyle="1" w:styleId="GuideSublist-ASDEFCON">
    <w:name w:val="Guide Sublist - ASDEFCON"/>
    <w:basedOn w:val="ASDEFCONNormal"/>
    <w:qFormat/>
    <w:rsid w:val="00D07D39"/>
    <w:pPr>
      <w:tabs>
        <w:tab w:val="num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CA607D"/>
    <w:pPr>
      <w:tabs>
        <w:tab w:val="num" w:pos="3402"/>
      </w:tabs>
      <w:ind w:left="3402" w:hanging="567"/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CA607D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CA607D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StyleGuideText-ASDEFCONItalic">
    <w:name w:val="Style Guide Text - ASDEFCON + Italic"/>
    <w:rsid w:val="00D07D39"/>
    <w:rPr>
      <w:rFonts w:ascii="Arial" w:hAnsi="Arial"/>
      <w:i/>
      <w:iCs/>
      <w:color w:val="000000"/>
      <w:szCs w:val="40"/>
    </w:rPr>
  </w:style>
  <w:style w:type="paragraph" w:customStyle="1" w:styleId="ASDEFCONRecitals">
    <w:name w:val="ASDEFCON Recitals"/>
    <w:basedOn w:val="ASDEFCONNormal"/>
    <w:link w:val="ASDEFCONRecitalsCharChar"/>
    <w:rsid w:val="00CA607D"/>
    <w:pPr>
      <w:numPr>
        <w:numId w:val="17"/>
      </w:numPr>
    </w:pPr>
  </w:style>
  <w:style w:type="character" w:customStyle="1" w:styleId="ASDEFCONRecitalsCharChar">
    <w:name w:val="ASDEFCON Recitals Char Char"/>
    <w:link w:val="ASDEFCONRecitals"/>
    <w:rsid w:val="00CA607D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CA607D"/>
    <w:pPr>
      <w:numPr>
        <w:numId w:val="18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CA607D"/>
    <w:pPr>
      <w:numPr>
        <w:numId w:val="19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CA607D"/>
    <w:pPr>
      <w:numPr>
        <w:numId w:val="21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CA607D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CA607D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CA607D"/>
    <w:pPr>
      <w:keepNext/>
      <w:jc w:val="right"/>
    </w:pPr>
    <w:rPr>
      <w:i/>
      <w:iCs/>
      <w:szCs w:val="20"/>
    </w:rPr>
  </w:style>
  <w:style w:type="paragraph" w:styleId="DocumentMap">
    <w:name w:val="Document Map"/>
    <w:basedOn w:val="Normal"/>
    <w:semiHidden/>
    <w:rsid w:val="007C76AB"/>
    <w:pPr>
      <w:shd w:val="clear" w:color="auto" w:fill="000080"/>
    </w:pPr>
    <w:rPr>
      <w:rFonts w:ascii="Tahoma" w:hAnsi="Tahoma" w:cs="Tahoma"/>
      <w:szCs w:val="20"/>
    </w:rPr>
  </w:style>
  <w:style w:type="paragraph" w:customStyle="1" w:styleId="ASDEFCONHeaderFooterLeft">
    <w:name w:val="ASDEFCON Header/Footer Left"/>
    <w:basedOn w:val="ASDEFCONNormal"/>
    <w:rsid w:val="00CA607D"/>
    <w:pPr>
      <w:spacing w:after="0"/>
      <w:jc w:val="left"/>
    </w:pPr>
    <w:rPr>
      <w:sz w:val="16"/>
      <w:szCs w:val="24"/>
    </w:rPr>
  </w:style>
  <w:style w:type="paragraph" w:customStyle="1" w:styleId="ASDEFCONHeaderFooterCenter">
    <w:name w:val="ASDEFCON Header/Footer Center"/>
    <w:basedOn w:val="ASDEFCONHeaderFooterLeft"/>
    <w:rsid w:val="00CA607D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CA607D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CA607D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SublistLv1-ASDEFCON">
    <w:name w:val="Guide Sublist Lv1 - ASDEFCON"/>
    <w:basedOn w:val="ASDEFCONNormal"/>
    <w:qFormat/>
    <w:rsid w:val="00CA607D"/>
    <w:pPr>
      <w:numPr>
        <w:numId w:val="24"/>
      </w:numPr>
    </w:pPr>
    <w:rPr>
      <w:rFonts w:eastAsia="Calibri"/>
      <w:szCs w:val="22"/>
      <w:lang w:eastAsia="en-US"/>
    </w:rPr>
  </w:style>
  <w:style w:type="paragraph" w:customStyle="1" w:styleId="ASDEFCONSublist">
    <w:name w:val="ASDEFCON Sublist"/>
    <w:basedOn w:val="ASDEFCONNormal"/>
    <w:rsid w:val="00CA607D"/>
    <w:pPr>
      <w:numPr>
        <w:numId w:val="25"/>
      </w:numPr>
    </w:pPr>
    <w:rPr>
      <w:iCs/>
    </w:rPr>
  </w:style>
  <w:style w:type="paragraph" w:customStyle="1" w:styleId="GuideLV3Head-ASDEFCON">
    <w:name w:val="Guide LV3 Head - ASDEFCON"/>
    <w:basedOn w:val="ASDEFCONNormal"/>
    <w:rsid w:val="00CA607D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CA607D"/>
    <w:pPr>
      <w:numPr>
        <w:ilvl w:val="1"/>
        <w:numId w:val="24"/>
      </w:numPr>
    </w:pPr>
  </w:style>
  <w:style w:type="character" w:styleId="FollowedHyperlink">
    <w:name w:val="FollowedHyperlink"/>
    <w:basedOn w:val="DefaultParagraphFont"/>
    <w:rsid w:val="00AD404A"/>
    <w:rPr>
      <w:color w:val="800080"/>
      <w:u w:val="single"/>
    </w:rPr>
  </w:style>
  <w:style w:type="character" w:customStyle="1" w:styleId="Heading2Char">
    <w:name w:val="Heading 2 Char"/>
    <w:link w:val="Heading2"/>
    <w:rsid w:val="00CA607D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CA607D"/>
    <w:pPr>
      <w:numPr>
        <w:numId w:val="2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69E2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Heading1Char">
    <w:name w:val="Heading 1 Char"/>
    <w:link w:val="Heading1"/>
    <w:locked/>
    <w:rsid w:val="00D74E47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324</TotalTime>
  <Pages>8</Pages>
  <Words>2146</Words>
  <Characters>12721</Characters>
  <Application>Microsoft Office Word</Application>
  <DocSecurity>0</DocSecurity>
  <Lines>669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to the Draft Statement of Work</vt:lpstr>
    </vt:vector>
  </TitlesOfParts>
  <Manager>CASG</Manager>
  <Company>Defence</Company>
  <LinksUpToDate>false</LinksUpToDate>
  <CharactersWithSpaces>14674</CharactersWithSpaces>
  <SharedDoc>false</SharedDoc>
  <HLinks>
    <vt:vector size="24" baseType="variant"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Section4</vt:lpwstr>
      </vt:variant>
      <vt:variant>
        <vt:i4>5046295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Section3</vt:lpwstr>
      </vt:variant>
      <vt:variant>
        <vt:i4>4980759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Section2</vt:lpwstr>
      </vt:variant>
      <vt:variant>
        <vt:i4>5177367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Section1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Draft Statement of Work</dc:title>
  <dc:subject>Products Being Supported</dc:subject>
  <dc:creator>CPPD</dc:creator>
  <cp:keywords>Products</cp:keywords>
  <cp:lastModifiedBy>Laursen, Christian MR</cp:lastModifiedBy>
  <cp:revision>30</cp:revision>
  <cp:lastPrinted>2012-12-07T06:12:00Z</cp:lastPrinted>
  <dcterms:created xsi:type="dcterms:W3CDTF">2018-05-09T05:25:00Z</dcterms:created>
  <dcterms:modified xsi:type="dcterms:W3CDTF">2024-08-23T00:56:00Z</dcterms:modified>
  <cp:category>ASDEFCON (Support Short)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V3.1</vt:lpwstr>
  </property>
  <property fmtid="{D5CDD505-2E9C-101B-9397-08002B2CF9AE}" pid="3" name="Objective-Id">
    <vt:lpwstr>BM58286457</vt:lpwstr>
  </property>
  <property fmtid="{D5CDD505-2E9C-101B-9397-08002B2CF9AE}" pid="4" name="Objective-Title">
    <vt:lpwstr>024_SPTS_V3.0_SANNA_ProductsBeingSupported</vt:lpwstr>
  </property>
  <property fmtid="{D5CDD505-2E9C-101B-9397-08002B2CF9AE}" pid="5" name="Objective-Comment">
    <vt:lpwstr/>
  </property>
  <property fmtid="{D5CDD505-2E9C-101B-9397-08002B2CF9AE}" pid="6" name="Objective-CreationStamp">
    <vt:filetime>2023-04-10T04:57:58Z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2023-04-11T21:55:00Z</vt:filetime>
  </property>
  <property fmtid="{D5CDD505-2E9C-101B-9397-08002B2CF9AE}" pid="11" name="Objective-Owner">
    <vt:lpwstr>Edgelow, Dave Mr</vt:lpwstr>
  </property>
  <property fmtid="{D5CDD505-2E9C-101B-9397-08002B2CF9AE}" pid="12" name="Objective-Path">
    <vt:lpwstr>Objective Global Folder - PROD:Defence Business Units:Capability Acquisition and Sustainment Group:Group Business Management:Commercial Division:CCPP : CASG Commercial Policy and Practice:Commercial Policy Practice (CPP):03 ASDEFCON &amp; Contracting Initiati</vt:lpwstr>
  </property>
  <property fmtid="{D5CDD505-2E9C-101B-9397-08002B2CF9AE}" pid="13" name="Objective-Parent">
    <vt:lpwstr>05 Statement of Work and Annexes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1.1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Official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Header_Left">
    <vt:lpwstr>ASDEFCON (Support Short)</vt:lpwstr>
  </property>
  <property fmtid="{D5CDD505-2E9C-101B-9397-08002B2CF9AE}" pid="23" name="Header_Right">
    <vt:lpwstr>PART 3</vt:lpwstr>
  </property>
  <property fmtid="{D5CDD505-2E9C-101B-9397-08002B2CF9AE}" pid="24" name="Footer_Left">
    <vt:lpwstr>Annex to the Draft Statement of Work</vt:lpwstr>
  </property>
  <property fmtid="{D5CDD505-2E9C-101B-9397-08002B2CF9AE}" pid="25" name="Classification">
    <vt:lpwstr>OFFICIAL</vt:lpwstr>
  </property>
  <property fmtid="{D5CDD505-2E9C-101B-9397-08002B2CF9AE}" pid="26" name="Objective-Reason for Security Classification Change [system]">
    <vt:lpwstr/>
  </property>
</Properties>
</file>