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6F4A38" w14:textId="77777777" w:rsidR="00EE24BA" w:rsidRDefault="00EE24BA" w:rsidP="00B23D27">
      <w:pPr>
        <w:pStyle w:val="AttachmentHeading"/>
      </w:pPr>
      <w:bookmarkStart w:id="0" w:name="_GoBack"/>
      <w:r>
        <w:t>Performance Assessment and Performance PAYMENTS (Optional)</w:t>
      </w:r>
    </w:p>
    <w:p w14:paraId="427F2833" w14:textId="195F8BB9" w:rsidR="00EE24BA" w:rsidRDefault="00EE24BA" w:rsidP="00EE24BA">
      <w:pPr>
        <w:pStyle w:val="NoteToDrafters-ASDEFCON"/>
      </w:pPr>
      <w:r>
        <w:t xml:space="preserve">Note to drafters:  This annex allows a Performance Based Contracting (PBC) methodology to </w:t>
      </w:r>
      <w:proofErr w:type="gramStart"/>
      <w:r>
        <w:t>be applied</w:t>
      </w:r>
      <w:proofErr w:type="gramEnd"/>
      <w:r>
        <w:t xml:space="preserve"> to any resultant Contract.  The PBC element operates by adjusting the payments for Recurring Services Fees in response to Contractor performance, as measured by KPIs.  If any resultant Contract will not be a PBC, this annex and related clauses (</w:t>
      </w:r>
      <w:proofErr w:type="spellStart"/>
      <w:r>
        <w:t>eg</w:t>
      </w:r>
      <w:proofErr w:type="spellEnd"/>
      <w:r>
        <w:t xml:space="preserve">, clause 6.3 and 6.4 of the COC) are to be </w:t>
      </w:r>
      <w:proofErr w:type="gramStart"/>
      <w:r>
        <w:t>deleted</w:t>
      </w:r>
      <w:proofErr w:type="gramEnd"/>
      <w:r>
        <w:t xml:space="preserve"> or replaced with ‘Not used’, as appropriate.</w:t>
      </w:r>
    </w:p>
    <w:p w14:paraId="23360EE9" w14:textId="77777777" w:rsidR="00EE24BA" w:rsidRDefault="00EE24BA" w:rsidP="00EE24BA">
      <w:pPr>
        <w:pStyle w:val="NoteToDrafters-ASDEFCON"/>
      </w:pPr>
      <w:r>
        <w:t>For further information on the use of PBC clauses, refer to the ASDEFCON (Support Short) PBC Guide.</w:t>
      </w:r>
      <w:r w:rsidRPr="00001EC1">
        <w:t xml:space="preserve"> </w:t>
      </w:r>
      <w:r>
        <w:t xml:space="preserve"> For advice on preparing a PBC and assistance drafting KPIs, contact the PBC </w:t>
      </w:r>
      <w:proofErr w:type="spellStart"/>
      <w:r>
        <w:t>CoE</w:t>
      </w:r>
      <w:proofErr w:type="spellEnd"/>
      <w:r>
        <w:t>.</w:t>
      </w:r>
    </w:p>
    <w:p w14:paraId="6BE6C713" w14:textId="77777777" w:rsidR="00EE24BA" w:rsidRDefault="00EE24BA" w:rsidP="00EE24BA">
      <w:pPr>
        <w:pStyle w:val="ATTANNLV1-ASDEFCON"/>
      </w:pPr>
      <w:r>
        <w:t>Objectives</w:t>
      </w:r>
    </w:p>
    <w:p w14:paraId="0F701A38" w14:textId="77777777" w:rsidR="00EE24BA" w:rsidRDefault="00EE24BA" w:rsidP="00EE24BA">
      <w:pPr>
        <w:pStyle w:val="ATTANNLV2-ASDEFCON"/>
        <w:numPr>
          <w:ilvl w:val="1"/>
          <w:numId w:val="27"/>
        </w:numPr>
      </w:pPr>
      <w:r>
        <w:t>The Contractor acknowledges that the objective of performance assessment and the Performance Payments is to maximise the useable benefits of the Services for the Defence organisations that are the end customers of the Services.</w:t>
      </w:r>
    </w:p>
    <w:p w14:paraId="5AAA82A0" w14:textId="77777777" w:rsidR="00EE24BA" w:rsidRDefault="00EE24BA" w:rsidP="00EE24BA">
      <w:pPr>
        <w:pStyle w:val="ATTANNLV2-ASDEFCON"/>
        <w:numPr>
          <w:ilvl w:val="1"/>
          <w:numId w:val="27"/>
        </w:numPr>
      </w:pPr>
      <w:r>
        <w:t>This annex defines:</w:t>
      </w:r>
    </w:p>
    <w:p w14:paraId="5A621B60" w14:textId="77777777" w:rsidR="00EE24BA" w:rsidRDefault="00EE24BA" w:rsidP="00EE24BA">
      <w:pPr>
        <w:pStyle w:val="ATTANNLV3-ASDEFCON"/>
        <w:numPr>
          <w:ilvl w:val="2"/>
          <w:numId w:val="27"/>
        </w:numPr>
      </w:pPr>
      <w:r>
        <w:t xml:space="preserve">the performance assessment process, which </w:t>
      </w:r>
      <w:r w:rsidRPr="009430E6">
        <w:t>measure</w:t>
      </w:r>
      <w:r>
        <w:t>s</w:t>
      </w:r>
      <w:r w:rsidRPr="009430E6">
        <w:t xml:space="preserve"> and assess</w:t>
      </w:r>
      <w:r>
        <w:t>es</w:t>
      </w:r>
      <w:r w:rsidRPr="009430E6">
        <w:t xml:space="preserve"> </w:t>
      </w:r>
      <w:r>
        <w:t xml:space="preserve">the Contractor’s performance using </w:t>
      </w:r>
      <w:r w:rsidRPr="009430E6">
        <w:t>Key Performance Indicators (KPIs)</w:t>
      </w:r>
      <w:r>
        <w:t>;</w:t>
      </w:r>
      <w:r w:rsidRPr="00D35CB4">
        <w:t xml:space="preserve"> </w:t>
      </w:r>
      <w:r>
        <w:t>and</w:t>
      </w:r>
    </w:p>
    <w:p w14:paraId="00C11742" w14:textId="77777777" w:rsidR="00EE24BA" w:rsidRPr="00D5077A" w:rsidRDefault="00EE24BA" w:rsidP="00EE24BA">
      <w:pPr>
        <w:pStyle w:val="ATTANNLV3-ASDEFCON"/>
        <w:numPr>
          <w:ilvl w:val="2"/>
          <w:numId w:val="27"/>
        </w:numPr>
      </w:pPr>
      <w:proofErr w:type="gramStart"/>
      <w:r>
        <w:t>the</w:t>
      </w:r>
      <w:proofErr w:type="gramEnd"/>
      <w:r>
        <w:t xml:space="preserve"> method for calculating the Performance Payments.</w:t>
      </w:r>
    </w:p>
    <w:p w14:paraId="0AA5E93D" w14:textId="77777777" w:rsidR="00EE24BA" w:rsidRDefault="00EE24BA" w:rsidP="00EE24BA">
      <w:pPr>
        <w:pStyle w:val="ATTANNLV1-ASDEFCON"/>
        <w:numPr>
          <w:ilvl w:val="0"/>
          <w:numId w:val="27"/>
        </w:numPr>
      </w:pPr>
      <w:bookmarkStart w:id="1" w:name="_Ref6318885"/>
      <w:r>
        <w:t>Key Performance Indicators</w:t>
      </w:r>
      <w:bookmarkEnd w:id="1"/>
    </w:p>
    <w:p w14:paraId="19F18DB9" w14:textId="77777777" w:rsidR="00EE24BA" w:rsidRDefault="00EE24BA" w:rsidP="00EE24BA">
      <w:pPr>
        <w:pStyle w:val="ATTANNLV2-ASDEFCON"/>
        <w:numPr>
          <w:ilvl w:val="1"/>
          <w:numId w:val="27"/>
        </w:numPr>
      </w:pPr>
      <w:r>
        <w:t>The KPIs applicable to the Contract are:</w:t>
      </w:r>
    </w:p>
    <w:p w14:paraId="62D6B8E6" w14:textId="0AEDA1A2" w:rsidR="00EE24BA" w:rsidRPr="00867DAD" w:rsidRDefault="00EE24BA" w:rsidP="00EE24BA">
      <w:pPr>
        <w:pStyle w:val="NoteToDrafters-ASDEFCON"/>
      </w:pPr>
      <w:r>
        <w:t xml:space="preserve">Note to drafters: </w:t>
      </w:r>
      <w:r w:rsidR="00603652">
        <w:t xml:space="preserve"> </w:t>
      </w:r>
      <w:r>
        <w:t xml:space="preserve">Replace the following KPI examples and amend the following subclauses </w:t>
      </w:r>
      <w:proofErr w:type="gramStart"/>
      <w:r>
        <w:t>to appropriately describe</w:t>
      </w:r>
      <w:proofErr w:type="gramEnd"/>
      <w:r>
        <w:t xml:space="preserve"> the Contract-specific KPIs.</w:t>
      </w:r>
    </w:p>
    <w:p w14:paraId="62804B12" w14:textId="77777777" w:rsidR="00EE24BA" w:rsidRDefault="00EE24BA" w:rsidP="00EE24BA">
      <w:pPr>
        <w:pStyle w:val="ATTANNLV3-ASDEFCON"/>
        <w:numPr>
          <w:ilvl w:val="2"/>
          <w:numId w:val="27"/>
        </w:numPr>
      </w:pPr>
      <w:r>
        <w:t>KPI-1: Mean Turn-Around Time for Repairable Items; and</w:t>
      </w:r>
    </w:p>
    <w:p w14:paraId="6ECCEF44" w14:textId="77777777" w:rsidR="00EE24BA" w:rsidRDefault="00EE24BA" w:rsidP="00EE24BA">
      <w:pPr>
        <w:pStyle w:val="ATTANNLV3-ASDEFCON"/>
        <w:numPr>
          <w:ilvl w:val="2"/>
          <w:numId w:val="27"/>
        </w:numPr>
      </w:pPr>
      <w:r>
        <w:t>KPI-2: Order Response Time for Non-Repairable Items.</w:t>
      </w:r>
    </w:p>
    <w:p w14:paraId="4703FBF7" w14:textId="165C0237" w:rsidR="00EE24BA" w:rsidRDefault="00EE24BA" w:rsidP="00EE24BA">
      <w:pPr>
        <w:pStyle w:val="NoteToDrafters-ASDEFCON"/>
      </w:pPr>
      <w:r>
        <w:t xml:space="preserve">Note to drafters: </w:t>
      </w:r>
      <w:r w:rsidR="00603652">
        <w:t xml:space="preserve"> </w:t>
      </w:r>
      <w:r>
        <w:t xml:space="preserve">The KPI definitions below need to </w:t>
      </w:r>
      <w:proofErr w:type="gramStart"/>
      <w:r>
        <w:t>be drafted</w:t>
      </w:r>
      <w:proofErr w:type="gramEnd"/>
      <w:r>
        <w:t xml:space="preserve"> to suit the individual Contract.  Selected KPIs need to be suitable measures of the Services, particularly in respect of the Contractor having sufficient control and responsibility for the required outcomes.  KPI definitions need to identify the methods, timing (</w:t>
      </w:r>
      <w:proofErr w:type="spellStart"/>
      <w:r>
        <w:t>eg</w:t>
      </w:r>
      <w:proofErr w:type="spellEnd"/>
      <w:r>
        <w:t>, daily or per event), and the data collection systems required to measure the Service outcomes measured by those KPIs.</w:t>
      </w:r>
    </w:p>
    <w:p w14:paraId="7EE5FABC" w14:textId="77777777" w:rsidR="00EE24BA" w:rsidRPr="00867DAD" w:rsidRDefault="00EE24BA" w:rsidP="00EE24BA">
      <w:pPr>
        <w:pStyle w:val="NoteToDrafters-ASDEFCON"/>
      </w:pPr>
      <w:r>
        <w:t>Note that if a KPI for</w:t>
      </w:r>
      <w:r w:rsidRPr="000553BC">
        <w:t xml:space="preserve"> </w:t>
      </w:r>
      <w:r>
        <w:t xml:space="preserve">Non-RIs does not apply to all Non-RIs, then the applicable Stock Items need to be identified, usually by a specific column within the table in SOW </w:t>
      </w:r>
      <w:proofErr w:type="gramStart"/>
      <w:r>
        <w:t>Annex</w:t>
      </w:r>
      <w:proofErr w:type="gramEnd"/>
      <w:r>
        <w:t xml:space="preserve"> A, section 2.</w:t>
      </w:r>
    </w:p>
    <w:p w14:paraId="57D0ED7D" w14:textId="7BD6D793" w:rsidR="00EE24BA" w:rsidRDefault="00EE24BA" w:rsidP="00EE24BA">
      <w:pPr>
        <w:pStyle w:val="ATTANNLV2-ASDEFCON"/>
        <w:numPr>
          <w:ilvl w:val="1"/>
          <w:numId w:val="27"/>
        </w:numPr>
      </w:pPr>
      <w:r w:rsidRPr="00D4754D">
        <w:rPr>
          <w:b/>
        </w:rPr>
        <w:t xml:space="preserve">KPI-1: </w:t>
      </w:r>
      <w:r w:rsidRPr="00D4754D">
        <w:rPr>
          <w:b/>
        </w:rPr>
        <w:fldChar w:fldCharType="begin">
          <w:ffData>
            <w:name w:val=""/>
            <w:enabled/>
            <w:calcOnExit w:val="0"/>
            <w:textInput>
              <w:default w:val="[...INSERT KPI NAME...]"/>
            </w:textInput>
          </w:ffData>
        </w:fldChar>
      </w:r>
      <w:r w:rsidRPr="00D4754D">
        <w:rPr>
          <w:b/>
        </w:rPr>
        <w:instrText xml:space="preserve"> FORMTEXT </w:instrText>
      </w:r>
      <w:r w:rsidRPr="00D4754D">
        <w:rPr>
          <w:b/>
        </w:rPr>
      </w:r>
      <w:r w:rsidRPr="00D4754D">
        <w:rPr>
          <w:b/>
        </w:rPr>
        <w:fldChar w:fldCharType="separate"/>
      </w:r>
      <w:r w:rsidR="00AC7673">
        <w:rPr>
          <w:b/>
          <w:noProof/>
        </w:rPr>
        <w:t>[...INSERT KPI NAME...]</w:t>
      </w:r>
      <w:r w:rsidRPr="00D4754D">
        <w:rPr>
          <w:b/>
        </w:rPr>
        <w:fldChar w:fldCharType="end"/>
      </w:r>
      <w:r>
        <w:t xml:space="preserve"> is defined as </w:t>
      </w:r>
      <w:r w:rsidRPr="00B23D27">
        <w:rPr>
          <w:b/>
        </w:rPr>
        <w:fldChar w:fldCharType="begin">
          <w:ffData>
            <w:name w:val="Text2"/>
            <w:enabled/>
            <w:calcOnExit w:val="0"/>
            <w:textInput>
              <w:default w:val="[...INSERT DESCRIPTION...]"/>
            </w:textInput>
          </w:ffData>
        </w:fldChar>
      </w:r>
      <w:r w:rsidRPr="00B23D27">
        <w:rPr>
          <w:b/>
        </w:rPr>
        <w:instrText xml:space="preserve"> FORMTEXT </w:instrText>
      </w:r>
      <w:r w:rsidRPr="00B23D27">
        <w:rPr>
          <w:b/>
        </w:rPr>
      </w:r>
      <w:r w:rsidRPr="00B23D27">
        <w:rPr>
          <w:b/>
        </w:rPr>
        <w:fldChar w:fldCharType="separate"/>
      </w:r>
      <w:r w:rsidR="00AC7673">
        <w:rPr>
          <w:b/>
          <w:noProof/>
        </w:rPr>
        <w:t>[...INSERT DESCRIPTION...]</w:t>
      </w:r>
      <w:r w:rsidRPr="00B23D27">
        <w:rPr>
          <w:b/>
        </w:rPr>
        <w:fldChar w:fldCharType="end"/>
      </w:r>
      <w:r>
        <w:t>.</w:t>
      </w:r>
    </w:p>
    <w:p w14:paraId="0533C388" w14:textId="67FE8C55" w:rsidR="00EE24BA" w:rsidRDefault="00EE24BA" w:rsidP="00EE24BA">
      <w:pPr>
        <w:pStyle w:val="ATTANNLV2-ASDEFCON"/>
        <w:numPr>
          <w:ilvl w:val="1"/>
          <w:numId w:val="27"/>
        </w:numPr>
      </w:pPr>
      <w:r>
        <w:t xml:space="preserve">The parameters and measurement data used to determine the Contractor’s Achieved Performance against KPI-1 shall be measured </w:t>
      </w:r>
      <w:r w:rsidRPr="00B23D27">
        <w:rPr>
          <w:b/>
        </w:rPr>
        <w:fldChar w:fldCharType="begin">
          <w:ffData>
            <w:name w:val=""/>
            <w:enabled/>
            <w:calcOnExit w:val="0"/>
            <w:textInput>
              <w:default w:val="[...INSERT REQUIREMENT, EG AS THE AVERAGE RI REPAIR TIME FROM THE (TIME SUBMITTED FOR REPAIR) UNTIL (FINISH).  PERFORMANCE IS MEASURED FOR TWO DEMAND PRIORITIES...]"/>
            </w:textInput>
          </w:ffData>
        </w:fldChar>
      </w:r>
      <w:r w:rsidRPr="00B23D27">
        <w:rPr>
          <w:b/>
        </w:rPr>
        <w:instrText xml:space="preserve"> FORMTEXT </w:instrText>
      </w:r>
      <w:r w:rsidRPr="00B23D27">
        <w:rPr>
          <w:b/>
        </w:rPr>
      </w:r>
      <w:r w:rsidRPr="00B23D27">
        <w:rPr>
          <w:b/>
        </w:rPr>
        <w:fldChar w:fldCharType="separate"/>
      </w:r>
      <w:r w:rsidR="00AC7673">
        <w:rPr>
          <w:b/>
          <w:noProof/>
        </w:rPr>
        <w:t>[...INSERT REQUIREMENT, EG AS THE AVERAGE RI REPAIR TIME FROM THE (TIME SUBMITTED FOR REPAIR) UNTIL (FINISH).  PERFORMANCE IS MEASURED FOR TWO DEMAND PRIORITIES...]</w:t>
      </w:r>
      <w:r w:rsidRPr="00B23D27">
        <w:rPr>
          <w:b/>
        </w:rPr>
        <w:fldChar w:fldCharType="end"/>
      </w:r>
      <w:r>
        <w:t>.</w:t>
      </w:r>
    </w:p>
    <w:p w14:paraId="2DE0FA32" w14:textId="4D818E5F" w:rsidR="00EE24BA" w:rsidRDefault="00EE24BA" w:rsidP="00EE24BA">
      <w:pPr>
        <w:pStyle w:val="ATTANNLV2-ASDEFCON"/>
        <w:numPr>
          <w:ilvl w:val="1"/>
          <w:numId w:val="27"/>
        </w:numPr>
      </w:pPr>
      <w:r>
        <w:t xml:space="preserve">The Contractor’s Achieved Performance for KPI-1, for the Review Period, shall be calculated as </w:t>
      </w:r>
      <w:r w:rsidRPr="00B23D27">
        <w:rPr>
          <w:b/>
        </w:rPr>
        <w:fldChar w:fldCharType="begin">
          <w:ffData>
            <w:name w:val=""/>
            <w:enabled/>
            <w:calcOnExit w:val="0"/>
            <w:textInput>
              <w:default w:val="[...INSERT CALCULATION FOR FULL REVIEW PERIOD, EG, &quot;the (mean) average result for all events that were completed during the Review Period (including for any demands placed before the start of the Review Period)&quot; ...]"/>
            </w:textInput>
          </w:ffData>
        </w:fldChar>
      </w:r>
      <w:r w:rsidRPr="00B23D27">
        <w:rPr>
          <w:b/>
        </w:rPr>
        <w:instrText xml:space="preserve"> FORMTEXT </w:instrText>
      </w:r>
      <w:r w:rsidRPr="00B23D27">
        <w:rPr>
          <w:b/>
        </w:rPr>
      </w:r>
      <w:r w:rsidRPr="00B23D27">
        <w:rPr>
          <w:b/>
        </w:rPr>
        <w:fldChar w:fldCharType="separate"/>
      </w:r>
      <w:r w:rsidR="00AC7673">
        <w:rPr>
          <w:b/>
          <w:noProof/>
        </w:rPr>
        <w:t>[...INSERT CALCULATION FOR FULL REVIEW PERIOD, EG, "the (mean) average result for all events that were completed during the Review Period (including for any demands placed before the start of the Review Period)" ...]</w:t>
      </w:r>
      <w:r w:rsidRPr="00B23D27">
        <w:rPr>
          <w:b/>
        </w:rPr>
        <w:fldChar w:fldCharType="end"/>
      </w:r>
      <w:r>
        <w:t>.</w:t>
      </w:r>
    </w:p>
    <w:p w14:paraId="2AEB1613" w14:textId="6A149DC4" w:rsidR="00EE24BA" w:rsidRPr="00D4754D" w:rsidRDefault="00EE24BA" w:rsidP="00EE24BA">
      <w:pPr>
        <w:pStyle w:val="ATTANNLV2-ASDEFCON"/>
        <w:numPr>
          <w:ilvl w:val="1"/>
          <w:numId w:val="27"/>
        </w:numPr>
      </w:pPr>
      <w:r>
        <w:t xml:space="preserve">The Required Performance Level for KPI-1 is </w:t>
      </w:r>
      <w:r w:rsidRPr="00B23D27">
        <w:rPr>
          <w:b/>
        </w:rPr>
        <w:fldChar w:fldCharType="begin">
          <w:ffData>
            <w:name w:val=""/>
            <w:enabled/>
            <w:calcOnExit w:val="0"/>
            <w:textInput>
              <w:default w:val="[...INSERT REQUIRED PERFORMANCE LEVEL AND UNIT OF MEASURE...]"/>
            </w:textInput>
          </w:ffData>
        </w:fldChar>
      </w:r>
      <w:r w:rsidRPr="00B23D27">
        <w:rPr>
          <w:b/>
        </w:rPr>
        <w:instrText xml:space="preserve"> FORMTEXT </w:instrText>
      </w:r>
      <w:r w:rsidRPr="00B23D27">
        <w:rPr>
          <w:b/>
        </w:rPr>
      </w:r>
      <w:r w:rsidRPr="00B23D27">
        <w:rPr>
          <w:b/>
        </w:rPr>
        <w:fldChar w:fldCharType="separate"/>
      </w:r>
      <w:r w:rsidR="00AC7673">
        <w:rPr>
          <w:b/>
          <w:noProof/>
        </w:rPr>
        <w:t>[...INSERT REQUIRED PERFORMANCE LEVEL AND UNIT OF MEASURE...]</w:t>
      </w:r>
      <w:r w:rsidRPr="00B23D27">
        <w:rPr>
          <w:b/>
        </w:rPr>
        <w:fldChar w:fldCharType="end"/>
      </w:r>
      <w:r>
        <w:t>.</w:t>
      </w:r>
    </w:p>
    <w:p w14:paraId="17BA9C70" w14:textId="1421685D" w:rsidR="00EE24BA" w:rsidRDefault="00EE24BA" w:rsidP="00EE24BA">
      <w:pPr>
        <w:pStyle w:val="ATTANNLV2-ASDEFCON"/>
        <w:numPr>
          <w:ilvl w:val="1"/>
          <w:numId w:val="27"/>
        </w:numPr>
      </w:pPr>
      <w:r w:rsidRPr="00D4754D">
        <w:rPr>
          <w:b/>
        </w:rPr>
        <w:t xml:space="preserve">KPI-2: </w:t>
      </w:r>
      <w:r w:rsidRPr="00D4754D">
        <w:rPr>
          <w:b/>
        </w:rPr>
        <w:fldChar w:fldCharType="begin">
          <w:ffData>
            <w:name w:val=""/>
            <w:enabled/>
            <w:calcOnExit w:val="0"/>
            <w:textInput>
              <w:default w:val="[...INSERT KPI NAME...]"/>
            </w:textInput>
          </w:ffData>
        </w:fldChar>
      </w:r>
      <w:r w:rsidRPr="00D4754D">
        <w:rPr>
          <w:b/>
        </w:rPr>
        <w:instrText xml:space="preserve"> FORMTEXT </w:instrText>
      </w:r>
      <w:r w:rsidRPr="00D4754D">
        <w:rPr>
          <w:b/>
        </w:rPr>
      </w:r>
      <w:r w:rsidRPr="00D4754D">
        <w:rPr>
          <w:b/>
        </w:rPr>
        <w:fldChar w:fldCharType="separate"/>
      </w:r>
      <w:r w:rsidR="00AC7673">
        <w:rPr>
          <w:b/>
          <w:noProof/>
        </w:rPr>
        <w:t>[...INSERT KPI NAME...]</w:t>
      </w:r>
      <w:r w:rsidRPr="00D4754D">
        <w:rPr>
          <w:b/>
        </w:rPr>
        <w:fldChar w:fldCharType="end"/>
      </w:r>
      <w:r>
        <w:t xml:space="preserve"> is defined as </w:t>
      </w:r>
      <w:r w:rsidRPr="00B23D27">
        <w:rPr>
          <w:b/>
        </w:rPr>
        <w:fldChar w:fldCharType="begin">
          <w:ffData>
            <w:name w:val="Text2"/>
            <w:enabled/>
            <w:calcOnExit w:val="0"/>
            <w:textInput>
              <w:default w:val="[...INSERT DESCRIPTION...]"/>
            </w:textInput>
          </w:ffData>
        </w:fldChar>
      </w:r>
      <w:r w:rsidRPr="00B23D27">
        <w:rPr>
          <w:b/>
        </w:rPr>
        <w:instrText xml:space="preserve"> FORMTEXT </w:instrText>
      </w:r>
      <w:r w:rsidRPr="00B23D27">
        <w:rPr>
          <w:b/>
        </w:rPr>
      </w:r>
      <w:r w:rsidRPr="00B23D27">
        <w:rPr>
          <w:b/>
        </w:rPr>
        <w:fldChar w:fldCharType="separate"/>
      </w:r>
      <w:r w:rsidR="00AC7673">
        <w:rPr>
          <w:b/>
          <w:noProof/>
        </w:rPr>
        <w:t>[...INSERT DESCRIPTION...]</w:t>
      </w:r>
      <w:r w:rsidRPr="00B23D27">
        <w:rPr>
          <w:b/>
        </w:rPr>
        <w:fldChar w:fldCharType="end"/>
      </w:r>
      <w:r>
        <w:t>.</w:t>
      </w:r>
    </w:p>
    <w:p w14:paraId="6D103DBD" w14:textId="7729C452" w:rsidR="00EE24BA" w:rsidRDefault="00EE24BA" w:rsidP="00EE24BA">
      <w:pPr>
        <w:pStyle w:val="ATTANNLV2-ASDEFCON"/>
        <w:numPr>
          <w:ilvl w:val="1"/>
          <w:numId w:val="27"/>
        </w:numPr>
      </w:pPr>
      <w:r>
        <w:t xml:space="preserve">The parameters and measurement data used to determine the Contractor’s Achieved Performance against KPI-2 </w:t>
      </w:r>
      <w:proofErr w:type="gramStart"/>
      <w:r>
        <w:t>shall</w:t>
      </w:r>
      <w:proofErr w:type="gramEnd"/>
      <w:r>
        <w:t xml:space="preserve"> be measured </w:t>
      </w:r>
      <w:r w:rsidRPr="00B23D27">
        <w:rPr>
          <w:b/>
        </w:rPr>
        <w:fldChar w:fldCharType="begin">
          <w:ffData>
            <w:name w:val=""/>
            <w:enabled/>
            <w:calcOnExit w:val="0"/>
            <w:textInput>
              <w:default w:val="[...INSERT REQUIREMENT, EG THE AVERAGE FOR ALL DEMANDS PLACED FOR NON-RIS FROM (START) TO (FINISH)...]"/>
            </w:textInput>
          </w:ffData>
        </w:fldChar>
      </w:r>
      <w:r w:rsidRPr="00B23D27">
        <w:rPr>
          <w:b/>
        </w:rPr>
        <w:instrText xml:space="preserve"> FORMTEXT </w:instrText>
      </w:r>
      <w:r w:rsidRPr="00B23D27">
        <w:rPr>
          <w:b/>
        </w:rPr>
      </w:r>
      <w:r w:rsidRPr="00B23D27">
        <w:rPr>
          <w:b/>
        </w:rPr>
        <w:fldChar w:fldCharType="separate"/>
      </w:r>
      <w:r w:rsidR="00AC7673">
        <w:rPr>
          <w:b/>
          <w:noProof/>
        </w:rPr>
        <w:t>[...INSERT REQUIREMENT, EG THE AVERAGE FOR ALL DEMANDS PLACED FOR NON-RIS FROM (START) TO (FINISH)...]</w:t>
      </w:r>
      <w:r w:rsidRPr="00B23D27">
        <w:rPr>
          <w:b/>
        </w:rPr>
        <w:fldChar w:fldCharType="end"/>
      </w:r>
      <w:r>
        <w:t>.</w:t>
      </w:r>
    </w:p>
    <w:p w14:paraId="231D7FB0" w14:textId="541F1D62" w:rsidR="00EE24BA" w:rsidRPr="00451445" w:rsidRDefault="00EE24BA" w:rsidP="00EE24BA">
      <w:pPr>
        <w:pStyle w:val="ATTANNLV2-ASDEFCON"/>
        <w:numPr>
          <w:ilvl w:val="1"/>
          <w:numId w:val="27"/>
        </w:numPr>
      </w:pPr>
      <w:r>
        <w:t xml:space="preserve">The Contractor’s Achieved Performance for KPI-2, for the Review Period, </w:t>
      </w:r>
      <w:proofErr w:type="gramStart"/>
      <w:r>
        <w:t>shall be calculated</w:t>
      </w:r>
      <w:proofErr w:type="gramEnd"/>
      <w:r>
        <w:t xml:space="preserve"> as </w:t>
      </w:r>
      <w:r w:rsidRPr="00B23D27">
        <w:rPr>
          <w:b/>
        </w:rPr>
        <w:fldChar w:fldCharType="begin">
          <w:ffData>
            <w:name w:val=""/>
            <w:enabled/>
            <w:calcOnExit w:val="0"/>
            <w:textInput>
              <w:default w:val="[...INSERT CALCULATION FOR FULL REVIEW PERIOD ...]"/>
            </w:textInput>
          </w:ffData>
        </w:fldChar>
      </w:r>
      <w:r w:rsidRPr="00B23D27">
        <w:rPr>
          <w:b/>
        </w:rPr>
        <w:instrText xml:space="preserve"> FORMTEXT </w:instrText>
      </w:r>
      <w:r w:rsidRPr="00B23D27">
        <w:rPr>
          <w:b/>
        </w:rPr>
      </w:r>
      <w:r w:rsidRPr="00B23D27">
        <w:rPr>
          <w:b/>
        </w:rPr>
        <w:fldChar w:fldCharType="separate"/>
      </w:r>
      <w:r w:rsidR="00AC7673">
        <w:rPr>
          <w:b/>
          <w:noProof/>
        </w:rPr>
        <w:t>[...INSERT CALCULATION FOR FULL REVIEW PERIOD ...]</w:t>
      </w:r>
      <w:r w:rsidRPr="00B23D27">
        <w:rPr>
          <w:b/>
        </w:rPr>
        <w:fldChar w:fldCharType="end"/>
      </w:r>
      <w:r>
        <w:t>.</w:t>
      </w:r>
    </w:p>
    <w:p w14:paraId="3DB83883" w14:textId="34BB0EA9" w:rsidR="00EE24BA" w:rsidRPr="00D4754D" w:rsidRDefault="00EE24BA" w:rsidP="00EE24BA">
      <w:pPr>
        <w:pStyle w:val="ATTANNLV2-ASDEFCON"/>
        <w:numPr>
          <w:ilvl w:val="1"/>
          <w:numId w:val="27"/>
        </w:numPr>
      </w:pPr>
      <w:bookmarkStart w:id="2" w:name="_Ref245013736"/>
      <w:r>
        <w:t xml:space="preserve">The Required Performance Level for KPI-2 is </w:t>
      </w:r>
      <w:r w:rsidRPr="00B23D27">
        <w:rPr>
          <w:b/>
        </w:rPr>
        <w:fldChar w:fldCharType="begin">
          <w:ffData>
            <w:name w:val=""/>
            <w:enabled/>
            <w:calcOnExit w:val="0"/>
            <w:textInput>
              <w:default w:val="[...INSERT REQUIRED PERFORMANCE LEVEL AND UNIT OF MEASURE...]"/>
            </w:textInput>
          </w:ffData>
        </w:fldChar>
      </w:r>
      <w:r w:rsidRPr="00B23D27">
        <w:rPr>
          <w:b/>
        </w:rPr>
        <w:instrText xml:space="preserve"> FORMTEXT </w:instrText>
      </w:r>
      <w:r w:rsidRPr="00B23D27">
        <w:rPr>
          <w:b/>
        </w:rPr>
      </w:r>
      <w:r w:rsidRPr="00B23D27">
        <w:rPr>
          <w:b/>
        </w:rPr>
        <w:fldChar w:fldCharType="separate"/>
      </w:r>
      <w:r w:rsidR="00AC7673">
        <w:rPr>
          <w:b/>
          <w:noProof/>
        </w:rPr>
        <w:t>[...INSERT REQUIRED PERFORMANCE LEVEL AND UNIT OF MEASURE...]</w:t>
      </w:r>
      <w:r w:rsidRPr="00B23D27">
        <w:rPr>
          <w:b/>
        </w:rPr>
        <w:fldChar w:fldCharType="end"/>
      </w:r>
      <w:r>
        <w:t>.</w:t>
      </w:r>
    </w:p>
    <w:p w14:paraId="5F5CCE8F" w14:textId="77777777" w:rsidR="00EE24BA" w:rsidRDefault="00EE24BA" w:rsidP="00EE24BA">
      <w:pPr>
        <w:pStyle w:val="ATTANNLV1-ASDEFCON"/>
        <w:numPr>
          <w:ilvl w:val="0"/>
          <w:numId w:val="27"/>
        </w:numPr>
      </w:pPr>
      <w:bookmarkStart w:id="3" w:name="_Ref327462061"/>
      <w:r>
        <w:lastRenderedPageBreak/>
        <w:t>Performance Measurement and Reporting</w:t>
      </w:r>
      <w:bookmarkEnd w:id="2"/>
      <w:bookmarkEnd w:id="3"/>
    </w:p>
    <w:p w14:paraId="066D1D0B" w14:textId="77777777" w:rsidR="00EE24BA" w:rsidRPr="008478F1" w:rsidRDefault="00EE24BA" w:rsidP="00EE24BA">
      <w:pPr>
        <w:pStyle w:val="ATTANNLV2-ASDEFCON"/>
        <w:numPr>
          <w:ilvl w:val="1"/>
          <w:numId w:val="27"/>
        </w:numPr>
      </w:pPr>
      <w:r>
        <w:t xml:space="preserve">The </w:t>
      </w:r>
      <w:r w:rsidRPr="00BB15E9">
        <w:t>Review Period</w:t>
      </w:r>
      <w:r>
        <w:t>s, over which time the KPI(s) are measured and assessed, shall be the reporting periods for the Services Summary Report, as required by clause 3.2 of the SOW.</w:t>
      </w:r>
    </w:p>
    <w:p w14:paraId="22FFE15A" w14:textId="77777777" w:rsidR="00EE24BA" w:rsidRDefault="00EE24BA" w:rsidP="00EE24BA">
      <w:pPr>
        <w:pStyle w:val="ATTANNLV2-ASDEFCON"/>
        <w:numPr>
          <w:ilvl w:val="1"/>
          <w:numId w:val="27"/>
        </w:numPr>
      </w:pPr>
      <w:r>
        <w:t xml:space="preserve">The first </w:t>
      </w:r>
      <w:r w:rsidRPr="00BB15E9">
        <w:t>Review Period</w:t>
      </w:r>
      <w:r>
        <w:t xml:space="preserve"> shall be concurrent with reporting period for the second Services Summary Report or as otherwise notified, in writing, by the Commonwealth Representative.</w:t>
      </w:r>
    </w:p>
    <w:p w14:paraId="4D74EF91" w14:textId="77777777" w:rsidR="00EE24BA" w:rsidRDefault="00EE24BA" w:rsidP="00EE24BA">
      <w:pPr>
        <w:pStyle w:val="ATTANNLV2-ASDEFCON"/>
        <w:numPr>
          <w:ilvl w:val="1"/>
          <w:numId w:val="27"/>
        </w:numPr>
      </w:pPr>
      <w:r>
        <w:t>The performance results achieved against the KPI(s), including the Achieved Performance and the Adjusted Performance Score for each KPI, shall be reported in the Performance Measurement Report (within the Services Summary Report) and delivered in accordance with clause 3.2 of the SOW.</w:t>
      </w:r>
    </w:p>
    <w:p w14:paraId="1A177E85" w14:textId="77777777" w:rsidR="00EE24BA" w:rsidRPr="00E44A91" w:rsidRDefault="00EE24BA" w:rsidP="00EE24BA">
      <w:pPr>
        <w:pStyle w:val="ATTANNLV2-ASDEFCON"/>
        <w:numPr>
          <w:ilvl w:val="1"/>
          <w:numId w:val="27"/>
        </w:numPr>
      </w:pPr>
      <w:r>
        <w:t xml:space="preserve">The Contractor </w:t>
      </w:r>
      <w:proofErr w:type="gramStart"/>
      <w:r>
        <w:t>shall, upon request, provide</w:t>
      </w:r>
      <w:proofErr w:type="gramEnd"/>
      <w:r>
        <w:t xml:space="preserve"> the Commonwealth Representative with all supporting information required to verify the performance results reported against the KPI(s).</w:t>
      </w:r>
    </w:p>
    <w:p w14:paraId="125D7CED" w14:textId="77777777" w:rsidR="00EE24BA" w:rsidRDefault="00EE24BA" w:rsidP="00EE24BA">
      <w:pPr>
        <w:pStyle w:val="ATTANNLV1-ASDEFCON"/>
        <w:numPr>
          <w:ilvl w:val="0"/>
          <w:numId w:val="27"/>
        </w:numPr>
      </w:pPr>
      <w:bookmarkStart w:id="4" w:name="_Ref245020453"/>
      <w:r>
        <w:t xml:space="preserve">Adjusted Performance </w:t>
      </w:r>
      <w:bookmarkEnd w:id="4"/>
      <w:r>
        <w:t>Scores</w:t>
      </w:r>
    </w:p>
    <w:p w14:paraId="278E43F3" w14:textId="416F23FD" w:rsidR="00EE24BA" w:rsidRDefault="00EE24BA" w:rsidP="00EE24BA">
      <w:pPr>
        <w:pStyle w:val="ATTANNLV2-ASDEFCON"/>
        <w:numPr>
          <w:ilvl w:val="1"/>
          <w:numId w:val="27"/>
        </w:numPr>
      </w:pPr>
      <w:r>
        <w:t xml:space="preserve">The </w:t>
      </w:r>
      <w:r w:rsidRPr="00BB15E9">
        <w:t>Adjusted Performance Score</w:t>
      </w:r>
      <w:r>
        <w:rPr>
          <w:i/>
        </w:rPr>
        <w:t xml:space="preserve"> </w:t>
      </w:r>
      <w:r w:rsidRPr="00BB15E9">
        <w:t>(APS)</w:t>
      </w:r>
      <w:r>
        <w:t xml:space="preserve"> for each KPI shall be determined from the </w:t>
      </w:r>
      <w:r w:rsidRPr="00BB15E9">
        <w:t xml:space="preserve">Achieved Performance </w:t>
      </w:r>
      <w:r>
        <w:t>for the KPI (as</w:t>
      </w:r>
      <w:r w:rsidRPr="007A4670">
        <w:t xml:space="preserve"> </w:t>
      </w:r>
      <w:r>
        <w:t xml:space="preserve">reported and verified in accordance with clause </w:t>
      </w:r>
      <w:r>
        <w:fldChar w:fldCharType="begin"/>
      </w:r>
      <w:r>
        <w:instrText xml:space="preserve"> REF _Ref245013736 \r \h </w:instrText>
      </w:r>
      <w:r>
        <w:fldChar w:fldCharType="separate"/>
      </w:r>
      <w:r w:rsidR="00AC7673">
        <w:t>2.9</w:t>
      </w:r>
      <w:r>
        <w:fldChar w:fldCharType="end"/>
      </w:r>
      <w:r>
        <w:t xml:space="preserve">) for the </w:t>
      </w:r>
      <w:r w:rsidRPr="00BB15E9">
        <w:t>Review Period</w:t>
      </w:r>
      <w:r>
        <w:t>, in accordance with the following look-up tables:</w:t>
      </w:r>
    </w:p>
    <w:p w14:paraId="17D18F6E" w14:textId="471FE1E2" w:rsidR="00EE24BA" w:rsidRDefault="00EE24BA" w:rsidP="00EE24BA">
      <w:pPr>
        <w:pStyle w:val="NoteToDrafters-ASDEFCON"/>
      </w:pPr>
      <w:r>
        <w:t xml:space="preserve">Note to drafters: </w:t>
      </w:r>
      <w:r w:rsidR="00603652">
        <w:t xml:space="preserve"> </w:t>
      </w:r>
      <w:r>
        <w:t xml:space="preserve">Replace the following examples with look-up tables appropriate to the Contract’s KPIs.  Refer to the PBC </w:t>
      </w:r>
      <w:proofErr w:type="spellStart"/>
      <w:r>
        <w:t>CoE</w:t>
      </w:r>
      <w:proofErr w:type="spellEnd"/>
      <w:r>
        <w:t xml:space="preserve"> for assistance in developing the look-up tables.</w:t>
      </w:r>
    </w:p>
    <w:p w14:paraId="5D7833BE" w14:textId="61FAD5FD" w:rsidR="00EE24BA" w:rsidRPr="001C6D83" w:rsidRDefault="00EE24BA" w:rsidP="00EE24BA">
      <w:pPr>
        <w:pStyle w:val="Note-ASDEFCON"/>
      </w:pPr>
      <w:r>
        <w:t xml:space="preserve">Note: </w:t>
      </w:r>
      <w:r w:rsidR="00603652">
        <w:t xml:space="preserve"> </w:t>
      </w:r>
      <w:r>
        <w:t xml:space="preserve">In </w:t>
      </w:r>
      <w:r>
        <w:fldChar w:fldCharType="begin"/>
      </w:r>
      <w:r>
        <w:instrText xml:space="preserve"> REF _Ref326140360 \h  \* MERGEFORMAT </w:instrText>
      </w:r>
      <w:r>
        <w:fldChar w:fldCharType="separate"/>
      </w:r>
      <w:r w:rsidR="00AC7673" w:rsidRPr="006D67C6">
        <w:t>Table B-E</w:t>
      </w:r>
      <w:r w:rsidR="00AC7673">
        <w:t>1</w:t>
      </w:r>
      <w:r>
        <w:fldChar w:fldCharType="end"/>
      </w:r>
      <w:r>
        <w:t>, the APS is located at the intersection of the column and row for the Achieved Performance results from high and routine priority demands, respectively.</w:t>
      </w:r>
    </w:p>
    <w:p w14:paraId="6765F67C" w14:textId="32697682" w:rsidR="00EE24BA" w:rsidRDefault="00EE24BA" w:rsidP="00FD422F">
      <w:pPr>
        <w:pStyle w:val="Caption"/>
        <w:jc w:val="center"/>
      </w:pPr>
      <w:bookmarkStart w:id="5" w:name="_Ref326140360"/>
      <w:r w:rsidRPr="006D67C6">
        <w:t>Table B-E</w:t>
      </w:r>
      <w:r>
        <w:fldChar w:fldCharType="begin"/>
      </w:r>
      <w:r w:rsidRPr="006D67C6">
        <w:instrText xml:space="preserve"> SEQ Table \* ARABIC </w:instrText>
      </w:r>
      <w:r>
        <w:fldChar w:fldCharType="separate"/>
      </w:r>
      <w:r w:rsidR="00AC7673">
        <w:rPr>
          <w:noProof/>
        </w:rPr>
        <w:t>1</w:t>
      </w:r>
      <w:r>
        <w:rPr>
          <w:noProof/>
        </w:rPr>
        <w:fldChar w:fldCharType="end"/>
      </w:r>
      <w:bookmarkEnd w:id="5"/>
      <w:r w:rsidRPr="006D67C6">
        <w:t xml:space="preserve">: KPI-1 </w:t>
      </w:r>
      <w:r>
        <w:fldChar w:fldCharType="begin">
          <w:ffData>
            <w:name w:val=""/>
            <w:enabled/>
            <w:calcOnExit w:val="0"/>
            <w:textInput>
              <w:default w:val="[...INSERT KPI NAME...]"/>
            </w:textInput>
          </w:ffData>
        </w:fldChar>
      </w:r>
      <w:r w:rsidRPr="006D67C6">
        <w:instrText xml:space="preserve"> FORMTEXT </w:instrText>
      </w:r>
      <w:r>
        <w:fldChar w:fldCharType="separate"/>
      </w:r>
      <w:r w:rsidR="00AC7673">
        <w:rPr>
          <w:noProof/>
        </w:rPr>
        <w:t>[...INSERT KPI NAME...]</w:t>
      </w:r>
      <w:r>
        <w:fldChar w:fldCharType="end"/>
      </w:r>
      <w:r w:rsidRPr="006D67C6">
        <w:t xml:space="preserve"> </w:t>
      </w:r>
      <w:r>
        <w:t>Adjusted Performance Scores</w:t>
      </w:r>
    </w:p>
    <w:tbl>
      <w:tblPr>
        <w:tblW w:w="8861" w:type="dxa"/>
        <w:jc w:val="right"/>
        <w:tblCellMar>
          <w:left w:w="0" w:type="dxa"/>
          <w:right w:w="0" w:type="dxa"/>
        </w:tblCellMar>
        <w:tblLook w:val="0000" w:firstRow="0" w:lastRow="0" w:firstColumn="0" w:lastColumn="0" w:noHBand="0" w:noVBand="0"/>
      </w:tblPr>
      <w:tblGrid>
        <w:gridCol w:w="669"/>
        <w:gridCol w:w="658"/>
        <w:gridCol w:w="935"/>
        <w:gridCol w:w="659"/>
        <w:gridCol w:w="660"/>
        <w:gridCol w:w="660"/>
        <w:gridCol w:w="659"/>
        <w:gridCol w:w="660"/>
        <w:gridCol w:w="659"/>
        <w:gridCol w:w="659"/>
        <w:gridCol w:w="659"/>
        <w:gridCol w:w="659"/>
        <w:gridCol w:w="665"/>
      </w:tblGrid>
      <w:tr w:rsidR="00EE24BA" w14:paraId="4B447614" w14:textId="77777777" w:rsidTr="00C11FBA">
        <w:trPr>
          <w:trHeight w:val="398"/>
          <w:jc w:val="right"/>
        </w:trPr>
        <w:tc>
          <w:tcPr>
            <w:tcW w:w="669" w:type="dxa"/>
            <w:shd w:val="clear" w:color="auto" w:fill="FFFFFF"/>
            <w:tcMar>
              <w:top w:w="28" w:type="dxa"/>
              <w:left w:w="28" w:type="dxa"/>
              <w:bottom w:w="28" w:type="dxa"/>
              <w:right w:w="28" w:type="dxa"/>
            </w:tcMar>
          </w:tcPr>
          <w:p w14:paraId="4DADD38E" w14:textId="77777777" w:rsidR="00EE24BA" w:rsidRPr="00A43204" w:rsidRDefault="00EE24BA" w:rsidP="00C11FBA">
            <w:pPr>
              <w:pStyle w:val="Info"/>
              <w:rPr>
                <w:sz w:val="20"/>
              </w:rPr>
            </w:pPr>
          </w:p>
        </w:tc>
        <w:tc>
          <w:tcPr>
            <w:tcW w:w="658" w:type="dxa"/>
            <w:tcBorders>
              <w:right w:val="single" w:sz="8" w:space="0" w:color="000000"/>
            </w:tcBorders>
            <w:shd w:val="clear" w:color="auto" w:fill="FFFFFF"/>
            <w:tcMar>
              <w:top w:w="28" w:type="dxa"/>
              <w:left w:w="28" w:type="dxa"/>
              <w:bottom w:w="28" w:type="dxa"/>
              <w:right w:w="28" w:type="dxa"/>
            </w:tcMar>
          </w:tcPr>
          <w:p w14:paraId="2099C6A1" w14:textId="77777777" w:rsidR="00EE24BA" w:rsidRPr="00A43204" w:rsidRDefault="00EE24BA" w:rsidP="00C11FBA">
            <w:pPr>
              <w:pStyle w:val="Table8ptText-ASDEFCON"/>
              <w:rPr>
                <w:color w:val="auto"/>
              </w:rPr>
            </w:pPr>
          </w:p>
        </w:tc>
        <w:tc>
          <w:tcPr>
            <w:tcW w:w="7534" w:type="dxa"/>
            <w:gridSpan w:val="11"/>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tcPr>
          <w:p w14:paraId="4665D260" w14:textId="77777777" w:rsidR="00EE24BA" w:rsidRPr="00A43204" w:rsidRDefault="00EE24BA" w:rsidP="00C11FBA">
            <w:r>
              <w:t>Average turn-around time for high priority demands (days)</w:t>
            </w:r>
          </w:p>
        </w:tc>
      </w:tr>
      <w:tr w:rsidR="00EE24BA" w14:paraId="6CECF10D" w14:textId="77777777" w:rsidTr="00C11FBA">
        <w:trPr>
          <w:trHeight w:val="340"/>
          <w:jc w:val="right"/>
        </w:trPr>
        <w:tc>
          <w:tcPr>
            <w:tcW w:w="669" w:type="dxa"/>
            <w:tcBorders>
              <w:bottom w:val="single" w:sz="4" w:space="0" w:color="auto"/>
            </w:tcBorders>
            <w:shd w:val="clear" w:color="auto" w:fill="FFFFFF"/>
            <w:tcMar>
              <w:top w:w="28" w:type="dxa"/>
              <w:left w:w="28" w:type="dxa"/>
              <w:bottom w:w="28" w:type="dxa"/>
              <w:right w:w="28" w:type="dxa"/>
            </w:tcMar>
          </w:tcPr>
          <w:p w14:paraId="1C72C8DD" w14:textId="77777777" w:rsidR="00EE24BA" w:rsidRPr="00A43204" w:rsidRDefault="00EE24BA" w:rsidP="00C11FBA">
            <w:pPr>
              <w:pStyle w:val="Info"/>
              <w:rPr>
                <w:sz w:val="20"/>
              </w:rPr>
            </w:pPr>
          </w:p>
        </w:tc>
        <w:tc>
          <w:tcPr>
            <w:tcW w:w="658" w:type="dxa"/>
            <w:tcBorders>
              <w:bottom w:val="single" w:sz="8" w:space="0" w:color="000000"/>
              <w:right w:val="single" w:sz="8" w:space="0" w:color="000000"/>
            </w:tcBorders>
            <w:shd w:val="clear" w:color="auto" w:fill="FFFFFF"/>
            <w:tcMar>
              <w:top w:w="28" w:type="dxa"/>
              <w:left w:w="28" w:type="dxa"/>
              <w:bottom w:w="28" w:type="dxa"/>
              <w:right w:w="28" w:type="dxa"/>
            </w:tcMar>
          </w:tcPr>
          <w:p w14:paraId="7A9099D4" w14:textId="77777777" w:rsidR="00EE24BA" w:rsidRPr="00A43204" w:rsidRDefault="00EE24BA" w:rsidP="00C11FBA">
            <w:pPr>
              <w:pStyle w:val="Table8ptText-ASDEFCON"/>
              <w:rPr>
                <w:color w:val="auto"/>
              </w:rPr>
            </w:pPr>
          </w:p>
        </w:tc>
        <w:tc>
          <w:tcPr>
            <w:tcW w:w="935"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bottom"/>
          </w:tcPr>
          <w:p w14:paraId="186A482A" w14:textId="77777777" w:rsidR="00EE24BA" w:rsidRPr="00BE128C" w:rsidRDefault="00EE24BA" w:rsidP="00C11FBA">
            <w:pPr>
              <w:pStyle w:val="Table10ptText-ASDEFCON"/>
            </w:pPr>
            <w:r>
              <w:t>&gt;</w:t>
            </w:r>
            <w:r w:rsidRPr="00BE128C">
              <w:t>1</w:t>
            </w:r>
            <w:r>
              <w:t>2</w:t>
            </w:r>
          </w:p>
        </w:tc>
        <w:tc>
          <w:tcPr>
            <w:tcW w:w="659"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bottom"/>
          </w:tcPr>
          <w:p w14:paraId="405F2755" w14:textId="77777777" w:rsidR="00EE24BA" w:rsidRPr="00BE128C" w:rsidRDefault="00EE24BA" w:rsidP="00C11FBA">
            <w:pPr>
              <w:pStyle w:val="Table10ptText-ASDEFCON"/>
            </w:pPr>
            <w:r w:rsidRPr="00BE128C">
              <w:t>≤12</w:t>
            </w:r>
          </w:p>
        </w:tc>
        <w:tc>
          <w:tcPr>
            <w:tcW w:w="660"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bottom"/>
          </w:tcPr>
          <w:p w14:paraId="1D74CAF0" w14:textId="77777777" w:rsidR="00EE24BA" w:rsidRPr="00340D53" w:rsidRDefault="00EE24BA" w:rsidP="00C11FBA">
            <w:pPr>
              <w:pStyle w:val="Table10ptText-ASDEFCON"/>
            </w:pPr>
            <w:r w:rsidRPr="00340D53">
              <w:t>≤11</w:t>
            </w:r>
          </w:p>
        </w:tc>
        <w:tc>
          <w:tcPr>
            <w:tcW w:w="660"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bottom"/>
          </w:tcPr>
          <w:p w14:paraId="249A119C" w14:textId="77777777" w:rsidR="00EE24BA" w:rsidRPr="002641D2" w:rsidRDefault="00EE24BA" w:rsidP="00C11FBA">
            <w:pPr>
              <w:pStyle w:val="Table10ptText-ASDEFCON"/>
            </w:pPr>
            <w:r w:rsidRPr="002641D2">
              <w:t>≤10</w:t>
            </w:r>
          </w:p>
        </w:tc>
        <w:tc>
          <w:tcPr>
            <w:tcW w:w="659"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bottom"/>
          </w:tcPr>
          <w:p w14:paraId="45A25EE5" w14:textId="77777777" w:rsidR="00EE24BA" w:rsidRPr="00EC4470" w:rsidRDefault="00EE24BA" w:rsidP="00C11FBA">
            <w:pPr>
              <w:pStyle w:val="Table10ptText-ASDEFCON"/>
            </w:pPr>
            <w:r w:rsidRPr="00EC4470">
              <w:t>≤9</w:t>
            </w:r>
          </w:p>
        </w:tc>
        <w:tc>
          <w:tcPr>
            <w:tcW w:w="660"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bottom"/>
          </w:tcPr>
          <w:p w14:paraId="011F4D23" w14:textId="77777777" w:rsidR="00EE24BA" w:rsidRPr="00BB4469" w:rsidRDefault="00EE24BA" w:rsidP="00C11FBA">
            <w:pPr>
              <w:pStyle w:val="Table10ptText-ASDEFCON"/>
            </w:pPr>
            <w:r w:rsidRPr="00BB4469">
              <w:t>≤8</w:t>
            </w:r>
          </w:p>
        </w:tc>
        <w:tc>
          <w:tcPr>
            <w:tcW w:w="659"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bottom"/>
          </w:tcPr>
          <w:p w14:paraId="28DEF84E" w14:textId="77777777" w:rsidR="00EE24BA" w:rsidRPr="00BB4469" w:rsidRDefault="00EE24BA" w:rsidP="00C11FBA">
            <w:pPr>
              <w:pStyle w:val="Table10ptText-ASDEFCON"/>
            </w:pPr>
            <w:r w:rsidRPr="00BB4469">
              <w:t>≤7</w:t>
            </w:r>
          </w:p>
        </w:tc>
        <w:tc>
          <w:tcPr>
            <w:tcW w:w="659"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bottom"/>
          </w:tcPr>
          <w:p w14:paraId="0CE891D8" w14:textId="77777777" w:rsidR="00EE24BA" w:rsidRPr="00B50B42" w:rsidRDefault="00EE24BA" w:rsidP="00C11FBA">
            <w:pPr>
              <w:pStyle w:val="Table10ptText-ASDEFCON"/>
            </w:pPr>
            <w:r w:rsidRPr="00B50B42">
              <w:t>≤6</w:t>
            </w:r>
          </w:p>
        </w:tc>
        <w:tc>
          <w:tcPr>
            <w:tcW w:w="659"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bottom"/>
          </w:tcPr>
          <w:p w14:paraId="512FD1B7" w14:textId="77777777" w:rsidR="00EE24BA" w:rsidRPr="00EA6362" w:rsidRDefault="00EE24BA" w:rsidP="00C11FBA">
            <w:pPr>
              <w:pStyle w:val="Table10ptText-ASDEFCON"/>
            </w:pPr>
            <w:r w:rsidRPr="00C679B0">
              <w:t>≤5</w:t>
            </w:r>
          </w:p>
        </w:tc>
        <w:tc>
          <w:tcPr>
            <w:tcW w:w="659"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bottom"/>
          </w:tcPr>
          <w:p w14:paraId="328D2B31" w14:textId="77777777" w:rsidR="00EE24BA" w:rsidRPr="00542A7D" w:rsidRDefault="00EE24BA" w:rsidP="00C11FBA">
            <w:pPr>
              <w:pStyle w:val="Table10ptText-ASDEFCON"/>
            </w:pPr>
            <w:r w:rsidRPr="00342366">
              <w:t>≤4</w:t>
            </w:r>
          </w:p>
        </w:tc>
        <w:tc>
          <w:tcPr>
            <w:tcW w:w="665" w:type="dxa"/>
            <w:tcBorders>
              <w:top w:val="single" w:sz="8" w:space="0" w:color="000000"/>
              <w:left w:val="single" w:sz="8" w:space="0" w:color="000000"/>
              <w:bottom w:val="single" w:sz="8" w:space="0" w:color="000000"/>
              <w:right w:val="single" w:sz="8" w:space="0" w:color="000000"/>
            </w:tcBorders>
            <w:shd w:val="clear" w:color="auto" w:fill="F2F2F2"/>
            <w:tcMar>
              <w:top w:w="28" w:type="dxa"/>
              <w:left w:w="28" w:type="dxa"/>
              <w:bottom w:w="28" w:type="dxa"/>
              <w:right w:w="28" w:type="dxa"/>
            </w:tcMar>
            <w:vAlign w:val="bottom"/>
          </w:tcPr>
          <w:p w14:paraId="6CBEC087" w14:textId="77777777" w:rsidR="00EE24BA" w:rsidRPr="00E12E6F" w:rsidRDefault="00EE24BA" w:rsidP="00C11FBA">
            <w:pPr>
              <w:pStyle w:val="Table10ptText-ASDEFCON"/>
            </w:pPr>
            <w:r w:rsidRPr="00342366">
              <w:t>≤</w:t>
            </w:r>
            <w:r w:rsidRPr="00DC794D">
              <w:t>3</w:t>
            </w:r>
          </w:p>
        </w:tc>
      </w:tr>
      <w:tr w:rsidR="00EE24BA" w14:paraId="2FD663AC" w14:textId="77777777" w:rsidTr="00C11FBA">
        <w:trPr>
          <w:trHeight w:val="340"/>
          <w:jc w:val="right"/>
        </w:trPr>
        <w:tc>
          <w:tcPr>
            <w:tcW w:w="669" w:type="dxa"/>
            <w:vMerge w:val="restart"/>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extDirection w:val="btLr"/>
          </w:tcPr>
          <w:p w14:paraId="58E88338" w14:textId="77777777" w:rsidR="00EE24BA" w:rsidRPr="00A43204" w:rsidRDefault="00EE24BA" w:rsidP="00C11FBA">
            <w:r>
              <w:t>Average turn-around time for routine priority demands (days)</w:t>
            </w:r>
          </w:p>
        </w:tc>
        <w:tc>
          <w:tcPr>
            <w:tcW w:w="658" w:type="dxa"/>
            <w:tcBorders>
              <w:top w:val="single" w:sz="8" w:space="0" w:color="000000"/>
              <w:left w:val="single" w:sz="4" w:space="0" w:color="auto"/>
              <w:bottom w:val="single" w:sz="8" w:space="0" w:color="000000"/>
              <w:right w:val="single" w:sz="8" w:space="0" w:color="000000"/>
            </w:tcBorders>
            <w:shd w:val="clear" w:color="auto" w:fill="F2F2F2"/>
            <w:tcMar>
              <w:top w:w="28" w:type="dxa"/>
              <w:left w:w="28" w:type="dxa"/>
              <w:bottom w:w="28" w:type="dxa"/>
              <w:right w:w="28" w:type="dxa"/>
            </w:tcMar>
            <w:vAlign w:val="bottom"/>
          </w:tcPr>
          <w:p w14:paraId="6AFEF327" w14:textId="77777777" w:rsidR="00EE24BA" w:rsidRPr="00A43204" w:rsidRDefault="00EE24BA" w:rsidP="00C11FBA">
            <w:pPr>
              <w:pStyle w:val="Table10ptText-ASDEFCON"/>
            </w:pPr>
            <w:r>
              <w:t>&gt;15</w:t>
            </w:r>
          </w:p>
        </w:tc>
        <w:tc>
          <w:tcPr>
            <w:tcW w:w="93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1C30A04" w14:textId="77777777" w:rsidR="00EE24BA" w:rsidRPr="00A43204" w:rsidRDefault="00EE24BA" w:rsidP="00C11FBA">
            <w:pPr>
              <w:pStyle w:val="Table8ptText-ASDEFCON"/>
            </w:pPr>
            <w:r w:rsidRPr="00BE128C">
              <w:t>0%</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2641631" w14:textId="77777777" w:rsidR="00EE24BA" w:rsidRPr="00A43204" w:rsidRDefault="00EE24BA" w:rsidP="00C11FBA">
            <w:pPr>
              <w:pStyle w:val="Table8ptText-ASDEFCON"/>
            </w:pPr>
            <w:r w:rsidRPr="00BE128C">
              <w:t>11%</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14B42E5E" w14:textId="77777777" w:rsidR="00EE24BA" w:rsidRPr="00A43204" w:rsidRDefault="00EE24BA" w:rsidP="00C11FBA">
            <w:pPr>
              <w:pStyle w:val="Table8ptText-ASDEFCON"/>
            </w:pPr>
            <w:r w:rsidRPr="00BE128C">
              <w:t>22%</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F639A72" w14:textId="77777777" w:rsidR="00EE24BA" w:rsidRPr="00A43204" w:rsidRDefault="00EE24BA" w:rsidP="00C11FBA">
            <w:pPr>
              <w:pStyle w:val="Table8ptText-ASDEFCON"/>
            </w:pPr>
            <w:r w:rsidRPr="00BE128C">
              <w:t>34%</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B290080" w14:textId="77777777" w:rsidR="00EE24BA" w:rsidRPr="00A43204" w:rsidRDefault="00EE24BA" w:rsidP="00C11FBA">
            <w:pPr>
              <w:pStyle w:val="Table8ptText-ASDEFCON"/>
            </w:pPr>
            <w:r w:rsidRPr="00BE128C">
              <w:t>45%</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F04F65B" w14:textId="77777777" w:rsidR="00EE24BA" w:rsidRPr="00A43204" w:rsidRDefault="00EE24BA" w:rsidP="00C11FBA">
            <w:pPr>
              <w:pStyle w:val="Table8ptText-ASDEFCON"/>
            </w:pPr>
            <w:r w:rsidRPr="00BE128C">
              <w:t>56%</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C6BE251" w14:textId="77777777" w:rsidR="00EE24BA" w:rsidRPr="00A43204" w:rsidRDefault="00EE24BA" w:rsidP="00C11FBA">
            <w:pPr>
              <w:pStyle w:val="Table8ptText-ASDEFCON"/>
            </w:pPr>
            <w:r w:rsidRPr="00BE128C">
              <w:t>59%</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11D60E6D" w14:textId="77777777" w:rsidR="00EE24BA" w:rsidRPr="00A43204" w:rsidRDefault="00EE24BA" w:rsidP="00C11FBA">
            <w:pPr>
              <w:pStyle w:val="Table8ptText-ASDEFCON"/>
            </w:pPr>
            <w:r w:rsidRPr="00BE128C">
              <w:t>62%</w:t>
            </w:r>
          </w:p>
        </w:tc>
        <w:tc>
          <w:tcPr>
            <w:tcW w:w="659"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5BF42CA2" w14:textId="77777777" w:rsidR="00EE24BA" w:rsidRPr="00A43204" w:rsidRDefault="00EE24BA" w:rsidP="00C11FBA">
            <w:pPr>
              <w:pStyle w:val="Table8ptText-ASDEFCON"/>
            </w:pPr>
            <w:r w:rsidRPr="00BE128C">
              <w:t>64%</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161362B" w14:textId="77777777" w:rsidR="00EE24BA" w:rsidRPr="00BB15E9" w:rsidRDefault="00EE24BA" w:rsidP="00C11FBA">
            <w:pPr>
              <w:pStyle w:val="Table8ptText-ASDEFCON"/>
            </w:pPr>
            <w:r w:rsidRPr="00BE128C">
              <w:t>67%</w:t>
            </w:r>
          </w:p>
        </w:tc>
        <w:tc>
          <w:tcPr>
            <w:tcW w:w="66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967D800" w14:textId="77777777" w:rsidR="00EE24BA" w:rsidRPr="00A43204" w:rsidRDefault="00EE24BA" w:rsidP="00C11FBA">
            <w:pPr>
              <w:pStyle w:val="Table8ptText-ASDEFCON"/>
            </w:pPr>
            <w:r w:rsidRPr="00BE128C">
              <w:t>70%</w:t>
            </w:r>
          </w:p>
        </w:tc>
      </w:tr>
      <w:tr w:rsidR="00EE24BA" w14:paraId="3A9E1A83" w14:textId="77777777" w:rsidTr="00C11FBA">
        <w:trPr>
          <w:trHeight w:val="340"/>
          <w:jc w:val="right"/>
        </w:trPr>
        <w:tc>
          <w:tcPr>
            <w:tcW w:w="669" w:type="dxa"/>
            <w:vMerge/>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4EBA97FF" w14:textId="77777777" w:rsidR="00EE24BA" w:rsidRPr="00A43204" w:rsidRDefault="00EE24BA" w:rsidP="00C11FBA">
            <w:pPr>
              <w:pStyle w:val="Info"/>
              <w:rPr>
                <w:color w:val="000000"/>
                <w:sz w:val="20"/>
              </w:rPr>
            </w:pPr>
          </w:p>
        </w:tc>
        <w:tc>
          <w:tcPr>
            <w:tcW w:w="658" w:type="dxa"/>
            <w:tcBorders>
              <w:top w:val="single" w:sz="8" w:space="0" w:color="000000"/>
              <w:left w:val="single" w:sz="4" w:space="0" w:color="auto"/>
              <w:bottom w:val="single" w:sz="8" w:space="0" w:color="000000"/>
              <w:right w:val="single" w:sz="8" w:space="0" w:color="000000"/>
            </w:tcBorders>
            <w:shd w:val="clear" w:color="auto" w:fill="F2F2F2"/>
            <w:tcMar>
              <w:top w:w="28" w:type="dxa"/>
              <w:left w:w="28" w:type="dxa"/>
              <w:bottom w:w="28" w:type="dxa"/>
              <w:right w:w="28" w:type="dxa"/>
            </w:tcMar>
            <w:vAlign w:val="bottom"/>
          </w:tcPr>
          <w:p w14:paraId="6765FBA8" w14:textId="77777777" w:rsidR="00EE24BA" w:rsidRPr="00A43204" w:rsidRDefault="00EE24BA" w:rsidP="00C11FBA">
            <w:pPr>
              <w:pStyle w:val="Table10ptText-ASDEFCON"/>
            </w:pPr>
            <w:r>
              <w:t>≤15</w:t>
            </w:r>
          </w:p>
        </w:tc>
        <w:tc>
          <w:tcPr>
            <w:tcW w:w="93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E745D0F" w14:textId="77777777" w:rsidR="00EE24BA" w:rsidRPr="00A43204" w:rsidRDefault="00EE24BA" w:rsidP="00C11FBA">
            <w:pPr>
              <w:pStyle w:val="Table8ptText-ASDEFCON"/>
            </w:pPr>
            <w:r w:rsidRPr="00BE128C">
              <w:t>5%</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6122DA0B" w14:textId="77777777" w:rsidR="00EE24BA" w:rsidRPr="00A43204" w:rsidRDefault="00EE24BA" w:rsidP="00C11FBA">
            <w:pPr>
              <w:pStyle w:val="Table8ptText-ASDEFCON"/>
            </w:pPr>
            <w:r w:rsidRPr="00BE128C">
              <w:t>16%</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1113D0C9" w14:textId="77777777" w:rsidR="00EE24BA" w:rsidRPr="00A43204" w:rsidRDefault="00EE24BA" w:rsidP="00C11FBA">
            <w:pPr>
              <w:pStyle w:val="Table8ptText-ASDEFCON"/>
            </w:pPr>
            <w:r w:rsidRPr="00BE128C">
              <w:t>27%</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03D5B01" w14:textId="77777777" w:rsidR="00EE24BA" w:rsidRPr="00A43204" w:rsidRDefault="00EE24BA" w:rsidP="00C11FBA">
            <w:pPr>
              <w:pStyle w:val="Table8ptText-ASDEFCON"/>
            </w:pPr>
            <w:r w:rsidRPr="00BE128C">
              <w:t>38%</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CD900BF" w14:textId="77777777" w:rsidR="00EE24BA" w:rsidRPr="00A43204" w:rsidRDefault="00EE24BA" w:rsidP="00C11FBA">
            <w:pPr>
              <w:pStyle w:val="Table8ptText-ASDEFCON"/>
            </w:pPr>
            <w:r w:rsidRPr="00BE128C">
              <w:t>50%</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BFE4885" w14:textId="77777777" w:rsidR="00EE24BA" w:rsidRPr="00A43204" w:rsidRDefault="00EE24BA" w:rsidP="00C11FBA">
            <w:pPr>
              <w:pStyle w:val="Table8ptText-ASDEFCON"/>
            </w:pPr>
            <w:r w:rsidRPr="00BE128C">
              <w:t>61%</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65310BCD" w14:textId="77777777" w:rsidR="00EE24BA" w:rsidRPr="00A43204" w:rsidRDefault="00EE24BA" w:rsidP="00C11FBA">
            <w:pPr>
              <w:pStyle w:val="Table8ptText-ASDEFCON"/>
            </w:pPr>
            <w:r w:rsidRPr="00BE128C">
              <w:t>64%</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259EB07C" w14:textId="77777777" w:rsidR="00EE24BA" w:rsidRPr="00A43204" w:rsidRDefault="00EE24BA" w:rsidP="00C11FBA">
            <w:pPr>
              <w:pStyle w:val="Table8ptText-ASDEFCON"/>
            </w:pPr>
            <w:r w:rsidRPr="00BE128C">
              <w:t>66%</w:t>
            </w:r>
          </w:p>
        </w:tc>
        <w:tc>
          <w:tcPr>
            <w:tcW w:w="659"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53E545EF" w14:textId="77777777" w:rsidR="00EE24BA" w:rsidRPr="00A43204" w:rsidRDefault="00EE24BA" w:rsidP="00C11FBA">
            <w:pPr>
              <w:pStyle w:val="Table8ptText-ASDEFCON"/>
            </w:pPr>
            <w:r w:rsidRPr="00BE128C">
              <w:t>69%</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1DB8C734" w14:textId="77777777" w:rsidR="00EE24BA" w:rsidRPr="00BB15E9" w:rsidRDefault="00EE24BA" w:rsidP="00C11FBA">
            <w:pPr>
              <w:pStyle w:val="Table8ptText-ASDEFCON"/>
            </w:pPr>
            <w:r w:rsidRPr="00BE128C">
              <w:t>72%</w:t>
            </w:r>
          </w:p>
        </w:tc>
        <w:tc>
          <w:tcPr>
            <w:tcW w:w="66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4BEE683" w14:textId="77777777" w:rsidR="00EE24BA" w:rsidRPr="00A43204" w:rsidRDefault="00EE24BA" w:rsidP="00C11FBA">
            <w:pPr>
              <w:pStyle w:val="Table8ptText-ASDEFCON"/>
            </w:pPr>
            <w:r w:rsidRPr="00BE128C">
              <w:t>75%</w:t>
            </w:r>
          </w:p>
        </w:tc>
      </w:tr>
      <w:tr w:rsidR="00EE24BA" w14:paraId="2E9BBBAD" w14:textId="77777777" w:rsidTr="00C11FBA">
        <w:trPr>
          <w:trHeight w:val="340"/>
          <w:jc w:val="right"/>
        </w:trPr>
        <w:tc>
          <w:tcPr>
            <w:tcW w:w="669" w:type="dxa"/>
            <w:vMerge/>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5E6BF525" w14:textId="77777777" w:rsidR="00EE24BA" w:rsidRPr="00A43204" w:rsidRDefault="00EE24BA" w:rsidP="00C11FBA">
            <w:pPr>
              <w:pStyle w:val="Info"/>
              <w:rPr>
                <w:color w:val="000000"/>
                <w:sz w:val="20"/>
              </w:rPr>
            </w:pPr>
          </w:p>
        </w:tc>
        <w:tc>
          <w:tcPr>
            <w:tcW w:w="658" w:type="dxa"/>
            <w:tcBorders>
              <w:top w:val="single" w:sz="8" w:space="0" w:color="000000"/>
              <w:left w:val="single" w:sz="4" w:space="0" w:color="auto"/>
              <w:bottom w:val="single" w:sz="8" w:space="0" w:color="000000"/>
              <w:right w:val="single" w:sz="8" w:space="0" w:color="000000"/>
            </w:tcBorders>
            <w:shd w:val="clear" w:color="auto" w:fill="F2F2F2"/>
            <w:tcMar>
              <w:top w:w="28" w:type="dxa"/>
              <w:left w:w="28" w:type="dxa"/>
              <w:bottom w:w="28" w:type="dxa"/>
              <w:right w:w="28" w:type="dxa"/>
            </w:tcMar>
            <w:vAlign w:val="bottom"/>
          </w:tcPr>
          <w:p w14:paraId="6EA8794F" w14:textId="77777777" w:rsidR="00EE24BA" w:rsidRPr="00A43204" w:rsidRDefault="00EE24BA" w:rsidP="00C11FBA">
            <w:pPr>
              <w:pStyle w:val="Table10ptText-ASDEFCON"/>
            </w:pPr>
            <w:r>
              <w:t>≤14</w:t>
            </w:r>
          </w:p>
        </w:tc>
        <w:tc>
          <w:tcPr>
            <w:tcW w:w="93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042C8FB" w14:textId="77777777" w:rsidR="00EE24BA" w:rsidRPr="00A43204" w:rsidRDefault="00EE24BA" w:rsidP="00C11FBA">
            <w:pPr>
              <w:pStyle w:val="Table8ptText-ASDEFCON"/>
            </w:pPr>
            <w:r w:rsidRPr="00BE128C">
              <w:t>10%</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2D2513A3" w14:textId="77777777" w:rsidR="00EE24BA" w:rsidRPr="00A43204" w:rsidRDefault="00EE24BA" w:rsidP="00C11FBA">
            <w:pPr>
              <w:pStyle w:val="Table8ptText-ASDEFCON"/>
            </w:pPr>
            <w:r w:rsidRPr="00BE128C">
              <w:t>21%</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26F0E83" w14:textId="77777777" w:rsidR="00EE24BA" w:rsidRPr="00A43204" w:rsidRDefault="00EE24BA" w:rsidP="00C11FBA">
            <w:pPr>
              <w:pStyle w:val="Table8ptText-ASDEFCON"/>
            </w:pPr>
            <w:r w:rsidRPr="00BE128C">
              <w:t>32%</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98C7733" w14:textId="77777777" w:rsidR="00EE24BA" w:rsidRPr="00A43204" w:rsidRDefault="00EE24BA" w:rsidP="00C11FBA">
            <w:pPr>
              <w:pStyle w:val="Table8ptText-ASDEFCON"/>
            </w:pPr>
            <w:r w:rsidRPr="00BE128C">
              <w:t>43%</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1CC5E7E7" w14:textId="77777777" w:rsidR="00EE24BA" w:rsidRPr="00A43204" w:rsidRDefault="00EE24BA" w:rsidP="00C11FBA">
            <w:pPr>
              <w:pStyle w:val="Table8ptText-ASDEFCON"/>
            </w:pPr>
            <w:r w:rsidRPr="00BE128C">
              <w:t>54%</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6F5E4396" w14:textId="77777777" w:rsidR="00EE24BA" w:rsidRPr="00A43204" w:rsidRDefault="00EE24BA" w:rsidP="00C11FBA">
            <w:pPr>
              <w:pStyle w:val="Table8ptText-ASDEFCON"/>
            </w:pPr>
            <w:r w:rsidRPr="00BE128C">
              <w:t>66%</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E53B3F4" w14:textId="77777777" w:rsidR="00EE24BA" w:rsidRPr="00A43204" w:rsidRDefault="00EE24BA" w:rsidP="00C11FBA">
            <w:pPr>
              <w:pStyle w:val="Table8ptText-ASDEFCON"/>
            </w:pPr>
            <w:r w:rsidRPr="00BE128C">
              <w:t>68%</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C2B3ED4" w14:textId="77777777" w:rsidR="00EE24BA" w:rsidRPr="00A43204" w:rsidRDefault="00EE24BA" w:rsidP="00C11FBA">
            <w:pPr>
              <w:pStyle w:val="Table8ptText-ASDEFCON"/>
            </w:pPr>
            <w:r w:rsidRPr="00BE128C">
              <w:t>71%</w:t>
            </w:r>
          </w:p>
        </w:tc>
        <w:tc>
          <w:tcPr>
            <w:tcW w:w="659"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621624C7" w14:textId="77777777" w:rsidR="00EE24BA" w:rsidRPr="00A43204" w:rsidRDefault="00EE24BA" w:rsidP="00C11FBA">
            <w:pPr>
              <w:pStyle w:val="Table8ptText-ASDEFCON"/>
            </w:pPr>
            <w:r w:rsidRPr="00BE128C">
              <w:t>74%</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68DD75D" w14:textId="77777777" w:rsidR="00EE24BA" w:rsidRPr="00BB15E9" w:rsidRDefault="00EE24BA" w:rsidP="00C11FBA">
            <w:pPr>
              <w:pStyle w:val="Table8ptText-ASDEFCON"/>
            </w:pPr>
            <w:r w:rsidRPr="00BE128C">
              <w:t>77%</w:t>
            </w:r>
          </w:p>
        </w:tc>
        <w:tc>
          <w:tcPr>
            <w:tcW w:w="66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A8BC1F0" w14:textId="77777777" w:rsidR="00EE24BA" w:rsidRPr="00A43204" w:rsidRDefault="00EE24BA" w:rsidP="00C11FBA">
            <w:pPr>
              <w:pStyle w:val="Table8ptText-ASDEFCON"/>
            </w:pPr>
            <w:r w:rsidRPr="00BE128C">
              <w:t>80%</w:t>
            </w:r>
          </w:p>
        </w:tc>
      </w:tr>
      <w:tr w:rsidR="00EE24BA" w14:paraId="61FC24EF" w14:textId="77777777" w:rsidTr="00C11FBA">
        <w:trPr>
          <w:trHeight w:val="340"/>
          <w:jc w:val="right"/>
        </w:trPr>
        <w:tc>
          <w:tcPr>
            <w:tcW w:w="669" w:type="dxa"/>
            <w:vMerge/>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277BAB20" w14:textId="77777777" w:rsidR="00EE24BA" w:rsidRPr="00A43204" w:rsidRDefault="00EE24BA" w:rsidP="00C11FBA">
            <w:pPr>
              <w:pStyle w:val="Info"/>
              <w:rPr>
                <w:color w:val="000000"/>
                <w:sz w:val="20"/>
              </w:rPr>
            </w:pPr>
          </w:p>
        </w:tc>
        <w:tc>
          <w:tcPr>
            <w:tcW w:w="658" w:type="dxa"/>
            <w:tcBorders>
              <w:top w:val="single" w:sz="8" w:space="0" w:color="000000"/>
              <w:left w:val="single" w:sz="4" w:space="0" w:color="auto"/>
              <w:bottom w:val="single" w:sz="8" w:space="0" w:color="000000"/>
              <w:right w:val="single" w:sz="8" w:space="0" w:color="000000"/>
            </w:tcBorders>
            <w:shd w:val="clear" w:color="auto" w:fill="F2F2F2"/>
            <w:tcMar>
              <w:top w:w="28" w:type="dxa"/>
              <w:left w:w="28" w:type="dxa"/>
              <w:bottom w:w="28" w:type="dxa"/>
              <w:right w:w="28" w:type="dxa"/>
            </w:tcMar>
            <w:vAlign w:val="bottom"/>
          </w:tcPr>
          <w:p w14:paraId="4E60A4D8" w14:textId="77777777" w:rsidR="00EE24BA" w:rsidRPr="00A43204" w:rsidRDefault="00EE24BA" w:rsidP="00C11FBA">
            <w:pPr>
              <w:pStyle w:val="Table10ptText-ASDEFCON"/>
            </w:pPr>
            <w:r>
              <w:t>≤13</w:t>
            </w:r>
          </w:p>
        </w:tc>
        <w:tc>
          <w:tcPr>
            <w:tcW w:w="93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6CA0D17A" w14:textId="77777777" w:rsidR="00EE24BA" w:rsidRPr="00A43204" w:rsidRDefault="00EE24BA" w:rsidP="00C11FBA">
            <w:pPr>
              <w:pStyle w:val="Table8ptText-ASDEFCON"/>
            </w:pPr>
            <w:r w:rsidRPr="00BE128C">
              <w:t>14%</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0911B72" w14:textId="77777777" w:rsidR="00EE24BA" w:rsidRPr="00A43204" w:rsidRDefault="00EE24BA" w:rsidP="00C11FBA">
            <w:pPr>
              <w:pStyle w:val="Table8ptText-ASDEFCON"/>
            </w:pPr>
            <w:r w:rsidRPr="00BE128C">
              <w:t>26%</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9D6D46F" w14:textId="77777777" w:rsidR="00EE24BA" w:rsidRPr="00A43204" w:rsidRDefault="00EE24BA" w:rsidP="00C11FBA">
            <w:pPr>
              <w:pStyle w:val="Table8ptText-ASDEFCON"/>
            </w:pPr>
            <w:r w:rsidRPr="00BE128C">
              <w:t>37%</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11A06F15" w14:textId="77777777" w:rsidR="00EE24BA" w:rsidRPr="00A43204" w:rsidRDefault="00EE24BA" w:rsidP="00C11FBA">
            <w:pPr>
              <w:pStyle w:val="Table8ptText-ASDEFCON"/>
            </w:pPr>
            <w:r w:rsidRPr="00BE128C">
              <w:t>48%</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2D23A6A" w14:textId="77777777" w:rsidR="00EE24BA" w:rsidRPr="00A43204" w:rsidRDefault="00EE24BA" w:rsidP="00C11FBA">
            <w:pPr>
              <w:pStyle w:val="Table8ptText-ASDEFCON"/>
            </w:pPr>
            <w:r w:rsidRPr="00BE128C">
              <w:t>59%</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6617E0C7" w14:textId="77777777" w:rsidR="00EE24BA" w:rsidRPr="00A43204" w:rsidRDefault="00EE24BA" w:rsidP="00C11FBA">
            <w:pPr>
              <w:pStyle w:val="Table8ptText-ASDEFCON"/>
            </w:pPr>
            <w:r w:rsidRPr="00BE128C">
              <w:t>70%</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D171E31" w14:textId="77777777" w:rsidR="00EE24BA" w:rsidRPr="00A43204" w:rsidRDefault="00EE24BA" w:rsidP="00C11FBA">
            <w:pPr>
              <w:pStyle w:val="Table8ptText-ASDEFCON"/>
            </w:pPr>
            <w:r w:rsidRPr="00BE128C">
              <w:t>73%</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AEE06DB" w14:textId="77777777" w:rsidR="00EE24BA" w:rsidRPr="00A43204" w:rsidRDefault="00EE24BA" w:rsidP="00C11FBA">
            <w:pPr>
              <w:pStyle w:val="Table8ptText-ASDEFCON"/>
            </w:pPr>
            <w:r w:rsidRPr="00BE128C">
              <w:t>76%</w:t>
            </w:r>
          </w:p>
        </w:tc>
        <w:tc>
          <w:tcPr>
            <w:tcW w:w="659"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5889DD38" w14:textId="77777777" w:rsidR="00EE24BA" w:rsidRPr="00A43204" w:rsidRDefault="00EE24BA" w:rsidP="00C11FBA">
            <w:pPr>
              <w:pStyle w:val="Table8ptText-ASDEFCON"/>
            </w:pPr>
            <w:r w:rsidRPr="00BE128C">
              <w:t>79%</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BF88922" w14:textId="77777777" w:rsidR="00EE24BA" w:rsidRPr="00BB15E9" w:rsidRDefault="00EE24BA" w:rsidP="00C11FBA">
            <w:pPr>
              <w:pStyle w:val="Table8ptText-ASDEFCON"/>
            </w:pPr>
            <w:r w:rsidRPr="00BE128C">
              <w:t>82%</w:t>
            </w:r>
          </w:p>
        </w:tc>
        <w:tc>
          <w:tcPr>
            <w:tcW w:w="66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8B1A462" w14:textId="77777777" w:rsidR="00EE24BA" w:rsidRPr="00A43204" w:rsidRDefault="00EE24BA" w:rsidP="00C11FBA">
            <w:pPr>
              <w:pStyle w:val="Table8ptText-ASDEFCON"/>
            </w:pPr>
            <w:r w:rsidRPr="00BE128C">
              <w:t>84%</w:t>
            </w:r>
          </w:p>
        </w:tc>
      </w:tr>
      <w:tr w:rsidR="00EE24BA" w14:paraId="58EB820E" w14:textId="77777777" w:rsidTr="00C11FBA">
        <w:trPr>
          <w:trHeight w:val="340"/>
          <w:jc w:val="right"/>
        </w:trPr>
        <w:tc>
          <w:tcPr>
            <w:tcW w:w="669" w:type="dxa"/>
            <w:vMerge/>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2121BCCB" w14:textId="77777777" w:rsidR="00EE24BA" w:rsidRPr="00A43204" w:rsidRDefault="00EE24BA" w:rsidP="00C11FBA">
            <w:pPr>
              <w:pStyle w:val="Info"/>
              <w:rPr>
                <w:color w:val="000000"/>
                <w:sz w:val="20"/>
              </w:rPr>
            </w:pPr>
          </w:p>
        </w:tc>
        <w:tc>
          <w:tcPr>
            <w:tcW w:w="658" w:type="dxa"/>
            <w:tcBorders>
              <w:top w:val="single" w:sz="8" w:space="0" w:color="000000"/>
              <w:left w:val="single" w:sz="4" w:space="0" w:color="auto"/>
              <w:bottom w:val="single" w:sz="8" w:space="0" w:color="000000"/>
              <w:right w:val="single" w:sz="8" w:space="0" w:color="000000"/>
            </w:tcBorders>
            <w:shd w:val="clear" w:color="auto" w:fill="F2F2F2"/>
            <w:tcMar>
              <w:top w:w="28" w:type="dxa"/>
              <w:left w:w="28" w:type="dxa"/>
              <w:bottom w:w="28" w:type="dxa"/>
              <w:right w:w="28" w:type="dxa"/>
            </w:tcMar>
            <w:vAlign w:val="bottom"/>
          </w:tcPr>
          <w:p w14:paraId="265474AA" w14:textId="77777777" w:rsidR="00EE24BA" w:rsidRPr="00A43204" w:rsidRDefault="00EE24BA" w:rsidP="00C11FBA">
            <w:pPr>
              <w:pStyle w:val="Table10ptText-ASDEFCON"/>
            </w:pPr>
            <w:r>
              <w:t>≤12</w:t>
            </w:r>
          </w:p>
        </w:tc>
        <w:tc>
          <w:tcPr>
            <w:tcW w:w="93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110C6B16" w14:textId="77777777" w:rsidR="00EE24BA" w:rsidRPr="00A43204" w:rsidRDefault="00EE24BA" w:rsidP="00C11FBA">
            <w:pPr>
              <w:pStyle w:val="Table8ptText-ASDEFCON"/>
            </w:pPr>
            <w:r w:rsidRPr="00BE128C">
              <w:t>19%</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2474EFDA" w14:textId="77777777" w:rsidR="00EE24BA" w:rsidRPr="00A43204" w:rsidRDefault="00EE24BA" w:rsidP="00C11FBA">
            <w:pPr>
              <w:pStyle w:val="Table8ptText-ASDEFCON"/>
            </w:pPr>
            <w:r w:rsidRPr="00BE128C">
              <w:t>30%</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5225543" w14:textId="77777777" w:rsidR="00EE24BA" w:rsidRPr="00A43204" w:rsidRDefault="00EE24BA" w:rsidP="00C11FBA">
            <w:pPr>
              <w:pStyle w:val="Table8ptText-ASDEFCON"/>
            </w:pPr>
            <w:r w:rsidRPr="00BE128C">
              <w:t>42%</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12DC7BB" w14:textId="77777777" w:rsidR="00EE24BA" w:rsidRPr="00A43204" w:rsidRDefault="00EE24BA" w:rsidP="00C11FBA">
            <w:pPr>
              <w:pStyle w:val="Table8ptText-ASDEFCON"/>
            </w:pPr>
            <w:r w:rsidRPr="00BE128C">
              <w:t>53%</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45402FC" w14:textId="77777777" w:rsidR="00EE24BA" w:rsidRPr="00A43204" w:rsidRDefault="00EE24BA" w:rsidP="00C11FBA">
            <w:pPr>
              <w:pStyle w:val="Table8ptText-ASDEFCON"/>
            </w:pPr>
            <w:r w:rsidRPr="00BE128C">
              <w:t>64%</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6036447" w14:textId="77777777" w:rsidR="00EE24BA" w:rsidRPr="00A43204" w:rsidRDefault="00EE24BA" w:rsidP="00C11FBA">
            <w:pPr>
              <w:pStyle w:val="Table8ptText-ASDEFCON"/>
            </w:pPr>
            <w:r w:rsidRPr="00BE128C">
              <w:t>75%</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B2AB7DB" w14:textId="77777777" w:rsidR="00EE24BA" w:rsidRPr="00A43204" w:rsidRDefault="00EE24BA" w:rsidP="00C11FBA">
            <w:pPr>
              <w:pStyle w:val="Table8ptText-ASDEFCON"/>
            </w:pPr>
            <w:r w:rsidRPr="00BE128C">
              <w:t>78%</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0DC3202" w14:textId="77777777" w:rsidR="00EE24BA" w:rsidRPr="00A43204" w:rsidRDefault="00EE24BA" w:rsidP="00C11FBA">
            <w:pPr>
              <w:pStyle w:val="Table8ptText-ASDEFCON"/>
            </w:pPr>
            <w:r w:rsidRPr="00BE128C">
              <w:t>81%</w:t>
            </w:r>
          </w:p>
        </w:tc>
        <w:tc>
          <w:tcPr>
            <w:tcW w:w="659"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4A7774AE" w14:textId="77777777" w:rsidR="00EE24BA" w:rsidRPr="00A43204" w:rsidRDefault="00EE24BA" w:rsidP="00C11FBA">
            <w:pPr>
              <w:pStyle w:val="Table8ptText-ASDEFCON"/>
            </w:pPr>
            <w:r w:rsidRPr="00BE128C">
              <w:t>84%</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63C41E16" w14:textId="77777777" w:rsidR="00EE24BA" w:rsidRPr="00BB15E9" w:rsidRDefault="00EE24BA" w:rsidP="00C11FBA">
            <w:pPr>
              <w:pStyle w:val="Table8ptText-ASDEFCON"/>
            </w:pPr>
            <w:r w:rsidRPr="00BE128C">
              <w:t>86%</w:t>
            </w:r>
          </w:p>
        </w:tc>
        <w:tc>
          <w:tcPr>
            <w:tcW w:w="66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5C31AE4" w14:textId="77777777" w:rsidR="00EE24BA" w:rsidRPr="00A43204" w:rsidRDefault="00EE24BA" w:rsidP="00C11FBA">
            <w:pPr>
              <w:pStyle w:val="Table8ptText-ASDEFCON"/>
            </w:pPr>
            <w:r w:rsidRPr="00BE128C">
              <w:t>89%</w:t>
            </w:r>
          </w:p>
        </w:tc>
      </w:tr>
      <w:tr w:rsidR="00EE24BA" w14:paraId="1DF10F9D" w14:textId="77777777" w:rsidTr="00C11FBA">
        <w:trPr>
          <w:trHeight w:val="340"/>
          <w:jc w:val="right"/>
        </w:trPr>
        <w:tc>
          <w:tcPr>
            <w:tcW w:w="669" w:type="dxa"/>
            <w:vMerge/>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5DE93C35" w14:textId="77777777" w:rsidR="00EE24BA" w:rsidRPr="00A43204" w:rsidRDefault="00EE24BA" w:rsidP="00C11FBA">
            <w:pPr>
              <w:pStyle w:val="Info"/>
              <w:rPr>
                <w:color w:val="000000"/>
                <w:sz w:val="20"/>
              </w:rPr>
            </w:pPr>
          </w:p>
        </w:tc>
        <w:tc>
          <w:tcPr>
            <w:tcW w:w="658" w:type="dxa"/>
            <w:tcBorders>
              <w:top w:val="single" w:sz="8" w:space="0" w:color="000000"/>
              <w:left w:val="single" w:sz="4" w:space="0" w:color="auto"/>
              <w:bottom w:val="single" w:sz="8" w:space="0" w:color="000000"/>
              <w:right w:val="single" w:sz="8" w:space="0" w:color="000000"/>
            </w:tcBorders>
            <w:shd w:val="clear" w:color="auto" w:fill="F2F2F2"/>
            <w:tcMar>
              <w:top w:w="28" w:type="dxa"/>
              <w:left w:w="28" w:type="dxa"/>
              <w:bottom w:w="28" w:type="dxa"/>
              <w:right w:w="28" w:type="dxa"/>
            </w:tcMar>
            <w:vAlign w:val="bottom"/>
          </w:tcPr>
          <w:p w14:paraId="57B7B763" w14:textId="77777777" w:rsidR="00EE24BA" w:rsidRPr="00A43204" w:rsidRDefault="00EE24BA" w:rsidP="00C11FBA">
            <w:pPr>
              <w:pStyle w:val="Table10ptText-ASDEFCON"/>
            </w:pPr>
            <w:r>
              <w:t>≤11</w:t>
            </w:r>
          </w:p>
        </w:tc>
        <w:tc>
          <w:tcPr>
            <w:tcW w:w="935"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3E032DA7" w14:textId="77777777" w:rsidR="00EE24BA" w:rsidRPr="00A43204" w:rsidRDefault="00EE24BA" w:rsidP="00C11FBA">
            <w:pPr>
              <w:pStyle w:val="Table8ptText-ASDEFCON"/>
            </w:pPr>
            <w:r w:rsidRPr="00BE128C">
              <w:t>24%</w:t>
            </w:r>
          </w:p>
        </w:tc>
        <w:tc>
          <w:tcPr>
            <w:tcW w:w="659"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1AFB2D99" w14:textId="77777777" w:rsidR="00EE24BA" w:rsidRPr="00A43204" w:rsidRDefault="00EE24BA" w:rsidP="00C11FBA">
            <w:pPr>
              <w:pStyle w:val="Table8ptText-ASDEFCON"/>
            </w:pPr>
            <w:r w:rsidRPr="00BE128C">
              <w:t>35%</w:t>
            </w:r>
          </w:p>
        </w:tc>
        <w:tc>
          <w:tcPr>
            <w:tcW w:w="660"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3110F676" w14:textId="77777777" w:rsidR="00EE24BA" w:rsidRPr="00A43204" w:rsidRDefault="00EE24BA" w:rsidP="00C11FBA">
            <w:pPr>
              <w:pStyle w:val="Table8ptText-ASDEFCON"/>
            </w:pPr>
            <w:r w:rsidRPr="00BE128C">
              <w:t>46%</w:t>
            </w:r>
          </w:p>
        </w:tc>
        <w:tc>
          <w:tcPr>
            <w:tcW w:w="660"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72CBE953" w14:textId="77777777" w:rsidR="00EE24BA" w:rsidRPr="00A43204" w:rsidRDefault="00EE24BA" w:rsidP="00C11FBA">
            <w:pPr>
              <w:pStyle w:val="Table8ptText-ASDEFCON"/>
            </w:pPr>
            <w:r w:rsidRPr="00BE128C">
              <w:t>58%</w:t>
            </w:r>
          </w:p>
        </w:tc>
        <w:tc>
          <w:tcPr>
            <w:tcW w:w="659"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13C31AE7" w14:textId="77777777" w:rsidR="00EE24BA" w:rsidRPr="00A43204" w:rsidRDefault="00EE24BA" w:rsidP="00C11FBA">
            <w:pPr>
              <w:pStyle w:val="Table8ptText-ASDEFCON"/>
            </w:pPr>
            <w:r w:rsidRPr="00BE128C">
              <w:t>69%</w:t>
            </w:r>
          </w:p>
        </w:tc>
        <w:tc>
          <w:tcPr>
            <w:tcW w:w="660"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3EEBCC3C" w14:textId="77777777" w:rsidR="00EE24BA" w:rsidRPr="00A43204" w:rsidRDefault="00EE24BA" w:rsidP="00C11FBA">
            <w:pPr>
              <w:pStyle w:val="Table8ptText-ASDEFCON"/>
            </w:pPr>
            <w:r w:rsidRPr="00BE128C">
              <w:t>80%</w:t>
            </w:r>
          </w:p>
        </w:tc>
        <w:tc>
          <w:tcPr>
            <w:tcW w:w="659"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7706FC1A" w14:textId="77777777" w:rsidR="00EE24BA" w:rsidRPr="00A43204" w:rsidRDefault="00EE24BA" w:rsidP="00C11FBA">
            <w:pPr>
              <w:pStyle w:val="Table8ptText-ASDEFCON"/>
            </w:pPr>
            <w:r w:rsidRPr="00BE128C">
              <w:t>83%</w:t>
            </w:r>
          </w:p>
        </w:tc>
        <w:tc>
          <w:tcPr>
            <w:tcW w:w="659"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62025745" w14:textId="77777777" w:rsidR="00EE24BA" w:rsidRPr="00A43204" w:rsidRDefault="00EE24BA" w:rsidP="00C11FBA">
            <w:pPr>
              <w:pStyle w:val="Table8ptText-ASDEFCON"/>
            </w:pPr>
            <w:r w:rsidRPr="00BE128C">
              <w:t>86%</w:t>
            </w:r>
          </w:p>
        </w:tc>
        <w:tc>
          <w:tcPr>
            <w:tcW w:w="659" w:type="dxa"/>
            <w:tcBorders>
              <w:top w:val="single" w:sz="8" w:space="0" w:color="000000"/>
              <w:left w:val="single" w:sz="8" w:space="0" w:color="000000"/>
              <w:bottom w:val="single" w:sz="8" w:space="0" w:color="000000"/>
              <w:right w:val="single" w:sz="8" w:space="0" w:color="000000"/>
            </w:tcBorders>
            <w:shd w:val="clear" w:color="auto" w:fill="auto"/>
            <w:tcMar>
              <w:top w:w="28" w:type="dxa"/>
              <w:left w:w="28" w:type="dxa"/>
              <w:bottom w:w="28" w:type="dxa"/>
              <w:right w:w="28" w:type="dxa"/>
            </w:tcMar>
            <w:vAlign w:val="bottom"/>
          </w:tcPr>
          <w:p w14:paraId="0EDAEC94" w14:textId="77777777" w:rsidR="00EE24BA" w:rsidRPr="00A43204" w:rsidRDefault="00EE24BA" w:rsidP="00C11FBA">
            <w:pPr>
              <w:pStyle w:val="Table8ptText-ASDEFCON"/>
            </w:pPr>
            <w:r w:rsidRPr="00BE128C">
              <w:t>88%</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FB29C90" w14:textId="77777777" w:rsidR="00EE24BA" w:rsidRPr="00BB15E9" w:rsidRDefault="00EE24BA" w:rsidP="00C11FBA">
            <w:pPr>
              <w:pStyle w:val="Table8ptText-ASDEFCON"/>
            </w:pPr>
            <w:r w:rsidRPr="00BE128C">
              <w:t>91%</w:t>
            </w:r>
          </w:p>
        </w:tc>
        <w:tc>
          <w:tcPr>
            <w:tcW w:w="66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22D465D" w14:textId="77777777" w:rsidR="00EE24BA" w:rsidRPr="00A43204" w:rsidRDefault="00EE24BA" w:rsidP="00C11FBA">
            <w:pPr>
              <w:pStyle w:val="Table8ptText-ASDEFCON"/>
            </w:pPr>
            <w:r w:rsidRPr="00BE128C">
              <w:t>94%</w:t>
            </w:r>
          </w:p>
        </w:tc>
      </w:tr>
      <w:tr w:rsidR="00EE24BA" w14:paraId="21D81CE6" w14:textId="77777777" w:rsidTr="00C11FBA">
        <w:trPr>
          <w:trHeight w:val="340"/>
          <w:jc w:val="right"/>
        </w:trPr>
        <w:tc>
          <w:tcPr>
            <w:tcW w:w="669" w:type="dxa"/>
            <w:vMerge/>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43F0CBDC" w14:textId="77777777" w:rsidR="00EE24BA" w:rsidRPr="00A43204" w:rsidRDefault="00EE24BA" w:rsidP="00C11FBA">
            <w:pPr>
              <w:pStyle w:val="Info"/>
              <w:rPr>
                <w:color w:val="000000"/>
                <w:sz w:val="20"/>
              </w:rPr>
            </w:pPr>
          </w:p>
        </w:tc>
        <w:tc>
          <w:tcPr>
            <w:tcW w:w="658" w:type="dxa"/>
            <w:tcBorders>
              <w:top w:val="single" w:sz="8" w:space="0" w:color="000000"/>
              <w:left w:val="single" w:sz="4" w:space="0" w:color="auto"/>
              <w:bottom w:val="single" w:sz="8" w:space="0" w:color="000000"/>
              <w:right w:val="single" w:sz="8" w:space="0" w:color="000000"/>
            </w:tcBorders>
            <w:shd w:val="clear" w:color="auto" w:fill="F2F2F2"/>
            <w:tcMar>
              <w:top w:w="28" w:type="dxa"/>
              <w:left w:w="28" w:type="dxa"/>
              <w:bottom w:w="28" w:type="dxa"/>
              <w:right w:w="28" w:type="dxa"/>
            </w:tcMar>
            <w:vAlign w:val="bottom"/>
          </w:tcPr>
          <w:p w14:paraId="07C98EE4" w14:textId="77777777" w:rsidR="00EE24BA" w:rsidRPr="00A43204" w:rsidRDefault="00EE24BA" w:rsidP="00C11FBA">
            <w:pPr>
              <w:pStyle w:val="Table10ptText-ASDEFCON"/>
            </w:pPr>
            <w:r>
              <w:t>≤10</w:t>
            </w:r>
          </w:p>
        </w:tc>
        <w:tc>
          <w:tcPr>
            <w:tcW w:w="93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A7B7DBE" w14:textId="77777777" w:rsidR="00EE24BA" w:rsidRPr="00A43204" w:rsidRDefault="00EE24BA" w:rsidP="00C11FBA">
            <w:pPr>
              <w:pStyle w:val="Table8ptText-ASDEFCON"/>
            </w:pPr>
            <w:r w:rsidRPr="00BE128C">
              <w:t>25%</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E93D5B6" w14:textId="77777777" w:rsidR="00EE24BA" w:rsidRPr="00A43204" w:rsidRDefault="00EE24BA" w:rsidP="00C11FBA">
            <w:pPr>
              <w:pStyle w:val="Table8ptText-ASDEFCON"/>
            </w:pPr>
            <w:r w:rsidRPr="00BE128C">
              <w:t>36%</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187A9258" w14:textId="77777777" w:rsidR="00EE24BA" w:rsidRPr="00A43204" w:rsidRDefault="00EE24BA" w:rsidP="00C11FBA">
            <w:pPr>
              <w:pStyle w:val="Table8ptText-ASDEFCON"/>
            </w:pPr>
            <w:r w:rsidRPr="00BE128C">
              <w:t>48%</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14CEAAC" w14:textId="77777777" w:rsidR="00EE24BA" w:rsidRPr="00A43204" w:rsidRDefault="00EE24BA" w:rsidP="00C11FBA">
            <w:pPr>
              <w:pStyle w:val="Table8ptText-ASDEFCON"/>
            </w:pPr>
            <w:r w:rsidRPr="00BE128C">
              <w:t>59%</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6ED3A4DE" w14:textId="77777777" w:rsidR="00EE24BA" w:rsidRPr="00A43204" w:rsidRDefault="00EE24BA" w:rsidP="00C11FBA">
            <w:pPr>
              <w:pStyle w:val="Table8ptText-ASDEFCON"/>
            </w:pPr>
            <w:r w:rsidRPr="00BE128C">
              <w:t>70%</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868D76D" w14:textId="77777777" w:rsidR="00EE24BA" w:rsidRPr="00A43204" w:rsidRDefault="00EE24BA" w:rsidP="00C11FBA">
            <w:pPr>
              <w:pStyle w:val="Table8ptText-ASDEFCON"/>
            </w:pPr>
            <w:r w:rsidRPr="00BE128C">
              <w:t>81%</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91D5752" w14:textId="77777777" w:rsidR="00EE24BA" w:rsidRPr="00A43204" w:rsidRDefault="00EE24BA" w:rsidP="00C11FBA">
            <w:pPr>
              <w:pStyle w:val="Table8ptText-ASDEFCON"/>
            </w:pPr>
            <w:r w:rsidRPr="00BE128C">
              <w:t>84%</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5ABE61D" w14:textId="77777777" w:rsidR="00EE24BA" w:rsidRPr="00A43204" w:rsidRDefault="00EE24BA" w:rsidP="00C11FBA">
            <w:pPr>
              <w:pStyle w:val="Table8ptText-ASDEFCON"/>
            </w:pPr>
            <w:r w:rsidRPr="00BE128C">
              <w:t>87%</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EA7D427" w14:textId="77777777" w:rsidR="00EE24BA" w:rsidRPr="00A43204" w:rsidRDefault="00EE24BA" w:rsidP="00C11FBA">
            <w:pPr>
              <w:pStyle w:val="Table8ptText-ASDEFCON"/>
            </w:pPr>
            <w:r w:rsidRPr="00BE128C">
              <w:t>90%</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6782D27A" w14:textId="77777777" w:rsidR="00EE24BA" w:rsidRPr="00A43204" w:rsidRDefault="00EE24BA" w:rsidP="00C11FBA">
            <w:pPr>
              <w:pStyle w:val="Table8ptText-ASDEFCON"/>
            </w:pPr>
            <w:r w:rsidRPr="00BE128C">
              <w:t>92%</w:t>
            </w:r>
          </w:p>
        </w:tc>
        <w:tc>
          <w:tcPr>
            <w:tcW w:w="66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20D18B42" w14:textId="77777777" w:rsidR="00EE24BA" w:rsidRPr="00A43204" w:rsidRDefault="00EE24BA" w:rsidP="00C11FBA">
            <w:pPr>
              <w:pStyle w:val="Table8ptText-ASDEFCON"/>
            </w:pPr>
            <w:r w:rsidRPr="00BE128C">
              <w:t>95%</w:t>
            </w:r>
          </w:p>
        </w:tc>
      </w:tr>
      <w:tr w:rsidR="00EE24BA" w14:paraId="5579AE86" w14:textId="77777777" w:rsidTr="00C11FBA">
        <w:trPr>
          <w:trHeight w:val="340"/>
          <w:jc w:val="right"/>
        </w:trPr>
        <w:tc>
          <w:tcPr>
            <w:tcW w:w="669" w:type="dxa"/>
            <w:vMerge/>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7AD966B0" w14:textId="77777777" w:rsidR="00EE24BA" w:rsidRPr="00A43204" w:rsidRDefault="00EE24BA" w:rsidP="00C11FBA">
            <w:pPr>
              <w:pStyle w:val="Info"/>
              <w:rPr>
                <w:color w:val="000000"/>
                <w:sz w:val="20"/>
              </w:rPr>
            </w:pPr>
          </w:p>
        </w:tc>
        <w:tc>
          <w:tcPr>
            <w:tcW w:w="658" w:type="dxa"/>
            <w:tcBorders>
              <w:top w:val="single" w:sz="8" w:space="0" w:color="000000"/>
              <w:left w:val="single" w:sz="4" w:space="0" w:color="auto"/>
              <w:bottom w:val="single" w:sz="8" w:space="0" w:color="000000"/>
              <w:right w:val="single" w:sz="8" w:space="0" w:color="000000"/>
            </w:tcBorders>
            <w:shd w:val="clear" w:color="auto" w:fill="F2F2F2"/>
            <w:tcMar>
              <w:top w:w="28" w:type="dxa"/>
              <w:left w:w="28" w:type="dxa"/>
              <w:bottom w:w="28" w:type="dxa"/>
              <w:right w:w="28" w:type="dxa"/>
            </w:tcMar>
            <w:vAlign w:val="bottom"/>
          </w:tcPr>
          <w:p w14:paraId="0145648E" w14:textId="77777777" w:rsidR="00EE24BA" w:rsidRPr="00A43204" w:rsidRDefault="00EE24BA" w:rsidP="00C11FBA">
            <w:pPr>
              <w:pStyle w:val="Table10ptText-ASDEFCON"/>
            </w:pPr>
            <w:r>
              <w:t>≤9</w:t>
            </w:r>
          </w:p>
        </w:tc>
        <w:tc>
          <w:tcPr>
            <w:tcW w:w="93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E2F3D61" w14:textId="77777777" w:rsidR="00EE24BA" w:rsidRPr="00A43204" w:rsidRDefault="00EE24BA" w:rsidP="00C11FBA">
            <w:pPr>
              <w:pStyle w:val="Table8ptText-ASDEFCON"/>
            </w:pPr>
            <w:r w:rsidRPr="00BE128C">
              <w:t>26%</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5528901" w14:textId="77777777" w:rsidR="00EE24BA" w:rsidRPr="00A43204" w:rsidRDefault="00EE24BA" w:rsidP="00C11FBA">
            <w:pPr>
              <w:pStyle w:val="Table8ptText-ASDEFCON"/>
            </w:pPr>
            <w:r w:rsidRPr="00BE128C">
              <w:t>38%</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A5EDDB4" w14:textId="77777777" w:rsidR="00EE24BA" w:rsidRPr="00A43204" w:rsidRDefault="00EE24BA" w:rsidP="00C11FBA">
            <w:pPr>
              <w:pStyle w:val="Table8ptText-ASDEFCON"/>
            </w:pPr>
            <w:r w:rsidRPr="00BE128C">
              <w:t>49%</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46C2347" w14:textId="77777777" w:rsidR="00EE24BA" w:rsidRPr="00A43204" w:rsidRDefault="00EE24BA" w:rsidP="00C11FBA">
            <w:pPr>
              <w:pStyle w:val="Table8ptText-ASDEFCON"/>
            </w:pPr>
            <w:r w:rsidRPr="00BE128C">
              <w:t>60%</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39208F3" w14:textId="77777777" w:rsidR="00EE24BA" w:rsidRPr="00A43204" w:rsidRDefault="00EE24BA" w:rsidP="00C11FBA">
            <w:pPr>
              <w:pStyle w:val="Table8ptText-ASDEFCON"/>
            </w:pPr>
            <w:r w:rsidRPr="00BE128C">
              <w:t>71%</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46E27EB" w14:textId="77777777" w:rsidR="00EE24BA" w:rsidRPr="00A43204" w:rsidRDefault="00EE24BA" w:rsidP="00C11FBA">
            <w:pPr>
              <w:pStyle w:val="Table8ptText-ASDEFCON"/>
            </w:pPr>
            <w:r w:rsidRPr="00BE128C">
              <w:t>82%</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20FE53D1" w14:textId="77777777" w:rsidR="00EE24BA" w:rsidRPr="00A43204" w:rsidRDefault="00EE24BA" w:rsidP="00C11FBA">
            <w:pPr>
              <w:pStyle w:val="Table8ptText-ASDEFCON"/>
            </w:pPr>
            <w:r w:rsidRPr="00BE128C">
              <w:t>85%</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7E22C8D" w14:textId="77777777" w:rsidR="00EE24BA" w:rsidRPr="00A43204" w:rsidRDefault="00EE24BA" w:rsidP="00C11FBA">
            <w:pPr>
              <w:pStyle w:val="Table8ptText-ASDEFCON"/>
            </w:pPr>
            <w:r w:rsidRPr="00BE128C">
              <w:t>88%</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1AD3FCD5" w14:textId="77777777" w:rsidR="00EE24BA" w:rsidRPr="00A43204" w:rsidRDefault="00EE24BA" w:rsidP="00C11FBA">
            <w:pPr>
              <w:pStyle w:val="Table8ptText-ASDEFCON"/>
            </w:pPr>
            <w:r w:rsidRPr="00BE128C">
              <w:t>91%</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1974887" w14:textId="77777777" w:rsidR="00EE24BA" w:rsidRPr="00A43204" w:rsidRDefault="00EE24BA" w:rsidP="00C11FBA">
            <w:pPr>
              <w:pStyle w:val="Table8ptText-ASDEFCON"/>
            </w:pPr>
            <w:r w:rsidRPr="00BE128C">
              <w:t>94%</w:t>
            </w:r>
          </w:p>
        </w:tc>
        <w:tc>
          <w:tcPr>
            <w:tcW w:w="66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3C63205" w14:textId="77777777" w:rsidR="00EE24BA" w:rsidRPr="00A43204" w:rsidRDefault="00EE24BA" w:rsidP="00C11FBA">
            <w:pPr>
              <w:pStyle w:val="Table8ptText-ASDEFCON"/>
            </w:pPr>
            <w:r w:rsidRPr="00BE128C">
              <w:t>96%</w:t>
            </w:r>
          </w:p>
        </w:tc>
      </w:tr>
      <w:tr w:rsidR="00EE24BA" w14:paraId="5140C5CD" w14:textId="77777777" w:rsidTr="00C11FBA">
        <w:trPr>
          <w:trHeight w:val="340"/>
          <w:jc w:val="right"/>
        </w:trPr>
        <w:tc>
          <w:tcPr>
            <w:tcW w:w="669" w:type="dxa"/>
            <w:vMerge/>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38293A2C" w14:textId="77777777" w:rsidR="00EE24BA" w:rsidRPr="00A43204" w:rsidRDefault="00EE24BA" w:rsidP="00C11FBA">
            <w:pPr>
              <w:pStyle w:val="Info"/>
              <w:rPr>
                <w:color w:val="000000"/>
                <w:sz w:val="20"/>
              </w:rPr>
            </w:pPr>
          </w:p>
        </w:tc>
        <w:tc>
          <w:tcPr>
            <w:tcW w:w="658" w:type="dxa"/>
            <w:tcBorders>
              <w:top w:val="single" w:sz="8" w:space="0" w:color="000000"/>
              <w:left w:val="single" w:sz="4" w:space="0" w:color="auto"/>
              <w:bottom w:val="single" w:sz="8" w:space="0" w:color="000000"/>
              <w:right w:val="single" w:sz="8" w:space="0" w:color="000000"/>
            </w:tcBorders>
            <w:shd w:val="clear" w:color="auto" w:fill="F2F2F2"/>
            <w:tcMar>
              <w:top w:w="28" w:type="dxa"/>
              <w:left w:w="28" w:type="dxa"/>
              <w:bottom w:w="28" w:type="dxa"/>
              <w:right w:w="28" w:type="dxa"/>
            </w:tcMar>
            <w:vAlign w:val="bottom"/>
          </w:tcPr>
          <w:p w14:paraId="20A98E9E" w14:textId="77777777" w:rsidR="00EE24BA" w:rsidRPr="00A43204" w:rsidRDefault="00EE24BA" w:rsidP="00C11FBA">
            <w:pPr>
              <w:pStyle w:val="Table10ptText-ASDEFCON"/>
            </w:pPr>
            <w:r>
              <w:t>≤8</w:t>
            </w:r>
          </w:p>
        </w:tc>
        <w:tc>
          <w:tcPr>
            <w:tcW w:w="93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23D0F4B4" w14:textId="77777777" w:rsidR="00EE24BA" w:rsidRPr="00A43204" w:rsidRDefault="00EE24BA" w:rsidP="00C11FBA">
            <w:pPr>
              <w:pStyle w:val="Table8ptText-ASDEFCON"/>
            </w:pPr>
            <w:r w:rsidRPr="00BE128C">
              <w:t>28%</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224864CD" w14:textId="77777777" w:rsidR="00EE24BA" w:rsidRPr="00A43204" w:rsidRDefault="00EE24BA" w:rsidP="00C11FBA">
            <w:pPr>
              <w:pStyle w:val="Table8ptText-ASDEFCON"/>
            </w:pPr>
            <w:r w:rsidRPr="00BE128C">
              <w:t>39%</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E4FC3EB" w14:textId="77777777" w:rsidR="00EE24BA" w:rsidRPr="00A43204" w:rsidRDefault="00EE24BA" w:rsidP="00C11FBA">
            <w:pPr>
              <w:pStyle w:val="Table8ptText-ASDEFCON"/>
            </w:pPr>
            <w:r w:rsidRPr="00BE128C">
              <w:t>50%</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651BF818" w14:textId="77777777" w:rsidR="00EE24BA" w:rsidRPr="00A43204" w:rsidRDefault="00EE24BA" w:rsidP="00C11FBA">
            <w:pPr>
              <w:pStyle w:val="Table8ptText-ASDEFCON"/>
            </w:pPr>
            <w:r w:rsidRPr="00BE128C">
              <w:t>61%</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D0995DE" w14:textId="77777777" w:rsidR="00EE24BA" w:rsidRPr="00A43204" w:rsidRDefault="00EE24BA" w:rsidP="00C11FBA">
            <w:pPr>
              <w:pStyle w:val="Table8ptText-ASDEFCON"/>
            </w:pPr>
            <w:r w:rsidRPr="00BE128C">
              <w:t>72%</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3C76E17" w14:textId="77777777" w:rsidR="00EE24BA" w:rsidRPr="00A43204" w:rsidRDefault="00EE24BA" w:rsidP="00C11FBA">
            <w:pPr>
              <w:pStyle w:val="Table8ptText-ASDEFCON"/>
            </w:pPr>
            <w:r w:rsidRPr="00BE128C">
              <w:t>84%</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4D75FB7" w14:textId="77777777" w:rsidR="00EE24BA" w:rsidRPr="00A43204" w:rsidRDefault="00EE24BA" w:rsidP="00C11FBA">
            <w:pPr>
              <w:pStyle w:val="Table8ptText-ASDEFCON"/>
            </w:pPr>
            <w:r w:rsidRPr="00BE128C">
              <w:t>86%</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157FD6F6" w14:textId="77777777" w:rsidR="00EE24BA" w:rsidRPr="00A43204" w:rsidRDefault="00EE24BA" w:rsidP="00C11FBA">
            <w:pPr>
              <w:pStyle w:val="Table8ptText-ASDEFCON"/>
            </w:pPr>
            <w:r w:rsidRPr="00BE128C">
              <w:t>89%</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646648EC" w14:textId="77777777" w:rsidR="00EE24BA" w:rsidRPr="00A43204" w:rsidRDefault="00EE24BA" w:rsidP="00C11FBA">
            <w:pPr>
              <w:pStyle w:val="Table8ptText-ASDEFCON"/>
            </w:pPr>
            <w:r w:rsidRPr="00BE128C">
              <w:t>92%</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308705C" w14:textId="77777777" w:rsidR="00EE24BA" w:rsidRPr="00A43204" w:rsidRDefault="00EE24BA" w:rsidP="00C11FBA">
            <w:pPr>
              <w:pStyle w:val="Table8ptText-ASDEFCON"/>
            </w:pPr>
            <w:r w:rsidRPr="00BE128C">
              <w:t>95%</w:t>
            </w:r>
          </w:p>
        </w:tc>
        <w:tc>
          <w:tcPr>
            <w:tcW w:w="66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5CB3F1B" w14:textId="77777777" w:rsidR="00EE24BA" w:rsidRPr="00A43204" w:rsidRDefault="00EE24BA" w:rsidP="00C11FBA">
            <w:pPr>
              <w:pStyle w:val="Table8ptText-ASDEFCON"/>
            </w:pPr>
            <w:r w:rsidRPr="00BE128C">
              <w:t>98%</w:t>
            </w:r>
          </w:p>
        </w:tc>
      </w:tr>
      <w:tr w:rsidR="00EE24BA" w14:paraId="165E6003" w14:textId="77777777" w:rsidTr="00C11FBA">
        <w:trPr>
          <w:trHeight w:val="340"/>
          <w:jc w:val="right"/>
        </w:trPr>
        <w:tc>
          <w:tcPr>
            <w:tcW w:w="669" w:type="dxa"/>
            <w:vMerge/>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3CF11EE4" w14:textId="77777777" w:rsidR="00EE24BA" w:rsidRPr="00A43204" w:rsidRDefault="00EE24BA" w:rsidP="00C11FBA">
            <w:pPr>
              <w:pStyle w:val="Info"/>
              <w:rPr>
                <w:color w:val="000000"/>
                <w:sz w:val="20"/>
              </w:rPr>
            </w:pPr>
          </w:p>
        </w:tc>
        <w:tc>
          <w:tcPr>
            <w:tcW w:w="658" w:type="dxa"/>
            <w:tcBorders>
              <w:top w:val="single" w:sz="8" w:space="0" w:color="000000"/>
              <w:left w:val="single" w:sz="4" w:space="0" w:color="auto"/>
              <w:bottom w:val="single" w:sz="8" w:space="0" w:color="000000"/>
              <w:right w:val="single" w:sz="8" w:space="0" w:color="000000"/>
            </w:tcBorders>
            <w:shd w:val="clear" w:color="auto" w:fill="F2F2F2"/>
            <w:tcMar>
              <w:top w:w="28" w:type="dxa"/>
              <w:left w:w="28" w:type="dxa"/>
              <w:bottom w:w="28" w:type="dxa"/>
              <w:right w:w="28" w:type="dxa"/>
            </w:tcMar>
            <w:vAlign w:val="bottom"/>
          </w:tcPr>
          <w:p w14:paraId="093AED5E" w14:textId="77777777" w:rsidR="00EE24BA" w:rsidRPr="00A43204" w:rsidRDefault="00EE24BA" w:rsidP="00C11FBA">
            <w:pPr>
              <w:pStyle w:val="Table10ptText-ASDEFCON"/>
            </w:pPr>
            <w:r>
              <w:t>≤7</w:t>
            </w:r>
          </w:p>
        </w:tc>
        <w:tc>
          <w:tcPr>
            <w:tcW w:w="93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4B0EF23" w14:textId="77777777" w:rsidR="00EE24BA" w:rsidRPr="00A43204" w:rsidRDefault="00EE24BA" w:rsidP="00C11FBA">
            <w:pPr>
              <w:pStyle w:val="Table8ptText-ASDEFCON"/>
            </w:pPr>
            <w:r w:rsidRPr="00BE128C">
              <w:t>29%</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2D2F034" w14:textId="77777777" w:rsidR="00EE24BA" w:rsidRPr="00A43204" w:rsidRDefault="00EE24BA" w:rsidP="00C11FBA">
            <w:pPr>
              <w:pStyle w:val="Table8ptText-ASDEFCON"/>
            </w:pPr>
            <w:r w:rsidRPr="00BE128C">
              <w:t>40%</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155B03D" w14:textId="77777777" w:rsidR="00EE24BA" w:rsidRPr="00A43204" w:rsidRDefault="00EE24BA" w:rsidP="00C11FBA">
            <w:pPr>
              <w:pStyle w:val="Table8ptText-ASDEFCON"/>
            </w:pPr>
            <w:r w:rsidRPr="00BE128C">
              <w:t>51%</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F56FA96" w14:textId="77777777" w:rsidR="00EE24BA" w:rsidRPr="00A43204" w:rsidRDefault="00EE24BA" w:rsidP="00C11FBA">
            <w:pPr>
              <w:pStyle w:val="Table8ptText-ASDEFCON"/>
            </w:pPr>
            <w:r w:rsidRPr="00BE128C">
              <w:t>62%</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6D848F3" w14:textId="77777777" w:rsidR="00EE24BA" w:rsidRPr="00A43204" w:rsidRDefault="00EE24BA" w:rsidP="00C11FBA">
            <w:pPr>
              <w:pStyle w:val="Table8ptText-ASDEFCON"/>
            </w:pPr>
            <w:r w:rsidRPr="00BE128C">
              <w:t>74%</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27360E0" w14:textId="77777777" w:rsidR="00EE24BA" w:rsidRPr="00A43204" w:rsidRDefault="00EE24BA" w:rsidP="00C11FBA">
            <w:pPr>
              <w:pStyle w:val="Table8ptText-ASDEFCON"/>
            </w:pPr>
            <w:r w:rsidRPr="00BE128C">
              <w:t>85%</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F585FF8" w14:textId="77777777" w:rsidR="00EE24BA" w:rsidRPr="00A43204" w:rsidRDefault="00EE24BA" w:rsidP="00C11FBA">
            <w:pPr>
              <w:pStyle w:val="Table8ptText-ASDEFCON"/>
            </w:pPr>
            <w:r w:rsidRPr="00BE128C">
              <w:t>88%</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C668AD5" w14:textId="77777777" w:rsidR="00EE24BA" w:rsidRPr="00A43204" w:rsidRDefault="00EE24BA" w:rsidP="00C11FBA">
            <w:pPr>
              <w:pStyle w:val="Table8ptText-ASDEFCON"/>
            </w:pPr>
            <w:r w:rsidRPr="00BE128C">
              <w:t>90%</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4E8C9C5" w14:textId="77777777" w:rsidR="00EE24BA" w:rsidRPr="00A43204" w:rsidRDefault="00EE24BA" w:rsidP="00C11FBA">
            <w:pPr>
              <w:pStyle w:val="Table8ptText-ASDEFCON"/>
            </w:pPr>
            <w:r w:rsidRPr="00BE128C">
              <w:t>93%</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19173D8" w14:textId="77777777" w:rsidR="00EE24BA" w:rsidRPr="00A43204" w:rsidRDefault="00EE24BA" w:rsidP="00C11FBA">
            <w:pPr>
              <w:pStyle w:val="Table8ptText-ASDEFCON"/>
            </w:pPr>
            <w:r w:rsidRPr="00BE128C">
              <w:t>96%</w:t>
            </w:r>
          </w:p>
        </w:tc>
        <w:tc>
          <w:tcPr>
            <w:tcW w:w="66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415E0D0" w14:textId="77777777" w:rsidR="00EE24BA" w:rsidRPr="00A43204" w:rsidRDefault="00EE24BA" w:rsidP="00C11FBA">
            <w:pPr>
              <w:pStyle w:val="Table8ptText-ASDEFCON"/>
            </w:pPr>
            <w:r w:rsidRPr="00BE128C">
              <w:t>99%</w:t>
            </w:r>
          </w:p>
        </w:tc>
      </w:tr>
      <w:tr w:rsidR="00EE24BA" w14:paraId="5E687E0A" w14:textId="77777777" w:rsidTr="00C11FBA">
        <w:trPr>
          <w:trHeight w:val="340"/>
          <w:jc w:val="right"/>
        </w:trPr>
        <w:tc>
          <w:tcPr>
            <w:tcW w:w="669" w:type="dxa"/>
            <w:vMerge/>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3D9606DE" w14:textId="77777777" w:rsidR="00EE24BA" w:rsidRPr="00A43204" w:rsidRDefault="00EE24BA" w:rsidP="00C11FBA">
            <w:pPr>
              <w:pStyle w:val="Info"/>
              <w:rPr>
                <w:color w:val="000000"/>
                <w:sz w:val="20"/>
              </w:rPr>
            </w:pPr>
          </w:p>
        </w:tc>
        <w:tc>
          <w:tcPr>
            <w:tcW w:w="658" w:type="dxa"/>
            <w:tcBorders>
              <w:top w:val="single" w:sz="8" w:space="0" w:color="000000"/>
              <w:left w:val="single" w:sz="4" w:space="0" w:color="auto"/>
              <w:bottom w:val="single" w:sz="8" w:space="0" w:color="000000"/>
              <w:right w:val="single" w:sz="8" w:space="0" w:color="000000"/>
            </w:tcBorders>
            <w:shd w:val="clear" w:color="auto" w:fill="F2F2F2"/>
            <w:tcMar>
              <w:top w:w="28" w:type="dxa"/>
              <w:left w:w="28" w:type="dxa"/>
              <w:bottom w:w="28" w:type="dxa"/>
              <w:right w:w="28" w:type="dxa"/>
            </w:tcMar>
            <w:vAlign w:val="bottom"/>
          </w:tcPr>
          <w:p w14:paraId="3F9239D5" w14:textId="77777777" w:rsidR="00EE24BA" w:rsidRPr="00A43204" w:rsidRDefault="00EE24BA" w:rsidP="00C11FBA">
            <w:pPr>
              <w:pStyle w:val="Table10ptText-ASDEFCON"/>
            </w:pPr>
            <w:r>
              <w:t>≤6</w:t>
            </w:r>
          </w:p>
        </w:tc>
        <w:tc>
          <w:tcPr>
            <w:tcW w:w="93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67C16948" w14:textId="77777777" w:rsidR="00EE24BA" w:rsidRPr="00A43204" w:rsidRDefault="00EE24BA" w:rsidP="00C11FBA">
            <w:pPr>
              <w:pStyle w:val="Table8ptText-ASDEFCON"/>
            </w:pPr>
            <w:r w:rsidRPr="00BE128C">
              <w:t>30%</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01F0E53F" w14:textId="77777777" w:rsidR="00EE24BA" w:rsidRPr="00A43204" w:rsidRDefault="00EE24BA" w:rsidP="00C11FBA">
            <w:pPr>
              <w:pStyle w:val="Table8ptText-ASDEFCON"/>
            </w:pPr>
            <w:r w:rsidRPr="00BE128C">
              <w:t>41%</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11975F8E" w14:textId="77777777" w:rsidR="00EE24BA" w:rsidRPr="00A43204" w:rsidRDefault="00EE24BA" w:rsidP="00C11FBA">
            <w:pPr>
              <w:pStyle w:val="Table8ptText-ASDEFCON"/>
            </w:pPr>
            <w:r w:rsidRPr="00BE128C">
              <w:t>52%</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73990DE" w14:textId="77777777" w:rsidR="00EE24BA" w:rsidRPr="00A43204" w:rsidRDefault="00EE24BA" w:rsidP="00C11FBA">
            <w:pPr>
              <w:pStyle w:val="Table8ptText-ASDEFCON"/>
            </w:pPr>
            <w:r w:rsidRPr="00BE128C">
              <w:t>64%</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76779406" w14:textId="77777777" w:rsidR="00EE24BA" w:rsidRPr="00A43204" w:rsidRDefault="00EE24BA" w:rsidP="00C11FBA">
            <w:pPr>
              <w:pStyle w:val="Table8ptText-ASDEFCON"/>
            </w:pPr>
            <w:r w:rsidRPr="00BE128C">
              <w:t>75%</w:t>
            </w:r>
          </w:p>
        </w:tc>
        <w:tc>
          <w:tcPr>
            <w:tcW w:w="660"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6476A24A" w14:textId="77777777" w:rsidR="00EE24BA" w:rsidRPr="00A43204" w:rsidRDefault="00EE24BA" w:rsidP="00C11FBA">
            <w:pPr>
              <w:pStyle w:val="Table8ptText-ASDEFCON"/>
            </w:pPr>
            <w:r w:rsidRPr="00BE128C">
              <w:t>86%</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63CD151" w14:textId="77777777" w:rsidR="00EE24BA" w:rsidRPr="00A43204" w:rsidRDefault="00EE24BA" w:rsidP="00C11FBA">
            <w:pPr>
              <w:pStyle w:val="Table8ptText-ASDEFCON"/>
            </w:pPr>
            <w:r w:rsidRPr="00BE128C">
              <w:t>89%</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5636E17F" w14:textId="77777777" w:rsidR="00EE24BA" w:rsidRPr="00A43204" w:rsidRDefault="00EE24BA" w:rsidP="00C11FBA">
            <w:pPr>
              <w:pStyle w:val="Table8ptText-ASDEFCON"/>
            </w:pPr>
            <w:r w:rsidRPr="00BE128C">
              <w:t>92%</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1275B382" w14:textId="77777777" w:rsidR="00EE24BA" w:rsidRPr="00A43204" w:rsidRDefault="00EE24BA" w:rsidP="00C11FBA">
            <w:pPr>
              <w:pStyle w:val="Table8ptText-ASDEFCON"/>
            </w:pPr>
            <w:r w:rsidRPr="00BE128C">
              <w:t>94%</w:t>
            </w:r>
          </w:p>
        </w:tc>
        <w:tc>
          <w:tcPr>
            <w:tcW w:w="659"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48744B0F" w14:textId="77777777" w:rsidR="00EE24BA" w:rsidRPr="00A43204" w:rsidRDefault="00EE24BA" w:rsidP="00C11FBA">
            <w:pPr>
              <w:pStyle w:val="Table8ptText-ASDEFCON"/>
            </w:pPr>
            <w:r w:rsidRPr="00BE128C">
              <w:t>97%</w:t>
            </w:r>
          </w:p>
        </w:tc>
        <w:tc>
          <w:tcPr>
            <w:tcW w:w="665" w:type="dxa"/>
            <w:tcBorders>
              <w:top w:val="single" w:sz="8" w:space="0" w:color="000000"/>
              <w:left w:val="single" w:sz="8" w:space="0" w:color="000000"/>
              <w:bottom w:val="single" w:sz="8" w:space="0" w:color="000000"/>
              <w:right w:val="single" w:sz="8" w:space="0" w:color="000000"/>
            </w:tcBorders>
            <w:shd w:val="clear" w:color="auto" w:fill="FFFFFF"/>
            <w:tcMar>
              <w:top w:w="28" w:type="dxa"/>
              <w:left w:w="28" w:type="dxa"/>
              <w:bottom w:w="28" w:type="dxa"/>
              <w:right w:w="28" w:type="dxa"/>
            </w:tcMar>
            <w:vAlign w:val="bottom"/>
          </w:tcPr>
          <w:p w14:paraId="30704735" w14:textId="77777777" w:rsidR="00EE24BA" w:rsidRPr="00A43204" w:rsidRDefault="00EE24BA" w:rsidP="00C11FBA">
            <w:pPr>
              <w:pStyle w:val="Table8ptText-ASDEFCON"/>
            </w:pPr>
            <w:r w:rsidRPr="00BE128C">
              <w:t>100%</w:t>
            </w:r>
          </w:p>
        </w:tc>
      </w:tr>
    </w:tbl>
    <w:p w14:paraId="69B831E7" w14:textId="77777777" w:rsidR="00EE24BA" w:rsidRDefault="00EE24BA" w:rsidP="00EE24BA">
      <w:pPr>
        <w:pStyle w:val="ASDEFCONNormal"/>
      </w:pPr>
    </w:p>
    <w:p w14:paraId="5A5F56D0" w14:textId="1BE30DF2" w:rsidR="00EE24BA" w:rsidRPr="001C6D83" w:rsidRDefault="00EE24BA" w:rsidP="00EE24BA">
      <w:pPr>
        <w:pStyle w:val="Note-ASDEFCON"/>
        <w:keepNext/>
      </w:pPr>
      <w:r>
        <w:lastRenderedPageBreak/>
        <w:t>Note:</w:t>
      </w:r>
      <w:r w:rsidR="00603652">
        <w:t xml:space="preserve"> </w:t>
      </w:r>
      <w:r>
        <w:t xml:space="preserve"> In </w:t>
      </w:r>
      <w:r>
        <w:fldChar w:fldCharType="begin"/>
      </w:r>
      <w:r>
        <w:instrText xml:space="preserve"> REF _Ref326141226 \h </w:instrText>
      </w:r>
      <w:r>
        <w:fldChar w:fldCharType="separate"/>
      </w:r>
      <w:r w:rsidR="00AC7673" w:rsidRPr="006D67C6">
        <w:t>Table B-E</w:t>
      </w:r>
      <w:r w:rsidR="00AC7673">
        <w:rPr>
          <w:noProof/>
        </w:rPr>
        <w:t>2</w:t>
      </w:r>
      <w:r>
        <w:fldChar w:fldCharType="end"/>
      </w:r>
      <w:r>
        <w:t>, the APS appears in the cell directly below the Achieved Performance result.</w:t>
      </w:r>
    </w:p>
    <w:p w14:paraId="169258FC" w14:textId="66F79FEB" w:rsidR="00EE24BA" w:rsidRDefault="00EE24BA" w:rsidP="00FD422F">
      <w:pPr>
        <w:pStyle w:val="Caption"/>
        <w:keepNext/>
        <w:jc w:val="center"/>
      </w:pPr>
      <w:bookmarkStart w:id="6" w:name="_Ref326141226"/>
      <w:r w:rsidRPr="006D67C6">
        <w:t>Table B-E</w:t>
      </w:r>
      <w:r>
        <w:fldChar w:fldCharType="begin"/>
      </w:r>
      <w:r w:rsidRPr="006D67C6">
        <w:instrText xml:space="preserve"> SEQ Table \* ARABIC </w:instrText>
      </w:r>
      <w:r>
        <w:fldChar w:fldCharType="separate"/>
      </w:r>
      <w:r w:rsidR="00AC7673">
        <w:rPr>
          <w:noProof/>
        </w:rPr>
        <w:t>2</w:t>
      </w:r>
      <w:r>
        <w:rPr>
          <w:noProof/>
        </w:rPr>
        <w:fldChar w:fldCharType="end"/>
      </w:r>
      <w:bookmarkEnd w:id="6"/>
      <w:r w:rsidRPr="006D67C6">
        <w:t xml:space="preserve">: KPI-2 </w:t>
      </w:r>
      <w:r>
        <w:fldChar w:fldCharType="begin">
          <w:ffData>
            <w:name w:val=""/>
            <w:enabled/>
            <w:calcOnExit w:val="0"/>
            <w:textInput>
              <w:default w:val="[...INSERT KPI NAME...]"/>
            </w:textInput>
          </w:ffData>
        </w:fldChar>
      </w:r>
      <w:r w:rsidRPr="006D67C6">
        <w:instrText xml:space="preserve"> FORMTEXT </w:instrText>
      </w:r>
      <w:r>
        <w:fldChar w:fldCharType="separate"/>
      </w:r>
      <w:r w:rsidR="00AC7673">
        <w:rPr>
          <w:noProof/>
        </w:rPr>
        <w:t>[...INSERT KPI NAME...]</w:t>
      </w:r>
      <w:r>
        <w:fldChar w:fldCharType="end"/>
      </w:r>
      <w:r w:rsidRPr="006D67C6">
        <w:t xml:space="preserve"> </w:t>
      </w:r>
      <w:r>
        <w:t>Adjusted Performance Scores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9"/>
        <w:gridCol w:w="680"/>
        <w:gridCol w:w="680"/>
        <w:gridCol w:w="680"/>
        <w:gridCol w:w="680"/>
        <w:gridCol w:w="680"/>
        <w:gridCol w:w="680"/>
        <w:gridCol w:w="680"/>
        <w:gridCol w:w="680"/>
        <w:gridCol w:w="680"/>
      </w:tblGrid>
      <w:tr w:rsidR="00EE24BA" w14:paraId="4890AB80" w14:textId="77777777" w:rsidTr="00C11FBA">
        <w:trPr>
          <w:jc w:val="center"/>
        </w:trPr>
        <w:tc>
          <w:tcPr>
            <w:tcW w:w="2229" w:type="dxa"/>
          </w:tcPr>
          <w:p w14:paraId="076C72D9" w14:textId="77777777" w:rsidR="00EE24BA" w:rsidRDefault="00EE24BA" w:rsidP="00C11FBA">
            <w:pPr>
              <w:pStyle w:val="Table10ptHeading-ASDEFCON"/>
            </w:pPr>
            <w:r>
              <w:t xml:space="preserve">KPI-2 </w:t>
            </w:r>
            <w:r w:rsidRPr="00BB15E9">
              <w:t>Achieved Performance</w:t>
            </w:r>
            <w:r>
              <w:t xml:space="preserve"> (days):</w:t>
            </w:r>
          </w:p>
        </w:tc>
        <w:tc>
          <w:tcPr>
            <w:tcW w:w="680" w:type="dxa"/>
          </w:tcPr>
          <w:p w14:paraId="667EA441" w14:textId="77777777" w:rsidR="00EE24BA" w:rsidRDefault="00EE24BA" w:rsidP="00C11FBA">
            <w:pPr>
              <w:pStyle w:val="Table10ptText-ASDEFCON"/>
            </w:pPr>
            <w:r>
              <w:t>≥10</w:t>
            </w:r>
          </w:p>
        </w:tc>
        <w:tc>
          <w:tcPr>
            <w:tcW w:w="680" w:type="dxa"/>
          </w:tcPr>
          <w:p w14:paraId="23703F03" w14:textId="77777777" w:rsidR="00EE24BA" w:rsidRDefault="00EE24BA" w:rsidP="00C11FBA">
            <w:pPr>
              <w:pStyle w:val="Table10ptText-ASDEFCON"/>
            </w:pPr>
            <w:r>
              <w:t>&lt;10</w:t>
            </w:r>
          </w:p>
        </w:tc>
        <w:tc>
          <w:tcPr>
            <w:tcW w:w="680" w:type="dxa"/>
          </w:tcPr>
          <w:p w14:paraId="242E110F" w14:textId="77777777" w:rsidR="00EE24BA" w:rsidRDefault="00EE24BA" w:rsidP="00C11FBA">
            <w:pPr>
              <w:pStyle w:val="Table10ptText-ASDEFCON"/>
            </w:pPr>
            <w:r>
              <w:t>&lt;8</w:t>
            </w:r>
          </w:p>
        </w:tc>
        <w:tc>
          <w:tcPr>
            <w:tcW w:w="680" w:type="dxa"/>
          </w:tcPr>
          <w:p w14:paraId="1651446B" w14:textId="77777777" w:rsidR="00EE24BA" w:rsidRDefault="00EE24BA" w:rsidP="00C11FBA">
            <w:pPr>
              <w:pStyle w:val="Table10ptText-ASDEFCON"/>
            </w:pPr>
            <w:r>
              <w:t>&lt;6</w:t>
            </w:r>
          </w:p>
        </w:tc>
        <w:tc>
          <w:tcPr>
            <w:tcW w:w="680" w:type="dxa"/>
          </w:tcPr>
          <w:p w14:paraId="46BA79CA" w14:textId="77777777" w:rsidR="00EE24BA" w:rsidRDefault="00EE24BA" w:rsidP="00C11FBA">
            <w:pPr>
              <w:pStyle w:val="Table10ptText-ASDEFCON"/>
            </w:pPr>
            <w:r>
              <w:t>&lt;4</w:t>
            </w:r>
          </w:p>
        </w:tc>
        <w:tc>
          <w:tcPr>
            <w:tcW w:w="680" w:type="dxa"/>
          </w:tcPr>
          <w:p w14:paraId="7ADF07B5" w14:textId="77777777" w:rsidR="00EE24BA" w:rsidRDefault="00EE24BA" w:rsidP="00C11FBA">
            <w:pPr>
              <w:pStyle w:val="Table10ptText-ASDEFCON"/>
            </w:pPr>
            <w:r>
              <w:t>&lt;3.5</w:t>
            </w:r>
          </w:p>
        </w:tc>
        <w:tc>
          <w:tcPr>
            <w:tcW w:w="680" w:type="dxa"/>
          </w:tcPr>
          <w:p w14:paraId="593795FA" w14:textId="77777777" w:rsidR="00EE24BA" w:rsidRDefault="00EE24BA" w:rsidP="00C11FBA">
            <w:pPr>
              <w:pStyle w:val="Table10ptText-ASDEFCON"/>
            </w:pPr>
            <w:r>
              <w:t>&lt;3</w:t>
            </w:r>
          </w:p>
        </w:tc>
        <w:tc>
          <w:tcPr>
            <w:tcW w:w="680" w:type="dxa"/>
          </w:tcPr>
          <w:p w14:paraId="44816EF6" w14:textId="77777777" w:rsidR="00EE24BA" w:rsidRDefault="00EE24BA" w:rsidP="00C11FBA">
            <w:pPr>
              <w:pStyle w:val="Table10ptText-ASDEFCON"/>
            </w:pPr>
            <w:r>
              <w:t>&lt;2.5</w:t>
            </w:r>
          </w:p>
        </w:tc>
        <w:tc>
          <w:tcPr>
            <w:tcW w:w="680" w:type="dxa"/>
          </w:tcPr>
          <w:p w14:paraId="348AB6B9" w14:textId="77777777" w:rsidR="00EE24BA" w:rsidRDefault="00EE24BA" w:rsidP="00C11FBA">
            <w:pPr>
              <w:pStyle w:val="Table10ptText-ASDEFCON"/>
            </w:pPr>
            <w:r>
              <w:t>≤2</w:t>
            </w:r>
          </w:p>
        </w:tc>
      </w:tr>
      <w:tr w:rsidR="00EE24BA" w14:paraId="1986B550" w14:textId="77777777" w:rsidTr="00C11FBA">
        <w:trPr>
          <w:jc w:val="center"/>
        </w:trPr>
        <w:tc>
          <w:tcPr>
            <w:tcW w:w="2229" w:type="dxa"/>
          </w:tcPr>
          <w:p w14:paraId="71103499" w14:textId="77777777" w:rsidR="00EE24BA" w:rsidRDefault="00EE24BA" w:rsidP="00C11FBA">
            <w:pPr>
              <w:pStyle w:val="Table10ptHeading-ASDEFCON"/>
            </w:pPr>
            <w:r>
              <w:t>Adjusted Performance Score:</w:t>
            </w:r>
          </w:p>
        </w:tc>
        <w:tc>
          <w:tcPr>
            <w:tcW w:w="680" w:type="dxa"/>
          </w:tcPr>
          <w:p w14:paraId="15BECF64" w14:textId="77777777" w:rsidR="00EE24BA" w:rsidRDefault="00EE24BA" w:rsidP="00C11FBA">
            <w:pPr>
              <w:pStyle w:val="Table10ptText-ASDEFCON"/>
            </w:pPr>
            <w:r>
              <w:t>0</w:t>
            </w:r>
          </w:p>
        </w:tc>
        <w:tc>
          <w:tcPr>
            <w:tcW w:w="680" w:type="dxa"/>
          </w:tcPr>
          <w:p w14:paraId="5426E1E7" w14:textId="77777777" w:rsidR="00EE24BA" w:rsidRDefault="00EE24BA" w:rsidP="00C11FBA">
            <w:pPr>
              <w:pStyle w:val="Table10ptText-ASDEFCON"/>
            </w:pPr>
            <w:r>
              <w:t>20</w:t>
            </w:r>
          </w:p>
        </w:tc>
        <w:tc>
          <w:tcPr>
            <w:tcW w:w="680" w:type="dxa"/>
          </w:tcPr>
          <w:p w14:paraId="72B54C0F" w14:textId="77777777" w:rsidR="00EE24BA" w:rsidRDefault="00EE24BA" w:rsidP="00C11FBA">
            <w:pPr>
              <w:pStyle w:val="Table10ptText-ASDEFCON"/>
            </w:pPr>
            <w:r>
              <w:t>40</w:t>
            </w:r>
          </w:p>
        </w:tc>
        <w:tc>
          <w:tcPr>
            <w:tcW w:w="680" w:type="dxa"/>
          </w:tcPr>
          <w:p w14:paraId="3033BFEE" w14:textId="77777777" w:rsidR="00EE24BA" w:rsidRDefault="00EE24BA" w:rsidP="00C11FBA">
            <w:pPr>
              <w:pStyle w:val="Table10ptText-ASDEFCON"/>
            </w:pPr>
            <w:r>
              <w:t>60</w:t>
            </w:r>
          </w:p>
        </w:tc>
        <w:tc>
          <w:tcPr>
            <w:tcW w:w="680" w:type="dxa"/>
          </w:tcPr>
          <w:p w14:paraId="4C56D744" w14:textId="77777777" w:rsidR="00EE24BA" w:rsidRDefault="00EE24BA" w:rsidP="00C11FBA">
            <w:pPr>
              <w:pStyle w:val="Table10ptText-ASDEFCON"/>
            </w:pPr>
            <w:r>
              <w:t>80</w:t>
            </w:r>
          </w:p>
        </w:tc>
        <w:tc>
          <w:tcPr>
            <w:tcW w:w="680" w:type="dxa"/>
          </w:tcPr>
          <w:p w14:paraId="3A8D2252" w14:textId="77777777" w:rsidR="00EE24BA" w:rsidRDefault="00EE24BA" w:rsidP="00C11FBA">
            <w:pPr>
              <w:pStyle w:val="Table10ptText-ASDEFCON"/>
            </w:pPr>
            <w:r>
              <w:t>85</w:t>
            </w:r>
          </w:p>
        </w:tc>
        <w:tc>
          <w:tcPr>
            <w:tcW w:w="680" w:type="dxa"/>
          </w:tcPr>
          <w:p w14:paraId="536A7CBA" w14:textId="77777777" w:rsidR="00EE24BA" w:rsidRDefault="00EE24BA" w:rsidP="00C11FBA">
            <w:pPr>
              <w:pStyle w:val="Table10ptText-ASDEFCON"/>
            </w:pPr>
            <w:r>
              <w:t>90</w:t>
            </w:r>
          </w:p>
        </w:tc>
        <w:tc>
          <w:tcPr>
            <w:tcW w:w="680" w:type="dxa"/>
          </w:tcPr>
          <w:p w14:paraId="373FDCB7" w14:textId="77777777" w:rsidR="00EE24BA" w:rsidRDefault="00EE24BA" w:rsidP="00C11FBA">
            <w:pPr>
              <w:pStyle w:val="Table10ptText-ASDEFCON"/>
            </w:pPr>
            <w:r>
              <w:t>95</w:t>
            </w:r>
          </w:p>
        </w:tc>
        <w:tc>
          <w:tcPr>
            <w:tcW w:w="680" w:type="dxa"/>
          </w:tcPr>
          <w:p w14:paraId="28031699" w14:textId="77777777" w:rsidR="00EE24BA" w:rsidRDefault="00EE24BA" w:rsidP="00C11FBA">
            <w:pPr>
              <w:pStyle w:val="Table10ptText-ASDEFCON"/>
            </w:pPr>
            <w:r>
              <w:t>100</w:t>
            </w:r>
          </w:p>
        </w:tc>
      </w:tr>
    </w:tbl>
    <w:p w14:paraId="5FE68DB6" w14:textId="77777777" w:rsidR="00EE24BA" w:rsidRDefault="00EE24BA" w:rsidP="00EE24BA">
      <w:pPr>
        <w:pStyle w:val="ASDEFCONNormal"/>
      </w:pPr>
    </w:p>
    <w:p w14:paraId="2AD75C2E" w14:textId="4E17A37A" w:rsidR="00EE24BA" w:rsidRDefault="00EE24BA" w:rsidP="00EE24BA">
      <w:pPr>
        <w:pStyle w:val="NoteToDrafters-ASDEFCON"/>
      </w:pPr>
      <w:r>
        <w:t xml:space="preserve">Note to drafters: </w:t>
      </w:r>
      <w:r w:rsidR="00603652">
        <w:t xml:space="preserve"> </w:t>
      </w:r>
      <w:r>
        <w:t>Amend the following note to use values from the tailored tables above.</w:t>
      </w:r>
    </w:p>
    <w:p w14:paraId="22F81B1E" w14:textId="469D4292" w:rsidR="00EE24BA" w:rsidRPr="00404984" w:rsidRDefault="00EE24BA" w:rsidP="00EE24BA">
      <w:pPr>
        <w:pStyle w:val="Note-ASDEFCON"/>
      </w:pPr>
      <w:r>
        <w:t xml:space="preserve">Note: </w:t>
      </w:r>
      <w:r w:rsidR="00603652">
        <w:t xml:space="preserve"> </w:t>
      </w:r>
      <w:r>
        <w:t>As an example, an Achieved Performance (average order response time) of more than 2.5 days but less than 3 days, for KPI-2 for a Review Period, results in an APS of 90%.</w:t>
      </w:r>
    </w:p>
    <w:p w14:paraId="23350F8A" w14:textId="77777777" w:rsidR="00EE24BA" w:rsidRDefault="00EE24BA" w:rsidP="00EE24BA">
      <w:pPr>
        <w:pStyle w:val="ATTANNLV1-ASDEFCON"/>
        <w:numPr>
          <w:ilvl w:val="0"/>
          <w:numId w:val="27"/>
        </w:numPr>
      </w:pPr>
      <w:bookmarkStart w:id="7" w:name="_Ref326147799"/>
      <w:r>
        <w:t>Performance Payments</w:t>
      </w:r>
      <w:bookmarkEnd w:id="7"/>
    </w:p>
    <w:p w14:paraId="45A1D91B" w14:textId="16B4E040" w:rsidR="00EE24BA" w:rsidRDefault="00EE24BA" w:rsidP="00EE24BA">
      <w:pPr>
        <w:pStyle w:val="NoteToDrafters-ASDEFCON"/>
      </w:pPr>
      <w:r>
        <w:t xml:space="preserve">Note to drafters: </w:t>
      </w:r>
      <w:r w:rsidR="00603652">
        <w:t xml:space="preserve"> </w:t>
      </w:r>
      <w:r>
        <w:t xml:space="preserve">The Performance Payment is a portion of the Recurring Services Fee that </w:t>
      </w:r>
      <w:proofErr w:type="gramStart"/>
      <w:r>
        <w:t>may be fully earned</w:t>
      </w:r>
      <w:proofErr w:type="gramEnd"/>
      <w:r>
        <w:t>, partially earned, or forfeit, in response to Contractor performance.  Refer to the ASDEFCON (Support Short) PBC Guide for guidance when tailoring the following clauses.</w:t>
      </w:r>
    </w:p>
    <w:p w14:paraId="6D12AE95" w14:textId="6855DEFD" w:rsidR="00EE24BA" w:rsidRPr="00AD3494" w:rsidRDefault="00EE24BA" w:rsidP="00EE24BA">
      <w:pPr>
        <w:pStyle w:val="ATTANNLV2-ASDEFCON"/>
        <w:numPr>
          <w:ilvl w:val="1"/>
          <w:numId w:val="27"/>
        </w:numPr>
      </w:pPr>
      <w:bookmarkStart w:id="8" w:name="_Ref39644572"/>
      <w:bookmarkStart w:id="9" w:name="_Ref245021075"/>
      <w:r w:rsidRPr="00AD3494">
        <w:t xml:space="preserve">The </w:t>
      </w:r>
      <w:r w:rsidRPr="00BF4E91">
        <w:rPr>
          <w:i/>
        </w:rPr>
        <w:t>maximum performance payment amount</w:t>
      </w:r>
      <w:r w:rsidRPr="00AD3494">
        <w:t xml:space="preserve"> is </w:t>
      </w:r>
      <w:r w:rsidRPr="00EE1BB7">
        <w:rPr>
          <w:b/>
        </w:rPr>
        <w:fldChar w:fldCharType="begin">
          <w:ffData>
            <w:name w:val=""/>
            <w:enabled/>
            <w:calcOnExit w:val="0"/>
            <w:textInput>
              <w:default w:val="[...INSERT PERCENTAGE, EG ten percent (10%)...]"/>
            </w:textInput>
          </w:ffData>
        </w:fldChar>
      </w:r>
      <w:r w:rsidRPr="006337DA">
        <w:rPr>
          <w:b/>
        </w:rPr>
        <w:instrText xml:space="preserve"> FORMTEXT </w:instrText>
      </w:r>
      <w:r w:rsidRPr="00EE1BB7">
        <w:rPr>
          <w:b/>
        </w:rPr>
      </w:r>
      <w:r w:rsidRPr="00EE1BB7">
        <w:rPr>
          <w:b/>
        </w:rPr>
        <w:fldChar w:fldCharType="separate"/>
      </w:r>
      <w:r w:rsidR="00AC7673">
        <w:rPr>
          <w:b/>
          <w:noProof/>
        </w:rPr>
        <w:t>[...INSERT PERCENTAGE, EG ten percent (10%)...]</w:t>
      </w:r>
      <w:r w:rsidRPr="00EE1BB7">
        <w:rPr>
          <w:b/>
        </w:rPr>
        <w:fldChar w:fldCharType="end"/>
      </w:r>
      <w:r w:rsidRPr="00AD3494">
        <w:t xml:space="preserve"> of the </w:t>
      </w:r>
      <w:r>
        <w:t xml:space="preserve">Recurring Services Fee </w:t>
      </w:r>
      <w:r w:rsidRPr="00AD3494">
        <w:t>(refer Annex</w:t>
      </w:r>
      <w:r>
        <w:t xml:space="preserve"> </w:t>
      </w:r>
      <w:r w:rsidR="00F030D9">
        <w:t>A</w:t>
      </w:r>
      <w:r>
        <w:t xml:space="preserve"> to Attachment B</w:t>
      </w:r>
      <w:r w:rsidRPr="00AD3494">
        <w:t xml:space="preserve">) for the </w:t>
      </w:r>
      <w:r>
        <w:t xml:space="preserve">applicable </w:t>
      </w:r>
      <w:r w:rsidRPr="00E72698">
        <w:t>Review Period</w:t>
      </w:r>
      <w:r w:rsidRPr="00AD3494">
        <w:t xml:space="preserve">, representing the portion that is </w:t>
      </w:r>
      <w:r>
        <w:t xml:space="preserve">placed </w:t>
      </w:r>
      <w:r w:rsidRPr="00AD3494">
        <w:t xml:space="preserve">at-risk </w:t>
      </w:r>
      <w:r>
        <w:t>and either fully earned or reduced relative to the Contractor’s</w:t>
      </w:r>
      <w:r w:rsidRPr="00AD3494">
        <w:t xml:space="preserve"> performance </w:t>
      </w:r>
      <w:r>
        <w:t xml:space="preserve">in providing Services that are measured by KPIs over the </w:t>
      </w:r>
      <w:r w:rsidRPr="00E72698">
        <w:t>Review Period</w:t>
      </w:r>
      <w:r w:rsidRPr="00AD3494">
        <w:t>.</w:t>
      </w:r>
      <w:bookmarkEnd w:id="8"/>
    </w:p>
    <w:p w14:paraId="00C078CD" w14:textId="79DD6566" w:rsidR="00EE24BA" w:rsidRDefault="00EE24BA" w:rsidP="00EE24BA">
      <w:pPr>
        <w:pStyle w:val="ATTANNLV2-ASDEFCON"/>
        <w:numPr>
          <w:ilvl w:val="1"/>
          <w:numId w:val="27"/>
        </w:numPr>
      </w:pPr>
      <w:bookmarkStart w:id="10" w:name="_Ref245020882"/>
      <w:bookmarkEnd w:id="9"/>
      <w:r>
        <w:t xml:space="preserve">The </w:t>
      </w:r>
      <w:r w:rsidRPr="0057013F">
        <w:rPr>
          <w:i/>
        </w:rPr>
        <w:t>maximum performance payment amount</w:t>
      </w:r>
      <w:r>
        <w:t xml:space="preserve"> (in dollars) as determined under clause </w:t>
      </w:r>
      <w:r>
        <w:fldChar w:fldCharType="begin"/>
      </w:r>
      <w:r>
        <w:instrText xml:space="preserve"> REF _Ref245021075 \r \h </w:instrText>
      </w:r>
      <w:r>
        <w:fldChar w:fldCharType="separate"/>
      </w:r>
      <w:r w:rsidR="00AC7673">
        <w:t>5.1</w:t>
      </w:r>
      <w:r>
        <w:fldChar w:fldCharType="end"/>
      </w:r>
      <w:r>
        <w:t xml:space="preserve">, for the applicable </w:t>
      </w:r>
      <w:r w:rsidRPr="00DC527D">
        <w:t>Review Period</w:t>
      </w:r>
      <w:r>
        <w:t>, is allocated against each KPI as follows (</w:t>
      </w:r>
      <w:r w:rsidRPr="0042256F">
        <w:rPr>
          <w:i/>
        </w:rPr>
        <w:t xml:space="preserve">KPI </w:t>
      </w:r>
      <w:r>
        <w:rPr>
          <w:i/>
        </w:rPr>
        <w:t>maximum payments</w:t>
      </w:r>
      <w:r>
        <w:t>):</w:t>
      </w:r>
      <w:bookmarkEnd w:id="10"/>
    </w:p>
    <w:p w14:paraId="72E70EE3" w14:textId="53B919E4" w:rsidR="00EE24BA" w:rsidRDefault="00EE24BA" w:rsidP="00EE24BA">
      <w:pPr>
        <w:pStyle w:val="NoteToDrafters-ASDEFCON"/>
      </w:pPr>
      <w:r>
        <w:t xml:space="preserve">Note to drafters: </w:t>
      </w:r>
      <w:r w:rsidR="00603652">
        <w:t xml:space="preserve"> </w:t>
      </w:r>
      <w:r>
        <w:t>Allocation of percentages to KPIs in the following clauses provides a method for weighting the value of performance against each KPI.  If all KPIs are of equal importance, the percentage amounts should be the same.  Delete or add KPIs as applicable to the draft Contract.  The percentages in the following subclauses must sum to 100%.</w:t>
      </w:r>
    </w:p>
    <w:p w14:paraId="25330012" w14:textId="565A2DD6" w:rsidR="00EE24BA" w:rsidRPr="001C6D83" w:rsidRDefault="00EE24BA" w:rsidP="00EE24BA">
      <w:pPr>
        <w:pStyle w:val="ATTANNLV3-ASDEFCON"/>
        <w:numPr>
          <w:ilvl w:val="2"/>
          <w:numId w:val="27"/>
        </w:numPr>
      </w:pPr>
      <w:r w:rsidRPr="0042256F">
        <w:rPr>
          <w:i/>
        </w:rPr>
        <w:t>KPI</w:t>
      </w:r>
      <w:r>
        <w:rPr>
          <w:i/>
        </w:rPr>
        <w:t>-1</w:t>
      </w:r>
      <w:r>
        <w:t xml:space="preserve"> </w:t>
      </w:r>
      <w:r w:rsidRPr="0042256F">
        <w:rPr>
          <w:i/>
        </w:rPr>
        <w:t>maximum</w:t>
      </w:r>
      <w:r>
        <w:rPr>
          <w:i/>
        </w:rPr>
        <w:t xml:space="preserve"> payment</w:t>
      </w:r>
      <w:r>
        <w:t xml:space="preserve"> = </w:t>
      </w:r>
      <w:r w:rsidRPr="00EE1BB7">
        <w:rPr>
          <w:b/>
        </w:rPr>
        <w:fldChar w:fldCharType="begin">
          <w:ffData>
            <w:name w:val="Text4"/>
            <w:enabled/>
            <w:calcOnExit w:val="0"/>
            <w:textInput>
              <w:default w:val="[...INSERT PERCENTAGE, EG sixty percent (60%)...]"/>
            </w:textInput>
          </w:ffData>
        </w:fldChar>
      </w:r>
      <w:r w:rsidRPr="00EE1BB7">
        <w:rPr>
          <w:b/>
        </w:rPr>
        <w:instrText xml:space="preserve"> FORMTEXT </w:instrText>
      </w:r>
      <w:r w:rsidRPr="00EE1BB7">
        <w:rPr>
          <w:b/>
        </w:rPr>
      </w:r>
      <w:r w:rsidRPr="00EE1BB7">
        <w:rPr>
          <w:b/>
        </w:rPr>
        <w:fldChar w:fldCharType="separate"/>
      </w:r>
      <w:r w:rsidR="00AC7673">
        <w:rPr>
          <w:b/>
          <w:noProof/>
        </w:rPr>
        <w:t>[...INSERT PERCENTAGE, EG sixty percent (60%)...]</w:t>
      </w:r>
      <w:r w:rsidRPr="00EE1BB7">
        <w:rPr>
          <w:b/>
        </w:rPr>
        <w:fldChar w:fldCharType="end"/>
      </w:r>
      <w:r>
        <w:t xml:space="preserve"> of the </w:t>
      </w:r>
      <w:r w:rsidRPr="0057013F">
        <w:rPr>
          <w:i/>
        </w:rPr>
        <w:t>maximum performance payment amount</w:t>
      </w:r>
      <w:r>
        <w:rPr>
          <w:i/>
        </w:rPr>
        <w:t>; and</w:t>
      </w:r>
    </w:p>
    <w:p w14:paraId="30967D3E" w14:textId="1A3FC414" w:rsidR="00EE24BA" w:rsidRPr="001C6D83" w:rsidRDefault="00EE24BA" w:rsidP="00EE24BA">
      <w:pPr>
        <w:pStyle w:val="ATTANNLV3-ASDEFCON"/>
        <w:numPr>
          <w:ilvl w:val="2"/>
          <w:numId w:val="27"/>
        </w:numPr>
      </w:pPr>
      <w:r>
        <w:rPr>
          <w:i/>
        </w:rPr>
        <w:t xml:space="preserve">KPI-2 </w:t>
      </w:r>
      <w:r w:rsidRPr="0042256F">
        <w:rPr>
          <w:i/>
        </w:rPr>
        <w:t>maximum</w:t>
      </w:r>
      <w:r>
        <w:rPr>
          <w:i/>
        </w:rPr>
        <w:t xml:space="preserve"> payment</w:t>
      </w:r>
      <w:r>
        <w:t xml:space="preserve"> = </w:t>
      </w:r>
      <w:r w:rsidRPr="00EE1BB7">
        <w:rPr>
          <w:b/>
        </w:rPr>
        <w:fldChar w:fldCharType="begin">
          <w:ffData>
            <w:name w:val=""/>
            <w:enabled/>
            <w:calcOnExit w:val="0"/>
            <w:textInput>
              <w:default w:val="[...INSERT PERCENTAGE, EG forty percent (40%)...]"/>
            </w:textInput>
          </w:ffData>
        </w:fldChar>
      </w:r>
      <w:r w:rsidRPr="00EE1BB7">
        <w:rPr>
          <w:b/>
        </w:rPr>
        <w:instrText xml:space="preserve"> FORMTEXT </w:instrText>
      </w:r>
      <w:r w:rsidRPr="00EE1BB7">
        <w:rPr>
          <w:b/>
        </w:rPr>
      </w:r>
      <w:r w:rsidRPr="00EE1BB7">
        <w:rPr>
          <w:b/>
        </w:rPr>
        <w:fldChar w:fldCharType="separate"/>
      </w:r>
      <w:r w:rsidR="00AC7673">
        <w:rPr>
          <w:b/>
          <w:noProof/>
        </w:rPr>
        <w:t>[...INSERT PERCENTAGE, EG forty percent (40%)...]</w:t>
      </w:r>
      <w:r w:rsidRPr="00EE1BB7">
        <w:rPr>
          <w:b/>
        </w:rPr>
        <w:fldChar w:fldCharType="end"/>
      </w:r>
      <w:r>
        <w:t xml:space="preserve"> of the </w:t>
      </w:r>
      <w:r w:rsidRPr="0057013F">
        <w:rPr>
          <w:i/>
        </w:rPr>
        <w:t>maximum performance payment amount</w:t>
      </w:r>
      <w:r>
        <w:rPr>
          <w:i/>
        </w:rPr>
        <w:t>.</w:t>
      </w:r>
    </w:p>
    <w:p w14:paraId="184F9109" w14:textId="77777777" w:rsidR="00EE24BA" w:rsidRDefault="00EE24BA" w:rsidP="00EE24BA">
      <w:pPr>
        <w:pStyle w:val="ATTANNLV2-ASDEFCON"/>
        <w:numPr>
          <w:ilvl w:val="1"/>
          <w:numId w:val="27"/>
        </w:numPr>
      </w:pPr>
      <w:bookmarkStart w:id="11" w:name="_Ref326150557"/>
      <w:r>
        <w:t xml:space="preserve">A </w:t>
      </w:r>
      <w:r w:rsidRPr="00D4754D">
        <w:t>Performance Payment</w:t>
      </w:r>
      <w:r>
        <w:t xml:space="preserve"> in respect of each KPI,</w:t>
      </w:r>
      <w:r w:rsidRPr="00DC3C43">
        <w:t xml:space="preserve"> </w:t>
      </w:r>
      <w:r>
        <w:t xml:space="preserve">for a </w:t>
      </w:r>
      <w:r w:rsidRPr="00D4754D">
        <w:t>Review Period</w:t>
      </w:r>
      <w:r>
        <w:t>, is to be calculated in accordance with the following formula:</w:t>
      </w:r>
      <w:bookmarkEnd w:id="11"/>
    </w:p>
    <w:p w14:paraId="3F7BD41F" w14:textId="77777777" w:rsidR="00EE24BA" w:rsidRPr="00435B58" w:rsidRDefault="00EE24BA" w:rsidP="00EE24BA">
      <w:pPr>
        <w:pStyle w:val="ATTANNLV3NONUM-ASDEFCON"/>
      </w:pPr>
      <w:r>
        <w:t>P = A x B</w:t>
      </w:r>
    </w:p>
    <w:p w14:paraId="0C85788A" w14:textId="77777777" w:rsidR="00EE24BA" w:rsidRPr="00435B58" w:rsidRDefault="00EE24BA" w:rsidP="00EE24BA">
      <w:pPr>
        <w:pStyle w:val="ATTANNLV2NONUM-ASDEFCON"/>
      </w:pPr>
      <w:proofErr w:type="gramStart"/>
      <w:r>
        <w:t>where</w:t>
      </w:r>
      <w:proofErr w:type="gramEnd"/>
      <w:r>
        <w:t>:</w:t>
      </w:r>
    </w:p>
    <w:p w14:paraId="776E0059" w14:textId="77777777" w:rsidR="00EE24BA" w:rsidRPr="00435B58" w:rsidRDefault="00EE24BA" w:rsidP="00EE24BA">
      <w:pPr>
        <w:pStyle w:val="ATTANNLV3NONUM-ASDEFCON"/>
      </w:pPr>
      <w:r>
        <w:t>P</w:t>
      </w:r>
      <w:r>
        <w:tab/>
      </w:r>
      <w:r w:rsidRPr="00435B58">
        <w:t>is</w:t>
      </w:r>
      <w:r>
        <w:t xml:space="preserve"> the </w:t>
      </w:r>
      <w:r w:rsidRPr="00D4754D">
        <w:t>Performance Payment</w:t>
      </w:r>
      <w:r>
        <w:t xml:space="preserve"> for the KPI for the </w:t>
      </w:r>
      <w:r w:rsidRPr="00D4754D">
        <w:t>Review Period</w:t>
      </w:r>
      <w:proofErr w:type="gramStart"/>
      <w:r>
        <w:t>;</w:t>
      </w:r>
      <w:proofErr w:type="gramEnd"/>
    </w:p>
    <w:p w14:paraId="52105BB4" w14:textId="2FB79C94" w:rsidR="00EE24BA" w:rsidRDefault="00EE24BA" w:rsidP="00EE24BA">
      <w:pPr>
        <w:pStyle w:val="ATTANNLV3NONUM-ASDEFCON"/>
      </w:pPr>
      <w:r w:rsidRPr="00435B58">
        <w:t xml:space="preserve">A </w:t>
      </w:r>
      <w:r w:rsidRPr="00435B58">
        <w:tab/>
      </w:r>
      <w:r>
        <w:t xml:space="preserve">is the </w:t>
      </w:r>
      <w:r w:rsidRPr="00F71D26">
        <w:rPr>
          <w:i/>
        </w:rPr>
        <w:t>APS</w:t>
      </w:r>
      <w:r>
        <w:t xml:space="preserve"> for the KPI for the </w:t>
      </w:r>
      <w:r w:rsidRPr="00D4754D">
        <w:t>Review Period</w:t>
      </w:r>
      <w:r>
        <w:t xml:space="preserve">, from clause </w:t>
      </w:r>
      <w:r>
        <w:fldChar w:fldCharType="begin"/>
      </w:r>
      <w:r>
        <w:instrText xml:space="preserve"> REF _Ref245020453 \r \h  \* MERGEFORMAT </w:instrText>
      </w:r>
      <w:r>
        <w:fldChar w:fldCharType="separate"/>
      </w:r>
      <w:r w:rsidR="00AC7673">
        <w:t>4</w:t>
      </w:r>
      <w:r>
        <w:fldChar w:fldCharType="end"/>
      </w:r>
      <w:r>
        <w:t>; and</w:t>
      </w:r>
    </w:p>
    <w:p w14:paraId="589AEE84" w14:textId="0EB3C73B" w:rsidR="00EE24BA" w:rsidRDefault="00EE24BA" w:rsidP="00EE24BA">
      <w:pPr>
        <w:pStyle w:val="ATTANNLV3NONUM-ASDEFCON"/>
      </w:pPr>
      <w:r w:rsidRPr="00435B58">
        <w:t xml:space="preserve">B </w:t>
      </w:r>
      <w:r w:rsidRPr="00435B58">
        <w:tab/>
        <w:t>is th</w:t>
      </w:r>
      <w:r>
        <w:t>e applicable</w:t>
      </w:r>
      <w:r>
        <w:rPr>
          <w:i/>
        </w:rPr>
        <w:t xml:space="preserve"> KPI maximum payment</w:t>
      </w:r>
      <w:r w:rsidRPr="00482CA1">
        <w:t>,</w:t>
      </w:r>
      <w:r>
        <w:t xml:space="preserve"> from clause </w:t>
      </w:r>
      <w:r>
        <w:fldChar w:fldCharType="begin"/>
      </w:r>
      <w:r>
        <w:instrText xml:space="preserve"> REF _Ref245020882 \r \h  \* MERGEFORMAT </w:instrText>
      </w:r>
      <w:r>
        <w:fldChar w:fldCharType="separate"/>
      </w:r>
      <w:r w:rsidR="00AC7673">
        <w:t>5.2</w:t>
      </w:r>
      <w:r>
        <w:fldChar w:fldCharType="end"/>
      </w:r>
      <w:r>
        <w:t>.</w:t>
      </w:r>
    </w:p>
    <w:p w14:paraId="4ABD2DE5" w14:textId="77777777" w:rsidR="00EE24BA" w:rsidRDefault="00EE24BA" w:rsidP="00EE24BA">
      <w:pPr>
        <w:pStyle w:val="ATTANNLV2-ASDEFCON"/>
        <w:numPr>
          <w:ilvl w:val="1"/>
          <w:numId w:val="27"/>
        </w:numPr>
      </w:pPr>
      <w:r>
        <w:t xml:space="preserve">For a Review Period, the Contractor shall be entitled to all of, or a portion of, the </w:t>
      </w:r>
      <w:r w:rsidRPr="00336ED8">
        <w:rPr>
          <w:i/>
        </w:rPr>
        <w:t>maximum performance payment amount</w:t>
      </w:r>
      <w:r>
        <w:t>, being the sum of the Performance Payments in respect of each KPI for that Review Period.</w:t>
      </w:r>
    </w:p>
    <w:p w14:paraId="56969244" w14:textId="64CA43B5" w:rsidR="00EE24BA" w:rsidRDefault="00EE24BA" w:rsidP="00EE24BA">
      <w:pPr>
        <w:pStyle w:val="ATTANNLV2-ASDEFCON"/>
        <w:numPr>
          <w:ilvl w:val="1"/>
          <w:numId w:val="27"/>
        </w:numPr>
      </w:pPr>
      <w:r>
        <w:t xml:space="preserve">Within 10 Working Days after receipt of the Services Summary Report, and any supporting information provided in accordance with clause </w:t>
      </w:r>
      <w:r>
        <w:fldChar w:fldCharType="begin"/>
      </w:r>
      <w:r>
        <w:instrText xml:space="preserve"> REF _Ref327462061 \r \h </w:instrText>
      </w:r>
      <w:r>
        <w:fldChar w:fldCharType="separate"/>
      </w:r>
      <w:r w:rsidR="00AC7673">
        <w:t>3</w:t>
      </w:r>
      <w:r>
        <w:fldChar w:fldCharType="end"/>
      </w:r>
      <w:r>
        <w:t>, the Commonwealth shall determine the amount of Performance Payments for the Review Period.</w:t>
      </w:r>
    </w:p>
    <w:p w14:paraId="69762001" w14:textId="77777777" w:rsidR="00EE24BA" w:rsidRDefault="00EE24BA" w:rsidP="00EE24BA">
      <w:pPr>
        <w:pStyle w:val="ATTANNLV2-ASDEFCON"/>
        <w:numPr>
          <w:ilvl w:val="1"/>
          <w:numId w:val="27"/>
        </w:numPr>
      </w:pPr>
      <w:r>
        <w:t xml:space="preserve">To avoid doubt, </w:t>
      </w:r>
      <w:r w:rsidRPr="007C0C75">
        <w:t>Performance Payments</w:t>
      </w:r>
      <w:r>
        <w:t xml:space="preserve"> </w:t>
      </w:r>
      <w:proofErr w:type="gramStart"/>
      <w:r>
        <w:t>are not calculated</w:t>
      </w:r>
      <w:proofErr w:type="gramEnd"/>
      <w:r>
        <w:t xml:space="preserve"> for any period of the Contract prior to the first </w:t>
      </w:r>
      <w:r w:rsidRPr="007C0C75">
        <w:t>Review Period</w:t>
      </w:r>
      <w:r>
        <w:t xml:space="preserve"> and, s</w:t>
      </w:r>
      <w:r w:rsidRPr="0066273A">
        <w:t>ubject to the other provisions of th</w:t>
      </w:r>
      <w:r>
        <w:t>e</w:t>
      </w:r>
      <w:r w:rsidRPr="0066273A">
        <w:t xml:space="preserve"> Contract</w:t>
      </w:r>
      <w:r>
        <w:t>, the Contractor will be entitled to the full Recurring Services Fee applicable prior to the first Review Period.</w:t>
      </w:r>
    </w:p>
    <w:p w14:paraId="73B6B661" w14:textId="77777777" w:rsidR="00EE24BA" w:rsidRPr="00BE044A" w:rsidRDefault="00EE24BA" w:rsidP="00EE24BA">
      <w:pPr>
        <w:pStyle w:val="ATTANNLV1-ASDEFCON"/>
        <w:numPr>
          <w:ilvl w:val="0"/>
          <w:numId w:val="27"/>
        </w:numPr>
      </w:pPr>
      <w:r>
        <w:lastRenderedPageBreak/>
        <w:t>Provisional Payments (Optional)</w:t>
      </w:r>
    </w:p>
    <w:p w14:paraId="437F9648" w14:textId="6C551786" w:rsidR="00EE24BA" w:rsidRPr="00000D28" w:rsidRDefault="00EE24BA" w:rsidP="00EE24BA">
      <w:pPr>
        <w:pStyle w:val="NoteToDrafters-ASDEFCON"/>
      </w:pPr>
      <w:bookmarkStart w:id="12" w:name="_Ref326152059"/>
      <w:r>
        <w:t>Note to drafters:</w:t>
      </w:r>
      <w:r w:rsidR="00603652">
        <w:t xml:space="preserve"> </w:t>
      </w:r>
      <w:r>
        <w:t xml:space="preserve"> If each Review Period is two months or more, then provisional payments are to </w:t>
      </w:r>
      <w:proofErr w:type="gramStart"/>
      <w:r>
        <w:t>be paid</w:t>
      </w:r>
      <w:proofErr w:type="gramEnd"/>
      <w:r>
        <w:t xml:space="preserve"> to the Contractor.  If not required (</w:t>
      </w:r>
      <w:proofErr w:type="spellStart"/>
      <w:r>
        <w:t>ie</w:t>
      </w:r>
      <w:proofErr w:type="spellEnd"/>
      <w:r>
        <w:t>, Review Periods are one month only), the following clauses may be replaced by a single ‘Not used’.  Refer to the ASDEFCON (Support Short) PBC Guide for further information.</w:t>
      </w:r>
    </w:p>
    <w:p w14:paraId="10B5297E" w14:textId="3904D930" w:rsidR="00EE24BA" w:rsidRDefault="00EE24BA" w:rsidP="00EE24BA">
      <w:pPr>
        <w:pStyle w:val="ATTANNLV2-ASDEFCON"/>
        <w:numPr>
          <w:ilvl w:val="1"/>
          <w:numId w:val="27"/>
        </w:numPr>
      </w:pPr>
      <w:bookmarkStart w:id="13" w:name="_Ref105067135"/>
      <w:proofErr w:type="gramStart"/>
      <w:r>
        <w:t xml:space="preserve">Unless a payment is adjusted in accordance with clause </w:t>
      </w:r>
      <w:r>
        <w:fldChar w:fldCharType="begin"/>
      </w:r>
      <w:r>
        <w:instrText xml:space="preserve"> REF _Ref39652033 \r \h </w:instrText>
      </w:r>
      <w:r>
        <w:fldChar w:fldCharType="separate"/>
      </w:r>
      <w:r w:rsidR="00AC7673">
        <w:t>6.3</w:t>
      </w:r>
      <w:r>
        <w:fldChar w:fldCharType="end"/>
      </w:r>
      <w:r>
        <w:t xml:space="preserve"> or otherwise under the Contract, the Contractor shall be entitled to make a claim for payment each month for a provisional payment of</w:t>
      </w:r>
      <w:r w:rsidRPr="00A81C55">
        <w:t xml:space="preserve"> </w:t>
      </w:r>
      <w:r>
        <w:t>a pro rata portion of</w:t>
      </w:r>
      <w:bookmarkEnd w:id="12"/>
      <w:r>
        <w:t xml:space="preserve"> the </w:t>
      </w:r>
      <w:r w:rsidRPr="00AD49F4">
        <w:rPr>
          <w:i/>
        </w:rPr>
        <w:t>maximum performance payment amount</w:t>
      </w:r>
      <w:r>
        <w:t xml:space="preserve"> for the Review Period (as specified in clause </w:t>
      </w:r>
      <w:r>
        <w:fldChar w:fldCharType="begin"/>
      </w:r>
      <w:r>
        <w:instrText xml:space="preserve"> REF _Ref39644572 \r \h </w:instrText>
      </w:r>
      <w:r>
        <w:fldChar w:fldCharType="separate"/>
      </w:r>
      <w:r w:rsidR="00AC7673">
        <w:t>5.1</w:t>
      </w:r>
      <w:r>
        <w:fldChar w:fldCharType="end"/>
      </w:r>
      <w:r>
        <w:t xml:space="preserve">), on account of the Contractor’s potential entitlement to a </w:t>
      </w:r>
      <w:r w:rsidRPr="007C0C75">
        <w:t>Performance Payment</w:t>
      </w:r>
      <w:r>
        <w:t xml:space="preserve"> for that Review Period.</w:t>
      </w:r>
      <w:bookmarkEnd w:id="13"/>
      <w:proofErr w:type="gramEnd"/>
    </w:p>
    <w:p w14:paraId="11057861" w14:textId="18E1DDD9" w:rsidR="00EE24BA" w:rsidRDefault="00EE24BA" w:rsidP="00EE24BA">
      <w:pPr>
        <w:pStyle w:val="ATTANNLV2-ASDEFCON"/>
        <w:numPr>
          <w:ilvl w:val="1"/>
          <w:numId w:val="27"/>
        </w:numPr>
      </w:pPr>
      <w:bookmarkStart w:id="14" w:name="_Ref48109248"/>
      <w:r>
        <w:t>Following</w:t>
      </w:r>
      <w:r w:rsidRPr="004D5B3D">
        <w:t xml:space="preserve"> each </w:t>
      </w:r>
      <w:r w:rsidRPr="007C0C75">
        <w:t>Review Period</w:t>
      </w:r>
      <w:r>
        <w:t xml:space="preserve">, and review by the Commonwealth of the Services Summary Report, and any supporting information required, the Commonwealth shall </w:t>
      </w:r>
      <w:r w:rsidRPr="0066273A">
        <w:t>calculate</w:t>
      </w:r>
      <w:r>
        <w:t xml:space="preserve"> and notify the Contractor of</w:t>
      </w:r>
      <w:r w:rsidRPr="0066273A">
        <w:t xml:space="preserve"> the </w:t>
      </w:r>
      <w:r>
        <w:t xml:space="preserve">Contractor's entitlement to a </w:t>
      </w:r>
      <w:r w:rsidRPr="007C0C75">
        <w:t>Performance Payment</w:t>
      </w:r>
      <w:r>
        <w:t xml:space="preserve"> for the Review Period in accordance with clause </w:t>
      </w:r>
      <w:r>
        <w:fldChar w:fldCharType="begin"/>
      </w:r>
      <w:r>
        <w:instrText xml:space="preserve"> REF _Ref326150557 \r \h  \* MERGEFORMAT </w:instrText>
      </w:r>
      <w:r>
        <w:fldChar w:fldCharType="separate"/>
      </w:r>
      <w:r w:rsidR="00AC7673">
        <w:t>5.3</w:t>
      </w:r>
      <w:r>
        <w:fldChar w:fldCharType="end"/>
      </w:r>
      <w:r>
        <w:t xml:space="preserve">, and </w:t>
      </w:r>
      <w:r w:rsidRPr="0066273A">
        <w:t>if</w:t>
      </w:r>
      <w:r>
        <w:t xml:space="preserve"> the </w:t>
      </w:r>
      <w:r w:rsidRPr="007C0C75">
        <w:t>Performance Payments</w:t>
      </w:r>
      <w:r w:rsidRPr="0066273A">
        <w:t xml:space="preserve"> </w:t>
      </w:r>
      <w:r>
        <w:t xml:space="preserve">for all KPIs </w:t>
      </w:r>
      <w:r w:rsidRPr="0066273A">
        <w:t>is</w:t>
      </w:r>
      <w:r>
        <w:t>:</w:t>
      </w:r>
      <w:bookmarkEnd w:id="14"/>
    </w:p>
    <w:p w14:paraId="19E7DE28" w14:textId="4394AE3E" w:rsidR="00EE24BA" w:rsidRPr="0066273A" w:rsidRDefault="00EE24BA" w:rsidP="00EE24BA">
      <w:pPr>
        <w:pStyle w:val="ATTANNLV3-ASDEFCON"/>
        <w:numPr>
          <w:ilvl w:val="2"/>
          <w:numId w:val="27"/>
        </w:numPr>
        <w:rPr>
          <w:color w:val="auto"/>
        </w:rPr>
      </w:pPr>
      <w:r w:rsidRPr="0066273A">
        <w:t>more than the sum of the</w:t>
      </w:r>
      <w:r>
        <w:t xml:space="preserve"> provisional</w:t>
      </w:r>
      <w:r w:rsidRPr="0066273A">
        <w:t xml:space="preserve"> payments made under </w:t>
      </w:r>
      <w:r w:rsidRPr="007609D5">
        <w:t>clause</w:t>
      </w:r>
      <w:r w:rsidR="000A2767" w:rsidRPr="007609D5">
        <w:t xml:space="preserve"> </w:t>
      </w:r>
      <w:r w:rsidR="000A2767" w:rsidRPr="007609D5">
        <w:fldChar w:fldCharType="begin"/>
      </w:r>
      <w:r w:rsidR="000A2767" w:rsidRPr="007609D5">
        <w:instrText xml:space="preserve"> REF _Ref105067135 \r \h </w:instrText>
      </w:r>
      <w:r w:rsidR="007609D5">
        <w:instrText xml:space="preserve"> \* MERGEFORMAT </w:instrText>
      </w:r>
      <w:r w:rsidR="000A2767" w:rsidRPr="007609D5">
        <w:fldChar w:fldCharType="separate"/>
      </w:r>
      <w:r w:rsidR="00AC7673">
        <w:t>6.1</w:t>
      </w:r>
      <w:r w:rsidR="000A2767" w:rsidRPr="007609D5">
        <w:fldChar w:fldCharType="end"/>
      </w:r>
      <w:r w:rsidRPr="007609D5">
        <w:t>,</w:t>
      </w:r>
      <w:r>
        <w:t xml:space="preserve"> then </w:t>
      </w:r>
      <w:r w:rsidRPr="0066273A">
        <w:t xml:space="preserve">the </w:t>
      </w:r>
      <w:r>
        <w:t xml:space="preserve">Contractor is entitled to submit a claim for </w:t>
      </w:r>
      <w:r w:rsidRPr="0066273A">
        <w:t xml:space="preserve">the </w:t>
      </w:r>
      <w:r>
        <w:t xml:space="preserve">amount of the </w:t>
      </w:r>
      <w:r w:rsidRPr="0066273A">
        <w:t xml:space="preserve">difference; </w:t>
      </w:r>
      <w:r>
        <w:t>or</w:t>
      </w:r>
    </w:p>
    <w:p w14:paraId="6F4271DB" w14:textId="607A016C" w:rsidR="00EE24BA" w:rsidRPr="00C679B0" w:rsidRDefault="00EE24BA" w:rsidP="00EE24BA">
      <w:pPr>
        <w:pStyle w:val="ATTANNLV3-ASDEFCON"/>
        <w:numPr>
          <w:ilvl w:val="2"/>
          <w:numId w:val="27"/>
        </w:numPr>
      </w:pPr>
      <w:proofErr w:type="gramStart"/>
      <w:r w:rsidRPr="0066273A">
        <w:t>less</w:t>
      </w:r>
      <w:proofErr w:type="gramEnd"/>
      <w:r w:rsidRPr="0066273A">
        <w:t xml:space="preserve"> than the sum of the </w:t>
      </w:r>
      <w:r>
        <w:t xml:space="preserve">provisional </w:t>
      </w:r>
      <w:r w:rsidRPr="0066273A">
        <w:t xml:space="preserve">payments made under </w:t>
      </w:r>
      <w:r w:rsidRPr="007609D5">
        <w:t xml:space="preserve">clause </w:t>
      </w:r>
      <w:r w:rsidR="000A2767" w:rsidRPr="007609D5">
        <w:fldChar w:fldCharType="begin"/>
      </w:r>
      <w:r w:rsidR="000A2767" w:rsidRPr="007609D5">
        <w:instrText xml:space="preserve"> REF _Ref105067135 \r \h </w:instrText>
      </w:r>
      <w:r w:rsidR="007609D5">
        <w:instrText xml:space="preserve"> \* MERGEFORMAT </w:instrText>
      </w:r>
      <w:r w:rsidR="000A2767" w:rsidRPr="007609D5">
        <w:fldChar w:fldCharType="separate"/>
      </w:r>
      <w:r w:rsidR="00AC7673">
        <w:t>6.1</w:t>
      </w:r>
      <w:r w:rsidR="000A2767" w:rsidRPr="007609D5">
        <w:fldChar w:fldCharType="end"/>
      </w:r>
      <w:r w:rsidRPr="007609D5">
        <w:t>,</w:t>
      </w:r>
      <w:r>
        <w:t xml:space="preserve"> then </w:t>
      </w:r>
      <w:r w:rsidRPr="0066273A">
        <w:t>the amount of the difference</w:t>
      </w:r>
      <w:r>
        <w:t xml:space="preserve"> shall be a debt owed by the Contractor to the Commonwealth</w:t>
      </w:r>
      <w:r w:rsidRPr="0066273A">
        <w:t xml:space="preserve">, </w:t>
      </w:r>
      <w:r>
        <w:t>which</w:t>
      </w:r>
      <w:r w:rsidRPr="0066273A">
        <w:t xml:space="preserve"> the Commonwealth may </w:t>
      </w:r>
      <w:r>
        <w:t xml:space="preserve">elect to </w:t>
      </w:r>
      <w:r w:rsidRPr="0066273A">
        <w:t xml:space="preserve">recover in accordance with clause </w:t>
      </w:r>
      <w:r>
        <w:t xml:space="preserve">13.6 </w:t>
      </w:r>
      <w:r w:rsidRPr="0066273A">
        <w:t xml:space="preserve">of the </w:t>
      </w:r>
      <w:r>
        <w:t>COC.</w:t>
      </w:r>
    </w:p>
    <w:p w14:paraId="6316C9C7" w14:textId="77777777" w:rsidR="00EE24BA" w:rsidRDefault="00EE24BA" w:rsidP="00EE24BA">
      <w:pPr>
        <w:pStyle w:val="ATTANNLV2-ASDEFCON"/>
        <w:numPr>
          <w:ilvl w:val="1"/>
          <w:numId w:val="27"/>
        </w:numPr>
      </w:pPr>
      <w:bookmarkStart w:id="15" w:name="_Ref50039069"/>
      <w:bookmarkStart w:id="16" w:name="_Ref39652033"/>
      <w:r>
        <w:t>When the Performance Payment is to reduce, as determined in accordance with clause 6.2, the Commonwealth Representative may notify the Contractor that:</w:t>
      </w:r>
      <w:bookmarkEnd w:id="15"/>
    </w:p>
    <w:p w14:paraId="7C47D4CB" w14:textId="77777777" w:rsidR="00EE24BA" w:rsidRDefault="00EE24BA" w:rsidP="00EE24BA">
      <w:pPr>
        <w:pStyle w:val="ATTANNLV3-ASDEFCON"/>
      </w:pPr>
      <w:r>
        <w:t>the invoice for the last month of the Review Period is to be adjusted to account for any reduction to the Performance Payment; or</w:t>
      </w:r>
    </w:p>
    <w:p w14:paraId="6ABB7976" w14:textId="77777777" w:rsidR="00EE24BA" w:rsidRDefault="00EE24BA" w:rsidP="00EE24BA">
      <w:pPr>
        <w:pStyle w:val="ATTANNLV3-ASDEFCON"/>
      </w:pPr>
      <w:proofErr w:type="gramStart"/>
      <w:r>
        <w:t>t</w:t>
      </w:r>
      <w:r w:rsidRPr="004B3AD8">
        <w:t>o</w:t>
      </w:r>
      <w:proofErr w:type="gramEnd"/>
      <w:r w:rsidRPr="004B3AD8">
        <w:t xml:space="preserve"> facilitate prompt payment, the </w:t>
      </w:r>
      <w:r>
        <w:t>Commonwealth will pay a provisional payment for the last month of a Review Period and that that the Performance Payment reduction is to be deducted from a subsequent claim.</w:t>
      </w:r>
      <w:bookmarkEnd w:id="16"/>
    </w:p>
    <w:p w14:paraId="352F9EAD" w14:textId="58DDD184" w:rsidR="00EE24BA" w:rsidRPr="004B3AD8" w:rsidRDefault="00EE24BA" w:rsidP="00EE24BA">
      <w:pPr>
        <w:pStyle w:val="ATTANNLV2-ASDEFCON"/>
        <w:numPr>
          <w:ilvl w:val="1"/>
          <w:numId w:val="27"/>
        </w:numPr>
      </w:pPr>
      <w:r>
        <w:t xml:space="preserve">No amount shall be owing to the Commonwealth under clause 6.2 until the Commonwealth elects to recover the amount under clause </w:t>
      </w:r>
      <w:r>
        <w:fldChar w:fldCharType="begin"/>
      </w:r>
      <w:r>
        <w:instrText xml:space="preserve"> REF _Ref50039069 \r \h </w:instrText>
      </w:r>
      <w:r>
        <w:fldChar w:fldCharType="separate"/>
      </w:r>
      <w:r w:rsidR="00AC7673">
        <w:t>6.3</w:t>
      </w:r>
      <w:r>
        <w:fldChar w:fldCharType="end"/>
      </w:r>
      <w:r>
        <w:t xml:space="preserve"> above or </w:t>
      </w:r>
      <w:r w:rsidRPr="0066273A">
        <w:t xml:space="preserve">clause </w:t>
      </w:r>
      <w:r>
        <w:t xml:space="preserve">13.6 </w:t>
      </w:r>
      <w:r w:rsidRPr="0066273A">
        <w:t xml:space="preserve">of the </w:t>
      </w:r>
      <w:r>
        <w:t>COC.</w:t>
      </w:r>
    </w:p>
    <w:p w14:paraId="7EE72185" w14:textId="77777777" w:rsidR="00EE24BA" w:rsidRDefault="00EE24BA" w:rsidP="00EE24BA">
      <w:pPr>
        <w:pStyle w:val="ATTANNLV1-ASDEFCON"/>
        <w:numPr>
          <w:ilvl w:val="0"/>
          <w:numId w:val="27"/>
        </w:numPr>
      </w:pPr>
      <w:r>
        <w:t>Suspension of the Performance Assessment of a KPI (core)</w:t>
      </w:r>
    </w:p>
    <w:p w14:paraId="03FDE0E2" w14:textId="77777777" w:rsidR="00EE24BA" w:rsidRPr="00AF02AC" w:rsidRDefault="00EE24BA" w:rsidP="00EE24BA">
      <w:pPr>
        <w:pStyle w:val="ListParagraph"/>
        <w:numPr>
          <w:ilvl w:val="1"/>
          <w:numId w:val="27"/>
        </w:numPr>
        <w:rPr>
          <w:b/>
        </w:rPr>
      </w:pPr>
      <w:r>
        <w:t xml:space="preserve">The Commonwealth Representative may notify the Contractor that </w:t>
      </w:r>
      <w:r w:rsidRPr="0066273A">
        <w:t xml:space="preserve">the </w:t>
      </w:r>
      <w:r>
        <w:t>assessment of</w:t>
      </w:r>
      <w:r w:rsidRPr="0066273A">
        <w:t xml:space="preserve"> the Contractor’s performance</w:t>
      </w:r>
      <w:r>
        <w:t>,</w:t>
      </w:r>
      <w:r w:rsidRPr="0066273A">
        <w:t xml:space="preserve"> against </w:t>
      </w:r>
      <w:r>
        <w:t xml:space="preserve">one or more KPIs, </w:t>
      </w:r>
      <w:proofErr w:type="gramStart"/>
      <w:r>
        <w:t>will be suspended</w:t>
      </w:r>
      <w:proofErr w:type="gramEnd"/>
      <w:r w:rsidRPr="0066273A">
        <w:t xml:space="preserve"> for a </w:t>
      </w:r>
      <w:r>
        <w:t>Review Period or part of a Review Period.</w:t>
      </w:r>
    </w:p>
    <w:p w14:paraId="3DA8F16E" w14:textId="4986AF35" w:rsidR="00EE24BA" w:rsidRDefault="00EE24BA" w:rsidP="00EE24BA">
      <w:pPr>
        <w:pStyle w:val="ATTANNLV2-ASDEFCON"/>
        <w:numPr>
          <w:ilvl w:val="1"/>
          <w:numId w:val="27"/>
        </w:numPr>
      </w:pPr>
      <w:r>
        <w:t xml:space="preserve">Unless otherwise notified by the Commonwealth Representative, the Contractor shall be entitled to claim the </w:t>
      </w:r>
      <w:r w:rsidRPr="00920D99">
        <w:rPr>
          <w:i/>
        </w:rPr>
        <w:t>KPI</w:t>
      </w:r>
      <w:r>
        <w:t xml:space="preserve"> </w:t>
      </w:r>
      <w:r w:rsidRPr="00AD49F4">
        <w:rPr>
          <w:i/>
        </w:rPr>
        <w:t xml:space="preserve">maximum payment </w:t>
      </w:r>
      <w:r w:rsidRPr="001736BA">
        <w:t>amount</w:t>
      </w:r>
      <w:r>
        <w:t xml:space="preserve"> (as specified in clause </w:t>
      </w:r>
      <w:r>
        <w:fldChar w:fldCharType="begin"/>
      </w:r>
      <w:r>
        <w:instrText xml:space="preserve"> REF _Ref245020882 \r \h </w:instrText>
      </w:r>
      <w:r>
        <w:fldChar w:fldCharType="separate"/>
      </w:r>
      <w:r w:rsidR="00AC7673">
        <w:t>5.2</w:t>
      </w:r>
      <w:r>
        <w:fldChar w:fldCharType="end"/>
      </w:r>
      <w:r>
        <w:t>) attributable to a KPI for the duration of the suspension of assessment of that KPI in accordance with clause 7.1.</w:t>
      </w:r>
    </w:p>
    <w:p w14:paraId="1542CCB3" w14:textId="77777777" w:rsidR="00EE24BA" w:rsidRPr="0091487D" w:rsidRDefault="00EE24BA" w:rsidP="00EE24BA">
      <w:pPr>
        <w:pStyle w:val="ATTANNLV2-ASDEFCON"/>
        <w:numPr>
          <w:ilvl w:val="1"/>
          <w:numId w:val="27"/>
        </w:numPr>
      </w:pPr>
      <w:r>
        <w:t xml:space="preserve">If the Commonwealth Representative </w:t>
      </w:r>
      <w:r w:rsidRPr="00E47FBA">
        <w:t xml:space="preserve">suspends a requirement to assess a KPI for a given period, the Contractor shall continue to measure and report against </w:t>
      </w:r>
      <w:r>
        <w:t>any KPI that is time-based (</w:t>
      </w:r>
      <w:proofErr w:type="spellStart"/>
      <w:r>
        <w:t>eg</w:t>
      </w:r>
      <w:proofErr w:type="spellEnd"/>
      <w:r>
        <w:t xml:space="preserve">, measures a response, delivery or turn-around time) </w:t>
      </w:r>
      <w:r w:rsidRPr="00E47FBA">
        <w:t>during that period</w:t>
      </w:r>
      <w:r>
        <w:t xml:space="preserve">, </w:t>
      </w:r>
      <w:r w:rsidRPr="00E47FBA">
        <w:t>unless otherwise notified by the Commonwealth Representative</w:t>
      </w:r>
      <w:r>
        <w:t>.</w:t>
      </w:r>
    </w:p>
    <w:bookmarkEnd w:id="0"/>
    <w:p w14:paraId="3EB3AA4C" w14:textId="77777777" w:rsidR="009745B6" w:rsidRDefault="009745B6"/>
    <w:sectPr w:rsidR="009745B6" w:rsidSect="00EE24BA">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1A927" w14:textId="77777777" w:rsidR="00703743" w:rsidRDefault="00703743" w:rsidP="00EE24BA">
      <w:pPr>
        <w:spacing w:after="0"/>
      </w:pPr>
      <w:r>
        <w:separator/>
      </w:r>
    </w:p>
  </w:endnote>
  <w:endnote w:type="continuationSeparator" w:id="0">
    <w:p w14:paraId="52C34468" w14:textId="77777777" w:rsidR="00703743" w:rsidRDefault="00703743" w:rsidP="00EE24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C27AA" w14:textId="77777777" w:rsidR="00B23D27" w:rsidRDefault="00B23D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13"/>
      <w:gridCol w:w="4513"/>
    </w:tblGrid>
    <w:tr w:rsidR="00EE24BA" w14:paraId="50FB2860" w14:textId="77777777" w:rsidTr="00EE24BA">
      <w:tc>
        <w:tcPr>
          <w:tcW w:w="2500" w:type="pct"/>
        </w:tcPr>
        <w:p w14:paraId="36E04F26" w14:textId="3CACBB7E" w:rsidR="00EE24BA" w:rsidRDefault="00AC7673" w:rsidP="00EE24BA">
          <w:pPr>
            <w:pStyle w:val="ASDEFCONHeaderFooterLeft"/>
          </w:pPr>
          <w:r>
            <w:fldChar w:fldCharType="begin"/>
          </w:r>
          <w:r>
            <w:instrText xml:space="preserve"> DOCPROPERTY Footer_Left </w:instrText>
          </w:r>
          <w:r>
            <w:fldChar w:fldCharType="separate"/>
          </w:r>
          <w:r w:rsidR="00D158F2">
            <w:t>Attachment to Draft Conditions of Contract</w:t>
          </w:r>
          <w:r>
            <w:fldChar w:fldCharType="end"/>
          </w:r>
          <w:r w:rsidR="00EE24BA">
            <w:t xml:space="preserve"> (</w:t>
          </w:r>
          <w:r>
            <w:fldChar w:fldCharType="begin"/>
          </w:r>
          <w:r>
            <w:instrText xml:space="preserve"> DOCPROPERTY Version </w:instrText>
          </w:r>
          <w:r>
            <w:fldChar w:fldCharType="separate"/>
          </w:r>
          <w:r w:rsidR="00D158F2">
            <w:t>V3.1</w:t>
          </w:r>
          <w:r>
            <w:fldChar w:fldCharType="end"/>
          </w:r>
          <w:r w:rsidR="00EE24BA">
            <w:t>)</w:t>
          </w:r>
        </w:p>
      </w:tc>
      <w:tc>
        <w:tcPr>
          <w:tcW w:w="2500" w:type="pct"/>
        </w:tcPr>
        <w:p w14:paraId="56493175" w14:textId="1A520FD7" w:rsidR="00EE24BA" w:rsidRDefault="00EE24BA" w:rsidP="00F030D9">
          <w:pPr>
            <w:pStyle w:val="ASDEFCONHeaderFooterRight"/>
          </w:pPr>
          <w:r>
            <w:t>B</w:t>
          </w:r>
          <w:r w:rsidR="00F030D9">
            <w:t>E</w:t>
          </w:r>
          <w:r>
            <w:t>-</w:t>
          </w:r>
          <w:r>
            <w:fldChar w:fldCharType="begin"/>
          </w:r>
          <w:r>
            <w:instrText xml:space="preserve"> PAGE  \* Arabic  \* MERGEFORMAT </w:instrText>
          </w:r>
          <w:r>
            <w:fldChar w:fldCharType="separate"/>
          </w:r>
          <w:r w:rsidR="00AC7673">
            <w:rPr>
              <w:noProof/>
            </w:rPr>
            <w:t>1</w:t>
          </w:r>
          <w:r>
            <w:fldChar w:fldCharType="end"/>
          </w:r>
        </w:p>
      </w:tc>
    </w:tr>
    <w:tr w:rsidR="00EE24BA" w14:paraId="58143922" w14:textId="77777777" w:rsidTr="00EE24BA">
      <w:tc>
        <w:tcPr>
          <w:tcW w:w="5000" w:type="pct"/>
          <w:gridSpan w:val="2"/>
        </w:tcPr>
        <w:p w14:paraId="4E48C0AB" w14:textId="4E46148E" w:rsidR="00EE24BA" w:rsidRDefault="00AC7673" w:rsidP="00EE24BA">
          <w:pPr>
            <w:pStyle w:val="ASDEFCONHeaderFooterClassification"/>
          </w:pPr>
          <w:r>
            <w:fldChar w:fldCharType="begin"/>
          </w:r>
          <w:r>
            <w:instrText xml:space="preserve"> DOCPROPERTY Classification </w:instrText>
          </w:r>
          <w:r>
            <w:fldChar w:fldCharType="separate"/>
          </w:r>
          <w:r w:rsidR="00D158F2">
            <w:t>OFFICIAL</w:t>
          </w:r>
          <w:r>
            <w:fldChar w:fldCharType="end"/>
          </w:r>
        </w:p>
      </w:tc>
    </w:tr>
  </w:tbl>
  <w:p w14:paraId="1AE0C577" w14:textId="77777777" w:rsidR="00EE24BA" w:rsidRDefault="00EE24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45B39" w14:textId="77777777" w:rsidR="00B23D27" w:rsidRDefault="00B23D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0F510" w14:textId="77777777" w:rsidR="00703743" w:rsidRDefault="00703743" w:rsidP="00EE24BA">
      <w:pPr>
        <w:spacing w:after="0"/>
      </w:pPr>
      <w:r>
        <w:separator/>
      </w:r>
    </w:p>
  </w:footnote>
  <w:footnote w:type="continuationSeparator" w:id="0">
    <w:p w14:paraId="5543F844" w14:textId="77777777" w:rsidR="00703743" w:rsidRDefault="00703743" w:rsidP="00EE24B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A7B66" w14:textId="77777777" w:rsidR="00B23D27" w:rsidRDefault="00B23D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13"/>
      <w:gridCol w:w="4513"/>
    </w:tblGrid>
    <w:tr w:rsidR="00EE24BA" w14:paraId="17D29041" w14:textId="77777777" w:rsidTr="00EE24BA">
      <w:tc>
        <w:tcPr>
          <w:tcW w:w="5000" w:type="pct"/>
          <w:gridSpan w:val="2"/>
        </w:tcPr>
        <w:p w14:paraId="139D6258" w14:textId="65699858" w:rsidR="00EE24BA" w:rsidRDefault="00AC7673" w:rsidP="00EE24BA">
          <w:pPr>
            <w:pStyle w:val="ASDEFCONHeaderFooterClassification"/>
          </w:pPr>
          <w:r>
            <w:fldChar w:fldCharType="begin"/>
          </w:r>
          <w:r>
            <w:instrText xml:space="preserve"> DOCPROPERTY Classification </w:instrText>
          </w:r>
          <w:r>
            <w:fldChar w:fldCharType="separate"/>
          </w:r>
          <w:r w:rsidR="00D158F2">
            <w:t>OFFICIAL</w:t>
          </w:r>
          <w:r>
            <w:fldChar w:fldCharType="end"/>
          </w:r>
        </w:p>
      </w:tc>
    </w:tr>
    <w:tr w:rsidR="00EE24BA" w14:paraId="381361B9" w14:textId="77777777" w:rsidTr="00EE24BA">
      <w:tc>
        <w:tcPr>
          <w:tcW w:w="2500" w:type="pct"/>
        </w:tcPr>
        <w:p w14:paraId="03F4CFA1" w14:textId="53B1DECD" w:rsidR="00EE24BA" w:rsidRDefault="00AC7673" w:rsidP="00EE24BA">
          <w:pPr>
            <w:pStyle w:val="ASDEFCONHeaderFooterLeft"/>
          </w:pPr>
          <w:r>
            <w:fldChar w:fldCharType="begin"/>
          </w:r>
          <w:r>
            <w:instrText xml:space="preserve"> DOCPROPERTY Header_Left </w:instrText>
          </w:r>
          <w:r>
            <w:fldChar w:fldCharType="separate"/>
          </w:r>
          <w:r w:rsidR="00D158F2">
            <w:t>ASDEFCON (Support Short)</w:t>
          </w:r>
          <w:r>
            <w:fldChar w:fldCharType="end"/>
          </w:r>
        </w:p>
      </w:tc>
      <w:tc>
        <w:tcPr>
          <w:tcW w:w="2500" w:type="pct"/>
        </w:tcPr>
        <w:p w14:paraId="61CE07F0" w14:textId="1C28DB19" w:rsidR="00EE24BA" w:rsidRDefault="00AC7673" w:rsidP="00EE24BA">
          <w:pPr>
            <w:pStyle w:val="ASDEFCONHeaderFooterRight"/>
          </w:pPr>
          <w:r>
            <w:fldChar w:fldCharType="begin"/>
          </w:r>
          <w:r>
            <w:instrText xml:space="preserve"> DOCPROPERTY Header_Right </w:instrText>
          </w:r>
          <w:r>
            <w:fldChar w:fldCharType="separate"/>
          </w:r>
          <w:r w:rsidR="00D158F2">
            <w:t>Part 2</w:t>
          </w:r>
          <w:r>
            <w:fldChar w:fldCharType="end"/>
          </w:r>
        </w:p>
      </w:tc>
    </w:tr>
  </w:tbl>
  <w:p w14:paraId="5A98C062" w14:textId="585DF143" w:rsidR="00EE24BA" w:rsidRDefault="008F5CEE" w:rsidP="00B23D27">
    <w:pPr>
      <w:pStyle w:val="ASDEFCONHeaderFooterClassification"/>
    </w:pPr>
    <w:r>
      <w:t>Annex E to Attachment B</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D97C4" w14:textId="77777777" w:rsidR="00B23D27" w:rsidRDefault="00B23D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C60EAAB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A35951"/>
    <w:multiLevelType w:val="multilevel"/>
    <w:tmpl w:val="0700E3A8"/>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851"/>
        </w:tabs>
        <w:ind w:left="851" w:hanging="851"/>
      </w:pPr>
      <w:rPr>
        <w:rFonts w:hint="default"/>
        <w:b w:val="0"/>
      </w:rPr>
    </w:lvl>
    <w:lvl w:ilvl="2">
      <w:start w:val="1"/>
      <w:numFmt w:val="lowerLetter"/>
      <w:lvlText w:val="%3."/>
      <w:lvlJc w:val="left"/>
      <w:pPr>
        <w:tabs>
          <w:tab w:val="num" w:pos="1418"/>
        </w:tabs>
        <w:ind w:left="1418" w:hanging="567"/>
      </w:pPr>
      <w:rPr>
        <w:rFonts w:hint="default"/>
      </w:rPr>
    </w:lvl>
    <w:lvl w:ilvl="3">
      <w:start w:val="1"/>
      <w:numFmt w:val="lowerRoma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5"/>
  </w:num>
  <w:num w:numId="5">
    <w:abstractNumId w:val="30"/>
  </w:num>
  <w:num w:numId="6">
    <w:abstractNumId w:val="10"/>
  </w:num>
  <w:num w:numId="7">
    <w:abstractNumId w:val="11"/>
  </w:num>
  <w:num w:numId="8">
    <w:abstractNumId w:val="27"/>
  </w:num>
  <w:num w:numId="9">
    <w:abstractNumId w:val="18"/>
  </w:num>
  <w:num w:numId="10">
    <w:abstractNumId w:val="6"/>
  </w:num>
  <w:num w:numId="11">
    <w:abstractNumId w:val="31"/>
  </w:num>
  <w:num w:numId="12">
    <w:abstractNumId w:val="1"/>
  </w:num>
  <w:num w:numId="13">
    <w:abstractNumId w:val="12"/>
  </w:num>
  <w:num w:numId="14">
    <w:abstractNumId w:val="33"/>
  </w:num>
  <w:num w:numId="15">
    <w:abstractNumId w:val="19"/>
  </w:num>
  <w:num w:numId="16">
    <w:abstractNumId w:val="17"/>
  </w:num>
  <w:num w:numId="17">
    <w:abstractNumId w:val="4"/>
  </w:num>
  <w:num w:numId="18">
    <w:abstractNumId w:val="15"/>
  </w:num>
  <w:num w:numId="19">
    <w:abstractNumId w:val="26"/>
  </w:num>
  <w:num w:numId="20">
    <w:abstractNumId w:val="9"/>
  </w:num>
  <w:num w:numId="21">
    <w:abstractNumId w:val="7"/>
  </w:num>
  <w:num w:numId="22">
    <w:abstractNumId w:val="2"/>
  </w:num>
  <w:num w:numId="23">
    <w:abstractNumId w:val="14"/>
  </w:num>
  <w:num w:numId="24">
    <w:abstractNumId w:val="29"/>
  </w:num>
  <w:num w:numId="25">
    <w:abstractNumId w:val="16"/>
  </w:num>
  <w:num w:numId="26">
    <w:abstractNumId w:val="0"/>
  </w:num>
  <w:num w:numId="27">
    <w:abstractNumId w:val="34"/>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5"/>
  </w:num>
  <w:num w:numId="31">
    <w:abstractNumId w:val="32"/>
  </w:num>
  <w:num w:numId="32">
    <w:abstractNumId w:val="13"/>
  </w:num>
  <w:num w:numId="33">
    <w:abstractNumId w:val="20"/>
  </w:num>
  <w:num w:numId="34">
    <w:abstractNumId w:val="8"/>
  </w:num>
  <w:num w:numId="35">
    <w:abstractNumId w:val="3"/>
  </w:num>
  <w:num w:numId="36">
    <w:abstractNumId w:val="23"/>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4BA"/>
    <w:rsid w:val="000A2767"/>
    <w:rsid w:val="0027064F"/>
    <w:rsid w:val="002E2427"/>
    <w:rsid w:val="00341330"/>
    <w:rsid w:val="003C381E"/>
    <w:rsid w:val="00603652"/>
    <w:rsid w:val="00703743"/>
    <w:rsid w:val="00733036"/>
    <w:rsid w:val="007609D5"/>
    <w:rsid w:val="008F5CEE"/>
    <w:rsid w:val="009745B6"/>
    <w:rsid w:val="00AC7673"/>
    <w:rsid w:val="00B12603"/>
    <w:rsid w:val="00B23D27"/>
    <w:rsid w:val="00D158F2"/>
    <w:rsid w:val="00E31B33"/>
    <w:rsid w:val="00EE24BA"/>
    <w:rsid w:val="00F030D9"/>
    <w:rsid w:val="00FD42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565C8"/>
  <w15:chartTrackingRefBased/>
  <w15:docId w15:val="{0788B48D-4668-473C-B142-8611A6A24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673"/>
    <w:pPr>
      <w:spacing w:after="120" w:line="240" w:lineRule="auto"/>
      <w:jc w:val="both"/>
    </w:pPr>
    <w:rPr>
      <w:rFonts w:ascii="Arial" w:eastAsia="Times New Roman" w:hAnsi="Arial" w:cs="Times New Roman"/>
      <w:sz w:val="20"/>
      <w:szCs w:val="24"/>
      <w:lang w:eastAsia="en-AU"/>
    </w:rPr>
  </w:style>
  <w:style w:type="paragraph" w:styleId="Heading1">
    <w:name w:val="heading 1"/>
    <w:basedOn w:val="Normal"/>
    <w:next w:val="Normal"/>
    <w:link w:val="Heading1Char"/>
    <w:qFormat/>
    <w:rsid w:val="00AC7673"/>
    <w:pPr>
      <w:keepNext/>
      <w:numPr>
        <w:numId w:val="3"/>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AC7673"/>
    <w:pPr>
      <w:keepNext/>
      <w:keepLines/>
      <w:spacing w:before="200" w:after="0"/>
      <w:outlineLvl w:val="1"/>
    </w:pPr>
    <w:rPr>
      <w:rFonts w:ascii="Cambria" w:hAnsi="Cambria"/>
      <w:b/>
      <w:bCs/>
      <w:color w:val="4F81BD"/>
      <w:sz w:val="26"/>
      <w:szCs w:val="26"/>
    </w:rPr>
  </w:style>
  <w:style w:type="character" w:default="1" w:styleId="DefaultParagraphFont">
    <w:name w:val="Default Paragraph Font"/>
    <w:uiPriority w:val="1"/>
    <w:semiHidden/>
    <w:unhideWhenUsed/>
    <w:rsid w:val="00AC76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C7673"/>
  </w:style>
  <w:style w:type="paragraph" w:customStyle="1" w:styleId="ASDEFCONTitle">
    <w:name w:val="ASDEFCON Title"/>
    <w:basedOn w:val="ASDEFCONNormal"/>
    <w:rsid w:val="00AC7673"/>
    <w:pPr>
      <w:keepLines/>
      <w:spacing w:before="240"/>
      <w:jc w:val="center"/>
    </w:pPr>
    <w:rPr>
      <w:b/>
      <w:caps/>
    </w:rPr>
  </w:style>
  <w:style w:type="paragraph" w:styleId="BalloonText">
    <w:name w:val="Balloon Text"/>
    <w:basedOn w:val="Normal"/>
    <w:link w:val="BalloonTextChar"/>
    <w:uiPriority w:val="99"/>
    <w:semiHidden/>
    <w:unhideWhenUsed/>
    <w:rsid w:val="00EE24B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24BA"/>
    <w:rPr>
      <w:rFonts w:ascii="Segoe UI" w:hAnsi="Segoe UI" w:cs="Segoe UI"/>
      <w:sz w:val="18"/>
      <w:szCs w:val="18"/>
    </w:rPr>
  </w:style>
  <w:style w:type="character" w:customStyle="1" w:styleId="Heading1Char">
    <w:name w:val="Heading 1 Char"/>
    <w:link w:val="Heading1"/>
    <w:rsid w:val="007609D5"/>
    <w:rPr>
      <w:rFonts w:ascii="Arial" w:eastAsia="Times New Roman" w:hAnsi="Arial" w:cs="Arial"/>
      <w:b/>
      <w:bCs/>
      <w:kern w:val="32"/>
      <w:sz w:val="32"/>
      <w:szCs w:val="32"/>
      <w:lang w:eastAsia="en-AU"/>
    </w:rPr>
  </w:style>
  <w:style w:type="character" w:customStyle="1" w:styleId="Heading2Char">
    <w:name w:val="Heading 2 Char"/>
    <w:link w:val="Heading2"/>
    <w:rsid w:val="00AC7673"/>
    <w:rPr>
      <w:rFonts w:ascii="Cambria" w:eastAsia="Times New Roman" w:hAnsi="Cambria" w:cs="Times New Roman"/>
      <w:b/>
      <w:bCs/>
      <w:color w:val="4F81BD"/>
      <w:sz w:val="26"/>
      <w:szCs w:val="26"/>
      <w:lang w:eastAsia="en-AU"/>
    </w:rPr>
  </w:style>
  <w:style w:type="paragraph" w:customStyle="1" w:styleId="COTCOCLV2-ASDEFCON">
    <w:name w:val="COT/COC LV2 - ASDEFCON"/>
    <w:basedOn w:val="ASDEFCONNormal"/>
    <w:next w:val="COTCOCLV3-ASDEFCON"/>
    <w:rsid w:val="00AC7673"/>
    <w:pPr>
      <w:keepNext/>
      <w:keepLines/>
      <w:numPr>
        <w:ilvl w:val="1"/>
        <w:numId w:val="4"/>
      </w:numPr>
      <w:pBdr>
        <w:bottom w:val="single" w:sz="4" w:space="1" w:color="auto"/>
      </w:pBdr>
    </w:pPr>
    <w:rPr>
      <w:b/>
    </w:rPr>
  </w:style>
  <w:style w:type="paragraph" w:customStyle="1" w:styleId="ASDEFCONNormal">
    <w:name w:val="ASDEFCON Normal"/>
    <w:link w:val="ASDEFCONNormalChar"/>
    <w:rsid w:val="00AC7673"/>
    <w:pPr>
      <w:spacing w:after="120" w:line="240" w:lineRule="auto"/>
      <w:jc w:val="both"/>
    </w:pPr>
    <w:rPr>
      <w:rFonts w:ascii="Arial" w:eastAsia="Times New Roman" w:hAnsi="Arial" w:cs="Times New Roman"/>
      <w:color w:val="000000"/>
      <w:sz w:val="20"/>
      <w:szCs w:val="40"/>
      <w:lang w:eastAsia="en-AU"/>
    </w:rPr>
  </w:style>
  <w:style w:type="character" w:customStyle="1" w:styleId="ASDEFCONNormalChar">
    <w:name w:val="ASDEFCON Normal Char"/>
    <w:link w:val="ASDEFCONNormal"/>
    <w:rsid w:val="00AC7673"/>
    <w:rPr>
      <w:rFonts w:ascii="Arial" w:eastAsia="Times New Roman" w:hAnsi="Arial" w:cs="Times New Roman"/>
      <w:color w:val="000000"/>
      <w:sz w:val="20"/>
      <w:szCs w:val="40"/>
      <w:lang w:eastAsia="en-AU"/>
    </w:rPr>
  </w:style>
  <w:style w:type="paragraph" w:customStyle="1" w:styleId="COTCOCLV3-ASDEFCON">
    <w:name w:val="COT/COC LV3 - ASDEFCON"/>
    <w:basedOn w:val="ASDEFCONNormal"/>
    <w:rsid w:val="00AC7673"/>
    <w:pPr>
      <w:numPr>
        <w:ilvl w:val="2"/>
        <w:numId w:val="4"/>
      </w:numPr>
    </w:pPr>
  </w:style>
  <w:style w:type="paragraph" w:customStyle="1" w:styleId="COTCOCLV1-ASDEFCON">
    <w:name w:val="COT/COC LV1 - ASDEFCON"/>
    <w:basedOn w:val="ASDEFCONNormal"/>
    <w:next w:val="COTCOCLV2-ASDEFCON"/>
    <w:rsid w:val="00AC7673"/>
    <w:pPr>
      <w:keepNext/>
      <w:keepLines/>
      <w:numPr>
        <w:numId w:val="4"/>
      </w:numPr>
      <w:spacing w:before="240"/>
    </w:pPr>
    <w:rPr>
      <w:b/>
      <w:caps/>
    </w:rPr>
  </w:style>
  <w:style w:type="paragraph" w:customStyle="1" w:styleId="COTCOCLV4-ASDEFCON">
    <w:name w:val="COT/COC LV4 - ASDEFCON"/>
    <w:basedOn w:val="ASDEFCONNormal"/>
    <w:rsid w:val="00AC7673"/>
    <w:pPr>
      <w:numPr>
        <w:ilvl w:val="3"/>
        <w:numId w:val="4"/>
      </w:numPr>
    </w:pPr>
  </w:style>
  <w:style w:type="paragraph" w:customStyle="1" w:styleId="COTCOCLV5-ASDEFCON">
    <w:name w:val="COT/COC LV5 - ASDEFCON"/>
    <w:basedOn w:val="ASDEFCONNormal"/>
    <w:rsid w:val="00AC7673"/>
    <w:pPr>
      <w:numPr>
        <w:ilvl w:val="4"/>
        <w:numId w:val="4"/>
      </w:numPr>
    </w:pPr>
  </w:style>
  <w:style w:type="paragraph" w:customStyle="1" w:styleId="COTCOCLV6-ASDEFCON">
    <w:name w:val="COT/COC LV6 - ASDEFCON"/>
    <w:basedOn w:val="ASDEFCONNormal"/>
    <w:rsid w:val="00AC7673"/>
    <w:pPr>
      <w:keepLines/>
      <w:numPr>
        <w:ilvl w:val="5"/>
        <w:numId w:val="4"/>
      </w:numPr>
    </w:pPr>
  </w:style>
  <w:style w:type="paragraph" w:customStyle="1" w:styleId="ASDEFCONOption">
    <w:name w:val="ASDEFCON Option"/>
    <w:basedOn w:val="ASDEFCONNormal"/>
    <w:rsid w:val="00AC7673"/>
    <w:pPr>
      <w:keepNext/>
      <w:spacing w:before="60"/>
    </w:pPr>
    <w:rPr>
      <w:b/>
      <w:i/>
      <w:szCs w:val="24"/>
    </w:rPr>
  </w:style>
  <w:style w:type="paragraph" w:customStyle="1" w:styleId="NoteToDrafters-ASDEFCON">
    <w:name w:val="Note To Drafters - ASDEFCON"/>
    <w:basedOn w:val="ASDEFCONNormal"/>
    <w:rsid w:val="00AC7673"/>
    <w:pPr>
      <w:keepNext/>
      <w:shd w:val="clear" w:color="auto" w:fill="000000"/>
    </w:pPr>
    <w:rPr>
      <w:b/>
      <w:i/>
      <w:color w:val="FFFFFF"/>
    </w:rPr>
  </w:style>
  <w:style w:type="paragraph" w:customStyle="1" w:styleId="NoteToTenderers-ASDEFCON">
    <w:name w:val="Note To Tenderers - ASDEFCON"/>
    <w:basedOn w:val="ASDEFCONNormal"/>
    <w:rsid w:val="00AC7673"/>
    <w:pPr>
      <w:keepNext/>
      <w:shd w:val="pct15" w:color="auto" w:fill="auto"/>
    </w:pPr>
    <w:rPr>
      <w:b/>
      <w:i/>
    </w:rPr>
  </w:style>
  <w:style w:type="paragraph" w:customStyle="1" w:styleId="ATTANNLV1-ASDEFCON">
    <w:name w:val="ATT/ANN LV1 - ASDEFCON"/>
    <w:basedOn w:val="ASDEFCONNormal"/>
    <w:next w:val="ATTANNLV2-ASDEFCON"/>
    <w:rsid w:val="00AC7673"/>
    <w:pPr>
      <w:keepNext/>
      <w:keepLines/>
      <w:numPr>
        <w:numId w:val="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AC7673"/>
    <w:pPr>
      <w:numPr>
        <w:ilvl w:val="1"/>
        <w:numId w:val="5"/>
      </w:numPr>
    </w:pPr>
    <w:rPr>
      <w:szCs w:val="24"/>
    </w:rPr>
  </w:style>
  <w:style w:type="character" w:customStyle="1" w:styleId="ATTANNLV2-ASDEFCONChar">
    <w:name w:val="ATT/ANN LV2 - ASDEFCON Char"/>
    <w:link w:val="ATTANNLV2-ASDEFCON"/>
    <w:rsid w:val="00AC7673"/>
    <w:rPr>
      <w:rFonts w:ascii="Arial" w:eastAsia="Times New Roman" w:hAnsi="Arial" w:cs="Times New Roman"/>
      <w:color w:val="000000"/>
      <w:sz w:val="20"/>
      <w:szCs w:val="24"/>
      <w:lang w:eastAsia="en-AU"/>
    </w:rPr>
  </w:style>
  <w:style w:type="paragraph" w:customStyle="1" w:styleId="ATTANNLV3-ASDEFCON">
    <w:name w:val="ATT/ANN LV3 - ASDEFCON"/>
    <w:basedOn w:val="ASDEFCONNormal"/>
    <w:rsid w:val="00AC7673"/>
    <w:pPr>
      <w:numPr>
        <w:ilvl w:val="2"/>
        <w:numId w:val="5"/>
      </w:numPr>
    </w:pPr>
    <w:rPr>
      <w:szCs w:val="24"/>
    </w:rPr>
  </w:style>
  <w:style w:type="paragraph" w:customStyle="1" w:styleId="ATTANNLV4-ASDEFCON">
    <w:name w:val="ATT/ANN LV4 - ASDEFCON"/>
    <w:basedOn w:val="ASDEFCONNormal"/>
    <w:rsid w:val="00AC7673"/>
    <w:pPr>
      <w:numPr>
        <w:ilvl w:val="3"/>
        <w:numId w:val="5"/>
      </w:numPr>
    </w:pPr>
    <w:rPr>
      <w:szCs w:val="24"/>
    </w:rPr>
  </w:style>
  <w:style w:type="paragraph" w:customStyle="1" w:styleId="ASDEFCONCoverTitle">
    <w:name w:val="ASDEFCON Cover Title"/>
    <w:rsid w:val="00AC7673"/>
    <w:pPr>
      <w:spacing w:after="0" w:line="240" w:lineRule="auto"/>
      <w:jc w:val="center"/>
    </w:pPr>
    <w:rPr>
      <w:rFonts w:ascii="Georgia" w:eastAsia="Times New Roman" w:hAnsi="Georgia" w:cs="Times New Roman"/>
      <w:b/>
      <w:color w:val="000000"/>
      <w:sz w:val="100"/>
      <w:szCs w:val="24"/>
      <w:lang w:eastAsia="en-AU"/>
    </w:rPr>
  </w:style>
  <w:style w:type="paragraph" w:customStyle="1" w:styleId="ASDEFCONHeaderFooterLeft">
    <w:name w:val="ASDEFCON Header/Footer Left"/>
    <w:basedOn w:val="ASDEFCONNormal"/>
    <w:rsid w:val="00AC7673"/>
    <w:pPr>
      <w:spacing w:after="0"/>
      <w:jc w:val="left"/>
    </w:pPr>
    <w:rPr>
      <w:sz w:val="16"/>
      <w:szCs w:val="24"/>
    </w:rPr>
  </w:style>
  <w:style w:type="paragraph" w:customStyle="1" w:styleId="ASDEFCONCoverPageIncorp">
    <w:name w:val="ASDEFCON Cover Page Incorp"/>
    <w:rsid w:val="00AC7673"/>
    <w:pPr>
      <w:keepNext/>
      <w:spacing w:before="480" w:after="0" w:line="240" w:lineRule="auto"/>
      <w:ind w:firstLine="1701"/>
    </w:pPr>
    <w:rPr>
      <w:rFonts w:ascii="Franklin Gothic Medium" w:eastAsia="Times New Roman" w:hAnsi="Franklin Gothic Medium" w:cs="Times New Roman"/>
      <w:color w:val="000000"/>
      <w:sz w:val="52"/>
      <w:szCs w:val="40"/>
      <w:lang w:eastAsia="en-AU"/>
    </w:rPr>
  </w:style>
  <w:style w:type="paragraph" w:customStyle="1" w:styleId="Note-ASDEFCON">
    <w:name w:val="Note - ASDEFCON"/>
    <w:basedOn w:val="ASDEFCONNormal"/>
    <w:rsid w:val="00AC7673"/>
    <w:rPr>
      <w:b/>
      <w:i/>
    </w:rPr>
  </w:style>
  <w:style w:type="paragraph" w:customStyle="1" w:styleId="COTCOCLV2NONUM-ASDEFCON">
    <w:name w:val="COT/COC LV2 NONUM - ASDEFCON"/>
    <w:basedOn w:val="COTCOCLV2-ASDEFCON"/>
    <w:next w:val="COTCOCLV3-ASDEFCON"/>
    <w:rsid w:val="00AC7673"/>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AC7673"/>
    <w:pPr>
      <w:keepNext w:val="0"/>
      <w:numPr>
        <w:numId w:val="0"/>
      </w:numPr>
      <w:ind w:left="851"/>
    </w:pPr>
    <w:rPr>
      <w:bCs/>
      <w:szCs w:val="20"/>
    </w:rPr>
  </w:style>
  <w:style w:type="paragraph" w:customStyle="1" w:styleId="COTCOCLV3NONUM-ASDEFCON">
    <w:name w:val="COT/COC LV3 NONUM - ASDEFCON"/>
    <w:basedOn w:val="COTCOCLV3-ASDEFCON"/>
    <w:next w:val="COTCOCLV3-ASDEFCON"/>
    <w:rsid w:val="00AC7673"/>
    <w:pPr>
      <w:numPr>
        <w:ilvl w:val="0"/>
        <w:numId w:val="0"/>
      </w:numPr>
      <w:ind w:left="851"/>
    </w:pPr>
    <w:rPr>
      <w:szCs w:val="20"/>
    </w:rPr>
  </w:style>
  <w:style w:type="paragraph" w:customStyle="1" w:styleId="COTCOCLV4NONUM-ASDEFCON">
    <w:name w:val="COT/COC LV4 NONUM - ASDEFCON"/>
    <w:basedOn w:val="COTCOCLV4-ASDEFCON"/>
    <w:next w:val="COTCOCLV4-ASDEFCON"/>
    <w:rsid w:val="00AC7673"/>
    <w:pPr>
      <w:numPr>
        <w:ilvl w:val="0"/>
        <w:numId w:val="0"/>
      </w:numPr>
      <w:ind w:left="1418"/>
    </w:pPr>
    <w:rPr>
      <w:szCs w:val="20"/>
    </w:rPr>
  </w:style>
  <w:style w:type="paragraph" w:customStyle="1" w:styleId="COTCOCLV5NONUM-ASDEFCON">
    <w:name w:val="COT/COC LV5 NONUM - ASDEFCON"/>
    <w:basedOn w:val="COTCOCLV5-ASDEFCON"/>
    <w:next w:val="COTCOCLV5-ASDEFCON"/>
    <w:rsid w:val="00AC7673"/>
    <w:pPr>
      <w:numPr>
        <w:ilvl w:val="0"/>
        <w:numId w:val="0"/>
      </w:numPr>
      <w:ind w:left="1985"/>
    </w:pPr>
    <w:rPr>
      <w:szCs w:val="20"/>
    </w:rPr>
  </w:style>
  <w:style w:type="paragraph" w:customStyle="1" w:styleId="COTCOCLV6NONUM-ASDEFCON">
    <w:name w:val="COT/COC LV6 NONUM - ASDEFCON"/>
    <w:basedOn w:val="COTCOCLV6-ASDEFCON"/>
    <w:next w:val="COTCOCLV6-ASDEFCON"/>
    <w:rsid w:val="00AC7673"/>
    <w:pPr>
      <w:numPr>
        <w:ilvl w:val="0"/>
        <w:numId w:val="0"/>
      </w:numPr>
      <w:ind w:left="2552"/>
    </w:pPr>
    <w:rPr>
      <w:szCs w:val="20"/>
    </w:rPr>
  </w:style>
  <w:style w:type="paragraph" w:customStyle="1" w:styleId="ATTANNLV1NONUM-ASDEFCON">
    <w:name w:val="ATT/ANN LV1 NONUM - ASDEFCON"/>
    <w:basedOn w:val="ATTANNLV1-ASDEFCON"/>
    <w:next w:val="ATTANNLV2-ASDEFCON"/>
    <w:rsid w:val="00AC7673"/>
    <w:pPr>
      <w:numPr>
        <w:numId w:val="0"/>
      </w:numPr>
      <w:ind w:left="851"/>
    </w:pPr>
    <w:rPr>
      <w:bCs/>
      <w:szCs w:val="20"/>
    </w:rPr>
  </w:style>
  <w:style w:type="paragraph" w:customStyle="1" w:styleId="ATTANNLV2NONUM-ASDEFCON">
    <w:name w:val="ATT/ANN LV2 NONUM - ASDEFCON"/>
    <w:basedOn w:val="ATTANNLV2-ASDEFCON"/>
    <w:next w:val="ATTANNLV2-ASDEFCON"/>
    <w:rsid w:val="00AC7673"/>
    <w:pPr>
      <w:numPr>
        <w:ilvl w:val="0"/>
        <w:numId w:val="0"/>
      </w:numPr>
      <w:ind w:left="851"/>
    </w:pPr>
    <w:rPr>
      <w:szCs w:val="20"/>
    </w:rPr>
  </w:style>
  <w:style w:type="paragraph" w:customStyle="1" w:styleId="ATTANNLV3NONUM-ASDEFCON">
    <w:name w:val="ATT/ANN LV3 NONUM - ASDEFCON"/>
    <w:basedOn w:val="ATTANNLV3-ASDEFCON"/>
    <w:next w:val="ATTANNLV3-ASDEFCON"/>
    <w:rsid w:val="00AC7673"/>
    <w:pPr>
      <w:numPr>
        <w:ilvl w:val="0"/>
        <w:numId w:val="0"/>
      </w:numPr>
      <w:ind w:left="1418"/>
    </w:pPr>
    <w:rPr>
      <w:szCs w:val="20"/>
    </w:rPr>
  </w:style>
  <w:style w:type="paragraph" w:customStyle="1" w:styleId="ATTANNLV4NONUM-ASDEFCON">
    <w:name w:val="ATT/ANN LV4 NONUM - ASDEFCON"/>
    <w:basedOn w:val="ATTANNLV4-ASDEFCON"/>
    <w:next w:val="ATTANNLV4-ASDEFCON"/>
    <w:rsid w:val="00AC7673"/>
    <w:pPr>
      <w:numPr>
        <w:ilvl w:val="0"/>
        <w:numId w:val="0"/>
      </w:numPr>
      <w:ind w:left="1985"/>
    </w:pPr>
    <w:rPr>
      <w:szCs w:val="20"/>
    </w:rPr>
  </w:style>
  <w:style w:type="paragraph" w:customStyle="1" w:styleId="NoteToDraftersBullets-ASDEFCON">
    <w:name w:val="Note To Drafters Bullets - ASDEFCON"/>
    <w:basedOn w:val="NoteToDrafters-ASDEFCON"/>
    <w:rsid w:val="00AC7673"/>
    <w:pPr>
      <w:numPr>
        <w:numId w:val="6"/>
      </w:numPr>
    </w:pPr>
    <w:rPr>
      <w:bCs/>
      <w:iCs/>
      <w:szCs w:val="20"/>
    </w:rPr>
  </w:style>
  <w:style w:type="paragraph" w:customStyle="1" w:styleId="NoteToDraftersList-ASDEFCON">
    <w:name w:val="Note To Drafters List - ASDEFCON"/>
    <w:basedOn w:val="NoteToDrafters-ASDEFCON"/>
    <w:rsid w:val="00AC7673"/>
    <w:pPr>
      <w:numPr>
        <w:numId w:val="7"/>
      </w:numPr>
    </w:pPr>
    <w:rPr>
      <w:bCs/>
      <w:iCs/>
      <w:szCs w:val="20"/>
    </w:rPr>
  </w:style>
  <w:style w:type="paragraph" w:customStyle="1" w:styleId="NoteToTenderersBullets-ASDEFCON">
    <w:name w:val="Note To Tenderers Bullets - ASDEFCON"/>
    <w:basedOn w:val="NoteToTenderers-ASDEFCON"/>
    <w:rsid w:val="00AC7673"/>
    <w:pPr>
      <w:numPr>
        <w:numId w:val="8"/>
      </w:numPr>
    </w:pPr>
    <w:rPr>
      <w:bCs/>
      <w:iCs/>
      <w:szCs w:val="20"/>
    </w:rPr>
  </w:style>
  <w:style w:type="paragraph" w:customStyle="1" w:styleId="NoteToTenderersList-ASDEFCON">
    <w:name w:val="Note To Tenderers List - ASDEFCON"/>
    <w:basedOn w:val="NoteToTenderers-ASDEFCON"/>
    <w:rsid w:val="00AC7673"/>
    <w:pPr>
      <w:numPr>
        <w:numId w:val="9"/>
      </w:numPr>
    </w:pPr>
    <w:rPr>
      <w:bCs/>
      <w:iCs/>
      <w:szCs w:val="20"/>
    </w:rPr>
  </w:style>
  <w:style w:type="paragraph" w:customStyle="1" w:styleId="SOWHL1-ASDEFCON">
    <w:name w:val="SOW HL1 - ASDEFCON"/>
    <w:basedOn w:val="ASDEFCONNormal"/>
    <w:next w:val="SOWHL2-ASDEFCON"/>
    <w:qFormat/>
    <w:rsid w:val="00AC7673"/>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AC7673"/>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AC7673"/>
    <w:pPr>
      <w:keepNext/>
      <w:numPr>
        <w:ilvl w:val="2"/>
        <w:numId w:val="10"/>
      </w:numPr>
    </w:pPr>
    <w:rPr>
      <w:rFonts w:eastAsia="Calibri"/>
      <w:b/>
      <w:szCs w:val="22"/>
      <w:lang w:eastAsia="en-US"/>
    </w:rPr>
  </w:style>
  <w:style w:type="paragraph" w:customStyle="1" w:styleId="SOWHL4-ASDEFCON">
    <w:name w:val="SOW HL4 - ASDEFCON"/>
    <w:basedOn w:val="ASDEFCONNormal"/>
    <w:qFormat/>
    <w:rsid w:val="00AC7673"/>
    <w:pPr>
      <w:keepNext/>
      <w:numPr>
        <w:ilvl w:val="3"/>
        <w:numId w:val="10"/>
      </w:numPr>
    </w:pPr>
    <w:rPr>
      <w:rFonts w:eastAsia="Calibri"/>
      <w:b/>
      <w:szCs w:val="22"/>
      <w:lang w:eastAsia="en-US"/>
    </w:rPr>
  </w:style>
  <w:style w:type="paragraph" w:customStyle="1" w:styleId="SOWHL5-ASDEFCON">
    <w:name w:val="SOW HL5 - ASDEFCON"/>
    <w:basedOn w:val="ASDEFCONNormal"/>
    <w:qFormat/>
    <w:rsid w:val="00AC7673"/>
    <w:pPr>
      <w:keepNext/>
      <w:numPr>
        <w:ilvl w:val="4"/>
        <w:numId w:val="10"/>
      </w:numPr>
    </w:pPr>
    <w:rPr>
      <w:rFonts w:eastAsia="Calibri"/>
      <w:b/>
      <w:szCs w:val="22"/>
      <w:lang w:eastAsia="en-US"/>
    </w:rPr>
  </w:style>
  <w:style w:type="paragraph" w:customStyle="1" w:styleId="SOWSubL1-ASDEFCON">
    <w:name w:val="SOW SubL1 - ASDEFCON"/>
    <w:basedOn w:val="ASDEFCONNormal"/>
    <w:qFormat/>
    <w:rsid w:val="00AC7673"/>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AC7673"/>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AC7673"/>
    <w:pPr>
      <w:numPr>
        <w:ilvl w:val="0"/>
        <w:numId w:val="0"/>
      </w:numPr>
      <w:ind w:left="1134"/>
    </w:pPr>
    <w:rPr>
      <w:rFonts w:eastAsia="Times New Roman"/>
      <w:bCs/>
      <w:szCs w:val="20"/>
    </w:rPr>
  </w:style>
  <w:style w:type="paragraph" w:customStyle="1" w:styleId="SOWTL2-ASDEFCON">
    <w:name w:val="SOW TL2 - ASDEFCON"/>
    <w:basedOn w:val="SOWHL2-ASDEFCON"/>
    <w:rsid w:val="00AC7673"/>
    <w:pPr>
      <w:keepNext w:val="0"/>
      <w:pBdr>
        <w:bottom w:val="none" w:sz="0" w:space="0" w:color="auto"/>
      </w:pBdr>
    </w:pPr>
    <w:rPr>
      <w:b w:val="0"/>
    </w:rPr>
  </w:style>
  <w:style w:type="paragraph" w:customStyle="1" w:styleId="SOWTL3NONUM-ASDEFCON">
    <w:name w:val="SOW TL3 NONUM - ASDEFCON"/>
    <w:basedOn w:val="SOWTL3-ASDEFCON"/>
    <w:next w:val="SOWTL3-ASDEFCON"/>
    <w:rsid w:val="00AC7673"/>
    <w:pPr>
      <w:numPr>
        <w:ilvl w:val="0"/>
        <w:numId w:val="0"/>
      </w:numPr>
      <w:ind w:left="1134"/>
    </w:pPr>
    <w:rPr>
      <w:rFonts w:eastAsia="Times New Roman"/>
      <w:bCs/>
      <w:szCs w:val="20"/>
    </w:rPr>
  </w:style>
  <w:style w:type="paragraph" w:customStyle="1" w:styleId="SOWTL3-ASDEFCON">
    <w:name w:val="SOW TL3 - ASDEFCON"/>
    <w:basedOn w:val="SOWHL3-ASDEFCON"/>
    <w:rsid w:val="00AC7673"/>
    <w:pPr>
      <w:keepNext w:val="0"/>
    </w:pPr>
    <w:rPr>
      <w:b w:val="0"/>
    </w:rPr>
  </w:style>
  <w:style w:type="paragraph" w:customStyle="1" w:styleId="SOWTL4NONUM-ASDEFCON">
    <w:name w:val="SOW TL4 NONUM - ASDEFCON"/>
    <w:basedOn w:val="SOWTL4-ASDEFCON"/>
    <w:next w:val="SOWTL4-ASDEFCON"/>
    <w:rsid w:val="00AC7673"/>
    <w:pPr>
      <w:numPr>
        <w:ilvl w:val="0"/>
        <w:numId w:val="0"/>
      </w:numPr>
      <w:ind w:left="1134"/>
    </w:pPr>
    <w:rPr>
      <w:rFonts w:eastAsia="Times New Roman"/>
      <w:bCs/>
      <w:szCs w:val="20"/>
    </w:rPr>
  </w:style>
  <w:style w:type="paragraph" w:customStyle="1" w:styleId="SOWTL4-ASDEFCON">
    <w:name w:val="SOW TL4 - ASDEFCON"/>
    <w:basedOn w:val="SOWHL4-ASDEFCON"/>
    <w:rsid w:val="00AC7673"/>
    <w:pPr>
      <w:keepNext w:val="0"/>
    </w:pPr>
    <w:rPr>
      <w:b w:val="0"/>
    </w:rPr>
  </w:style>
  <w:style w:type="paragraph" w:customStyle="1" w:styleId="SOWTL5NONUM-ASDEFCON">
    <w:name w:val="SOW TL5 NONUM - ASDEFCON"/>
    <w:basedOn w:val="SOWHL5-ASDEFCON"/>
    <w:next w:val="SOWTL5-ASDEFCON"/>
    <w:rsid w:val="00AC7673"/>
    <w:pPr>
      <w:keepNext w:val="0"/>
      <w:numPr>
        <w:ilvl w:val="0"/>
        <w:numId w:val="0"/>
      </w:numPr>
      <w:ind w:left="1134"/>
    </w:pPr>
    <w:rPr>
      <w:b w:val="0"/>
    </w:rPr>
  </w:style>
  <w:style w:type="paragraph" w:customStyle="1" w:styleId="SOWTL5-ASDEFCON">
    <w:name w:val="SOW TL5 - ASDEFCON"/>
    <w:basedOn w:val="SOWHL5-ASDEFCON"/>
    <w:rsid w:val="00AC7673"/>
    <w:pPr>
      <w:keepNext w:val="0"/>
    </w:pPr>
    <w:rPr>
      <w:b w:val="0"/>
    </w:rPr>
  </w:style>
  <w:style w:type="paragraph" w:customStyle="1" w:styleId="SOWSubL2-ASDEFCON">
    <w:name w:val="SOW SubL2 - ASDEFCON"/>
    <w:basedOn w:val="ASDEFCONNormal"/>
    <w:qFormat/>
    <w:rsid w:val="00AC7673"/>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AC7673"/>
    <w:pPr>
      <w:numPr>
        <w:numId w:val="0"/>
      </w:numPr>
      <w:ind w:left="1701"/>
    </w:pPr>
  </w:style>
  <w:style w:type="paragraph" w:customStyle="1" w:styleId="SOWSubL2NONUM-ASDEFCON">
    <w:name w:val="SOW SubL2 NONUM - ASDEFCON"/>
    <w:basedOn w:val="SOWSubL2-ASDEFCON"/>
    <w:next w:val="SOWSubL2-ASDEFCON"/>
    <w:qFormat/>
    <w:rsid w:val="00AC7673"/>
    <w:pPr>
      <w:numPr>
        <w:ilvl w:val="0"/>
        <w:numId w:val="0"/>
      </w:numPr>
      <w:ind w:left="2268"/>
    </w:pPr>
  </w:style>
  <w:style w:type="paragraph" w:styleId="FootnoteText">
    <w:name w:val="footnote text"/>
    <w:basedOn w:val="Normal"/>
    <w:link w:val="FootnoteTextChar"/>
    <w:semiHidden/>
    <w:rsid w:val="00AC7673"/>
    <w:rPr>
      <w:szCs w:val="20"/>
    </w:rPr>
  </w:style>
  <w:style w:type="character" w:customStyle="1" w:styleId="FootnoteTextChar">
    <w:name w:val="Footnote Text Char"/>
    <w:basedOn w:val="DefaultParagraphFont"/>
    <w:link w:val="FootnoteText"/>
    <w:semiHidden/>
    <w:rsid w:val="00EE24BA"/>
    <w:rPr>
      <w:rFonts w:ascii="Arial" w:eastAsia="Times New Roman" w:hAnsi="Arial" w:cs="Times New Roman"/>
      <w:sz w:val="20"/>
      <w:szCs w:val="20"/>
      <w:lang w:eastAsia="en-AU"/>
    </w:rPr>
  </w:style>
  <w:style w:type="paragraph" w:customStyle="1" w:styleId="ASDEFCONTextBlock">
    <w:name w:val="ASDEFCON TextBlock"/>
    <w:basedOn w:val="ASDEFCONNormal"/>
    <w:qFormat/>
    <w:rsid w:val="00AC7673"/>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AC7673"/>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AC7673"/>
    <w:pPr>
      <w:keepNext/>
      <w:spacing w:before="240"/>
    </w:pPr>
    <w:rPr>
      <w:rFonts w:ascii="Arial Bold" w:hAnsi="Arial Bold"/>
      <w:b/>
      <w:bCs/>
      <w:caps/>
      <w:szCs w:val="20"/>
    </w:rPr>
  </w:style>
  <w:style w:type="paragraph" w:customStyle="1" w:styleId="Table8ptHeading-ASDEFCON">
    <w:name w:val="Table 8pt Heading - ASDEFCON"/>
    <w:basedOn w:val="ASDEFCONNormal"/>
    <w:rsid w:val="00AC7673"/>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AC7673"/>
    <w:pPr>
      <w:numPr>
        <w:numId w:val="1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AC7673"/>
    <w:pPr>
      <w:numPr>
        <w:numId w:val="1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AC7673"/>
    <w:rPr>
      <w:rFonts w:ascii="Arial" w:eastAsia="Calibri" w:hAnsi="Arial" w:cs="Times New Roman"/>
      <w:color w:val="000000"/>
      <w:sz w:val="20"/>
    </w:rPr>
  </w:style>
  <w:style w:type="paragraph" w:customStyle="1" w:styleId="Table8ptSub1-ASDEFCON">
    <w:name w:val="Table 8pt Sub1 - ASDEFCON"/>
    <w:basedOn w:val="Table8ptText-ASDEFCON"/>
    <w:rsid w:val="00AC7673"/>
    <w:pPr>
      <w:numPr>
        <w:ilvl w:val="1"/>
      </w:numPr>
    </w:pPr>
  </w:style>
  <w:style w:type="paragraph" w:customStyle="1" w:styleId="Table8ptSub2-ASDEFCON">
    <w:name w:val="Table 8pt Sub2 - ASDEFCON"/>
    <w:basedOn w:val="Table8ptText-ASDEFCON"/>
    <w:rsid w:val="00AC7673"/>
    <w:pPr>
      <w:numPr>
        <w:ilvl w:val="2"/>
      </w:numPr>
    </w:pPr>
  </w:style>
  <w:style w:type="paragraph" w:customStyle="1" w:styleId="Table10ptHeading-ASDEFCON">
    <w:name w:val="Table 10pt Heading - ASDEFCON"/>
    <w:basedOn w:val="ASDEFCONNormal"/>
    <w:link w:val="Table10ptHeading-ASDEFCONChar"/>
    <w:rsid w:val="00AC7673"/>
    <w:pPr>
      <w:keepNext/>
      <w:spacing w:before="60" w:after="60"/>
      <w:jc w:val="center"/>
    </w:pPr>
    <w:rPr>
      <w:b/>
    </w:rPr>
  </w:style>
  <w:style w:type="paragraph" w:customStyle="1" w:styleId="Table8ptBP1-ASDEFCON">
    <w:name w:val="Table 8pt BP1 - ASDEFCON"/>
    <w:basedOn w:val="Table8ptText-ASDEFCON"/>
    <w:rsid w:val="00AC7673"/>
    <w:pPr>
      <w:numPr>
        <w:numId w:val="13"/>
      </w:numPr>
    </w:pPr>
  </w:style>
  <w:style w:type="paragraph" w:customStyle="1" w:styleId="Table8ptBP2-ASDEFCON">
    <w:name w:val="Table 8pt BP2 - ASDEFCON"/>
    <w:basedOn w:val="Table8ptText-ASDEFCON"/>
    <w:rsid w:val="00AC7673"/>
    <w:pPr>
      <w:numPr>
        <w:ilvl w:val="1"/>
        <w:numId w:val="13"/>
      </w:numPr>
      <w:tabs>
        <w:tab w:val="clear" w:pos="284"/>
      </w:tabs>
    </w:pPr>
    <w:rPr>
      <w:iCs/>
    </w:rPr>
  </w:style>
  <w:style w:type="paragraph" w:customStyle="1" w:styleId="ASDEFCONBulletsLV1">
    <w:name w:val="ASDEFCON Bullets LV1"/>
    <w:basedOn w:val="ASDEFCONNormal"/>
    <w:rsid w:val="00AC7673"/>
    <w:pPr>
      <w:numPr>
        <w:numId w:val="14"/>
      </w:numPr>
    </w:pPr>
    <w:rPr>
      <w:rFonts w:eastAsia="Calibri"/>
      <w:szCs w:val="22"/>
      <w:lang w:eastAsia="en-US"/>
    </w:rPr>
  </w:style>
  <w:style w:type="paragraph" w:customStyle="1" w:styleId="Table10ptSub1-ASDEFCON">
    <w:name w:val="Table 10pt Sub1 - ASDEFCON"/>
    <w:basedOn w:val="Table10ptText-ASDEFCON"/>
    <w:rsid w:val="00AC7673"/>
    <w:pPr>
      <w:numPr>
        <w:ilvl w:val="1"/>
      </w:numPr>
      <w:jc w:val="both"/>
    </w:pPr>
  </w:style>
  <w:style w:type="paragraph" w:customStyle="1" w:styleId="Table10ptSub2-ASDEFCON">
    <w:name w:val="Table 10pt Sub2 - ASDEFCON"/>
    <w:basedOn w:val="Table10ptText-ASDEFCON"/>
    <w:rsid w:val="00AC7673"/>
    <w:pPr>
      <w:numPr>
        <w:ilvl w:val="2"/>
      </w:numPr>
      <w:jc w:val="both"/>
    </w:pPr>
  </w:style>
  <w:style w:type="paragraph" w:customStyle="1" w:styleId="ASDEFCONBulletsLV2">
    <w:name w:val="ASDEFCON Bullets LV2"/>
    <w:basedOn w:val="ASDEFCONNormal"/>
    <w:rsid w:val="00AC7673"/>
    <w:pPr>
      <w:numPr>
        <w:numId w:val="16"/>
      </w:numPr>
    </w:pPr>
  </w:style>
  <w:style w:type="paragraph" w:customStyle="1" w:styleId="Table10ptBP1-ASDEFCON">
    <w:name w:val="Table 10pt BP1 - ASDEFCON"/>
    <w:basedOn w:val="ASDEFCONNormal"/>
    <w:rsid w:val="00AC7673"/>
    <w:pPr>
      <w:numPr>
        <w:numId w:val="17"/>
      </w:numPr>
      <w:spacing w:before="60" w:after="60"/>
    </w:pPr>
  </w:style>
  <w:style w:type="paragraph" w:customStyle="1" w:styleId="Table10ptBP2-ASDEFCON">
    <w:name w:val="Table 10pt BP2 - ASDEFCON"/>
    <w:basedOn w:val="ASDEFCONNormal"/>
    <w:link w:val="Table10ptBP2-ASDEFCONCharChar"/>
    <w:rsid w:val="00AC7673"/>
    <w:pPr>
      <w:numPr>
        <w:ilvl w:val="1"/>
        <w:numId w:val="17"/>
      </w:numPr>
      <w:spacing w:before="60" w:after="60"/>
    </w:pPr>
  </w:style>
  <w:style w:type="character" w:customStyle="1" w:styleId="Table10ptBP2-ASDEFCONCharChar">
    <w:name w:val="Table 10pt BP2 - ASDEFCON Char Char"/>
    <w:link w:val="Table10ptBP2-ASDEFCON"/>
    <w:rsid w:val="00AC7673"/>
    <w:rPr>
      <w:rFonts w:ascii="Arial" w:eastAsia="Times New Roman" w:hAnsi="Arial" w:cs="Times New Roman"/>
      <w:color w:val="000000"/>
      <w:sz w:val="20"/>
      <w:szCs w:val="40"/>
      <w:lang w:eastAsia="en-AU"/>
    </w:rPr>
  </w:style>
  <w:style w:type="paragraph" w:customStyle="1" w:styleId="GuideMarginHead-ASDEFCON">
    <w:name w:val="Guide Margin Head - ASDEFCON"/>
    <w:basedOn w:val="ASDEFCONNormal"/>
    <w:rsid w:val="00AC7673"/>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AC7673"/>
    <w:pPr>
      <w:ind w:left="1680"/>
    </w:pPr>
    <w:rPr>
      <w:lang w:eastAsia="en-US"/>
    </w:rPr>
  </w:style>
  <w:style w:type="paragraph" w:customStyle="1" w:styleId="GuideSublistLv1-ASDEFCON">
    <w:name w:val="Guide Sublist Lv1 - ASDEFCON"/>
    <w:basedOn w:val="ASDEFCONNormal"/>
    <w:qFormat/>
    <w:rsid w:val="00AC7673"/>
    <w:pPr>
      <w:numPr>
        <w:numId w:val="24"/>
      </w:numPr>
    </w:pPr>
    <w:rPr>
      <w:rFonts w:eastAsia="Calibri"/>
      <w:szCs w:val="22"/>
      <w:lang w:eastAsia="en-US"/>
    </w:rPr>
  </w:style>
  <w:style w:type="paragraph" w:customStyle="1" w:styleId="GuideBullets-ASDEFCON">
    <w:name w:val="Guide Bullets - ASDEFCON"/>
    <w:basedOn w:val="ASDEFCONNormal"/>
    <w:rsid w:val="00AC7673"/>
    <w:pPr>
      <w:numPr>
        <w:ilvl w:val="6"/>
        <w:numId w:val="18"/>
      </w:numPr>
    </w:pPr>
    <w:rPr>
      <w:rFonts w:eastAsia="Calibri"/>
      <w:szCs w:val="22"/>
      <w:lang w:eastAsia="en-US"/>
    </w:rPr>
  </w:style>
  <w:style w:type="paragraph" w:customStyle="1" w:styleId="GuideLV2Head-ASDEFCON">
    <w:name w:val="Guide LV2 Head - ASDEFCON"/>
    <w:basedOn w:val="ASDEFCONNormal"/>
    <w:next w:val="GuideText-ASDEFCON"/>
    <w:rsid w:val="00AC7673"/>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AC7673"/>
    <w:pPr>
      <w:keepNext/>
      <w:spacing w:before="240"/>
    </w:pPr>
    <w:rPr>
      <w:rFonts w:eastAsia="Calibri"/>
      <w:b/>
      <w:caps/>
      <w:szCs w:val="20"/>
      <w:lang w:eastAsia="en-US"/>
    </w:rPr>
  </w:style>
  <w:style w:type="paragraph" w:customStyle="1" w:styleId="ASDEFCONSublist">
    <w:name w:val="ASDEFCON Sublist"/>
    <w:basedOn w:val="ASDEFCONNormal"/>
    <w:rsid w:val="00AC7673"/>
    <w:pPr>
      <w:numPr>
        <w:numId w:val="19"/>
      </w:numPr>
    </w:pPr>
    <w:rPr>
      <w:iCs/>
    </w:rPr>
  </w:style>
  <w:style w:type="paragraph" w:customStyle="1" w:styleId="ASDEFCONRecitals">
    <w:name w:val="ASDEFCON Recitals"/>
    <w:basedOn w:val="ASDEFCONNormal"/>
    <w:link w:val="ASDEFCONRecitalsCharChar"/>
    <w:rsid w:val="00AC7673"/>
    <w:pPr>
      <w:numPr>
        <w:numId w:val="20"/>
      </w:numPr>
    </w:pPr>
  </w:style>
  <w:style w:type="character" w:customStyle="1" w:styleId="ASDEFCONRecitalsCharChar">
    <w:name w:val="ASDEFCON Recitals Char Char"/>
    <w:link w:val="ASDEFCONRecitals"/>
    <w:rsid w:val="00AC7673"/>
    <w:rPr>
      <w:rFonts w:ascii="Arial" w:eastAsia="Times New Roman" w:hAnsi="Arial" w:cs="Times New Roman"/>
      <w:color w:val="000000"/>
      <w:sz w:val="20"/>
      <w:szCs w:val="40"/>
      <w:lang w:eastAsia="en-AU"/>
    </w:rPr>
  </w:style>
  <w:style w:type="paragraph" w:customStyle="1" w:styleId="NoteList-ASDEFCON">
    <w:name w:val="Note List - ASDEFCON"/>
    <w:basedOn w:val="ASDEFCONNormal"/>
    <w:rsid w:val="00AC7673"/>
    <w:pPr>
      <w:numPr>
        <w:numId w:val="21"/>
      </w:numPr>
    </w:pPr>
    <w:rPr>
      <w:b/>
      <w:bCs/>
      <w:i/>
    </w:rPr>
  </w:style>
  <w:style w:type="paragraph" w:customStyle="1" w:styleId="NoteBullets-ASDEFCON">
    <w:name w:val="Note Bullets - ASDEFCON"/>
    <w:basedOn w:val="ASDEFCONNormal"/>
    <w:rsid w:val="00AC7673"/>
    <w:pPr>
      <w:numPr>
        <w:numId w:val="22"/>
      </w:numPr>
    </w:pPr>
    <w:rPr>
      <w:b/>
      <w:i/>
    </w:rPr>
  </w:style>
  <w:style w:type="paragraph" w:styleId="Caption">
    <w:name w:val="caption"/>
    <w:basedOn w:val="Normal"/>
    <w:next w:val="Normal"/>
    <w:qFormat/>
    <w:rsid w:val="00AC7673"/>
    <w:rPr>
      <w:b/>
      <w:bCs/>
      <w:szCs w:val="20"/>
    </w:rPr>
  </w:style>
  <w:style w:type="paragraph" w:customStyle="1" w:styleId="ASDEFCONOperativePartListLV1">
    <w:name w:val="ASDEFCON Operative Part List LV1"/>
    <w:basedOn w:val="ASDEFCONNormal"/>
    <w:rsid w:val="00AC7673"/>
    <w:pPr>
      <w:numPr>
        <w:numId w:val="23"/>
      </w:numPr>
    </w:pPr>
    <w:rPr>
      <w:iCs/>
    </w:rPr>
  </w:style>
  <w:style w:type="paragraph" w:customStyle="1" w:styleId="ASDEFCONOperativePartListLV2">
    <w:name w:val="ASDEFCON Operative Part List LV2"/>
    <w:basedOn w:val="ASDEFCONOperativePartListLV1"/>
    <w:rsid w:val="00AC7673"/>
    <w:pPr>
      <w:numPr>
        <w:ilvl w:val="1"/>
      </w:numPr>
    </w:pPr>
  </w:style>
  <w:style w:type="paragraph" w:customStyle="1" w:styleId="ASDEFCONOptionSpace">
    <w:name w:val="ASDEFCON Option Space"/>
    <w:basedOn w:val="ASDEFCONNormal"/>
    <w:rsid w:val="00AC7673"/>
    <w:pPr>
      <w:spacing w:after="0"/>
    </w:pPr>
    <w:rPr>
      <w:bCs/>
      <w:color w:val="FFFFFF"/>
      <w:sz w:val="8"/>
    </w:rPr>
  </w:style>
  <w:style w:type="paragraph" w:customStyle="1" w:styleId="ATTANNReferencetoCOC">
    <w:name w:val="ATT/ANN Reference to COC"/>
    <w:basedOn w:val="ASDEFCONNormal"/>
    <w:rsid w:val="00AC7673"/>
    <w:pPr>
      <w:keepNext/>
      <w:jc w:val="right"/>
    </w:pPr>
    <w:rPr>
      <w:i/>
      <w:iCs/>
      <w:szCs w:val="20"/>
    </w:rPr>
  </w:style>
  <w:style w:type="paragraph" w:customStyle="1" w:styleId="ASDEFCONHeaderFooterCenter">
    <w:name w:val="ASDEFCON Header/Footer Center"/>
    <w:basedOn w:val="ASDEFCONHeaderFooterLeft"/>
    <w:rsid w:val="00AC7673"/>
    <w:pPr>
      <w:jc w:val="center"/>
    </w:pPr>
    <w:rPr>
      <w:szCs w:val="20"/>
    </w:rPr>
  </w:style>
  <w:style w:type="paragraph" w:customStyle="1" w:styleId="ASDEFCONHeaderFooterRight">
    <w:name w:val="ASDEFCON Header/Footer Right"/>
    <w:basedOn w:val="ASDEFCONHeaderFooterLeft"/>
    <w:rsid w:val="00AC7673"/>
    <w:pPr>
      <w:jc w:val="right"/>
    </w:pPr>
    <w:rPr>
      <w:szCs w:val="20"/>
    </w:rPr>
  </w:style>
  <w:style w:type="paragraph" w:customStyle="1" w:styleId="ASDEFCONHeaderFooterClassification">
    <w:name w:val="ASDEFCON Header/Footer Classification"/>
    <w:basedOn w:val="ASDEFCONHeaderFooterLeft"/>
    <w:rsid w:val="00AC7673"/>
    <w:pPr>
      <w:jc w:val="center"/>
    </w:pPr>
    <w:rPr>
      <w:rFonts w:ascii="Arial Bold" w:hAnsi="Arial Bold"/>
      <w:b/>
      <w:bCs/>
      <w:caps/>
      <w:sz w:val="20"/>
    </w:rPr>
  </w:style>
  <w:style w:type="paragraph" w:customStyle="1" w:styleId="GuideLV3Head-ASDEFCON">
    <w:name w:val="Guide LV3 Head - ASDEFCON"/>
    <w:basedOn w:val="ASDEFCONNormal"/>
    <w:rsid w:val="00AC7673"/>
    <w:pPr>
      <w:keepNext/>
    </w:pPr>
    <w:rPr>
      <w:rFonts w:eastAsia="Calibri"/>
      <w:b/>
      <w:szCs w:val="22"/>
      <w:lang w:eastAsia="en-US"/>
    </w:rPr>
  </w:style>
  <w:style w:type="paragraph" w:customStyle="1" w:styleId="GuideSublistLv2-ASDEFCON">
    <w:name w:val="Guide Sublist Lv2 - ASDEFCON"/>
    <w:basedOn w:val="ASDEFCONNormal"/>
    <w:rsid w:val="00AC7673"/>
    <w:pPr>
      <w:numPr>
        <w:ilvl w:val="1"/>
        <w:numId w:val="24"/>
      </w:numPr>
    </w:pPr>
  </w:style>
  <w:style w:type="character" w:styleId="Hyperlink">
    <w:name w:val="Hyperlink"/>
    <w:uiPriority w:val="99"/>
    <w:unhideWhenUsed/>
    <w:rsid w:val="00AC7673"/>
    <w:rPr>
      <w:color w:val="0000FF"/>
      <w:u w:val="single"/>
    </w:rPr>
  </w:style>
  <w:style w:type="paragraph" w:styleId="TOC1">
    <w:name w:val="toc 1"/>
    <w:next w:val="ASDEFCONNormal"/>
    <w:autoRedefine/>
    <w:uiPriority w:val="39"/>
    <w:rsid w:val="00AC7673"/>
    <w:pPr>
      <w:tabs>
        <w:tab w:val="right" w:leader="dot" w:pos="9016"/>
      </w:tabs>
      <w:spacing w:before="120" w:after="60" w:line="240" w:lineRule="auto"/>
      <w:ind w:left="567" w:hanging="567"/>
    </w:pPr>
    <w:rPr>
      <w:rFonts w:ascii="Arial" w:eastAsia="Times New Roman" w:hAnsi="Arial" w:cs="Arial"/>
      <w:b/>
      <w:noProof/>
      <w:sz w:val="20"/>
      <w:szCs w:val="24"/>
      <w:lang w:eastAsia="en-AU"/>
    </w:rPr>
  </w:style>
  <w:style w:type="paragraph" w:styleId="TOC2">
    <w:name w:val="toc 2"/>
    <w:next w:val="ASDEFCONNormal"/>
    <w:autoRedefine/>
    <w:uiPriority w:val="39"/>
    <w:rsid w:val="00AC7673"/>
    <w:pPr>
      <w:spacing w:after="60" w:line="240" w:lineRule="auto"/>
      <w:ind w:left="1417" w:hanging="850"/>
    </w:pPr>
    <w:rPr>
      <w:rFonts w:ascii="Arial" w:eastAsia="Times New Roman" w:hAnsi="Arial" w:cs="Arial"/>
      <w:sz w:val="20"/>
      <w:szCs w:val="24"/>
      <w:lang w:eastAsia="en-AU"/>
    </w:rPr>
  </w:style>
  <w:style w:type="paragraph" w:styleId="TOC3">
    <w:name w:val="toc 3"/>
    <w:basedOn w:val="Normal"/>
    <w:next w:val="Normal"/>
    <w:autoRedefine/>
    <w:rsid w:val="00AC7673"/>
    <w:pPr>
      <w:spacing w:after="100"/>
      <w:ind w:left="400"/>
    </w:pPr>
  </w:style>
  <w:style w:type="paragraph" w:styleId="TOC4">
    <w:name w:val="toc 4"/>
    <w:basedOn w:val="Normal"/>
    <w:next w:val="Normal"/>
    <w:autoRedefine/>
    <w:rsid w:val="00AC7673"/>
    <w:pPr>
      <w:spacing w:after="100"/>
      <w:ind w:left="600"/>
    </w:pPr>
  </w:style>
  <w:style w:type="paragraph" w:styleId="TOC5">
    <w:name w:val="toc 5"/>
    <w:basedOn w:val="Normal"/>
    <w:next w:val="Normal"/>
    <w:autoRedefine/>
    <w:rsid w:val="00AC7673"/>
    <w:pPr>
      <w:spacing w:after="100"/>
      <w:ind w:left="800"/>
    </w:pPr>
  </w:style>
  <w:style w:type="paragraph" w:styleId="TOC6">
    <w:name w:val="toc 6"/>
    <w:basedOn w:val="Normal"/>
    <w:next w:val="Normal"/>
    <w:autoRedefine/>
    <w:rsid w:val="00AC7673"/>
    <w:pPr>
      <w:spacing w:after="100"/>
      <w:ind w:left="1000"/>
    </w:pPr>
  </w:style>
  <w:style w:type="paragraph" w:styleId="TOC7">
    <w:name w:val="toc 7"/>
    <w:basedOn w:val="Normal"/>
    <w:next w:val="Normal"/>
    <w:autoRedefine/>
    <w:rsid w:val="00AC7673"/>
    <w:pPr>
      <w:spacing w:after="100"/>
      <w:ind w:left="1200"/>
    </w:pPr>
  </w:style>
  <w:style w:type="paragraph" w:styleId="TOC8">
    <w:name w:val="toc 8"/>
    <w:basedOn w:val="Normal"/>
    <w:next w:val="Normal"/>
    <w:autoRedefine/>
    <w:rsid w:val="00AC7673"/>
    <w:pPr>
      <w:spacing w:after="100"/>
      <w:ind w:left="1400"/>
    </w:pPr>
  </w:style>
  <w:style w:type="paragraph" w:styleId="TOC9">
    <w:name w:val="toc 9"/>
    <w:basedOn w:val="Normal"/>
    <w:next w:val="Normal"/>
    <w:autoRedefine/>
    <w:rsid w:val="00AC7673"/>
    <w:pPr>
      <w:spacing w:after="100"/>
      <w:ind w:left="1600"/>
    </w:pPr>
  </w:style>
  <w:style w:type="paragraph" w:customStyle="1" w:styleId="ASDEFCONList">
    <w:name w:val="ASDEFCON List"/>
    <w:basedOn w:val="ASDEFCONNormal"/>
    <w:qFormat/>
    <w:rsid w:val="00AC7673"/>
    <w:pPr>
      <w:numPr>
        <w:numId w:val="25"/>
      </w:numPr>
    </w:pPr>
  </w:style>
  <w:style w:type="paragraph" w:styleId="TOCHeading">
    <w:name w:val="TOC Heading"/>
    <w:basedOn w:val="Heading1"/>
    <w:next w:val="Normal"/>
    <w:uiPriority w:val="39"/>
    <w:semiHidden/>
    <w:unhideWhenUsed/>
    <w:qFormat/>
    <w:rsid w:val="00EE24BA"/>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Header">
    <w:name w:val="header"/>
    <w:basedOn w:val="Normal"/>
    <w:link w:val="HeaderChar"/>
    <w:uiPriority w:val="99"/>
    <w:unhideWhenUsed/>
    <w:rsid w:val="00EE24BA"/>
    <w:pPr>
      <w:tabs>
        <w:tab w:val="center" w:pos="4513"/>
        <w:tab w:val="right" w:pos="9026"/>
      </w:tabs>
      <w:spacing w:after="0"/>
    </w:pPr>
  </w:style>
  <w:style w:type="character" w:customStyle="1" w:styleId="HeaderChar">
    <w:name w:val="Header Char"/>
    <w:basedOn w:val="DefaultParagraphFont"/>
    <w:link w:val="Header"/>
    <w:uiPriority w:val="99"/>
    <w:rsid w:val="00EE24BA"/>
    <w:rPr>
      <w:rFonts w:ascii="Arial" w:eastAsia="Times New Roman" w:hAnsi="Arial" w:cs="Times New Roman"/>
      <w:sz w:val="20"/>
      <w:szCs w:val="24"/>
      <w:lang w:eastAsia="en-AU"/>
    </w:rPr>
  </w:style>
  <w:style w:type="paragraph" w:styleId="Footer">
    <w:name w:val="footer"/>
    <w:basedOn w:val="Normal"/>
    <w:link w:val="FooterChar"/>
    <w:uiPriority w:val="99"/>
    <w:unhideWhenUsed/>
    <w:rsid w:val="00EE24BA"/>
    <w:pPr>
      <w:tabs>
        <w:tab w:val="center" w:pos="4513"/>
        <w:tab w:val="right" w:pos="9026"/>
      </w:tabs>
      <w:spacing w:after="0"/>
    </w:pPr>
  </w:style>
  <w:style w:type="character" w:customStyle="1" w:styleId="FooterChar">
    <w:name w:val="Footer Char"/>
    <w:basedOn w:val="DefaultParagraphFont"/>
    <w:link w:val="Footer"/>
    <w:uiPriority w:val="99"/>
    <w:rsid w:val="00EE24BA"/>
    <w:rPr>
      <w:rFonts w:ascii="Arial" w:eastAsia="Times New Roman" w:hAnsi="Arial" w:cs="Times New Roman"/>
      <w:sz w:val="20"/>
      <w:szCs w:val="24"/>
      <w:lang w:eastAsia="en-AU"/>
    </w:rPr>
  </w:style>
  <w:style w:type="paragraph" w:customStyle="1" w:styleId="AttachmentHeading">
    <w:name w:val="Attachment Heading"/>
    <w:basedOn w:val="Normal"/>
    <w:rsid w:val="00EE24BA"/>
    <w:pPr>
      <w:spacing w:after="0"/>
      <w:jc w:val="center"/>
    </w:pPr>
    <w:rPr>
      <w:b/>
      <w:caps/>
      <w:lang w:val="en-US"/>
    </w:rPr>
  </w:style>
  <w:style w:type="paragraph" w:styleId="ListBullet2">
    <w:name w:val="List Bullet 2"/>
    <w:basedOn w:val="Normal"/>
    <w:rsid w:val="00EE24BA"/>
    <w:pPr>
      <w:numPr>
        <w:numId w:val="26"/>
      </w:numPr>
      <w:contextualSpacing/>
    </w:pPr>
  </w:style>
  <w:style w:type="paragraph" w:customStyle="1" w:styleId="Info">
    <w:name w:val="Info"/>
    <w:basedOn w:val="Normal"/>
    <w:link w:val="InfoChar"/>
    <w:uiPriority w:val="99"/>
    <w:rsid w:val="00EE24BA"/>
    <w:pPr>
      <w:tabs>
        <w:tab w:val="left" w:pos="1134"/>
      </w:tabs>
      <w:spacing w:before="120"/>
    </w:pPr>
    <w:rPr>
      <w:sz w:val="24"/>
      <w:szCs w:val="20"/>
    </w:rPr>
  </w:style>
  <w:style w:type="character" w:customStyle="1" w:styleId="InfoChar">
    <w:name w:val="Info Char"/>
    <w:link w:val="Info"/>
    <w:uiPriority w:val="99"/>
    <w:locked/>
    <w:rsid w:val="00EE24BA"/>
    <w:rPr>
      <w:rFonts w:ascii="Arial" w:eastAsia="Times New Roman" w:hAnsi="Arial" w:cs="Times New Roman"/>
      <w:sz w:val="24"/>
      <w:szCs w:val="20"/>
      <w:lang w:eastAsia="en-AU"/>
    </w:rPr>
  </w:style>
  <w:style w:type="paragraph" w:styleId="ListParagraph">
    <w:name w:val="List Paragraph"/>
    <w:basedOn w:val="Normal"/>
    <w:uiPriority w:val="34"/>
    <w:qFormat/>
    <w:rsid w:val="00EE24BA"/>
    <w:pPr>
      <w:ind w:left="720"/>
      <w:contextualSpacing/>
    </w:pPr>
  </w:style>
  <w:style w:type="character" w:customStyle="1" w:styleId="Table10ptHeading-ASDEFCONChar">
    <w:name w:val="Table 10pt Heading - ASDEFCON Char"/>
    <w:link w:val="Table10ptHeading-ASDEFCON"/>
    <w:rsid w:val="00EE24BA"/>
    <w:rPr>
      <w:rFonts w:ascii="Arial" w:eastAsia="Times New Roman" w:hAnsi="Arial" w:cs="Times New Roman"/>
      <w:b/>
      <w:color w:val="000000"/>
      <w:sz w:val="20"/>
      <w:szCs w:val="40"/>
      <w:lang w:eastAsia="en-AU"/>
    </w:rPr>
  </w:style>
  <w:style w:type="character" w:styleId="CommentReference">
    <w:name w:val="annotation reference"/>
    <w:basedOn w:val="DefaultParagraphFont"/>
    <w:uiPriority w:val="99"/>
    <w:semiHidden/>
    <w:unhideWhenUsed/>
    <w:rsid w:val="00F030D9"/>
    <w:rPr>
      <w:sz w:val="16"/>
      <w:szCs w:val="16"/>
    </w:rPr>
  </w:style>
  <w:style w:type="paragraph" w:styleId="CommentText">
    <w:name w:val="annotation text"/>
    <w:basedOn w:val="Normal"/>
    <w:link w:val="CommentTextChar"/>
    <w:uiPriority w:val="99"/>
    <w:semiHidden/>
    <w:unhideWhenUsed/>
    <w:rsid w:val="00F030D9"/>
    <w:rPr>
      <w:szCs w:val="20"/>
    </w:rPr>
  </w:style>
  <w:style w:type="character" w:customStyle="1" w:styleId="CommentTextChar">
    <w:name w:val="Comment Text Char"/>
    <w:basedOn w:val="DefaultParagraphFont"/>
    <w:link w:val="CommentText"/>
    <w:uiPriority w:val="99"/>
    <w:semiHidden/>
    <w:rsid w:val="00F030D9"/>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F030D9"/>
    <w:rPr>
      <w:b/>
      <w:bCs/>
    </w:rPr>
  </w:style>
  <w:style w:type="character" w:customStyle="1" w:styleId="CommentSubjectChar">
    <w:name w:val="Comment Subject Char"/>
    <w:basedOn w:val="CommentTextChar"/>
    <w:link w:val="CommentSubject"/>
    <w:uiPriority w:val="99"/>
    <w:semiHidden/>
    <w:rsid w:val="00F030D9"/>
    <w:rPr>
      <w:rFonts w:ascii="Arial" w:eastAsia="Times New Roman" w:hAnsi="Arial" w:cs="Times New Roman"/>
      <w:b/>
      <w:bCs/>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40</TotalTime>
  <Pages>4</Pages>
  <Words>1872</Words>
  <Characters>10676</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Defence</Company>
  <LinksUpToDate>false</LinksUpToDate>
  <CharactersWithSpaces>12523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Massey, Lauren MISS</dc:creator>
  <cp:keywords/>
  <dc:description/>
  <cp:lastModifiedBy>Laursen, Christian MR</cp:lastModifiedBy>
  <cp:revision>17</cp:revision>
  <dcterms:created xsi:type="dcterms:W3CDTF">2022-01-25T04:37:00Z</dcterms:created>
  <dcterms:modified xsi:type="dcterms:W3CDTF">2024-08-22T00:09:00Z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Version">
    <vt:lpwstr>V3.1</vt:lpwstr>
  </property>
  <property fmtid="{D5CDD505-2E9C-101B-9397-08002B2CF9AE}" pid="4" name="Header_Left">
    <vt:lpwstr>ASDEFCON (Support Short)</vt:lpwstr>
  </property>
  <property fmtid="{D5CDD505-2E9C-101B-9397-08002B2CF9AE}" pid="5" name="Header_Right">
    <vt:lpwstr>Part 2</vt:lpwstr>
  </property>
  <property fmtid="{D5CDD505-2E9C-101B-9397-08002B2CF9AE}" pid="6" name="Footer_Left">
    <vt:lpwstr>Attachment to Draft Conditions of Contract</vt:lpwstr>
  </property>
  <property fmtid="{D5CDD505-2E9C-101B-9397-08002B2CF9AE}" pid="7" name="Objective-Id">
    <vt:lpwstr>BM77904158</vt:lpwstr>
  </property>
  <property fmtid="{D5CDD505-2E9C-101B-9397-08002B2CF9AE}" pid="8" name="Objective-Title">
    <vt:lpwstr>008a_ASDEFCON_SPTS_V3.1_COC_ATTB_ANNE_PerformanceAssessmentandPerformancePayments</vt:lpwstr>
  </property>
  <property fmtid="{D5CDD505-2E9C-101B-9397-08002B2CF9AE}" pid="9" name="Objective-Comment">
    <vt:lpwstr/>
  </property>
  <property fmtid="{D5CDD505-2E9C-101B-9397-08002B2CF9AE}" pid="10" name="Objective-CreationStamp">
    <vt:filetime>2024-07-26T04:19:38Z</vt:filetime>
  </property>
  <property fmtid="{D5CDD505-2E9C-101B-9397-08002B2CF9AE}" pid="11" name="Objective-IsApproved">
    <vt:bool>false</vt:bool>
  </property>
  <property fmtid="{D5CDD505-2E9C-101B-9397-08002B2CF9AE}" pid="12" name="Objective-IsPublished">
    <vt:bool>false</vt:bool>
  </property>
  <property fmtid="{D5CDD505-2E9C-101B-9397-08002B2CF9AE}" pid="13" name="Objective-DatePublished">
    <vt:lpwstr/>
  </property>
  <property fmtid="{D5CDD505-2E9C-101B-9397-08002B2CF9AE}" pid="14" name="Objective-ModificationStamp">
    <vt:filetime>2024-08-05T23:35:20Z</vt:filetime>
  </property>
  <property fmtid="{D5CDD505-2E9C-101B-9397-08002B2CF9AE}" pid="15" name="Objective-Owner">
    <vt:lpwstr>Laursen, Christian Mr</vt:lpwstr>
  </property>
  <property fmtid="{D5CDD505-2E9C-101B-9397-08002B2CF9AE}" pid="16"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7" name="Objective-Parent">
    <vt:lpwstr>04 Attachments to the Conditions of Contract</vt:lpwstr>
  </property>
  <property fmtid="{D5CDD505-2E9C-101B-9397-08002B2CF9AE}" pid="18" name="Objective-State">
    <vt:lpwstr>Being Edited</vt:lpwstr>
  </property>
  <property fmtid="{D5CDD505-2E9C-101B-9397-08002B2CF9AE}" pid="19" name="Objective-Version">
    <vt:lpwstr>1.1</vt:lpwstr>
  </property>
  <property fmtid="{D5CDD505-2E9C-101B-9397-08002B2CF9AE}" pid="20" name="Objective-VersionNumber">
    <vt:i4>2</vt:i4>
  </property>
  <property fmtid="{D5CDD505-2E9C-101B-9397-08002B2CF9AE}" pid="21" name="Objective-VersionComment">
    <vt:lpwstr/>
  </property>
  <property fmtid="{D5CDD505-2E9C-101B-9397-08002B2CF9AE}" pid="22" name="Objective-FileNumber">
    <vt:lpwstr/>
  </property>
  <property fmtid="{D5CDD505-2E9C-101B-9397-08002B2CF9AE}" pid="23" name="Objective-Classification">
    <vt:lpwstr>Official</vt:lpwstr>
  </property>
  <property fmtid="{D5CDD505-2E9C-101B-9397-08002B2CF9AE}" pid="24" name="Objective-Caveats">
    <vt:lpwstr/>
  </property>
  <property fmtid="{D5CDD505-2E9C-101B-9397-08002B2CF9AE}" pid="25" name="Objective-Document Type [system]">
    <vt:lpwstr/>
  </property>
  <property fmtid="{D5CDD505-2E9C-101B-9397-08002B2CF9AE}" pid="26" name="Objective-Reason for Security Classification Change [system]">
    <vt:lpwstr/>
  </property>
</Properties>
</file>