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219E1" w14:textId="6BFBEC29" w:rsidR="00823E4C" w:rsidRDefault="00B82D54" w:rsidP="00E466A0">
      <w:pPr>
        <w:pStyle w:val="ASDEFCONTitle"/>
      </w:pPr>
      <w:bookmarkStart w:id="0" w:name="_GoBack"/>
      <w:r>
        <w:t>Support REQUIREMENTS FOR cOMMONWEALTH aSSETS</w:t>
      </w:r>
    </w:p>
    <w:p w14:paraId="58A32EDD" w14:textId="7BACD295" w:rsidR="006006AC" w:rsidRDefault="006006AC" w:rsidP="00E466A0">
      <w:pPr>
        <w:pStyle w:val="NoteToDrafters-ASDEFCON"/>
      </w:pPr>
      <w:r>
        <w:t xml:space="preserve">Note to drafters: </w:t>
      </w:r>
      <w:r w:rsidR="00E466A0">
        <w:t xml:space="preserve"> </w:t>
      </w:r>
      <w:r>
        <w:t xml:space="preserve">This Annex is to be included if the Contractor will have the responsibility for supporting Contractor Management Commonwealth Assets (CMCA) while in the Contractor’s possession and control.  Applicable equipment may include Government Furnished Material (GFM) or other items provided </w:t>
      </w:r>
      <w:r w:rsidR="002D0EE4">
        <w:t xml:space="preserve">to the Contractor for use </w:t>
      </w:r>
      <w:r>
        <w:t>or sent to the Contractor for repair.  In most cases, this Annex will not identify fittings or equipment in Government Furnished Facilities (GFF); responsibility for these items will be defined in the GFF License,</w:t>
      </w:r>
      <w:r w:rsidRPr="009A55B2">
        <w:t xml:space="preserve"> </w:t>
      </w:r>
      <w:r>
        <w:t>when applicable.</w:t>
      </w:r>
    </w:p>
    <w:p w14:paraId="5E79D68B" w14:textId="34F24C6E" w:rsidR="00B82D54" w:rsidRDefault="006006AC" w:rsidP="00E466A0">
      <w:pPr>
        <w:pStyle w:val="NoteToDrafters-ASDEFCON"/>
      </w:pPr>
      <w:r>
        <w:t xml:space="preserve">Drafters need to populate </w:t>
      </w:r>
      <w:r w:rsidRPr="006D2B4B">
        <w:fldChar w:fldCharType="begin"/>
      </w:r>
      <w:r w:rsidRPr="006D2B4B">
        <w:instrText xml:space="preserve"> REF _Ref181060264 \h </w:instrText>
      </w:r>
      <w:r>
        <w:instrText xml:space="preserve"> \* MERGEFORMAT </w:instrText>
      </w:r>
      <w:r w:rsidRPr="006D2B4B">
        <w:fldChar w:fldCharType="separate"/>
      </w:r>
      <w:r w:rsidR="00734502">
        <w:t xml:space="preserve">Table </w:t>
      </w:r>
      <w:r w:rsidR="00734502">
        <w:rPr>
          <w:noProof/>
        </w:rPr>
        <w:t>E-1</w:t>
      </w:r>
      <w:r w:rsidRPr="006D2B4B">
        <w:fldChar w:fldCharType="end"/>
      </w:r>
      <w:r>
        <w:t xml:space="preserve"> with </w:t>
      </w:r>
      <w:r w:rsidR="007F3D34">
        <w:t xml:space="preserve">the </w:t>
      </w:r>
      <w:r>
        <w:t>appropriate details for each column, as described below</w:t>
      </w:r>
      <w:r w:rsidR="006C43C8">
        <w:t>.  Additional tables or notes may be required if there is insufficient space within the table.  Drafters will need to ensure that the applicable technical references (</w:t>
      </w:r>
      <w:proofErr w:type="spellStart"/>
      <w:r w:rsidR="006C43C8">
        <w:t>eg</w:t>
      </w:r>
      <w:proofErr w:type="spellEnd"/>
      <w:r w:rsidR="006C43C8">
        <w:t>, user manuals) are either provided (</w:t>
      </w:r>
      <w:proofErr w:type="spellStart"/>
      <w:r w:rsidR="006C43C8">
        <w:t>eg</w:t>
      </w:r>
      <w:proofErr w:type="spellEnd"/>
      <w:r w:rsidR="006C43C8">
        <w:t>, as GFI or GFD) or otherwise readily accessible (</w:t>
      </w:r>
      <w:proofErr w:type="spellStart"/>
      <w:r w:rsidR="006C43C8">
        <w:t>eg</w:t>
      </w:r>
      <w:proofErr w:type="spellEnd"/>
      <w:r w:rsidR="006C43C8">
        <w:t>, online from the manufacturer).</w:t>
      </w:r>
    </w:p>
    <w:p w14:paraId="07C77B92" w14:textId="48BC1707" w:rsidR="00AC55B7" w:rsidRDefault="00B82D54" w:rsidP="00E466A0">
      <w:pPr>
        <w:pStyle w:val="SOWHL1-ASDEFCON"/>
      </w:pPr>
      <w:r>
        <w:t>Repairable</w:t>
      </w:r>
      <w:r w:rsidR="00AC55B7">
        <w:t xml:space="preserve"> Item</w:t>
      </w:r>
      <w:r>
        <w:t>S</w:t>
      </w:r>
    </w:p>
    <w:p w14:paraId="60E50122" w14:textId="7B3B1D51" w:rsidR="00C16F95" w:rsidRDefault="00C16F95" w:rsidP="00E466A0">
      <w:pPr>
        <w:pStyle w:val="SOWTL2-ASDEFCON"/>
      </w:pPr>
      <w:bookmarkStart w:id="1" w:name="_Ref333338111"/>
      <w:r w:rsidRPr="006D2B4B">
        <w:t>The Contractor shall provide support for the Repairable Items</w:t>
      </w:r>
      <w:r>
        <w:t xml:space="preserve"> (RIs)</w:t>
      </w:r>
      <w:r w:rsidRPr="006D2B4B">
        <w:t xml:space="preserve"> specified in </w:t>
      </w:r>
      <w:r w:rsidRPr="006D2B4B">
        <w:fldChar w:fldCharType="begin"/>
      </w:r>
      <w:r w:rsidRPr="006D2B4B">
        <w:instrText xml:space="preserve"> REF _Ref181060264 \h </w:instrText>
      </w:r>
      <w:r>
        <w:instrText xml:space="preserve"> \* MERGEFORMAT </w:instrText>
      </w:r>
      <w:r w:rsidRPr="006D2B4B">
        <w:fldChar w:fldCharType="separate"/>
      </w:r>
      <w:r w:rsidR="00734502">
        <w:t xml:space="preserve">Table </w:t>
      </w:r>
      <w:r w:rsidR="00734502">
        <w:rPr>
          <w:noProof/>
        </w:rPr>
        <w:t>E-1</w:t>
      </w:r>
      <w:r w:rsidRPr="006D2B4B">
        <w:fldChar w:fldCharType="end"/>
      </w:r>
      <w:r w:rsidRPr="00482B84">
        <w:t xml:space="preserve"> </w:t>
      </w:r>
      <w:r>
        <w:t xml:space="preserve">in accordance with the </w:t>
      </w:r>
      <w:r w:rsidR="006006AC">
        <w:t xml:space="preserve">Contract, including clause 8 of the </w:t>
      </w:r>
      <w:r>
        <w:t xml:space="preserve">SOW.  The scope of these </w:t>
      </w:r>
      <w:r w:rsidR="00A71EDF">
        <w:t xml:space="preserve">support functions </w:t>
      </w:r>
      <w:proofErr w:type="gramStart"/>
      <w:r w:rsidR="00A71EDF">
        <w:t>are identified</w:t>
      </w:r>
      <w:proofErr w:type="gramEnd"/>
      <w:r w:rsidR="00A71EDF">
        <w:t xml:space="preserve"> in </w:t>
      </w:r>
      <w:r>
        <w:t xml:space="preserve">the columns included in </w:t>
      </w:r>
      <w:r>
        <w:fldChar w:fldCharType="begin"/>
      </w:r>
      <w:r>
        <w:instrText xml:space="preserve"> REF _Ref181060264 \h  \* MERGEFORMAT </w:instrText>
      </w:r>
      <w:r>
        <w:fldChar w:fldCharType="separate"/>
      </w:r>
      <w:r w:rsidR="00734502">
        <w:t>Table E-1</w:t>
      </w:r>
      <w:r>
        <w:fldChar w:fldCharType="end"/>
      </w:r>
      <w:r w:rsidR="00A71EDF">
        <w:t>,</w:t>
      </w:r>
      <w:r w:rsidR="00A71EDF" w:rsidRPr="00A71EDF">
        <w:t xml:space="preserve"> </w:t>
      </w:r>
      <w:r w:rsidR="00A71EDF">
        <w:t>and further defined in the listed technical references</w:t>
      </w:r>
      <w:r>
        <w:t>.  An explanation of each column is detailed below:</w:t>
      </w:r>
      <w:bookmarkEnd w:id="1"/>
    </w:p>
    <w:p w14:paraId="4C69673E" w14:textId="1CA52293" w:rsidR="00C16F95" w:rsidRDefault="00C16F95" w:rsidP="00E466A0">
      <w:pPr>
        <w:pStyle w:val="SOWSubL1-ASDEFCON"/>
      </w:pPr>
      <w:r w:rsidRPr="00FE13DA">
        <w:rPr>
          <w:b/>
        </w:rPr>
        <w:t>System Identifier</w:t>
      </w:r>
      <w:r>
        <w:rPr>
          <w:b/>
        </w:rPr>
        <w:t xml:space="preserve"> / Part Number</w:t>
      </w:r>
      <w:r w:rsidRPr="00FE13DA">
        <w:rPr>
          <w:b/>
        </w:rPr>
        <w:t>.</w:t>
      </w:r>
      <w:r>
        <w:t xml:space="preserve">  A unique identifier for the RI, as used in the applicable user and technical manuals.</w:t>
      </w:r>
    </w:p>
    <w:p w14:paraId="02AA92F7" w14:textId="0E37D321" w:rsidR="00C16F95" w:rsidRDefault="00C16F95" w:rsidP="00E466A0">
      <w:pPr>
        <w:pStyle w:val="SOWSubL1-ASDEFCON"/>
      </w:pPr>
      <w:r w:rsidRPr="00FE13DA">
        <w:rPr>
          <w:b/>
        </w:rPr>
        <w:t>Item Nomenclature.</w:t>
      </w:r>
      <w:r>
        <w:t xml:space="preserve">  The formal name of the RI, which may </w:t>
      </w:r>
      <w:r w:rsidR="000178A3">
        <w:t xml:space="preserve">refer to a </w:t>
      </w:r>
      <w:r>
        <w:t>class </w:t>
      </w:r>
      <w:r w:rsidR="000178A3">
        <w:t>or</w:t>
      </w:r>
      <w:r>
        <w:t xml:space="preserve"> categor</w:t>
      </w:r>
      <w:r w:rsidR="000178A3">
        <w:t>y</w:t>
      </w:r>
      <w:r>
        <w:t xml:space="preserve"> and functional descriptors.</w:t>
      </w:r>
    </w:p>
    <w:p w14:paraId="64D4AE3F" w14:textId="691A0929" w:rsidR="00C16F95" w:rsidRDefault="00C16F95" w:rsidP="00E466A0">
      <w:pPr>
        <w:pStyle w:val="NoteToDrafters-ASDEFCON"/>
      </w:pPr>
      <w:r>
        <w:t xml:space="preserve">Note to drafters:  If the list of technical references </w:t>
      </w:r>
      <w:r w:rsidR="000178A3">
        <w:t>for an RI</w:t>
      </w:r>
      <w:r>
        <w:t xml:space="preserve"> is extensive, consideration should be given to </w:t>
      </w:r>
      <w:r w:rsidR="000178A3">
        <w:t xml:space="preserve">adding </w:t>
      </w:r>
      <w:r>
        <w:t xml:space="preserve">a separate table </w:t>
      </w:r>
      <w:r w:rsidR="000178A3">
        <w:t xml:space="preserve">to list </w:t>
      </w:r>
      <w:r w:rsidR="002D1836">
        <w:t xml:space="preserve">all of </w:t>
      </w:r>
      <w:r w:rsidR="000178A3">
        <w:t xml:space="preserve">those references, </w:t>
      </w:r>
      <w:r>
        <w:t xml:space="preserve">and then cross-referring to the applicable </w:t>
      </w:r>
      <w:r w:rsidR="000178A3">
        <w:t>list</w:t>
      </w:r>
      <w:r w:rsidR="00EE7C53">
        <w:t>,</w:t>
      </w:r>
      <w:r w:rsidR="000178A3">
        <w:t xml:space="preserve"> </w:t>
      </w:r>
      <w:r>
        <w:t>in that other table</w:t>
      </w:r>
      <w:r w:rsidR="00EE7C53">
        <w:t>,</w:t>
      </w:r>
      <w:r>
        <w:t xml:space="preserve"> from </w:t>
      </w:r>
      <w:r w:rsidR="000178A3">
        <w:t>column c</w:t>
      </w:r>
      <w:r>
        <w:t>.</w:t>
      </w:r>
    </w:p>
    <w:p w14:paraId="4E2DA0A6" w14:textId="795B83F6" w:rsidR="00C16F95" w:rsidRDefault="00C16F95" w:rsidP="00E466A0">
      <w:pPr>
        <w:pStyle w:val="SOWSubL1-ASDEFCON"/>
      </w:pPr>
      <w:r w:rsidRPr="00FE13DA">
        <w:rPr>
          <w:b/>
        </w:rPr>
        <w:t>Technical References.</w:t>
      </w:r>
      <w:r>
        <w:t xml:space="preserve"> </w:t>
      </w:r>
      <w:r w:rsidR="00143B3B">
        <w:t xml:space="preserve"> </w:t>
      </w:r>
      <w:r>
        <w:t>The Technical Data (which could be a hard</w:t>
      </w:r>
      <w:r w:rsidR="00BB7051">
        <w:t xml:space="preserve"> or soft </w:t>
      </w:r>
      <w:r>
        <w:t xml:space="preserve">copy </w:t>
      </w:r>
      <w:r w:rsidR="00BB7051">
        <w:t xml:space="preserve">user or maintenance </w:t>
      </w:r>
      <w:r>
        <w:t xml:space="preserve">manual, </w:t>
      </w:r>
      <w:r w:rsidR="00BB7051">
        <w:t xml:space="preserve">or </w:t>
      </w:r>
      <w:r>
        <w:t xml:space="preserve">interactive electronic technical </w:t>
      </w:r>
      <w:r w:rsidR="00BB7051">
        <w:t>publication</w:t>
      </w:r>
      <w:r>
        <w:t xml:space="preserve">) that defines the </w:t>
      </w:r>
      <w:r w:rsidR="00461C0A">
        <w:t xml:space="preserve">maintenance </w:t>
      </w:r>
      <w:r>
        <w:t>and other support requirements for the RI.</w:t>
      </w:r>
    </w:p>
    <w:p w14:paraId="3DEBEFD7" w14:textId="4064EC3E" w:rsidR="002D1836" w:rsidRDefault="002D1836" w:rsidP="00E466A0">
      <w:pPr>
        <w:pStyle w:val="NoteToDrafters-ASDEFCON"/>
      </w:pPr>
      <w:r>
        <w:t xml:space="preserve">Note to drafters:  Insert </w:t>
      </w:r>
      <w:r w:rsidR="007F3D34">
        <w:t>a</w:t>
      </w:r>
      <w:r>
        <w:t xml:space="preserve"> description for the applicable </w:t>
      </w:r>
      <w:r w:rsidR="007F3D34">
        <w:t>m</w:t>
      </w:r>
      <w:r>
        <w:t xml:space="preserve">aintenance </w:t>
      </w:r>
      <w:r w:rsidR="007F3D34">
        <w:t>or other support activity,</w:t>
      </w:r>
      <w:r>
        <w:t xml:space="preserve"> to be performed by the Contractor</w:t>
      </w:r>
      <w:r w:rsidR="007F3D34">
        <w:t>,</w:t>
      </w:r>
      <w:r>
        <w:t xml:space="preserve"> to column d.</w:t>
      </w:r>
      <w:r w:rsidR="007F3D34">
        <w:t xml:space="preserve">  Drafters may include cross-references to the page or procedure in the technical reference (</w:t>
      </w:r>
      <w:proofErr w:type="spellStart"/>
      <w:r w:rsidR="007F3D34">
        <w:t>eg</w:t>
      </w:r>
      <w:proofErr w:type="spellEnd"/>
      <w:r w:rsidR="007F3D34">
        <w:t xml:space="preserve">, </w:t>
      </w:r>
      <w:r w:rsidR="00F53F38">
        <w:t xml:space="preserve">“all user maintenance described in the user manual” or </w:t>
      </w:r>
      <w:r w:rsidR="007F3D34">
        <w:t>“monthly safety inspection</w:t>
      </w:r>
      <w:r w:rsidR="00F53F38">
        <w:t xml:space="preserve"> procedure</w:t>
      </w:r>
      <w:r w:rsidR="007F3D34">
        <w:t xml:space="preserve"> (page 32)”</w:t>
      </w:r>
      <w:r w:rsidR="00F53F38">
        <w:t>).</w:t>
      </w:r>
    </w:p>
    <w:p w14:paraId="4778D127" w14:textId="1EA64F8E" w:rsidR="00C16F95" w:rsidRDefault="00C16F95" w:rsidP="00E466A0">
      <w:pPr>
        <w:pStyle w:val="SOWSubL1-ASDEFCON"/>
      </w:pPr>
      <w:r w:rsidRPr="00FE13DA">
        <w:rPr>
          <w:b/>
        </w:rPr>
        <w:t>Maint</w:t>
      </w:r>
      <w:r w:rsidR="00461C0A">
        <w:rPr>
          <w:b/>
        </w:rPr>
        <w:t xml:space="preserve">enance </w:t>
      </w:r>
      <w:r w:rsidR="00884926">
        <w:rPr>
          <w:b/>
        </w:rPr>
        <w:t>/</w:t>
      </w:r>
      <w:r w:rsidR="00461C0A">
        <w:rPr>
          <w:b/>
        </w:rPr>
        <w:t xml:space="preserve"> Support Activity</w:t>
      </w:r>
      <w:r w:rsidRPr="00FE13DA">
        <w:rPr>
          <w:b/>
        </w:rPr>
        <w:t>.</w:t>
      </w:r>
      <w:r>
        <w:t xml:space="preserve"> </w:t>
      </w:r>
      <w:r w:rsidR="00143B3B">
        <w:t xml:space="preserve"> </w:t>
      </w:r>
      <w:r>
        <w:t xml:space="preserve">The </w:t>
      </w:r>
      <w:r w:rsidR="00EE7C53">
        <w:t>required</w:t>
      </w:r>
      <w:r>
        <w:t xml:space="preserve"> </w:t>
      </w:r>
      <w:r w:rsidR="002D1836">
        <w:t xml:space="preserve">maintenance </w:t>
      </w:r>
      <w:r w:rsidR="00EE7C53">
        <w:t xml:space="preserve">or other support activity </w:t>
      </w:r>
      <w:r>
        <w:t xml:space="preserve">for which the Contractor has responsibility, as </w:t>
      </w:r>
      <w:r w:rsidR="00EE7C53">
        <w:t xml:space="preserve">described </w:t>
      </w:r>
      <w:r>
        <w:t>in the associated technical reference</w:t>
      </w:r>
      <w:r w:rsidR="00EE7C53">
        <w:t>(s)</w:t>
      </w:r>
      <w:r>
        <w:t xml:space="preserve"> applicable to each RI</w:t>
      </w:r>
      <w:r w:rsidR="006006AC">
        <w:t>.</w:t>
      </w:r>
    </w:p>
    <w:p w14:paraId="5D23B0DD" w14:textId="38B5FFEF" w:rsidR="002D1836" w:rsidRDefault="002D1836" w:rsidP="00E466A0">
      <w:pPr>
        <w:pStyle w:val="SOWSubL1-ASDEFCON"/>
      </w:pPr>
      <w:r>
        <w:rPr>
          <w:b/>
        </w:rPr>
        <w:t>Recording Requirement.</w:t>
      </w:r>
      <w:r>
        <w:t xml:space="preserve"> </w:t>
      </w:r>
      <w:r w:rsidR="00143B3B">
        <w:t xml:space="preserve"> </w:t>
      </w:r>
      <w:r w:rsidR="006006AC">
        <w:t xml:space="preserve">The </w:t>
      </w:r>
      <w:r w:rsidR="00F53F38">
        <w:t>Commonwealth’s requirement for the</w:t>
      </w:r>
      <w:r w:rsidR="006006AC">
        <w:t xml:space="preserve"> recording of the maintenance or other support activity (</w:t>
      </w:r>
      <w:proofErr w:type="spellStart"/>
      <w:r w:rsidR="006006AC">
        <w:t>eg</w:t>
      </w:r>
      <w:proofErr w:type="spellEnd"/>
      <w:r w:rsidR="006006AC">
        <w:t>, maintenance log, calibration register).</w:t>
      </w:r>
    </w:p>
    <w:p w14:paraId="39FEA7F6" w14:textId="2B1B5836" w:rsidR="002D1836" w:rsidRDefault="002D1836" w:rsidP="00E466A0">
      <w:pPr>
        <w:pStyle w:val="NoteToDrafters-ASDEFCON"/>
      </w:pPr>
      <w:r>
        <w:t xml:space="preserve">Note to drafters:  </w:t>
      </w:r>
      <w:r w:rsidR="0094765C">
        <w:t xml:space="preserve">Insert </w:t>
      </w:r>
      <w:r w:rsidR="002C38D0">
        <w:t>any additional notes that will clarify the Contractor’s or Commonwealth’s responsibilities.  For example, t</w:t>
      </w:r>
      <w:r>
        <w:t xml:space="preserve">here may be </w:t>
      </w:r>
      <w:r w:rsidR="002C38D0">
        <w:t xml:space="preserve">an </w:t>
      </w:r>
      <w:r>
        <w:t xml:space="preserve">existing </w:t>
      </w:r>
      <w:r w:rsidR="002C38D0">
        <w:t xml:space="preserve">maintenance </w:t>
      </w:r>
      <w:r>
        <w:t xml:space="preserve">support contract </w:t>
      </w:r>
      <w:r w:rsidR="002C38D0">
        <w:t>and t</w:t>
      </w:r>
      <w:r w:rsidR="00BA3CF9">
        <w:t>he Contractor will need to make</w:t>
      </w:r>
      <w:r w:rsidR="002C38D0">
        <w:t xml:space="preserve"> equipment available for </w:t>
      </w:r>
      <w:r w:rsidR="00BA3CF9">
        <w:t>the required</w:t>
      </w:r>
      <w:r w:rsidR="002C38D0">
        <w:t xml:space="preserve"> maintenance</w:t>
      </w:r>
      <w:r>
        <w:t xml:space="preserve">.  If </w:t>
      </w:r>
      <w:r w:rsidR="00BA3CF9">
        <w:t>the required notes are lengthy</w:t>
      </w:r>
      <w:r>
        <w:t xml:space="preserve">, drafters may consider adding </w:t>
      </w:r>
      <w:r w:rsidR="00BA3CF9">
        <w:t>the notes after the table and cross-reference</w:t>
      </w:r>
      <w:r>
        <w:t xml:space="preserve"> </w:t>
      </w:r>
      <w:r w:rsidR="00BA3CF9">
        <w:t>from the table (</w:t>
      </w:r>
      <w:proofErr w:type="spellStart"/>
      <w:r w:rsidR="00BA3CF9">
        <w:t>eg</w:t>
      </w:r>
      <w:proofErr w:type="spellEnd"/>
      <w:r w:rsidR="00BA3CF9">
        <w:t>, “see note (a)”)</w:t>
      </w:r>
      <w:r>
        <w:t>.</w:t>
      </w:r>
    </w:p>
    <w:p w14:paraId="368F6E93" w14:textId="6535152F" w:rsidR="00C16F95" w:rsidRPr="0094765C" w:rsidRDefault="0094765C" w:rsidP="00E466A0">
      <w:pPr>
        <w:pStyle w:val="SOWSubL1-ASDEFCON"/>
      </w:pPr>
      <w:r w:rsidRPr="00BA3CF9">
        <w:rPr>
          <w:b/>
        </w:rPr>
        <w:t>Notes.</w:t>
      </w:r>
      <w:r w:rsidR="002D1836" w:rsidRPr="00BA3CF9" w:rsidDel="002D1836">
        <w:rPr>
          <w:b/>
        </w:rPr>
        <w:t xml:space="preserve"> </w:t>
      </w:r>
      <w:r w:rsidR="00143B3B">
        <w:rPr>
          <w:b/>
        </w:rPr>
        <w:t xml:space="preserve"> </w:t>
      </w:r>
      <w:r w:rsidRPr="00BA3CF9">
        <w:t>Any further information related to the support activities or to clarify Contractor support responsibilities</w:t>
      </w:r>
      <w:r w:rsidR="00C16F95" w:rsidRPr="0094765C">
        <w:t>.</w:t>
      </w:r>
    </w:p>
    <w:p w14:paraId="6CCDE74D" w14:textId="072008A2" w:rsidR="00C16F95" w:rsidRDefault="00C16F95" w:rsidP="00E466A0">
      <w:pPr>
        <w:pStyle w:val="NoteToDrafters-ASDEFCON"/>
      </w:pPr>
      <w:r>
        <w:t xml:space="preserve">Note to drafters:  Where columns in </w:t>
      </w:r>
      <w:r>
        <w:fldChar w:fldCharType="begin"/>
      </w:r>
      <w:r>
        <w:instrText xml:space="preserve"> REF _Ref181060264 \h  \* MERGEFORMAT </w:instrText>
      </w:r>
      <w:r>
        <w:fldChar w:fldCharType="separate"/>
      </w:r>
      <w:r w:rsidR="00734502">
        <w:t>Table E-1</w:t>
      </w:r>
      <w:r>
        <w:fldChar w:fldCharType="end"/>
      </w:r>
      <w:r>
        <w:t xml:space="preserve"> are not applicable to all groups of RIs, shading the non-applicable cells can help </w:t>
      </w:r>
      <w:proofErr w:type="gramStart"/>
      <w:r>
        <w:t>to visually clarify</w:t>
      </w:r>
      <w:proofErr w:type="gramEnd"/>
      <w:r>
        <w:t xml:space="preserve"> that the column is not applicable to that RI.</w:t>
      </w:r>
    </w:p>
    <w:p w14:paraId="0ADC57AD" w14:textId="1650225B" w:rsidR="00AC55B7" w:rsidRDefault="002D1836" w:rsidP="00E466A0">
      <w:pPr>
        <w:pStyle w:val="SOWTL2-ASDEFCON"/>
      </w:pPr>
      <w:r>
        <w:t>For clarity, the support to be provided by the Contractor also includes the provision of any applicable energy source (</w:t>
      </w:r>
      <w:proofErr w:type="spellStart"/>
      <w:r>
        <w:t>eg</w:t>
      </w:r>
      <w:proofErr w:type="spellEnd"/>
      <w:r>
        <w:t>, fuel) required for operation of the RI by the Contractor, unless otherwise stated as a Commonwealth responsibility within the Contract.</w:t>
      </w:r>
    </w:p>
    <w:p w14:paraId="4F7E63D1" w14:textId="77777777" w:rsidR="00A71EDF" w:rsidRDefault="00A71EDF" w:rsidP="00E466A0">
      <w:pPr>
        <w:pStyle w:val="ATTANNLV2-ASDEFCON"/>
        <w:sectPr w:rsidR="00A71EDF" w:rsidSect="00057C24">
          <w:headerReference w:type="default" r:id="rId7"/>
          <w:footerReference w:type="default" r:id="rId8"/>
          <w:pgSz w:w="11913" w:h="16834" w:code="9"/>
          <w:pgMar w:top="1134" w:right="1418" w:bottom="1134" w:left="1418" w:header="567" w:footer="283" w:gutter="0"/>
          <w:cols w:space="708"/>
          <w:docGrid w:linePitch="299"/>
        </w:sectPr>
      </w:pPr>
    </w:p>
    <w:p w14:paraId="6187224B" w14:textId="44762667" w:rsidR="00A71EDF" w:rsidRDefault="00A71EDF" w:rsidP="00E466A0">
      <w:pPr>
        <w:pStyle w:val="Caption"/>
        <w:outlineLvl w:val="0"/>
      </w:pPr>
      <w:bookmarkStart w:id="2" w:name="_Ref39394085"/>
      <w:bookmarkStart w:id="3" w:name="_Ref181060264"/>
      <w:bookmarkStart w:id="4" w:name="_Ref181060253"/>
      <w:r>
        <w:lastRenderedPageBreak/>
        <w:t xml:space="preserve">Table </w:t>
      </w:r>
      <w:r w:rsidR="006C43C8">
        <w:t>E</w:t>
      </w:r>
      <w:r>
        <w:t>-</w:t>
      </w:r>
      <w:fldSimple w:instr=" SEQ Table \* ARABIC \s 1 ">
        <w:r w:rsidR="00734502">
          <w:rPr>
            <w:noProof/>
          </w:rPr>
          <w:t>1</w:t>
        </w:r>
      </w:fldSimple>
      <w:bookmarkEnd w:id="2"/>
      <w:bookmarkEnd w:id="3"/>
      <w:r>
        <w:t xml:space="preserve">: Repairable </w:t>
      </w:r>
      <w:bookmarkEnd w:id="4"/>
      <w:r>
        <w:t>Items</w:t>
      </w: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694"/>
        <w:gridCol w:w="2693"/>
        <w:gridCol w:w="3827"/>
        <w:gridCol w:w="1985"/>
        <w:gridCol w:w="1842"/>
      </w:tblGrid>
      <w:tr w:rsidR="00884926" w14:paraId="5295CAF8" w14:textId="77777777" w:rsidTr="006C43C8">
        <w:trPr>
          <w:tblHeader/>
        </w:trPr>
        <w:tc>
          <w:tcPr>
            <w:tcW w:w="1588" w:type="dxa"/>
            <w:tcBorders>
              <w:bottom w:val="single" w:sz="4" w:space="0" w:color="auto"/>
            </w:tcBorders>
            <w:shd w:val="pct15" w:color="auto" w:fill="FFFFFF"/>
          </w:tcPr>
          <w:p w14:paraId="183B7150" w14:textId="1ADBB450" w:rsidR="00884926" w:rsidRDefault="00884926" w:rsidP="00E466A0">
            <w:pPr>
              <w:pStyle w:val="Table8ptHeading-ASDEFCON"/>
            </w:pPr>
            <w:r>
              <w:t xml:space="preserve">System Identifier </w:t>
            </w:r>
            <w:r w:rsidR="00EE7C53">
              <w:t>/ Part Number</w:t>
            </w:r>
          </w:p>
          <w:p w14:paraId="3B76CA47" w14:textId="77777777" w:rsidR="00884926" w:rsidRDefault="00884926" w:rsidP="00E466A0">
            <w:pPr>
              <w:pStyle w:val="Table8ptHeading-ASDEFCON"/>
            </w:pPr>
            <w:r>
              <w:t>(a)</w:t>
            </w:r>
          </w:p>
        </w:tc>
        <w:tc>
          <w:tcPr>
            <w:tcW w:w="2694" w:type="dxa"/>
            <w:tcBorders>
              <w:bottom w:val="single" w:sz="4" w:space="0" w:color="auto"/>
            </w:tcBorders>
            <w:shd w:val="pct15" w:color="auto" w:fill="FFFFFF"/>
          </w:tcPr>
          <w:p w14:paraId="573AD2D1" w14:textId="181D14C8" w:rsidR="00884926" w:rsidRDefault="00884926" w:rsidP="00E466A0">
            <w:pPr>
              <w:pStyle w:val="Table8ptHeading-ASDEFCON"/>
            </w:pPr>
            <w:r>
              <w:t>Item Nomenclature</w:t>
            </w:r>
          </w:p>
          <w:p w14:paraId="2EB30676" w14:textId="77777777" w:rsidR="00E466A0" w:rsidRDefault="00E466A0" w:rsidP="00E466A0">
            <w:pPr>
              <w:pStyle w:val="Table8ptHeading-ASDEFCON"/>
            </w:pPr>
          </w:p>
          <w:p w14:paraId="06B691A4" w14:textId="77777777" w:rsidR="00884926" w:rsidRDefault="00884926" w:rsidP="00E466A0">
            <w:pPr>
              <w:pStyle w:val="Table8ptHeading-ASDEFCON"/>
            </w:pPr>
            <w:r>
              <w:t>(b)</w:t>
            </w:r>
          </w:p>
        </w:tc>
        <w:tc>
          <w:tcPr>
            <w:tcW w:w="2693" w:type="dxa"/>
            <w:tcBorders>
              <w:bottom w:val="single" w:sz="4" w:space="0" w:color="auto"/>
            </w:tcBorders>
            <w:shd w:val="pct15" w:color="auto" w:fill="FFFFFF"/>
          </w:tcPr>
          <w:p w14:paraId="24FE01C5" w14:textId="75B716E2" w:rsidR="00884926" w:rsidRDefault="00884926" w:rsidP="00E466A0">
            <w:pPr>
              <w:pStyle w:val="Table8ptHeading-ASDEFCON"/>
            </w:pPr>
            <w:r>
              <w:t>Technical References</w:t>
            </w:r>
          </w:p>
          <w:p w14:paraId="0BF5D1BE" w14:textId="77777777" w:rsidR="00E466A0" w:rsidRDefault="00E466A0" w:rsidP="00E466A0">
            <w:pPr>
              <w:pStyle w:val="Table8ptHeading-ASDEFCON"/>
            </w:pPr>
          </w:p>
          <w:p w14:paraId="3F969717" w14:textId="77777777" w:rsidR="00884926" w:rsidRDefault="00884926" w:rsidP="00E466A0">
            <w:pPr>
              <w:pStyle w:val="Table8ptHeading-ASDEFCON"/>
            </w:pPr>
            <w:r>
              <w:t>(c)</w:t>
            </w:r>
          </w:p>
        </w:tc>
        <w:tc>
          <w:tcPr>
            <w:tcW w:w="3827" w:type="dxa"/>
            <w:tcBorders>
              <w:bottom w:val="single" w:sz="4" w:space="0" w:color="auto"/>
            </w:tcBorders>
            <w:shd w:val="pct15" w:color="auto" w:fill="FFFFFF"/>
          </w:tcPr>
          <w:p w14:paraId="0F2F33DC" w14:textId="3CC7A614" w:rsidR="00884926" w:rsidRDefault="00884926" w:rsidP="00E466A0">
            <w:pPr>
              <w:pStyle w:val="Table8ptHeading-ASDEFCON"/>
            </w:pPr>
            <w:r>
              <w:t>Maintenance / Support Activity</w:t>
            </w:r>
          </w:p>
          <w:p w14:paraId="523B1B0A" w14:textId="77777777" w:rsidR="00E466A0" w:rsidRDefault="00E466A0" w:rsidP="00E466A0">
            <w:pPr>
              <w:pStyle w:val="Table8ptHeading-ASDEFCON"/>
            </w:pPr>
          </w:p>
          <w:p w14:paraId="20E544FB" w14:textId="77777777" w:rsidR="00884926" w:rsidRDefault="00884926" w:rsidP="00E466A0">
            <w:pPr>
              <w:pStyle w:val="Table8ptHeading-ASDEFCON"/>
            </w:pPr>
            <w:r>
              <w:t>(d)</w:t>
            </w:r>
          </w:p>
        </w:tc>
        <w:tc>
          <w:tcPr>
            <w:tcW w:w="1985" w:type="dxa"/>
            <w:tcBorders>
              <w:bottom w:val="single" w:sz="4" w:space="0" w:color="auto"/>
            </w:tcBorders>
            <w:shd w:val="pct15" w:color="auto" w:fill="FFFFFF"/>
          </w:tcPr>
          <w:p w14:paraId="0FB81B1A" w14:textId="77777777" w:rsidR="000178A3" w:rsidRDefault="000178A3" w:rsidP="00E466A0">
            <w:pPr>
              <w:pStyle w:val="Table8ptHeading-ASDEFCON"/>
            </w:pPr>
            <w:r>
              <w:t>Recording Requirement</w:t>
            </w:r>
          </w:p>
          <w:p w14:paraId="474B63CE" w14:textId="09013E1A" w:rsidR="00884926" w:rsidRDefault="000178A3" w:rsidP="00E466A0">
            <w:pPr>
              <w:pStyle w:val="Table8ptHeading-ASDEFCON"/>
            </w:pPr>
            <w:r>
              <w:t>(e)</w:t>
            </w:r>
          </w:p>
        </w:tc>
        <w:tc>
          <w:tcPr>
            <w:tcW w:w="1842" w:type="dxa"/>
            <w:tcBorders>
              <w:bottom w:val="single" w:sz="4" w:space="0" w:color="auto"/>
            </w:tcBorders>
            <w:shd w:val="pct15" w:color="auto" w:fill="FFFFFF"/>
          </w:tcPr>
          <w:p w14:paraId="1C66CC05" w14:textId="2655B8E5" w:rsidR="00884926" w:rsidRDefault="00F53F38" w:rsidP="00E466A0">
            <w:pPr>
              <w:pStyle w:val="Table8ptHeading-ASDEFCON"/>
            </w:pPr>
            <w:r>
              <w:t>Notes</w:t>
            </w:r>
          </w:p>
          <w:p w14:paraId="41A2EF1A" w14:textId="77777777" w:rsidR="00E466A0" w:rsidRDefault="00E466A0" w:rsidP="00E466A0">
            <w:pPr>
              <w:pStyle w:val="Table8ptHeading-ASDEFCON"/>
            </w:pPr>
          </w:p>
          <w:p w14:paraId="2EAD8A0C" w14:textId="064B4A9B" w:rsidR="00884926" w:rsidRDefault="00884926" w:rsidP="00E466A0">
            <w:pPr>
              <w:pStyle w:val="Table8ptHeading-ASDEFCON"/>
            </w:pPr>
            <w:r>
              <w:t>(</w:t>
            </w:r>
            <w:r w:rsidR="00F53F38">
              <w:t>f</w:t>
            </w:r>
            <w:r>
              <w:t>)</w:t>
            </w:r>
          </w:p>
        </w:tc>
      </w:tr>
      <w:tr w:rsidR="00F53F38" w14:paraId="69CD83CE" w14:textId="77777777" w:rsidTr="009A7C60">
        <w:tc>
          <w:tcPr>
            <w:tcW w:w="14629" w:type="dxa"/>
            <w:gridSpan w:val="6"/>
            <w:shd w:val="clear" w:color="auto" w:fill="EEECE1"/>
          </w:tcPr>
          <w:p w14:paraId="7EDA662B" w14:textId="644A7BFF" w:rsidR="00F53F38" w:rsidRDefault="00F53F38" w:rsidP="00E466A0">
            <w:pPr>
              <w:pStyle w:val="Table8ptHeading-ASDEFCON"/>
            </w:pPr>
            <w:r>
              <w:t>Support and Test Equipment</w:t>
            </w:r>
          </w:p>
        </w:tc>
      </w:tr>
      <w:tr w:rsidR="00884926" w14:paraId="4EB6FD8B" w14:textId="77777777" w:rsidTr="006C43C8">
        <w:tc>
          <w:tcPr>
            <w:tcW w:w="1588" w:type="dxa"/>
          </w:tcPr>
          <w:p w14:paraId="0C465406" w14:textId="77777777" w:rsidR="00884926" w:rsidRDefault="00884926" w:rsidP="00F53F38">
            <w:pPr>
              <w:pStyle w:val="Table8ptText-ASDEFCON"/>
            </w:pPr>
          </w:p>
        </w:tc>
        <w:tc>
          <w:tcPr>
            <w:tcW w:w="2694" w:type="dxa"/>
          </w:tcPr>
          <w:p w14:paraId="01122A06" w14:textId="77777777" w:rsidR="00884926" w:rsidRDefault="00884926" w:rsidP="00F53F38">
            <w:pPr>
              <w:pStyle w:val="Table8ptText-ASDEFCON"/>
            </w:pPr>
          </w:p>
        </w:tc>
        <w:tc>
          <w:tcPr>
            <w:tcW w:w="2693" w:type="dxa"/>
          </w:tcPr>
          <w:p w14:paraId="30E2D25E" w14:textId="77777777" w:rsidR="00884926" w:rsidRDefault="00884926" w:rsidP="00F53F38">
            <w:pPr>
              <w:pStyle w:val="Table8ptText-ASDEFCON"/>
            </w:pPr>
          </w:p>
        </w:tc>
        <w:tc>
          <w:tcPr>
            <w:tcW w:w="3827" w:type="dxa"/>
          </w:tcPr>
          <w:p w14:paraId="08AD1DBF" w14:textId="77777777" w:rsidR="00884926" w:rsidRDefault="00884926" w:rsidP="00F53F38">
            <w:pPr>
              <w:pStyle w:val="Table8ptText-ASDEFCON"/>
            </w:pPr>
          </w:p>
        </w:tc>
        <w:tc>
          <w:tcPr>
            <w:tcW w:w="1985" w:type="dxa"/>
          </w:tcPr>
          <w:p w14:paraId="23CC8FA9" w14:textId="77777777" w:rsidR="00884926" w:rsidRDefault="00884926" w:rsidP="00F53F38">
            <w:pPr>
              <w:pStyle w:val="Table8ptText-ASDEFCON"/>
            </w:pPr>
          </w:p>
        </w:tc>
        <w:tc>
          <w:tcPr>
            <w:tcW w:w="1842" w:type="dxa"/>
            <w:shd w:val="clear" w:color="auto" w:fill="auto"/>
          </w:tcPr>
          <w:p w14:paraId="69B48DF6" w14:textId="638C98BE" w:rsidR="00884926" w:rsidRDefault="00884926" w:rsidP="00F53F38">
            <w:pPr>
              <w:pStyle w:val="Table8ptText-ASDEFCON"/>
            </w:pPr>
          </w:p>
        </w:tc>
      </w:tr>
      <w:tr w:rsidR="00884926" w14:paraId="7D1E894A" w14:textId="77777777" w:rsidTr="006C43C8">
        <w:tc>
          <w:tcPr>
            <w:tcW w:w="1588" w:type="dxa"/>
          </w:tcPr>
          <w:p w14:paraId="1B3A7450" w14:textId="77777777" w:rsidR="00884926" w:rsidRDefault="00884926" w:rsidP="00F53F38">
            <w:pPr>
              <w:pStyle w:val="Table8ptText-ASDEFCON"/>
            </w:pPr>
          </w:p>
        </w:tc>
        <w:tc>
          <w:tcPr>
            <w:tcW w:w="2694" w:type="dxa"/>
          </w:tcPr>
          <w:p w14:paraId="2C8CD5F7" w14:textId="77777777" w:rsidR="00884926" w:rsidRDefault="00884926" w:rsidP="00F53F38">
            <w:pPr>
              <w:pStyle w:val="Table8ptText-ASDEFCON"/>
            </w:pPr>
          </w:p>
        </w:tc>
        <w:tc>
          <w:tcPr>
            <w:tcW w:w="2693" w:type="dxa"/>
          </w:tcPr>
          <w:p w14:paraId="31F92159" w14:textId="77777777" w:rsidR="00884926" w:rsidRDefault="00884926" w:rsidP="00F53F38">
            <w:pPr>
              <w:pStyle w:val="Table8ptText-ASDEFCON"/>
            </w:pPr>
          </w:p>
        </w:tc>
        <w:tc>
          <w:tcPr>
            <w:tcW w:w="3827" w:type="dxa"/>
          </w:tcPr>
          <w:p w14:paraId="3D812B26" w14:textId="77777777" w:rsidR="00884926" w:rsidRDefault="00884926" w:rsidP="00F53F38">
            <w:pPr>
              <w:pStyle w:val="Table8ptText-ASDEFCON"/>
            </w:pPr>
          </w:p>
        </w:tc>
        <w:tc>
          <w:tcPr>
            <w:tcW w:w="1985" w:type="dxa"/>
          </w:tcPr>
          <w:p w14:paraId="71703665" w14:textId="77777777" w:rsidR="00884926" w:rsidRDefault="00884926" w:rsidP="00F53F38">
            <w:pPr>
              <w:pStyle w:val="Table8ptText-ASDEFCON"/>
            </w:pPr>
          </w:p>
        </w:tc>
        <w:tc>
          <w:tcPr>
            <w:tcW w:w="1842" w:type="dxa"/>
            <w:shd w:val="clear" w:color="auto" w:fill="auto"/>
          </w:tcPr>
          <w:p w14:paraId="1D165744" w14:textId="79B009AD" w:rsidR="00884926" w:rsidRDefault="00884926" w:rsidP="00F53F38">
            <w:pPr>
              <w:pStyle w:val="Table8ptText-ASDEFCON"/>
            </w:pPr>
          </w:p>
        </w:tc>
      </w:tr>
      <w:tr w:rsidR="00884926" w14:paraId="39A5348F" w14:textId="77777777" w:rsidTr="006C43C8">
        <w:tc>
          <w:tcPr>
            <w:tcW w:w="1588" w:type="dxa"/>
          </w:tcPr>
          <w:p w14:paraId="5D299BE7" w14:textId="77777777" w:rsidR="00884926" w:rsidRDefault="00884926" w:rsidP="00F53F38">
            <w:pPr>
              <w:pStyle w:val="Table8ptText-ASDEFCON"/>
            </w:pPr>
          </w:p>
        </w:tc>
        <w:tc>
          <w:tcPr>
            <w:tcW w:w="2694" w:type="dxa"/>
          </w:tcPr>
          <w:p w14:paraId="204EE807" w14:textId="77777777" w:rsidR="00884926" w:rsidRDefault="00884926" w:rsidP="00F53F38">
            <w:pPr>
              <w:pStyle w:val="Table8ptText-ASDEFCON"/>
            </w:pPr>
          </w:p>
        </w:tc>
        <w:tc>
          <w:tcPr>
            <w:tcW w:w="2693" w:type="dxa"/>
          </w:tcPr>
          <w:p w14:paraId="0E2818BB" w14:textId="77777777" w:rsidR="00884926" w:rsidRDefault="00884926" w:rsidP="00F53F38">
            <w:pPr>
              <w:pStyle w:val="Table8ptText-ASDEFCON"/>
            </w:pPr>
          </w:p>
        </w:tc>
        <w:tc>
          <w:tcPr>
            <w:tcW w:w="3827" w:type="dxa"/>
          </w:tcPr>
          <w:p w14:paraId="33497CA6" w14:textId="77777777" w:rsidR="00884926" w:rsidRDefault="00884926" w:rsidP="00F53F38">
            <w:pPr>
              <w:pStyle w:val="Table8ptText-ASDEFCON"/>
            </w:pPr>
          </w:p>
        </w:tc>
        <w:tc>
          <w:tcPr>
            <w:tcW w:w="1985" w:type="dxa"/>
          </w:tcPr>
          <w:p w14:paraId="50894FAF" w14:textId="77777777" w:rsidR="00884926" w:rsidRDefault="00884926" w:rsidP="00F53F38">
            <w:pPr>
              <w:pStyle w:val="Table8ptText-ASDEFCON"/>
            </w:pPr>
          </w:p>
        </w:tc>
        <w:tc>
          <w:tcPr>
            <w:tcW w:w="1842" w:type="dxa"/>
            <w:shd w:val="clear" w:color="auto" w:fill="auto"/>
          </w:tcPr>
          <w:p w14:paraId="0FDA02AC" w14:textId="78E3A6F7" w:rsidR="00884926" w:rsidRDefault="00884926" w:rsidP="00F53F38">
            <w:pPr>
              <w:pStyle w:val="Table8ptText-ASDEFCON"/>
            </w:pPr>
          </w:p>
        </w:tc>
      </w:tr>
      <w:tr w:rsidR="00884926" w14:paraId="4B048299" w14:textId="77777777" w:rsidTr="006C43C8">
        <w:tc>
          <w:tcPr>
            <w:tcW w:w="1588" w:type="dxa"/>
            <w:tcBorders>
              <w:bottom w:val="single" w:sz="4" w:space="0" w:color="auto"/>
            </w:tcBorders>
          </w:tcPr>
          <w:p w14:paraId="11DE3502" w14:textId="77777777" w:rsidR="00884926" w:rsidRDefault="00884926" w:rsidP="00F53F38">
            <w:pPr>
              <w:pStyle w:val="Table8ptText-ASDEFCON"/>
            </w:pPr>
          </w:p>
        </w:tc>
        <w:tc>
          <w:tcPr>
            <w:tcW w:w="2694" w:type="dxa"/>
            <w:tcBorders>
              <w:bottom w:val="single" w:sz="4" w:space="0" w:color="auto"/>
            </w:tcBorders>
          </w:tcPr>
          <w:p w14:paraId="14A44627" w14:textId="77777777" w:rsidR="00884926" w:rsidRDefault="00884926" w:rsidP="00F53F38">
            <w:pPr>
              <w:pStyle w:val="Table8ptText-ASDEFCON"/>
            </w:pPr>
          </w:p>
        </w:tc>
        <w:tc>
          <w:tcPr>
            <w:tcW w:w="2693" w:type="dxa"/>
            <w:tcBorders>
              <w:bottom w:val="single" w:sz="4" w:space="0" w:color="auto"/>
            </w:tcBorders>
          </w:tcPr>
          <w:p w14:paraId="7D23F106" w14:textId="77777777" w:rsidR="00884926" w:rsidRDefault="00884926" w:rsidP="00F53F38">
            <w:pPr>
              <w:pStyle w:val="Table8ptText-ASDEFCON"/>
            </w:pPr>
          </w:p>
        </w:tc>
        <w:tc>
          <w:tcPr>
            <w:tcW w:w="3827" w:type="dxa"/>
            <w:tcBorders>
              <w:bottom w:val="single" w:sz="4" w:space="0" w:color="auto"/>
            </w:tcBorders>
          </w:tcPr>
          <w:p w14:paraId="66E26F7C" w14:textId="77777777" w:rsidR="00884926" w:rsidRDefault="00884926" w:rsidP="00F53F38">
            <w:pPr>
              <w:pStyle w:val="Table8ptText-ASDEFCON"/>
            </w:pPr>
          </w:p>
        </w:tc>
        <w:tc>
          <w:tcPr>
            <w:tcW w:w="1985" w:type="dxa"/>
            <w:tcBorders>
              <w:bottom w:val="single" w:sz="4" w:space="0" w:color="auto"/>
            </w:tcBorders>
          </w:tcPr>
          <w:p w14:paraId="5336CBAD" w14:textId="77777777" w:rsidR="00884926" w:rsidRDefault="00884926" w:rsidP="00F53F38">
            <w:pPr>
              <w:pStyle w:val="Table8ptText-ASDEFCON"/>
            </w:pPr>
          </w:p>
        </w:tc>
        <w:tc>
          <w:tcPr>
            <w:tcW w:w="1842" w:type="dxa"/>
            <w:tcBorders>
              <w:bottom w:val="single" w:sz="4" w:space="0" w:color="auto"/>
            </w:tcBorders>
            <w:shd w:val="clear" w:color="auto" w:fill="auto"/>
          </w:tcPr>
          <w:p w14:paraId="07C927B2" w14:textId="3EC2D373" w:rsidR="00884926" w:rsidRDefault="00884926" w:rsidP="00F53F38">
            <w:pPr>
              <w:pStyle w:val="Table8ptText-ASDEFCON"/>
            </w:pPr>
          </w:p>
        </w:tc>
      </w:tr>
      <w:tr w:rsidR="00F53F38" w14:paraId="7FA0389A" w14:textId="77777777" w:rsidTr="007370C2">
        <w:tc>
          <w:tcPr>
            <w:tcW w:w="14629" w:type="dxa"/>
            <w:gridSpan w:val="6"/>
            <w:shd w:val="clear" w:color="auto" w:fill="EEECE1"/>
          </w:tcPr>
          <w:p w14:paraId="1DD5F43E" w14:textId="16D94E66" w:rsidR="00F53F38" w:rsidRDefault="00F53F38" w:rsidP="00E466A0">
            <w:pPr>
              <w:pStyle w:val="Table8ptHeading-ASDEFCON"/>
            </w:pPr>
            <w:r>
              <w:t>Training Equipment</w:t>
            </w:r>
          </w:p>
        </w:tc>
      </w:tr>
      <w:tr w:rsidR="00884926" w14:paraId="3934ACF5" w14:textId="77777777" w:rsidTr="006C43C8">
        <w:tc>
          <w:tcPr>
            <w:tcW w:w="1588" w:type="dxa"/>
          </w:tcPr>
          <w:p w14:paraId="40A85C30" w14:textId="77777777" w:rsidR="00884926" w:rsidRDefault="00884926" w:rsidP="00F37D81"/>
        </w:tc>
        <w:tc>
          <w:tcPr>
            <w:tcW w:w="2694" w:type="dxa"/>
          </w:tcPr>
          <w:p w14:paraId="15E57B2D" w14:textId="77777777" w:rsidR="00884926" w:rsidRDefault="00884926" w:rsidP="00F37D81"/>
        </w:tc>
        <w:tc>
          <w:tcPr>
            <w:tcW w:w="2693" w:type="dxa"/>
          </w:tcPr>
          <w:p w14:paraId="1FB329BE" w14:textId="77777777" w:rsidR="00884926" w:rsidRDefault="00884926" w:rsidP="00F37D81"/>
        </w:tc>
        <w:tc>
          <w:tcPr>
            <w:tcW w:w="3827" w:type="dxa"/>
          </w:tcPr>
          <w:p w14:paraId="375520EF" w14:textId="77777777" w:rsidR="00884926" w:rsidRDefault="00884926" w:rsidP="00F37D81"/>
        </w:tc>
        <w:tc>
          <w:tcPr>
            <w:tcW w:w="1985" w:type="dxa"/>
          </w:tcPr>
          <w:p w14:paraId="7CF6B6AC" w14:textId="77777777" w:rsidR="00884926" w:rsidRDefault="00884926" w:rsidP="00F37D81"/>
        </w:tc>
        <w:tc>
          <w:tcPr>
            <w:tcW w:w="1842" w:type="dxa"/>
            <w:shd w:val="clear" w:color="auto" w:fill="auto"/>
          </w:tcPr>
          <w:p w14:paraId="538F3D6F" w14:textId="2EBF5398" w:rsidR="00884926" w:rsidRDefault="00884926" w:rsidP="00F37D81"/>
        </w:tc>
      </w:tr>
      <w:tr w:rsidR="00884926" w14:paraId="1BDDBD6D" w14:textId="77777777" w:rsidTr="006C43C8">
        <w:tc>
          <w:tcPr>
            <w:tcW w:w="1588" w:type="dxa"/>
          </w:tcPr>
          <w:p w14:paraId="1026762F" w14:textId="77777777" w:rsidR="00884926" w:rsidRDefault="00884926" w:rsidP="00F37D81"/>
        </w:tc>
        <w:tc>
          <w:tcPr>
            <w:tcW w:w="2694" w:type="dxa"/>
          </w:tcPr>
          <w:p w14:paraId="2E909473" w14:textId="77777777" w:rsidR="00884926" w:rsidRDefault="00884926" w:rsidP="00F37D81"/>
        </w:tc>
        <w:tc>
          <w:tcPr>
            <w:tcW w:w="2693" w:type="dxa"/>
          </w:tcPr>
          <w:p w14:paraId="7B9BD0E2" w14:textId="77777777" w:rsidR="00884926" w:rsidRDefault="00884926" w:rsidP="00F37D81"/>
        </w:tc>
        <w:tc>
          <w:tcPr>
            <w:tcW w:w="3827" w:type="dxa"/>
          </w:tcPr>
          <w:p w14:paraId="23A97324" w14:textId="77777777" w:rsidR="00884926" w:rsidRDefault="00884926" w:rsidP="00F37D81"/>
        </w:tc>
        <w:tc>
          <w:tcPr>
            <w:tcW w:w="1985" w:type="dxa"/>
          </w:tcPr>
          <w:p w14:paraId="43ABBD2B" w14:textId="77777777" w:rsidR="00884926" w:rsidRDefault="00884926" w:rsidP="00F37D81"/>
        </w:tc>
        <w:tc>
          <w:tcPr>
            <w:tcW w:w="1842" w:type="dxa"/>
            <w:shd w:val="clear" w:color="auto" w:fill="auto"/>
          </w:tcPr>
          <w:p w14:paraId="6E71B947" w14:textId="1FCAD721" w:rsidR="00884926" w:rsidRDefault="00884926" w:rsidP="00F37D81"/>
        </w:tc>
      </w:tr>
      <w:tr w:rsidR="00884926" w14:paraId="2F3D396B" w14:textId="77777777" w:rsidTr="006C43C8">
        <w:tc>
          <w:tcPr>
            <w:tcW w:w="1588" w:type="dxa"/>
          </w:tcPr>
          <w:p w14:paraId="34DC007B" w14:textId="77777777" w:rsidR="00884926" w:rsidRDefault="00884926" w:rsidP="00F37D81"/>
        </w:tc>
        <w:tc>
          <w:tcPr>
            <w:tcW w:w="2694" w:type="dxa"/>
          </w:tcPr>
          <w:p w14:paraId="770B417A" w14:textId="77777777" w:rsidR="00884926" w:rsidRDefault="00884926" w:rsidP="00F37D81"/>
        </w:tc>
        <w:tc>
          <w:tcPr>
            <w:tcW w:w="2693" w:type="dxa"/>
          </w:tcPr>
          <w:p w14:paraId="05DBDA83" w14:textId="77777777" w:rsidR="00884926" w:rsidRDefault="00884926" w:rsidP="00F37D81"/>
        </w:tc>
        <w:tc>
          <w:tcPr>
            <w:tcW w:w="3827" w:type="dxa"/>
          </w:tcPr>
          <w:p w14:paraId="5E5A8A5C" w14:textId="77777777" w:rsidR="00884926" w:rsidRDefault="00884926" w:rsidP="00F37D81"/>
        </w:tc>
        <w:tc>
          <w:tcPr>
            <w:tcW w:w="1985" w:type="dxa"/>
          </w:tcPr>
          <w:p w14:paraId="3C75521E" w14:textId="77777777" w:rsidR="00884926" w:rsidRDefault="00884926" w:rsidP="00F37D81"/>
        </w:tc>
        <w:tc>
          <w:tcPr>
            <w:tcW w:w="1842" w:type="dxa"/>
            <w:shd w:val="clear" w:color="auto" w:fill="auto"/>
          </w:tcPr>
          <w:p w14:paraId="4FCE0FB4" w14:textId="2E84EC98" w:rsidR="00884926" w:rsidRDefault="00884926" w:rsidP="00F37D81"/>
        </w:tc>
      </w:tr>
      <w:tr w:rsidR="00884926" w14:paraId="6770485C" w14:textId="77777777" w:rsidTr="006C43C8">
        <w:tc>
          <w:tcPr>
            <w:tcW w:w="1588" w:type="dxa"/>
          </w:tcPr>
          <w:p w14:paraId="5AD08D38" w14:textId="77777777" w:rsidR="00884926" w:rsidRDefault="00884926" w:rsidP="00F37D81"/>
        </w:tc>
        <w:tc>
          <w:tcPr>
            <w:tcW w:w="2694" w:type="dxa"/>
          </w:tcPr>
          <w:p w14:paraId="0DC684E6" w14:textId="77777777" w:rsidR="00884926" w:rsidRDefault="00884926" w:rsidP="00F37D81"/>
        </w:tc>
        <w:tc>
          <w:tcPr>
            <w:tcW w:w="2693" w:type="dxa"/>
          </w:tcPr>
          <w:p w14:paraId="13E52015" w14:textId="77777777" w:rsidR="00884926" w:rsidRDefault="00884926" w:rsidP="00F37D81"/>
        </w:tc>
        <w:tc>
          <w:tcPr>
            <w:tcW w:w="3827" w:type="dxa"/>
          </w:tcPr>
          <w:p w14:paraId="580C85C4" w14:textId="77777777" w:rsidR="00884926" w:rsidRDefault="00884926" w:rsidP="00F37D81"/>
        </w:tc>
        <w:tc>
          <w:tcPr>
            <w:tcW w:w="1985" w:type="dxa"/>
          </w:tcPr>
          <w:p w14:paraId="48B74C9D" w14:textId="77777777" w:rsidR="00884926" w:rsidRDefault="00884926" w:rsidP="00F37D81"/>
        </w:tc>
        <w:tc>
          <w:tcPr>
            <w:tcW w:w="1842" w:type="dxa"/>
            <w:shd w:val="clear" w:color="auto" w:fill="auto"/>
          </w:tcPr>
          <w:p w14:paraId="1DC34665" w14:textId="7BDC2D00" w:rsidR="00884926" w:rsidRDefault="00884926" w:rsidP="00F37D81"/>
        </w:tc>
      </w:tr>
      <w:tr w:rsidR="00F53F38" w14:paraId="41C9FB83" w14:textId="77777777" w:rsidTr="00267932">
        <w:tc>
          <w:tcPr>
            <w:tcW w:w="14629" w:type="dxa"/>
            <w:gridSpan w:val="6"/>
            <w:shd w:val="clear" w:color="auto" w:fill="EEECE1"/>
          </w:tcPr>
          <w:p w14:paraId="27147F73" w14:textId="0151A76F" w:rsidR="00F53F38" w:rsidRDefault="00F53F38" w:rsidP="00E466A0">
            <w:pPr>
              <w:pStyle w:val="Table8ptHeading-ASDEFCON"/>
            </w:pPr>
            <w:r>
              <w:t>Other Repairable Equipment</w:t>
            </w:r>
          </w:p>
        </w:tc>
      </w:tr>
      <w:tr w:rsidR="00884926" w14:paraId="63530776" w14:textId="77777777" w:rsidTr="006C43C8">
        <w:tc>
          <w:tcPr>
            <w:tcW w:w="1588" w:type="dxa"/>
          </w:tcPr>
          <w:p w14:paraId="7CC2B3CB" w14:textId="77777777" w:rsidR="00884926" w:rsidRDefault="00884926" w:rsidP="00F37D81"/>
        </w:tc>
        <w:tc>
          <w:tcPr>
            <w:tcW w:w="2694" w:type="dxa"/>
          </w:tcPr>
          <w:p w14:paraId="54785F77" w14:textId="77777777" w:rsidR="00884926" w:rsidRDefault="00884926" w:rsidP="00F37D81"/>
        </w:tc>
        <w:tc>
          <w:tcPr>
            <w:tcW w:w="2693" w:type="dxa"/>
          </w:tcPr>
          <w:p w14:paraId="28F347A7" w14:textId="77777777" w:rsidR="00884926" w:rsidRDefault="00884926" w:rsidP="00F37D81"/>
        </w:tc>
        <w:tc>
          <w:tcPr>
            <w:tcW w:w="3827" w:type="dxa"/>
          </w:tcPr>
          <w:p w14:paraId="181088F8" w14:textId="77777777" w:rsidR="00884926" w:rsidRDefault="00884926" w:rsidP="00F37D81"/>
        </w:tc>
        <w:tc>
          <w:tcPr>
            <w:tcW w:w="1985" w:type="dxa"/>
          </w:tcPr>
          <w:p w14:paraId="0D270871" w14:textId="77777777" w:rsidR="00884926" w:rsidRDefault="00884926" w:rsidP="00F37D81"/>
        </w:tc>
        <w:tc>
          <w:tcPr>
            <w:tcW w:w="1842" w:type="dxa"/>
            <w:shd w:val="clear" w:color="auto" w:fill="auto"/>
          </w:tcPr>
          <w:p w14:paraId="0D3FCAC8" w14:textId="39806171" w:rsidR="00884926" w:rsidRDefault="00884926" w:rsidP="00F37D81"/>
        </w:tc>
      </w:tr>
      <w:tr w:rsidR="00884926" w14:paraId="3DBCB7E2" w14:textId="77777777" w:rsidTr="006C43C8">
        <w:tc>
          <w:tcPr>
            <w:tcW w:w="1588" w:type="dxa"/>
          </w:tcPr>
          <w:p w14:paraId="03522B8A" w14:textId="77777777" w:rsidR="00884926" w:rsidRDefault="00884926" w:rsidP="00F37D81"/>
        </w:tc>
        <w:tc>
          <w:tcPr>
            <w:tcW w:w="2694" w:type="dxa"/>
          </w:tcPr>
          <w:p w14:paraId="025CEF4E" w14:textId="77777777" w:rsidR="00884926" w:rsidRDefault="00884926" w:rsidP="00F37D81"/>
        </w:tc>
        <w:tc>
          <w:tcPr>
            <w:tcW w:w="2693" w:type="dxa"/>
          </w:tcPr>
          <w:p w14:paraId="42553038" w14:textId="77777777" w:rsidR="00884926" w:rsidRDefault="00884926" w:rsidP="00F37D81"/>
        </w:tc>
        <w:tc>
          <w:tcPr>
            <w:tcW w:w="3827" w:type="dxa"/>
          </w:tcPr>
          <w:p w14:paraId="5927BD9D" w14:textId="77777777" w:rsidR="00884926" w:rsidRDefault="00884926" w:rsidP="00F37D81"/>
        </w:tc>
        <w:tc>
          <w:tcPr>
            <w:tcW w:w="1985" w:type="dxa"/>
          </w:tcPr>
          <w:p w14:paraId="7747912B" w14:textId="77777777" w:rsidR="00884926" w:rsidRDefault="00884926" w:rsidP="00F37D81"/>
        </w:tc>
        <w:tc>
          <w:tcPr>
            <w:tcW w:w="1842" w:type="dxa"/>
            <w:shd w:val="clear" w:color="auto" w:fill="auto"/>
          </w:tcPr>
          <w:p w14:paraId="76127919" w14:textId="2D7B891B" w:rsidR="00884926" w:rsidRDefault="00884926" w:rsidP="00F37D81"/>
        </w:tc>
      </w:tr>
    </w:tbl>
    <w:p w14:paraId="0BE72010" w14:textId="77777777" w:rsidR="00A71EDF" w:rsidRPr="000D29B2" w:rsidRDefault="00A71EDF" w:rsidP="00E466A0">
      <w:pPr>
        <w:pStyle w:val="ASDEFCONNormal"/>
      </w:pPr>
    </w:p>
    <w:p w14:paraId="3E6A8CC2" w14:textId="77777777" w:rsidR="00FB79C1" w:rsidRDefault="00FB79C1">
      <w:pPr>
        <w:pStyle w:val="ASDEFCONNormal"/>
        <w:sectPr w:rsidR="00FB79C1" w:rsidSect="00A71EDF">
          <w:headerReference w:type="default" r:id="rId9"/>
          <w:footerReference w:type="default" r:id="rId10"/>
          <w:pgSz w:w="16834" w:h="11913" w:orient="landscape" w:code="9"/>
          <w:pgMar w:top="1418" w:right="1134" w:bottom="1418" w:left="1134" w:header="567" w:footer="283" w:gutter="0"/>
          <w:cols w:space="708"/>
          <w:docGrid w:linePitch="299"/>
        </w:sectPr>
      </w:pPr>
    </w:p>
    <w:p w14:paraId="1D82E56E" w14:textId="4A12C7A1" w:rsidR="00FB79C1" w:rsidRDefault="00FB79C1">
      <w:pPr>
        <w:pStyle w:val="SOWHL1-ASDEFCON"/>
      </w:pPr>
      <w:bookmarkStart w:id="5" w:name="_Ref112323851"/>
      <w:r w:rsidRPr="001E2175">
        <w:lastRenderedPageBreak/>
        <w:t>SOFTWARE</w:t>
      </w:r>
      <w:bookmarkEnd w:id="5"/>
    </w:p>
    <w:p w14:paraId="41A8806E" w14:textId="17B9C634" w:rsidR="00FB79C1" w:rsidRDefault="00FB79C1">
      <w:pPr>
        <w:pStyle w:val="NoteToDrafters-ASDEFCON"/>
      </w:pPr>
      <w:r>
        <w:t xml:space="preserve">Note to drafters:  This section identifies </w:t>
      </w:r>
      <w:r w:rsidR="002D0EE4">
        <w:t xml:space="preserve">Software </w:t>
      </w:r>
      <w:r>
        <w:t xml:space="preserve">for which </w:t>
      </w:r>
      <w:r w:rsidR="00762B76">
        <w:t xml:space="preserve">the Contractor will have some </w:t>
      </w:r>
      <w:r>
        <w:t>support</w:t>
      </w:r>
      <w:r w:rsidR="00762B76">
        <w:t xml:space="preserve"> responsibilities</w:t>
      </w:r>
      <w:r>
        <w:t xml:space="preserve">. </w:t>
      </w:r>
      <w:r w:rsidR="00762B76">
        <w:t xml:space="preserve"> For example, this may be </w:t>
      </w:r>
      <w:r w:rsidR="002D0EE4">
        <w:t xml:space="preserve">Software </w:t>
      </w:r>
      <w:r w:rsidR="00762B76">
        <w:t xml:space="preserve">embedded in S&amp;TE or Training Equipment that has been provided as GFE, and OEM updates are required. </w:t>
      </w:r>
      <w:r w:rsidR="00434F29">
        <w:t xml:space="preserve"> </w:t>
      </w:r>
      <w:r w:rsidR="00762B76">
        <w:t xml:space="preserve">Alternatively, it could be a student database for which the Contract is required to maintain back-ups. </w:t>
      </w:r>
      <w:r>
        <w:t xml:space="preserve"> If </w:t>
      </w:r>
      <w:r w:rsidR="00762B76">
        <w:t>such</w:t>
      </w:r>
      <w:r>
        <w:t xml:space="preserve"> support is not applicable, this section </w:t>
      </w:r>
      <w:r w:rsidR="00434F29">
        <w:t>may</w:t>
      </w:r>
      <w:r>
        <w:t xml:space="preserve"> be deleted and replaced with ‘Not used’.</w:t>
      </w:r>
    </w:p>
    <w:p w14:paraId="4DDF54B2" w14:textId="7A3BCC50" w:rsidR="00FB79C1" w:rsidRDefault="00FB79C1">
      <w:pPr>
        <w:pStyle w:val="NoteToDrafters-ASDEFCON"/>
      </w:pPr>
      <w:r>
        <w:t xml:space="preserve">If there are additional support requirements, not included below, drafters should </w:t>
      </w:r>
      <w:r w:rsidR="00762B76">
        <w:t>add</w:t>
      </w:r>
      <w:r>
        <w:t xml:space="preserve"> these to </w:t>
      </w:r>
      <w:r>
        <w:fldChar w:fldCharType="begin"/>
      </w:r>
      <w:r>
        <w:instrText xml:space="preserve"> REF _Ref49868636 \h </w:instrText>
      </w:r>
      <w:r>
        <w:fldChar w:fldCharType="separate"/>
      </w:r>
      <w:r w:rsidR="00734502">
        <w:t>Table E-</w:t>
      </w:r>
      <w:r w:rsidR="00734502">
        <w:rPr>
          <w:noProof/>
        </w:rPr>
        <w:t>2</w:t>
      </w:r>
      <w:r>
        <w:fldChar w:fldCharType="end"/>
      </w:r>
      <w:r>
        <w:t xml:space="preserve"> and</w:t>
      </w:r>
      <w:r w:rsidR="00762B76">
        <w:t>, if required,</w:t>
      </w:r>
      <w:r>
        <w:t xml:space="preserve"> provide an explanation in subclauses below clause </w:t>
      </w:r>
      <w:r>
        <w:fldChar w:fldCharType="begin"/>
      </w:r>
      <w:r>
        <w:instrText xml:space="preserve"> REF _Ref244919688 \r \h </w:instrText>
      </w:r>
      <w:r>
        <w:fldChar w:fldCharType="separate"/>
      </w:r>
      <w:r w:rsidR="00734502">
        <w:t>2.1</w:t>
      </w:r>
      <w:r>
        <w:fldChar w:fldCharType="end"/>
      </w:r>
      <w:r w:rsidR="00A06129">
        <w:t>.</w:t>
      </w:r>
    </w:p>
    <w:p w14:paraId="088178F0" w14:textId="512CC624" w:rsidR="002D0EE4" w:rsidRDefault="002D0EE4">
      <w:pPr>
        <w:pStyle w:val="NoteToDrafters-ASDEFCON"/>
      </w:pPr>
      <w:r>
        <w:t xml:space="preserve">Drafters should ensure that the Commonwealth has appropriate </w:t>
      </w:r>
      <w:r w:rsidR="009015AF">
        <w:t>‘</w:t>
      </w:r>
      <w:r>
        <w:t>rights</w:t>
      </w:r>
      <w:r w:rsidR="009015AF">
        <w:t xml:space="preserve"> to sublicense’ the identified Software products, for the applicable Services.  Refer to clause 5 of the COC.</w:t>
      </w:r>
    </w:p>
    <w:p w14:paraId="0344889A" w14:textId="765C031B" w:rsidR="00434F29" w:rsidRDefault="00434F29">
      <w:pPr>
        <w:pStyle w:val="NoteToDrafters-ASDEFCON"/>
      </w:pPr>
      <w:r>
        <w:t>Drafters should note that the following clauses are an example only, and that an alternative approach may be developed, provided that it defines a clear scope of Contractor responsibility.</w:t>
      </w:r>
    </w:p>
    <w:p w14:paraId="096BF524" w14:textId="33B026F5" w:rsidR="00FB79C1" w:rsidRDefault="00FB79C1">
      <w:pPr>
        <w:pStyle w:val="SOWTL2-ASDEFCON"/>
      </w:pPr>
      <w:bookmarkStart w:id="6" w:name="_Ref244919688"/>
      <w:r>
        <w:t xml:space="preserve">The Contractor shall provide support for the Software specified in </w:t>
      </w:r>
      <w:r>
        <w:fldChar w:fldCharType="begin"/>
      </w:r>
      <w:r>
        <w:instrText xml:space="preserve"> REF _Ref49868636 \h  \* MERGEFORMAT </w:instrText>
      </w:r>
      <w:r>
        <w:fldChar w:fldCharType="separate"/>
      </w:r>
      <w:r w:rsidR="00734502">
        <w:t>Table E-2</w:t>
      </w:r>
      <w:r>
        <w:fldChar w:fldCharType="end"/>
      </w:r>
      <w:r>
        <w:t xml:space="preserve"> in accordance with the requirements of the SOW and this Annex.</w:t>
      </w:r>
      <w:bookmarkEnd w:id="6"/>
      <w:r>
        <w:t xml:space="preserve">  </w:t>
      </w:r>
      <w:r w:rsidR="00A06129">
        <w:t xml:space="preserve">The scope of these support functions </w:t>
      </w:r>
      <w:proofErr w:type="gramStart"/>
      <w:r w:rsidR="00A06129">
        <w:t>are identified</w:t>
      </w:r>
      <w:proofErr w:type="gramEnd"/>
      <w:r w:rsidR="00A06129">
        <w:t xml:space="preserve"> in the columns included in </w:t>
      </w:r>
      <w:r w:rsidR="00A06129">
        <w:fldChar w:fldCharType="begin"/>
      </w:r>
      <w:r w:rsidR="00A06129">
        <w:instrText xml:space="preserve"> REF _Ref49868636 \h  \* MERGEFORMAT </w:instrText>
      </w:r>
      <w:r w:rsidR="00A06129">
        <w:fldChar w:fldCharType="separate"/>
      </w:r>
      <w:r w:rsidR="00734502">
        <w:t>Table E-2</w:t>
      </w:r>
      <w:r w:rsidR="00A06129">
        <w:fldChar w:fldCharType="end"/>
      </w:r>
      <w:r w:rsidR="00A06129">
        <w:t>,</w:t>
      </w:r>
      <w:r w:rsidR="00A06129" w:rsidRPr="00A71EDF">
        <w:t xml:space="preserve"> </w:t>
      </w:r>
      <w:r w:rsidR="00A06129">
        <w:t xml:space="preserve">and further defined in the listed technical references.  </w:t>
      </w:r>
      <w:r>
        <w:t>An explanation of each column is detailed below:</w:t>
      </w:r>
    </w:p>
    <w:p w14:paraId="09F85154" w14:textId="12A479F9" w:rsidR="00FB79C1" w:rsidRDefault="00FB5607">
      <w:pPr>
        <w:pStyle w:val="SOWSubL1-ASDEFCON"/>
      </w:pPr>
      <w:r>
        <w:rPr>
          <w:b/>
        </w:rPr>
        <w:t>Software Function</w:t>
      </w:r>
      <w:r w:rsidR="00FB79C1" w:rsidRPr="00FE13DA">
        <w:rPr>
          <w:b/>
        </w:rPr>
        <w:t>.</w:t>
      </w:r>
      <w:r w:rsidR="00FB79C1">
        <w:t xml:space="preserve">  </w:t>
      </w:r>
      <w:r w:rsidR="00040B3A">
        <w:t xml:space="preserve">A unique identifier for the </w:t>
      </w:r>
      <w:r w:rsidR="009015AF">
        <w:t>Software</w:t>
      </w:r>
      <w:r w:rsidR="00040B3A">
        <w:t>, which may refer to the product that it is hosted on (</w:t>
      </w:r>
      <w:proofErr w:type="spellStart"/>
      <w:r w:rsidR="00040B3A">
        <w:t>eg</w:t>
      </w:r>
      <w:proofErr w:type="spellEnd"/>
      <w:r w:rsidR="00040B3A">
        <w:t>, “operating system for [hardware product]”)</w:t>
      </w:r>
      <w:r w:rsidR="00FB79C1">
        <w:t>.</w:t>
      </w:r>
    </w:p>
    <w:p w14:paraId="1C2BBAC9" w14:textId="7032CC0B" w:rsidR="00040B3A" w:rsidRDefault="00040B3A">
      <w:pPr>
        <w:pStyle w:val="NoteToDrafters-ASDEFCON"/>
      </w:pPr>
      <w:r>
        <w:t xml:space="preserve">Note to drafters:  In specifying the name of a </w:t>
      </w:r>
      <w:r w:rsidR="002D0EE4">
        <w:t xml:space="preserve">Software </w:t>
      </w:r>
      <w:r>
        <w:t xml:space="preserve">product be cautious of identifying version / release numbers unless the Commonwealth would be responsible for providing such an upgrade or another arrangement has been clearly defined.  Identifying version numbers may also require additional (and perhaps unnecessary) contract changes to amend </w:t>
      </w:r>
      <w:r w:rsidR="003E58B5">
        <w:fldChar w:fldCharType="begin"/>
      </w:r>
      <w:r w:rsidR="003E58B5">
        <w:instrText xml:space="preserve"> REF _Ref49868636 \h  \* MERGEFORMAT </w:instrText>
      </w:r>
      <w:r w:rsidR="003E58B5">
        <w:fldChar w:fldCharType="separate"/>
      </w:r>
      <w:r w:rsidR="00734502">
        <w:t>Table E-2</w:t>
      </w:r>
      <w:r w:rsidR="003E58B5">
        <w:fldChar w:fldCharType="end"/>
      </w:r>
      <w:r>
        <w:t>.</w:t>
      </w:r>
    </w:p>
    <w:p w14:paraId="1654B3B3" w14:textId="23D5226C" w:rsidR="00FB79C1" w:rsidRDefault="00FB79C1">
      <w:pPr>
        <w:pStyle w:val="SOWSubL1-ASDEFCON"/>
      </w:pPr>
      <w:r w:rsidRPr="00FE13DA">
        <w:rPr>
          <w:b/>
        </w:rPr>
        <w:t>Nomenclature.</w:t>
      </w:r>
      <w:r>
        <w:t xml:space="preserve">  The formal name of the </w:t>
      </w:r>
      <w:r w:rsidR="002D0EE4">
        <w:t xml:space="preserve">Software </w:t>
      </w:r>
      <w:r w:rsidR="00040B3A">
        <w:t>product</w:t>
      </w:r>
      <w:r>
        <w:t>, which may refer to a class or category and functional descriptors.</w:t>
      </w:r>
    </w:p>
    <w:p w14:paraId="4A7E85A3" w14:textId="77777777" w:rsidR="00FB79C1" w:rsidRDefault="00FB79C1">
      <w:pPr>
        <w:pStyle w:val="NoteToDrafters-ASDEFCON"/>
      </w:pPr>
      <w:r>
        <w:t>Note to drafters:  If the list of technical references for an RI is extensive, consideration should be given to adding a separate table to list all of those references, and then cross-referring to the applicable list, in that other table, from column c.</w:t>
      </w:r>
    </w:p>
    <w:p w14:paraId="72D98D1D" w14:textId="2AE2CC7F" w:rsidR="00FB79C1" w:rsidRDefault="00FB79C1">
      <w:pPr>
        <w:pStyle w:val="SOWSubL1-ASDEFCON"/>
      </w:pPr>
      <w:r w:rsidRPr="00FE13DA">
        <w:rPr>
          <w:b/>
        </w:rPr>
        <w:t>References.</w:t>
      </w:r>
      <w:r>
        <w:t xml:space="preserve"> </w:t>
      </w:r>
      <w:r w:rsidR="00143B3B">
        <w:t xml:space="preserve"> </w:t>
      </w:r>
      <w:r w:rsidR="00E56111">
        <w:t>When a</w:t>
      </w:r>
      <w:r w:rsidR="003E58B5">
        <w:t>pplicable</w:t>
      </w:r>
      <w:r w:rsidR="00E56111">
        <w:t>,</w:t>
      </w:r>
      <w:r>
        <w:t xml:space="preserve"> Technical Data</w:t>
      </w:r>
      <w:r w:rsidR="00EA60B5">
        <w:t xml:space="preserve"> (</w:t>
      </w:r>
      <w:proofErr w:type="spellStart"/>
      <w:r w:rsidR="00EA60B5">
        <w:t>eg</w:t>
      </w:r>
      <w:proofErr w:type="spellEnd"/>
      <w:r w:rsidR="00EA60B5">
        <w:t xml:space="preserve">, standard operating procedures) </w:t>
      </w:r>
      <w:r w:rsidR="00E56111">
        <w:t xml:space="preserve">that </w:t>
      </w:r>
      <w:r w:rsidR="00EA60B5">
        <w:t>identifies</w:t>
      </w:r>
      <w:r w:rsidR="003E58B5">
        <w:t xml:space="preserve"> support arrangements and/or </w:t>
      </w:r>
      <w:r w:rsidR="00EA60B5">
        <w:t>relevant</w:t>
      </w:r>
      <w:r w:rsidR="003E58B5">
        <w:t xml:space="preserve"> licensing restrictions</w:t>
      </w:r>
      <w:r>
        <w:t>.</w:t>
      </w:r>
    </w:p>
    <w:p w14:paraId="1F0775A4" w14:textId="713AFD49" w:rsidR="00FB79C1" w:rsidRDefault="00FB79C1">
      <w:pPr>
        <w:pStyle w:val="NoteToDrafters-ASDEFCON"/>
      </w:pPr>
      <w:r>
        <w:t xml:space="preserve">Note to drafters:  </w:t>
      </w:r>
      <w:r w:rsidR="00B42CA2">
        <w:t>The following columns are intended to summarise the support functions</w:t>
      </w:r>
      <w:r>
        <w:t xml:space="preserve"> to </w:t>
      </w:r>
      <w:r w:rsidR="00B42CA2">
        <w:t xml:space="preserve">be performed by the Contractor.  Wherever possible, the applicable functions should be detailed in the references identified under </w:t>
      </w:r>
      <w:r>
        <w:t xml:space="preserve">column </w:t>
      </w:r>
      <w:r w:rsidR="00B42CA2">
        <w:t>c</w:t>
      </w:r>
      <w:r>
        <w:t xml:space="preserve">.  Drafters may </w:t>
      </w:r>
      <w:r w:rsidR="00B42CA2">
        <w:t>add further columns as appropriate</w:t>
      </w:r>
      <w:r w:rsidR="003D5C24">
        <w:t>.</w:t>
      </w:r>
    </w:p>
    <w:p w14:paraId="7C38E1D3" w14:textId="75E7049D" w:rsidR="00FB79C1" w:rsidRPr="00B42CA2" w:rsidRDefault="007961D3">
      <w:pPr>
        <w:pStyle w:val="SOWSubL1-ASDEFCON"/>
      </w:pPr>
      <w:r w:rsidRPr="00B42CA2">
        <w:rPr>
          <w:b/>
        </w:rPr>
        <w:t>Back-ups</w:t>
      </w:r>
      <w:r w:rsidR="00FB79C1" w:rsidRPr="00B42CA2">
        <w:rPr>
          <w:b/>
        </w:rPr>
        <w:t>.</w:t>
      </w:r>
      <w:r w:rsidR="00FB79C1" w:rsidRPr="00B42CA2">
        <w:t xml:space="preserve"> </w:t>
      </w:r>
      <w:r w:rsidR="00143B3B">
        <w:t xml:space="preserve"> </w:t>
      </w:r>
      <w:r w:rsidRPr="00B42CA2">
        <w:t>The Contract</w:t>
      </w:r>
      <w:r w:rsidR="00E56111" w:rsidRPr="00B42CA2">
        <w:t>or</w:t>
      </w:r>
      <w:r w:rsidRPr="00B42CA2">
        <w:t xml:space="preserve"> is required to perform </w:t>
      </w:r>
      <w:r w:rsidR="00E56111" w:rsidRPr="00B42CA2">
        <w:t>business continuity functions</w:t>
      </w:r>
      <w:r w:rsidR="00EA60B5" w:rsidRPr="00B42CA2">
        <w:t>,</w:t>
      </w:r>
      <w:r w:rsidR="00E56111" w:rsidRPr="00B42CA2">
        <w:t xml:space="preserve"> such as </w:t>
      </w:r>
      <w:r w:rsidR="00C13DC6" w:rsidRPr="00B42CA2">
        <w:t xml:space="preserve">user </w:t>
      </w:r>
      <w:r w:rsidRPr="00B42CA2">
        <w:t xml:space="preserve">data </w:t>
      </w:r>
      <w:r w:rsidR="00C13DC6" w:rsidRPr="00B42CA2">
        <w:t xml:space="preserve">and system configuration </w:t>
      </w:r>
      <w:r w:rsidRPr="00B42CA2">
        <w:t>b</w:t>
      </w:r>
      <w:r w:rsidR="00EF689D" w:rsidRPr="00B42CA2">
        <w:t>ack-up</w:t>
      </w:r>
      <w:r w:rsidRPr="00B42CA2">
        <w:t>s</w:t>
      </w:r>
      <w:r w:rsidR="00EF689D" w:rsidRPr="00B42CA2">
        <w:t xml:space="preserve">.  </w:t>
      </w:r>
      <w:r w:rsidR="00EA60B5" w:rsidRPr="00B42CA2">
        <w:t>When applicable</w:t>
      </w:r>
      <w:r w:rsidR="00C13DC6" w:rsidRPr="00B42CA2">
        <w:t>,</w:t>
      </w:r>
      <w:r w:rsidR="00EA60B5" w:rsidRPr="00B42CA2">
        <w:t xml:space="preserve"> t</w:t>
      </w:r>
      <w:r w:rsidR="00FB79C1" w:rsidRPr="00B42CA2">
        <w:t xml:space="preserve">he </w:t>
      </w:r>
      <w:r w:rsidR="00E56111" w:rsidRPr="00B42CA2">
        <w:t>required functions are</w:t>
      </w:r>
      <w:r w:rsidR="00FB79C1" w:rsidRPr="00B42CA2">
        <w:t xml:space="preserve"> described in the associated </w:t>
      </w:r>
      <w:r w:rsidR="004736D7" w:rsidRPr="00B42CA2">
        <w:t>reference</w:t>
      </w:r>
      <w:r w:rsidR="00EA60B5" w:rsidRPr="00B42CA2">
        <w:t>s</w:t>
      </w:r>
      <w:r w:rsidR="004736D7" w:rsidRPr="00B42CA2">
        <w:t xml:space="preserve"> (‘Y’ = yes, ‘N’ or blank = no)</w:t>
      </w:r>
      <w:r w:rsidR="00FB79C1" w:rsidRPr="00B42CA2">
        <w:t>.</w:t>
      </w:r>
    </w:p>
    <w:p w14:paraId="36FC6631" w14:textId="0F9A5F8E" w:rsidR="00ED322F" w:rsidRPr="00B42CA2" w:rsidRDefault="00ED322F">
      <w:pPr>
        <w:pStyle w:val="SOWSubL1-ASDEFCON"/>
      </w:pPr>
      <w:r w:rsidRPr="00B42CA2">
        <w:rPr>
          <w:b/>
        </w:rPr>
        <w:t>SW Update.</w:t>
      </w:r>
      <w:r w:rsidRPr="00B42CA2">
        <w:t xml:space="preserve"> </w:t>
      </w:r>
      <w:r w:rsidR="00143B3B">
        <w:t xml:space="preserve"> </w:t>
      </w:r>
      <w:r w:rsidRPr="00B42CA2">
        <w:t>The Contract</w:t>
      </w:r>
      <w:r w:rsidR="007961D3" w:rsidRPr="00B42CA2">
        <w:t>or</w:t>
      </w:r>
      <w:r w:rsidRPr="00B42CA2">
        <w:t xml:space="preserve"> is required to </w:t>
      </w:r>
      <w:r w:rsidR="00EF689D" w:rsidRPr="00B42CA2">
        <w:t>incorporate</w:t>
      </w:r>
      <w:r w:rsidRPr="00B42CA2">
        <w:t xml:space="preserve"> </w:t>
      </w:r>
      <w:r w:rsidR="002D0EE4" w:rsidRPr="00B42CA2">
        <w:t xml:space="preserve">Software </w:t>
      </w:r>
      <w:r w:rsidRPr="00B42CA2">
        <w:t>updates (</w:t>
      </w:r>
      <w:r w:rsidR="004736D7" w:rsidRPr="00B42CA2">
        <w:t>‘</w:t>
      </w:r>
      <w:r w:rsidR="00BE04B9" w:rsidRPr="00B42CA2">
        <w:t>C</w:t>
      </w:r>
      <w:r w:rsidR="004736D7" w:rsidRPr="00B42CA2">
        <w:t>’</w:t>
      </w:r>
      <w:r w:rsidR="00BE04B9" w:rsidRPr="00B42CA2">
        <w:t xml:space="preserve"> = Commonwealth</w:t>
      </w:r>
      <w:r w:rsidR="004736D7" w:rsidRPr="00B42CA2">
        <w:t xml:space="preserve"> provided</w:t>
      </w:r>
      <w:r w:rsidR="00BE04B9" w:rsidRPr="00B42CA2">
        <w:t xml:space="preserve">, </w:t>
      </w:r>
      <w:r w:rsidR="004736D7" w:rsidRPr="00B42CA2">
        <w:t>‘</w:t>
      </w:r>
      <w:r w:rsidR="00BE04B9" w:rsidRPr="00B42CA2">
        <w:t>O</w:t>
      </w:r>
      <w:r w:rsidR="004736D7" w:rsidRPr="00B42CA2">
        <w:t>’</w:t>
      </w:r>
      <w:r w:rsidR="00BE04B9" w:rsidRPr="00B42CA2">
        <w:t xml:space="preserve"> = OEM </w:t>
      </w:r>
      <w:r w:rsidR="004736D7" w:rsidRPr="00B42CA2">
        <w:t>/ vendor provided, ‘N’ = not applicable</w:t>
      </w:r>
      <w:r w:rsidRPr="00B42CA2">
        <w:t>).</w:t>
      </w:r>
    </w:p>
    <w:p w14:paraId="0BE926B1" w14:textId="7EA595D3" w:rsidR="00ED322F" w:rsidRDefault="00B42CA2">
      <w:pPr>
        <w:pStyle w:val="SOWSubL1-ASDEFCON"/>
      </w:pPr>
      <w:r w:rsidRPr="00B42CA2">
        <w:rPr>
          <w:b/>
        </w:rPr>
        <w:t>Notes</w:t>
      </w:r>
      <w:r w:rsidR="00ED322F" w:rsidRPr="00B42CA2">
        <w:rPr>
          <w:b/>
        </w:rPr>
        <w:t>.</w:t>
      </w:r>
      <w:r w:rsidR="00ED322F" w:rsidRPr="00B42CA2">
        <w:t xml:space="preserve"> </w:t>
      </w:r>
      <w:r w:rsidR="00143B3B">
        <w:t xml:space="preserve"> </w:t>
      </w:r>
      <w:r w:rsidRPr="00BA3CF9">
        <w:t>Any further information related to the support activities or to clarify Contractor support responsibilities</w:t>
      </w:r>
      <w:r>
        <w:t>.</w:t>
      </w:r>
    </w:p>
    <w:p w14:paraId="1D219B64" w14:textId="67DF57D4" w:rsidR="00FB5607" w:rsidRDefault="00FB5607">
      <w:pPr>
        <w:pStyle w:val="SOWTL2-ASDEFCON"/>
      </w:pPr>
      <w:r>
        <w:t xml:space="preserve">For clarity, the support functions for software required by this clause </w:t>
      </w:r>
      <w:r>
        <w:fldChar w:fldCharType="begin"/>
      </w:r>
      <w:r>
        <w:instrText xml:space="preserve"> REF _Ref112323851 \r \h </w:instrText>
      </w:r>
      <w:r>
        <w:fldChar w:fldCharType="separate"/>
      </w:r>
      <w:r w:rsidR="00734502">
        <w:t>2</w:t>
      </w:r>
      <w:r>
        <w:fldChar w:fldCharType="end"/>
      </w:r>
      <w:r>
        <w:t xml:space="preserve"> are in addition, and subordinate, to any security obligations that are required by the COC or SOW.</w:t>
      </w:r>
    </w:p>
    <w:p w14:paraId="767E4649" w14:textId="77777777" w:rsidR="00FB5607" w:rsidRPr="00B42CA2" w:rsidRDefault="00FB5607">
      <w:pPr>
        <w:pStyle w:val="ASDEFCONNormal"/>
      </w:pPr>
    </w:p>
    <w:p w14:paraId="2789DA58" w14:textId="32FF81D6" w:rsidR="00ED322F" w:rsidRDefault="00ED322F" w:rsidP="00ED322F">
      <w:pPr>
        <w:pStyle w:val="Caption"/>
        <w:outlineLvl w:val="0"/>
      </w:pPr>
      <w:bookmarkStart w:id="7" w:name="_Ref49868636"/>
      <w:bookmarkStart w:id="8" w:name="_Ref244921967"/>
      <w:r>
        <w:t>Table E-</w:t>
      </w:r>
      <w:r w:rsidR="00734502">
        <w:fldChar w:fldCharType="begin"/>
      </w:r>
      <w:r w:rsidR="00734502">
        <w:instrText xml:space="preserve"> SEQ Table \* ARABIC \s 1 </w:instrText>
      </w:r>
      <w:r w:rsidR="00734502">
        <w:fldChar w:fldCharType="separate"/>
      </w:r>
      <w:r w:rsidR="00734502">
        <w:rPr>
          <w:noProof/>
        </w:rPr>
        <w:t>2</w:t>
      </w:r>
      <w:r w:rsidR="00734502">
        <w:rPr>
          <w:noProof/>
        </w:rPr>
        <w:fldChar w:fldCharType="end"/>
      </w:r>
      <w:bookmarkEnd w:id="7"/>
      <w:r>
        <w:t>: Software Items</w:t>
      </w:r>
      <w:bookmarkEnd w:id="8"/>
      <w:r w:rsidR="00EA60B5">
        <w:t xml:space="preserve"> requiring Support</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82"/>
        <w:gridCol w:w="1985"/>
        <w:gridCol w:w="1842"/>
        <w:gridCol w:w="709"/>
        <w:gridCol w:w="709"/>
        <w:gridCol w:w="1984"/>
      </w:tblGrid>
      <w:tr w:rsidR="00B42CA2" w14:paraId="790D45A6" w14:textId="77777777" w:rsidTr="00BD4EE1">
        <w:trPr>
          <w:tblHeader/>
        </w:trPr>
        <w:tc>
          <w:tcPr>
            <w:tcW w:w="1782" w:type="dxa"/>
            <w:shd w:val="pct15" w:color="auto" w:fill="FFFFFF"/>
          </w:tcPr>
          <w:p w14:paraId="6E8A2AF2" w14:textId="1F1B64A4" w:rsidR="00B42CA2" w:rsidRDefault="00FB5607" w:rsidP="00E466A0">
            <w:pPr>
              <w:pStyle w:val="Table8ptHeading-ASDEFCON"/>
            </w:pPr>
            <w:r>
              <w:t>Software Function</w:t>
            </w:r>
          </w:p>
          <w:p w14:paraId="459E82F8" w14:textId="77777777" w:rsidR="00B42CA2" w:rsidRDefault="00B42CA2">
            <w:pPr>
              <w:pStyle w:val="Table8ptHeading-ASDEFCON"/>
            </w:pPr>
            <w:r>
              <w:t>(a)</w:t>
            </w:r>
          </w:p>
        </w:tc>
        <w:tc>
          <w:tcPr>
            <w:tcW w:w="1985" w:type="dxa"/>
            <w:shd w:val="pct15" w:color="auto" w:fill="FFFFFF"/>
          </w:tcPr>
          <w:p w14:paraId="6D134413" w14:textId="592A47AE" w:rsidR="00B42CA2" w:rsidRDefault="00B42CA2">
            <w:pPr>
              <w:pStyle w:val="Table8ptHeading-ASDEFCON"/>
            </w:pPr>
            <w:r>
              <w:t>Nomenclature</w:t>
            </w:r>
          </w:p>
          <w:p w14:paraId="172780E5" w14:textId="77777777" w:rsidR="00B42CA2" w:rsidRDefault="00B42CA2">
            <w:pPr>
              <w:pStyle w:val="Table8ptHeading-ASDEFCON"/>
            </w:pPr>
            <w:r>
              <w:t>(b)</w:t>
            </w:r>
          </w:p>
        </w:tc>
        <w:tc>
          <w:tcPr>
            <w:tcW w:w="1842" w:type="dxa"/>
            <w:shd w:val="pct15" w:color="auto" w:fill="FFFFFF"/>
          </w:tcPr>
          <w:p w14:paraId="61888B8F" w14:textId="17111FD1" w:rsidR="00B42CA2" w:rsidRDefault="00B42CA2">
            <w:pPr>
              <w:pStyle w:val="Table8ptHeading-ASDEFCON"/>
            </w:pPr>
            <w:r>
              <w:t>References</w:t>
            </w:r>
          </w:p>
          <w:p w14:paraId="4E5ED9E5" w14:textId="77777777" w:rsidR="00B42CA2" w:rsidRDefault="00B42CA2">
            <w:pPr>
              <w:pStyle w:val="Table8ptHeading-ASDEFCON"/>
            </w:pPr>
            <w:r>
              <w:t>(c)</w:t>
            </w:r>
          </w:p>
        </w:tc>
        <w:tc>
          <w:tcPr>
            <w:tcW w:w="709" w:type="dxa"/>
            <w:shd w:val="pct15" w:color="auto" w:fill="FFFFFF"/>
          </w:tcPr>
          <w:p w14:paraId="27DA0414" w14:textId="6C474F48" w:rsidR="00B42CA2" w:rsidRPr="00BB7962" w:rsidRDefault="00B42CA2">
            <w:pPr>
              <w:pStyle w:val="Table8ptHeading-ASDEFCON"/>
            </w:pPr>
            <w:r>
              <w:t>Back-ups</w:t>
            </w:r>
          </w:p>
          <w:p w14:paraId="71DB3D97" w14:textId="77777777" w:rsidR="00B42CA2" w:rsidRPr="00BB7962" w:rsidRDefault="00B42CA2">
            <w:pPr>
              <w:pStyle w:val="Table8ptHeading-ASDEFCON"/>
            </w:pPr>
            <w:r w:rsidRPr="00BB7962">
              <w:t>(d)</w:t>
            </w:r>
          </w:p>
        </w:tc>
        <w:tc>
          <w:tcPr>
            <w:tcW w:w="709" w:type="dxa"/>
            <w:shd w:val="pct15" w:color="auto" w:fill="FFFFFF"/>
          </w:tcPr>
          <w:p w14:paraId="02D6D141" w14:textId="77777777" w:rsidR="00B42CA2" w:rsidRDefault="00B42CA2">
            <w:pPr>
              <w:pStyle w:val="Table8ptHeading-ASDEFCON"/>
            </w:pPr>
            <w:r>
              <w:t>SW Update</w:t>
            </w:r>
          </w:p>
          <w:p w14:paraId="062666C9" w14:textId="77777777" w:rsidR="00B42CA2" w:rsidRDefault="00B42CA2">
            <w:pPr>
              <w:pStyle w:val="Table8ptHeading-ASDEFCON"/>
            </w:pPr>
            <w:r>
              <w:t>(e)</w:t>
            </w:r>
          </w:p>
        </w:tc>
        <w:tc>
          <w:tcPr>
            <w:tcW w:w="1984" w:type="dxa"/>
            <w:shd w:val="pct15" w:color="auto" w:fill="FFFFFF"/>
          </w:tcPr>
          <w:p w14:paraId="116A7DE3" w14:textId="0C0D10E4" w:rsidR="00B42CA2" w:rsidRDefault="00B42CA2">
            <w:pPr>
              <w:pStyle w:val="Table8ptHeading-ASDEFCON"/>
            </w:pPr>
            <w:r>
              <w:t>Notes</w:t>
            </w:r>
          </w:p>
          <w:p w14:paraId="3D6C267C" w14:textId="20F00677" w:rsidR="00B42CA2" w:rsidRDefault="00B42CA2">
            <w:pPr>
              <w:pStyle w:val="Table8ptHeading-ASDEFCON"/>
            </w:pPr>
            <w:r>
              <w:t>(f)</w:t>
            </w:r>
          </w:p>
        </w:tc>
      </w:tr>
      <w:tr w:rsidR="00B42CA2" w14:paraId="00325DB1" w14:textId="77777777" w:rsidTr="00BD4EE1">
        <w:tc>
          <w:tcPr>
            <w:tcW w:w="1782" w:type="dxa"/>
          </w:tcPr>
          <w:p w14:paraId="0D35F302" w14:textId="77777777" w:rsidR="00B42CA2" w:rsidRDefault="00B42CA2" w:rsidP="00F37D81"/>
        </w:tc>
        <w:tc>
          <w:tcPr>
            <w:tcW w:w="1985" w:type="dxa"/>
          </w:tcPr>
          <w:p w14:paraId="69B85762" w14:textId="77777777" w:rsidR="00B42CA2" w:rsidRDefault="00B42CA2" w:rsidP="00F37D81"/>
        </w:tc>
        <w:tc>
          <w:tcPr>
            <w:tcW w:w="1842" w:type="dxa"/>
          </w:tcPr>
          <w:p w14:paraId="5FFD4BA0" w14:textId="77777777" w:rsidR="00B42CA2" w:rsidRDefault="00B42CA2" w:rsidP="00F37D81"/>
        </w:tc>
        <w:tc>
          <w:tcPr>
            <w:tcW w:w="709" w:type="dxa"/>
          </w:tcPr>
          <w:p w14:paraId="134B3117" w14:textId="77777777" w:rsidR="00B42CA2" w:rsidRDefault="00B42CA2" w:rsidP="00F37D81"/>
        </w:tc>
        <w:tc>
          <w:tcPr>
            <w:tcW w:w="709" w:type="dxa"/>
          </w:tcPr>
          <w:p w14:paraId="46A6EB6A" w14:textId="77777777" w:rsidR="00B42CA2" w:rsidRDefault="00B42CA2" w:rsidP="00F37D81"/>
        </w:tc>
        <w:tc>
          <w:tcPr>
            <w:tcW w:w="1984" w:type="dxa"/>
          </w:tcPr>
          <w:p w14:paraId="40E083F0" w14:textId="77777777" w:rsidR="00B42CA2" w:rsidRDefault="00B42CA2" w:rsidP="00F37D81"/>
        </w:tc>
      </w:tr>
      <w:tr w:rsidR="00B42CA2" w14:paraId="3B339C25" w14:textId="77777777" w:rsidTr="00BD4EE1">
        <w:tc>
          <w:tcPr>
            <w:tcW w:w="1782" w:type="dxa"/>
          </w:tcPr>
          <w:p w14:paraId="2740F810" w14:textId="77777777" w:rsidR="00B42CA2" w:rsidRDefault="00B42CA2" w:rsidP="00F37D81"/>
        </w:tc>
        <w:tc>
          <w:tcPr>
            <w:tcW w:w="1985" w:type="dxa"/>
          </w:tcPr>
          <w:p w14:paraId="02795077" w14:textId="77777777" w:rsidR="00B42CA2" w:rsidRDefault="00B42CA2" w:rsidP="00F37D81"/>
        </w:tc>
        <w:tc>
          <w:tcPr>
            <w:tcW w:w="1842" w:type="dxa"/>
          </w:tcPr>
          <w:p w14:paraId="03108E25" w14:textId="77777777" w:rsidR="00B42CA2" w:rsidRDefault="00B42CA2" w:rsidP="00F37D81"/>
        </w:tc>
        <w:tc>
          <w:tcPr>
            <w:tcW w:w="709" w:type="dxa"/>
          </w:tcPr>
          <w:p w14:paraId="2D29DBAA" w14:textId="77777777" w:rsidR="00B42CA2" w:rsidRDefault="00B42CA2" w:rsidP="00F37D81"/>
        </w:tc>
        <w:tc>
          <w:tcPr>
            <w:tcW w:w="709" w:type="dxa"/>
          </w:tcPr>
          <w:p w14:paraId="39DCD867" w14:textId="77777777" w:rsidR="00B42CA2" w:rsidRDefault="00B42CA2" w:rsidP="00F37D81"/>
        </w:tc>
        <w:tc>
          <w:tcPr>
            <w:tcW w:w="1984" w:type="dxa"/>
          </w:tcPr>
          <w:p w14:paraId="48673A47" w14:textId="77777777" w:rsidR="00B42CA2" w:rsidRDefault="00B42CA2" w:rsidP="00F37D81"/>
        </w:tc>
      </w:tr>
      <w:tr w:rsidR="00B42CA2" w14:paraId="0ADB1B70" w14:textId="77777777" w:rsidTr="00BD4EE1">
        <w:tc>
          <w:tcPr>
            <w:tcW w:w="1782" w:type="dxa"/>
          </w:tcPr>
          <w:p w14:paraId="45FA15ED" w14:textId="77777777" w:rsidR="00B42CA2" w:rsidRDefault="00B42CA2" w:rsidP="00F37D81"/>
        </w:tc>
        <w:tc>
          <w:tcPr>
            <w:tcW w:w="1985" w:type="dxa"/>
          </w:tcPr>
          <w:p w14:paraId="262800D0" w14:textId="77777777" w:rsidR="00B42CA2" w:rsidRDefault="00B42CA2" w:rsidP="00F37D81"/>
        </w:tc>
        <w:tc>
          <w:tcPr>
            <w:tcW w:w="1842" w:type="dxa"/>
          </w:tcPr>
          <w:p w14:paraId="67B3EBA0" w14:textId="77777777" w:rsidR="00B42CA2" w:rsidRDefault="00B42CA2" w:rsidP="00F37D81"/>
        </w:tc>
        <w:tc>
          <w:tcPr>
            <w:tcW w:w="709" w:type="dxa"/>
          </w:tcPr>
          <w:p w14:paraId="7C633E93" w14:textId="77777777" w:rsidR="00B42CA2" w:rsidRDefault="00B42CA2" w:rsidP="00F37D81"/>
        </w:tc>
        <w:tc>
          <w:tcPr>
            <w:tcW w:w="709" w:type="dxa"/>
          </w:tcPr>
          <w:p w14:paraId="06648B5C" w14:textId="77777777" w:rsidR="00B42CA2" w:rsidRDefault="00B42CA2" w:rsidP="00F37D81"/>
        </w:tc>
        <w:tc>
          <w:tcPr>
            <w:tcW w:w="1984" w:type="dxa"/>
          </w:tcPr>
          <w:p w14:paraId="58BAA1B9" w14:textId="77777777" w:rsidR="00B42CA2" w:rsidRDefault="00B42CA2" w:rsidP="00F37D81"/>
        </w:tc>
      </w:tr>
      <w:tr w:rsidR="00B42CA2" w14:paraId="19FABD72" w14:textId="77777777" w:rsidTr="00BD4EE1">
        <w:tc>
          <w:tcPr>
            <w:tcW w:w="1782" w:type="dxa"/>
          </w:tcPr>
          <w:p w14:paraId="12B85A60" w14:textId="77777777" w:rsidR="00B42CA2" w:rsidRDefault="00B42CA2" w:rsidP="00F37D81"/>
        </w:tc>
        <w:tc>
          <w:tcPr>
            <w:tcW w:w="1985" w:type="dxa"/>
          </w:tcPr>
          <w:p w14:paraId="456FE1AD" w14:textId="77777777" w:rsidR="00B42CA2" w:rsidRDefault="00B42CA2" w:rsidP="00F37D81"/>
        </w:tc>
        <w:tc>
          <w:tcPr>
            <w:tcW w:w="1842" w:type="dxa"/>
          </w:tcPr>
          <w:p w14:paraId="70318AA7" w14:textId="77777777" w:rsidR="00B42CA2" w:rsidRDefault="00B42CA2" w:rsidP="00F37D81"/>
        </w:tc>
        <w:tc>
          <w:tcPr>
            <w:tcW w:w="709" w:type="dxa"/>
          </w:tcPr>
          <w:p w14:paraId="37A11C95" w14:textId="77777777" w:rsidR="00B42CA2" w:rsidRDefault="00B42CA2" w:rsidP="00F37D81"/>
        </w:tc>
        <w:tc>
          <w:tcPr>
            <w:tcW w:w="709" w:type="dxa"/>
          </w:tcPr>
          <w:p w14:paraId="3AD259F8" w14:textId="77777777" w:rsidR="00B42CA2" w:rsidRDefault="00B42CA2" w:rsidP="00F37D81"/>
        </w:tc>
        <w:tc>
          <w:tcPr>
            <w:tcW w:w="1984" w:type="dxa"/>
          </w:tcPr>
          <w:p w14:paraId="49714898" w14:textId="77777777" w:rsidR="00B42CA2" w:rsidRDefault="00B42CA2" w:rsidP="00F37D81"/>
        </w:tc>
      </w:tr>
    </w:tbl>
    <w:p w14:paraId="6B5DF9D6" w14:textId="32325991" w:rsidR="00796171" w:rsidRDefault="00796171" w:rsidP="00E466A0">
      <w:pPr>
        <w:pStyle w:val="ASDEFCONNormal"/>
      </w:pPr>
    </w:p>
    <w:p w14:paraId="63AACFE5" w14:textId="77777777" w:rsidR="001A3209" w:rsidRPr="001E2175" w:rsidRDefault="001A3209" w:rsidP="00E466A0">
      <w:pPr>
        <w:pStyle w:val="SOWHL1-ASDEFCON"/>
      </w:pPr>
      <w:r w:rsidRPr="001E2175">
        <w:t>FACILITIES</w:t>
      </w:r>
    </w:p>
    <w:p w14:paraId="7CC18F0D" w14:textId="69ABF34C" w:rsidR="001A3209" w:rsidRDefault="001A3209">
      <w:pPr>
        <w:pStyle w:val="NoteToDrafters-ASDEFCON"/>
      </w:pPr>
      <w:r>
        <w:t xml:space="preserve">Note to drafters:  This section </w:t>
      </w:r>
      <w:r w:rsidR="006B40CC">
        <w:t xml:space="preserve">is used to </w:t>
      </w:r>
      <w:r>
        <w:t xml:space="preserve">define any specialised support for GFF that the Contractor is required to provide </w:t>
      </w:r>
      <w:r w:rsidR="006B40CC">
        <w:t>and</w:t>
      </w:r>
      <w:r>
        <w:t xml:space="preserve"> may </w:t>
      </w:r>
      <w:r w:rsidR="006B40CC">
        <w:t xml:space="preserve">only </w:t>
      </w:r>
      <w:r>
        <w:t xml:space="preserve">be required if </w:t>
      </w:r>
      <w:r w:rsidR="00B83EFF">
        <w:t xml:space="preserve">that </w:t>
      </w:r>
      <w:r>
        <w:t xml:space="preserve">specialised support is not available, or not cost effective, for </w:t>
      </w:r>
      <w:r w:rsidR="006B40CC">
        <w:t>S</w:t>
      </w:r>
      <w:r>
        <w:t xml:space="preserve">EG and their contractors to provide.  Drafters need to liaise with </w:t>
      </w:r>
      <w:r w:rsidR="00B83EFF">
        <w:t>S</w:t>
      </w:r>
      <w:r>
        <w:t>EG to determine if such a requirement exists.  If all Facilities support requirements are addressed through the GFF Licence, then this section of Annex </w:t>
      </w:r>
      <w:r w:rsidR="00F33D53">
        <w:t>E</w:t>
      </w:r>
      <w:r>
        <w:t xml:space="preserve"> should be replaced with ‘Not used’.  If required, drafters need to ensure that additional supplementary information (</w:t>
      </w:r>
      <w:proofErr w:type="spellStart"/>
      <w:r>
        <w:t>eg</w:t>
      </w:r>
      <w:proofErr w:type="spellEnd"/>
      <w:r>
        <w:t xml:space="preserve">, facilities plans, authorised work procedures, </w:t>
      </w:r>
      <w:proofErr w:type="spellStart"/>
      <w:r>
        <w:t>etc</w:t>
      </w:r>
      <w:proofErr w:type="spellEnd"/>
      <w:r>
        <w:t>) are made available to the Contractor.</w:t>
      </w:r>
    </w:p>
    <w:p w14:paraId="2899D7D7" w14:textId="77777777" w:rsidR="001A3209" w:rsidRDefault="001A3209">
      <w:pPr>
        <w:pStyle w:val="ASDEFCONOptionSpace"/>
      </w:pPr>
    </w:p>
    <w:p w14:paraId="068A2963" w14:textId="66F9F792" w:rsidR="001A3209" w:rsidRDefault="001A3209">
      <w:pPr>
        <w:pStyle w:val="SOWTL2-ASDEFCON"/>
      </w:pPr>
      <w:r>
        <w:t xml:space="preserve">In addition to the general care and maintenance obligations described in the applicable GFF Licence(s), the Contractor shall provide specialised support Services for the Facilities described in </w:t>
      </w:r>
      <w:r>
        <w:fldChar w:fldCharType="begin"/>
      </w:r>
      <w:r>
        <w:instrText xml:space="preserve"> REF _Ref243741855 \h </w:instrText>
      </w:r>
      <w:r>
        <w:fldChar w:fldCharType="separate"/>
      </w:r>
      <w:r w:rsidR="00734502">
        <w:t>Table E</w:t>
      </w:r>
      <w:r w:rsidR="00734502">
        <w:noBreakHyphen/>
      </w:r>
      <w:r w:rsidR="00734502">
        <w:rPr>
          <w:noProof/>
        </w:rPr>
        <w:t>3</w:t>
      </w:r>
      <w:r>
        <w:fldChar w:fldCharType="end"/>
      </w:r>
      <w:r>
        <w:t>.</w:t>
      </w:r>
    </w:p>
    <w:p w14:paraId="7D6264FF" w14:textId="181BFD77" w:rsidR="001A3209" w:rsidRPr="008075ED" w:rsidRDefault="001A3209">
      <w:pPr>
        <w:pStyle w:val="SOWTL2-ASDEFCON"/>
      </w:pPr>
      <w:r w:rsidRPr="008075ED">
        <w:t xml:space="preserve">The </w:t>
      </w:r>
      <w:r w:rsidRPr="00B71AB8">
        <w:t xml:space="preserve">Contractor acknowledges </w:t>
      </w:r>
      <w:r>
        <w:t xml:space="preserve">that the </w:t>
      </w:r>
      <w:r w:rsidRPr="008075ED">
        <w:t xml:space="preserve">scope of the Services </w:t>
      </w:r>
      <w:r>
        <w:t>required for the Facilities identified</w:t>
      </w:r>
      <w:r w:rsidDel="004451F8">
        <w:t xml:space="preserve"> </w:t>
      </w:r>
      <w:r>
        <w:t xml:space="preserve">in </w:t>
      </w:r>
      <w:r>
        <w:fldChar w:fldCharType="begin"/>
      </w:r>
      <w:r>
        <w:instrText xml:space="preserve"> REF _Ref243741855 \h </w:instrText>
      </w:r>
      <w:r>
        <w:fldChar w:fldCharType="separate"/>
      </w:r>
      <w:r w:rsidR="00734502">
        <w:t>Table E</w:t>
      </w:r>
      <w:r w:rsidR="00734502">
        <w:noBreakHyphen/>
      </w:r>
      <w:r w:rsidR="00734502">
        <w:rPr>
          <w:noProof/>
        </w:rPr>
        <w:t>3</w:t>
      </w:r>
      <w:r>
        <w:fldChar w:fldCharType="end"/>
      </w:r>
      <w:r>
        <w:t xml:space="preserve"> </w:t>
      </w:r>
      <w:proofErr w:type="gramStart"/>
      <w:r w:rsidRPr="008075ED">
        <w:t>is further defined</w:t>
      </w:r>
      <w:proofErr w:type="gramEnd"/>
      <w:r w:rsidRPr="008075ED">
        <w:t xml:space="preserve"> through the columns included in </w:t>
      </w:r>
      <w:r>
        <w:fldChar w:fldCharType="begin"/>
      </w:r>
      <w:r>
        <w:instrText xml:space="preserve"> REF _Ref243741855 \h </w:instrText>
      </w:r>
      <w:r>
        <w:fldChar w:fldCharType="separate"/>
      </w:r>
      <w:r w:rsidR="00734502">
        <w:t>Table E</w:t>
      </w:r>
      <w:r w:rsidR="00734502">
        <w:noBreakHyphen/>
      </w:r>
      <w:r w:rsidR="00734502">
        <w:rPr>
          <w:noProof/>
        </w:rPr>
        <w:t>3</w:t>
      </w:r>
      <w:r>
        <w:fldChar w:fldCharType="end"/>
      </w:r>
      <w:r w:rsidRPr="008075ED">
        <w:t>.  An explanation of each column is detailed below:</w:t>
      </w:r>
    </w:p>
    <w:p w14:paraId="42C98705" w14:textId="18DB6B5A" w:rsidR="001A3209" w:rsidRPr="008075ED" w:rsidRDefault="001A3209">
      <w:pPr>
        <w:pStyle w:val="SOWSubL1-ASDEFCON"/>
      </w:pPr>
      <w:r w:rsidRPr="00A74A02">
        <w:rPr>
          <w:u w:val="single"/>
        </w:rPr>
        <w:t>Building / Facility Number</w:t>
      </w:r>
      <w:r>
        <w:t>:</w:t>
      </w:r>
      <w:r w:rsidRPr="008075ED">
        <w:t xml:space="preserve">  </w:t>
      </w:r>
      <w:r>
        <w:t>Building or facility number as designated by Defence Security and Estate Group;</w:t>
      </w:r>
    </w:p>
    <w:p w14:paraId="484D925F" w14:textId="3207481C" w:rsidR="001A3209" w:rsidRPr="008075ED" w:rsidRDefault="001A3209">
      <w:pPr>
        <w:pStyle w:val="SOWSubL1-ASDEFCON"/>
      </w:pPr>
      <w:r w:rsidRPr="00A74A02">
        <w:rPr>
          <w:u w:val="single"/>
        </w:rPr>
        <w:t>Known As</w:t>
      </w:r>
      <w:r>
        <w:t>:  The common name for the building / Facility (</w:t>
      </w:r>
      <w:proofErr w:type="spellStart"/>
      <w:r>
        <w:t>eg</w:t>
      </w:r>
      <w:proofErr w:type="spellEnd"/>
      <w:r>
        <w:t xml:space="preserve">, </w:t>
      </w:r>
      <w:r w:rsidR="00B83EFF">
        <w:t>base gymnasium</w:t>
      </w:r>
      <w:r>
        <w:t>, firing range);</w:t>
      </w:r>
    </w:p>
    <w:p w14:paraId="62F53242" w14:textId="56FCBB09" w:rsidR="001A3209" w:rsidRDefault="001A3209">
      <w:pPr>
        <w:pStyle w:val="SOWSubL1-ASDEFCON"/>
      </w:pPr>
      <w:r w:rsidRPr="00A74A02">
        <w:rPr>
          <w:u w:val="single"/>
        </w:rPr>
        <w:t>Services / Comments</w:t>
      </w:r>
      <w:r>
        <w:t>:  A description of the Services to be provided in respect of the Facility</w:t>
      </w:r>
      <w:r w:rsidR="006B40CC">
        <w:t xml:space="preserve"> and/or specific embedded equipment within the Facility</w:t>
      </w:r>
      <w:r>
        <w:t>; and</w:t>
      </w:r>
    </w:p>
    <w:p w14:paraId="7395EF75" w14:textId="77777777" w:rsidR="001A3209" w:rsidRDefault="001A3209">
      <w:pPr>
        <w:pStyle w:val="SOWSubL1-ASDEFCON"/>
      </w:pPr>
      <w:r w:rsidRPr="00453B93">
        <w:rPr>
          <w:u w:val="single"/>
        </w:rPr>
        <w:t>Reference</w:t>
      </w:r>
      <w:r>
        <w:rPr>
          <w:u w:val="single"/>
        </w:rPr>
        <w:t>s</w:t>
      </w:r>
      <w:r>
        <w:t>:  Cross-reference to the applicable technical manuals / work description (</w:t>
      </w:r>
      <w:proofErr w:type="spellStart"/>
      <w:r>
        <w:t>eg</w:t>
      </w:r>
      <w:proofErr w:type="spellEnd"/>
      <w:r>
        <w:t>, the calibration procedure for a test and measurement range).</w:t>
      </w:r>
    </w:p>
    <w:p w14:paraId="5A104168" w14:textId="18996D15" w:rsidR="001A3209" w:rsidRDefault="001A3209" w:rsidP="001A3209">
      <w:pPr>
        <w:pStyle w:val="Caption"/>
      </w:pPr>
      <w:bookmarkStart w:id="9" w:name="_Ref49869868"/>
      <w:bookmarkStart w:id="10" w:name="_Ref243741855"/>
      <w:r>
        <w:t>Table E</w:t>
      </w:r>
      <w:r>
        <w:noBreakHyphen/>
      </w:r>
      <w:bookmarkEnd w:id="9"/>
      <w:r>
        <w:fldChar w:fldCharType="begin"/>
      </w:r>
      <w:r>
        <w:instrText xml:space="preserve"> SEQ Table \* ARABIC </w:instrText>
      </w:r>
      <w:r>
        <w:fldChar w:fldCharType="separate"/>
      </w:r>
      <w:r w:rsidR="00734502">
        <w:rPr>
          <w:noProof/>
        </w:rPr>
        <w:t>3</w:t>
      </w:r>
      <w:r>
        <w:fldChar w:fldCharType="end"/>
      </w:r>
      <w:bookmarkEnd w:id="10"/>
      <w:r>
        <w:t>: Facilities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976"/>
        <w:gridCol w:w="3402"/>
        <w:gridCol w:w="1843"/>
      </w:tblGrid>
      <w:tr w:rsidR="001A3209" w14:paraId="47AA0B69" w14:textId="77777777" w:rsidTr="00EB0304">
        <w:trPr>
          <w:tblHeader/>
        </w:trPr>
        <w:tc>
          <w:tcPr>
            <w:tcW w:w="1101" w:type="dxa"/>
            <w:shd w:val="pct15" w:color="auto" w:fill="FFFFFF"/>
          </w:tcPr>
          <w:p w14:paraId="3CAA0DD2" w14:textId="77777777" w:rsidR="001A3209" w:rsidRDefault="001A3209" w:rsidP="00E466A0">
            <w:pPr>
              <w:pStyle w:val="Table8ptHeading-ASDEFCON"/>
            </w:pPr>
            <w:r>
              <w:t>Building/ Facility Number</w:t>
            </w:r>
          </w:p>
        </w:tc>
        <w:tc>
          <w:tcPr>
            <w:tcW w:w="2976" w:type="dxa"/>
            <w:shd w:val="pct15" w:color="auto" w:fill="FFFFFF"/>
          </w:tcPr>
          <w:p w14:paraId="62E0FF5D" w14:textId="77777777" w:rsidR="001A3209" w:rsidRDefault="001A3209">
            <w:pPr>
              <w:pStyle w:val="Table8ptHeading-ASDEFCON"/>
            </w:pPr>
            <w:r>
              <w:t>Known As</w:t>
            </w:r>
          </w:p>
        </w:tc>
        <w:tc>
          <w:tcPr>
            <w:tcW w:w="3402" w:type="dxa"/>
            <w:shd w:val="pct15" w:color="auto" w:fill="FFFFFF"/>
          </w:tcPr>
          <w:p w14:paraId="6CB176F6" w14:textId="77777777" w:rsidR="001A3209" w:rsidRDefault="001A3209">
            <w:pPr>
              <w:pStyle w:val="Table8ptHeading-ASDEFCON"/>
            </w:pPr>
            <w:r>
              <w:t>Services / Comments</w:t>
            </w:r>
          </w:p>
        </w:tc>
        <w:tc>
          <w:tcPr>
            <w:tcW w:w="1843" w:type="dxa"/>
            <w:shd w:val="pct15" w:color="auto" w:fill="FFFFFF"/>
          </w:tcPr>
          <w:p w14:paraId="6F2DB5F3" w14:textId="77777777" w:rsidR="001A3209" w:rsidRDefault="001A3209">
            <w:pPr>
              <w:pStyle w:val="Table8ptHeading-ASDEFCON"/>
            </w:pPr>
            <w:r>
              <w:t>References</w:t>
            </w:r>
          </w:p>
        </w:tc>
      </w:tr>
      <w:tr w:rsidR="001A3209" w14:paraId="72178549" w14:textId="77777777" w:rsidTr="00EB0304">
        <w:trPr>
          <w:tblHeader/>
        </w:trPr>
        <w:tc>
          <w:tcPr>
            <w:tcW w:w="1101" w:type="dxa"/>
            <w:shd w:val="pct15" w:color="auto" w:fill="FFFFFF"/>
          </w:tcPr>
          <w:p w14:paraId="618496C8" w14:textId="77777777" w:rsidR="001A3209" w:rsidRDefault="001A3209" w:rsidP="00E466A0">
            <w:pPr>
              <w:pStyle w:val="Table8ptHeading-ASDEFCON"/>
            </w:pPr>
            <w:r>
              <w:t>a.</w:t>
            </w:r>
          </w:p>
        </w:tc>
        <w:tc>
          <w:tcPr>
            <w:tcW w:w="2976" w:type="dxa"/>
            <w:shd w:val="pct15" w:color="auto" w:fill="FFFFFF"/>
          </w:tcPr>
          <w:p w14:paraId="3699561E" w14:textId="77777777" w:rsidR="001A3209" w:rsidRDefault="001A3209">
            <w:pPr>
              <w:pStyle w:val="Table8ptHeading-ASDEFCON"/>
            </w:pPr>
            <w:r>
              <w:t>b.</w:t>
            </w:r>
          </w:p>
        </w:tc>
        <w:tc>
          <w:tcPr>
            <w:tcW w:w="3402" w:type="dxa"/>
            <w:shd w:val="pct15" w:color="auto" w:fill="FFFFFF"/>
          </w:tcPr>
          <w:p w14:paraId="3389801C" w14:textId="77777777" w:rsidR="001A3209" w:rsidRDefault="001A3209">
            <w:pPr>
              <w:pStyle w:val="Table8ptHeading-ASDEFCON"/>
            </w:pPr>
            <w:r>
              <w:t>c.</w:t>
            </w:r>
          </w:p>
        </w:tc>
        <w:tc>
          <w:tcPr>
            <w:tcW w:w="1843" w:type="dxa"/>
            <w:shd w:val="pct15" w:color="auto" w:fill="FFFFFF"/>
          </w:tcPr>
          <w:p w14:paraId="3D048964" w14:textId="77777777" w:rsidR="001A3209" w:rsidRDefault="001A3209">
            <w:pPr>
              <w:pStyle w:val="Table8ptHeading-ASDEFCON"/>
            </w:pPr>
            <w:r>
              <w:t>d.</w:t>
            </w:r>
          </w:p>
        </w:tc>
      </w:tr>
      <w:tr w:rsidR="001A3209" w14:paraId="27587F8A" w14:textId="77777777" w:rsidTr="00EB0304">
        <w:tc>
          <w:tcPr>
            <w:tcW w:w="1101" w:type="dxa"/>
          </w:tcPr>
          <w:p w14:paraId="0B61380F" w14:textId="77777777" w:rsidR="001A3209" w:rsidRDefault="001A3209" w:rsidP="00EB0304">
            <w:pPr>
              <w:pStyle w:val="Table8ptText-ASDEFCON"/>
            </w:pPr>
          </w:p>
        </w:tc>
        <w:tc>
          <w:tcPr>
            <w:tcW w:w="2976" w:type="dxa"/>
          </w:tcPr>
          <w:p w14:paraId="2BB058B7" w14:textId="77777777" w:rsidR="001A3209" w:rsidRDefault="001A3209" w:rsidP="00EB0304">
            <w:pPr>
              <w:pStyle w:val="Table8ptText-ASDEFCON"/>
            </w:pPr>
          </w:p>
        </w:tc>
        <w:tc>
          <w:tcPr>
            <w:tcW w:w="3402" w:type="dxa"/>
          </w:tcPr>
          <w:p w14:paraId="27481FFA" w14:textId="77777777" w:rsidR="001A3209" w:rsidRDefault="001A3209" w:rsidP="00EB0304">
            <w:pPr>
              <w:pStyle w:val="Table8ptText-ASDEFCON"/>
            </w:pPr>
          </w:p>
        </w:tc>
        <w:tc>
          <w:tcPr>
            <w:tcW w:w="1843" w:type="dxa"/>
          </w:tcPr>
          <w:p w14:paraId="14FF75D7" w14:textId="77777777" w:rsidR="001A3209" w:rsidRDefault="001A3209" w:rsidP="00EB0304">
            <w:pPr>
              <w:pStyle w:val="Table8ptText-ASDEFCON"/>
            </w:pPr>
          </w:p>
        </w:tc>
      </w:tr>
      <w:tr w:rsidR="001A3209" w14:paraId="694C0646" w14:textId="77777777" w:rsidTr="00EB0304">
        <w:tc>
          <w:tcPr>
            <w:tcW w:w="1101" w:type="dxa"/>
          </w:tcPr>
          <w:p w14:paraId="0921A116" w14:textId="77777777" w:rsidR="001A3209" w:rsidRDefault="001A3209" w:rsidP="00EB0304">
            <w:pPr>
              <w:pStyle w:val="Table8ptText-ASDEFCON"/>
            </w:pPr>
          </w:p>
        </w:tc>
        <w:tc>
          <w:tcPr>
            <w:tcW w:w="2976" w:type="dxa"/>
          </w:tcPr>
          <w:p w14:paraId="6A2D7533" w14:textId="77777777" w:rsidR="001A3209" w:rsidRDefault="001A3209" w:rsidP="00EB0304">
            <w:pPr>
              <w:pStyle w:val="Table8ptText-ASDEFCON"/>
            </w:pPr>
          </w:p>
        </w:tc>
        <w:tc>
          <w:tcPr>
            <w:tcW w:w="3402" w:type="dxa"/>
          </w:tcPr>
          <w:p w14:paraId="6CF605CF" w14:textId="77777777" w:rsidR="001A3209" w:rsidRDefault="001A3209" w:rsidP="00EB0304">
            <w:pPr>
              <w:pStyle w:val="Table8ptText-ASDEFCON"/>
            </w:pPr>
          </w:p>
        </w:tc>
        <w:tc>
          <w:tcPr>
            <w:tcW w:w="1843" w:type="dxa"/>
          </w:tcPr>
          <w:p w14:paraId="3549BFB3" w14:textId="77777777" w:rsidR="001A3209" w:rsidRDefault="001A3209" w:rsidP="00EB0304">
            <w:pPr>
              <w:pStyle w:val="Table8ptText-ASDEFCON"/>
            </w:pPr>
          </w:p>
        </w:tc>
      </w:tr>
      <w:tr w:rsidR="001A3209" w14:paraId="28303981" w14:textId="77777777" w:rsidTr="00EB0304">
        <w:tc>
          <w:tcPr>
            <w:tcW w:w="1101" w:type="dxa"/>
          </w:tcPr>
          <w:p w14:paraId="249999E0" w14:textId="77777777" w:rsidR="001A3209" w:rsidRDefault="001A3209" w:rsidP="00EB0304">
            <w:pPr>
              <w:pStyle w:val="Table8ptText-ASDEFCON"/>
            </w:pPr>
          </w:p>
        </w:tc>
        <w:tc>
          <w:tcPr>
            <w:tcW w:w="2976" w:type="dxa"/>
          </w:tcPr>
          <w:p w14:paraId="33B0F62D" w14:textId="77777777" w:rsidR="001A3209" w:rsidRDefault="001A3209" w:rsidP="00EB0304">
            <w:pPr>
              <w:pStyle w:val="Table8ptText-ASDEFCON"/>
            </w:pPr>
          </w:p>
        </w:tc>
        <w:tc>
          <w:tcPr>
            <w:tcW w:w="3402" w:type="dxa"/>
          </w:tcPr>
          <w:p w14:paraId="26E0E0FC" w14:textId="77777777" w:rsidR="001A3209" w:rsidRDefault="001A3209" w:rsidP="00EB0304">
            <w:pPr>
              <w:pStyle w:val="Table8ptText-ASDEFCON"/>
            </w:pPr>
          </w:p>
        </w:tc>
        <w:tc>
          <w:tcPr>
            <w:tcW w:w="1843" w:type="dxa"/>
          </w:tcPr>
          <w:p w14:paraId="1C23E5B6" w14:textId="77777777" w:rsidR="001A3209" w:rsidRDefault="001A3209" w:rsidP="00EB0304">
            <w:pPr>
              <w:pStyle w:val="Table8ptText-ASDEFCON"/>
            </w:pPr>
          </w:p>
        </w:tc>
      </w:tr>
      <w:tr w:rsidR="001A3209" w14:paraId="440BE5FA" w14:textId="77777777" w:rsidTr="00EB0304">
        <w:tc>
          <w:tcPr>
            <w:tcW w:w="1101" w:type="dxa"/>
          </w:tcPr>
          <w:p w14:paraId="5D1AE127" w14:textId="77777777" w:rsidR="001A3209" w:rsidRDefault="001A3209" w:rsidP="00EB0304">
            <w:pPr>
              <w:pStyle w:val="Table8ptText-ASDEFCON"/>
            </w:pPr>
          </w:p>
        </w:tc>
        <w:tc>
          <w:tcPr>
            <w:tcW w:w="2976" w:type="dxa"/>
          </w:tcPr>
          <w:p w14:paraId="6B3C8675" w14:textId="77777777" w:rsidR="001A3209" w:rsidRDefault="001A3209" w:rsidP="00EB0304">
            <w:pPr>
              <w:pStyle w:val="Table8ptText-ASDEFCON"/>
            </w:pPr>
          </w:p>
        </w:tc>
        <w:tc>
          <w:tcPr>
            <w:tcW w:w="3402" w:type="dxa"/>
          </w:tcPr>
          <w:p w14:paraId="0BFF28EC" w14:textId="77777777" w:rsidR="001A3209" w:rsidRDefault="001A3209" w:rsidP="00EB0304">
            <w:pPr>
              <w:pStyle w:val="Table8ptText-ASDEFCON"/>
            </w:pPr>
          </w:p>
        </w:tc>
        <w:tc>
          <w:tcPr>
            <w:tcW w:w="1843" w:type="dxa"/>
          </w:tcPr>
          <w:p w14:paraId="56D1A74C" w14:textId="77777777" w:rsidR="001A3209" w:rsidRDefault="001A3209" w:rsidP="00EB0304">
            <w:pPr>
              <w:pStyle w:val="Table8ptText-ASDEFCON"/>
            </w:pPr>
          </w:p>
        </w:tc>
      </w:tr>
    </w:tbl>
    <w:p w14:paraId="178279B8" w14:textId="77777777" w:rsidR="001A3209" w:rsidRDefault="001A3209" w:rsidP="001A3209"/>
    <w:p w14:paraId="50A2DC8D" w14:textId="7974D7EB" w:rsidR="004B6FC2" w:rsidRDefault="004B6FC2">
      <w:pPr>
        <w:spacing w:after="0"/>
        <w:jc w:val="left"/>
        <w:rPr>
          <w:color w:val="000000"/>
          <w:szCs w:val="40"/>
        </w:rPr>
      </w:pPr>
      <w:r>
        <w:br w:type="page"/>
      </w:r>
    </w:p>
    <w:p w14:paraId="76EF7F0C" w14:textId="77777777" w:rsidR="004B6FC2" w:rsidRDefault="004B6FC2" w:rsidP="004B6FC2">
      <w:pPr>
        <w:pStyle w:val="ASDEFCONTitle"/>
      </w:pPr>
      <w:r>
        <w:lastRenderedPageBreak/>
        <w:t>section Four - TECHNICAL DATA</w:t>
      </w:r>
    </w:p>
    <w:p w14:paraId="5CE9E36C" w14:textId="23E2C156" w:rsidR="004B6FC2" w:rsidRDefault="004B6FC2" w:rsidP="004B6FC2">
      <w:pPr>
        <w:pStyle w:val="NoteToDrafters-ASDEFCON"/>
      </w:pPr>
      <w:r>
        <w:t>Note to drafters:  This section is for use when the Contractor is to provide support to Technical Data.  Support may apply to those publications for which the Contractor is the OEM for a Stock Item and/or the incorporation of Commonwealth-approved updates from third-party OEMs into Defence documents,</w:t>
      </w:r>
      <w:r w:rsidRPr="00E508E7">
        <w:t xml:space="preserve"> </w:t>
      </w:r>
      <w:r>
        <w:t>as defined in the SOW.  Training materials may also be listed, where these are to be maintained under the Contract. If there is no requirement to support Technical Data, the clauses and table should be deleted and replaced with ‘Not used’.</w:t>
      </w:r>
    </w:p>
    <w:p w14:paraId="4D1FBC8F" w14:textId="475187F4" w:rsidR="009015AF" w:rsidRDefault="009015AF" w:rsidP="004B6FC2">
      <w:pPr>
        <w:pStyle w:val="NoteToDrafters-ASDEFCON"/>
      </w:pPr>
      <w:r>
        <w:t>Drafters should ensure that the Commonwealth has appropriate ‘rights to sublicense’ the identified Technical Data, for the applicable Services.  Refer to clause 5 of the COC.</w:t>
      </w:r>
    </w:p>
    <w:p w14:paraId="13C68E03" w14:textId="77777777" w:rsidR="004B6FC2" w:rsidRPr="001E2175" w:rsidRDefault="004B6FC2" w:rsidP="004B6FC2">
      <w:pPr>
        <w:pStyle w:val="SOWHL1-ASDEFCON"/>
      </w:pPr>
      <w:r>
        <w:t>Supported Technical Data</w:t>
      </w:r>
    </w:p>
    <w:p w14:paraId="4342D285" w14:textId="77777777" w:rsidR="004B6FC2" w:rsidRPr="001E2175" w:rsidRDefault="004B6FC2" w:rsidP="004B6FC2">
      <w:pPr>
        <w:pStyle w:val="SOWHL2-ASDEFCON"/>
      </w:pPr>
      <w:r w:rsidRPr="001E2175">
        <w:t>Support Requirements</w:t>
      </w:r>
    </w:p>
    <w:p w14:paraId="75931274" w14:textId="559A72C7" w:rsidR="004B6FC2" w:rsidRDefault="004B6FC2" w:rsidP="004B6FC2">
      <w:pPr>
        <w:pStyle w:val="SOWTL3-ASDEFCON"/>
      </w:pPr>
      <w:r w:rsidRPr="00B0463F">
        <w:t>The Contractor shall provide support for the publications specified in</w:t>
      </w:r>
      <w:r>
        <w:t xml:space="preserve"> </w:t>
      </w:r>
      <w:r>
        <w:fldChar w:fldCharType="begin"/>
      </w:r>
      <w:r>
        <w:instrText xml:space="preserve"> REF _Ref244687889 \h </w:instrText>
      </w:r>
      <w:r>
        <w:fldChar w:fldCharType="separate"/>
      </w:r>
      <w:r w:rsidR="00734502">
        <w:t>Table A-</w:t>
      </w:r>
      <w:r w:rsidR="00734502">
        <w:rPr>
          <w:noProof/>
        </w:rPr>
        <w:t>4</w:t>
      </w:r>
      <w:r>
        <w:fldChar w:fldCharType="end"/>
      </w:r>
      <w:r>
        <w:t xml:space="preserve">, including updated versions / editions of the Technical Data, </w:t>
      </w:r>
      <w:r w:rsidRPr="00B0463F">
        <w:t>in accordance with the requirements of the SOW and this Annex.</w:t>
      </w:r>
      <w:r>
        <w:t xml:space="preserve"> The scope of these Services </w:t>
      </w:r>
      <w:proofErr w:type="gramStart"/>
      <w:r>
        <w:t>is further defined</w:t>
      </w:r>
      <w:proofErr w:type="gramEnd"/>
      <w:r>
        <w:t xml:space="preserve"> through the columns included in </w:t>
      </w:r>
      <w:r>
        <w:fldChar w:fldCharType="begin"/>
      </w:r>
      <w:r>
        <w:instrText xml:space="preserve"> REF _Ref49869013 \h </w:instrText>
      </w:r>
      <w:r>
        <w:fldChar w:fldCharType="separate"/>
      </w:r>
      <w:r w:rsidR="00734502">
        <w:t>Table A-</w:t>
      </w:r>
      <w:r w:rsidR="00734502">
        <w:rPr>
          <w:noProof/>
        </w:rPr>
        <w:t>4</w:t>
      </w:r>
      <w:r>
        <w:fldChar w:fldCharType="end"/>
      </w:r>
      <w:r>
        <w:t>.  An explanation of each column is detailed below:</w:t>
      </w:r>
    </w:p>
    <w:p w14:paraId="2637D9B0" w14:textId="77777777" w:rsidR="004B6FC2" w:rsidRPr="00B0463F" w:rsidRDefault="004B6FC2" w:rsidP="004B6FC2">
      <w:pPr>
        <w:pStyle w:val="NoteToDrafters-ASDEFCON"/>
      </w:pPr>
      <w:r>
        <w:t>Note to drafters:  The publication number may be a catalogue number or based on a functional group hierarchy.  Drafters may amend the following description of column (a) to identify the type of numbering system used.</w:t>
      </w:r>
    </w:p>
    <w:p w14:paraId="47A6FDFE" w14:textId="77777777" w:rsidR="004B6FC2" w:rsidRDefault="004B6FC2" w:rsidP="004B6FC2">
      <w:pPr>
        <w:pStyle w:val="SOWSubL1-ASDEFCON"/>
      </w:pPr>
      <w:r>
        <w:rPr>
          <w:b/>
        </w:rPr>
        <w:t>Reference</w:t>
      </w:r>
      <w:r w:rsidRPr="00FE13DA">
        <w:rPr>
          <w:b/>
        </w:rPr>
        <w:t xml:space="preserve"> Number.</w:t>
      </w:r>
      <w:r>
        <w:t xml:space="preserve">  The unique identifier for the published item(s) of Technical Data, which may include publication numbers, drawing numbers (including computer-aided design drawings / models) or reference numbers for a set or series of publications or drawings, as applicable.</w:t>
      </w:r>
    </w:p>
    <w:p w14:paraId="6C6AD6EE" w14:textId="77777777" w:rsidR="004B6FC2" w:rsidRDefault="004B6FC2" w:rsidP="004B6FC2">
      <w:pPr>
        <w:pStyle w:val="SOWSubL1-ASDEFCON"/>
      </w:pPr>
      <w:r w:rsidRPr="00FE13DA">
        <w:rPr>
          <w:b/>
        </w:rPr>
        <w:t>Title.</w:t>
      </w:r>
      <w:r>
        <w:t xml:space="preserve">  The title of the item of Technical Data.</w:t>
      </w:r>
    </w:p>
    <w:p w14:paraId="59C46A9C" w14:textId="77777777" w:rsidR="004B6FC2" w:rsidRDefault="004B6FC2" w:rsidP="004B6FC2">
      <w:pPr>
        <w:pStyle w:val="SOWSubL1-ASDEFCON"/>
      </w:pPr>
      <w:r w:rsidRPr="00A25003">
        <w:rPr>
          <w:b/>
        </w:rPr>
        <w:t>Contractor Updates</w:t>
      </w:r>
      <w:r>
        <w:t>.  The Contractor is responsible for distributing Technical Data updates, which they have developed, into the versions of the Technical Data held by the Commonwealth.</w:t>
      </w:r>
    </w:p>
    <w:p w14:paraId="5F3AD024" w14:textId="77777777" w:rsidR="004B6FC2" w:rsidRDefault="004B6FC2" w:rsidP="004B6FC2">
      <w:pPr>
        <w:pStyle w:val="SOWSubL1-ASDEFCON"/>
      </w:pPr>
      <w:r w:rsidRPr="00FE13DA">
        <w:rPr>
          <w:b/>
        </w:rPr>
        <w:t>3</w:t>
      </w:r>
      <w:r w:rsidRPr="00FE13DA">
        <w:rPr>
          <w:b/>
          <w:vertAlign w:val="superscript"/>
        </w:rPr>
        <w:t>rd</w:t>
      </w:r>
      <w:r w:rsidRPr="00FE13DA">
        <w:rPr>
          <w:b/>
        </w:rPr>
        <w:t xml:space="preserve"> Party Updates.</w:t>
      </w:r>
      <w:r>
        <w:t xml:space="preserve"> The Contractor is responsible for incorporating Technical Data updates that are sourced from third party providers and approved for incorporation by the Commonwealth Representative.</w:t>
      </w:r>
    </w:p>
    <w:p w14:paraId="6E4FDD60" w14:textId="671DD542" w:rsidR="004B6FC2" w:rsidRDefault="004B6FC2" w:rsidP="004B6FC2">
      <w:pPr>
        <w:pStyle w:val="NoteToDrafters-ASDEFCON"/>
      </w:pPr>
      <w:r>
        <w:t xml:space="preserve">Note to drafters:  The drafter may add columns to </w:t>
      </w:r>
      <w:r>
        <w:fldChar w:fldCharType="begin"/>
      </w:r>
      <w:r>
        <w:instrText xml:space="preserve"> REF _Ref49869013 \h </w:instrText>
      </w:r>
      <w:r>
        <w:fldChar w:fldCharType="separate"/>
      </w:r>
      <w:r w:rsidR="00734502">
        <w:t>Table A-</w:t>
      </w:r>
      <w:r w:rsidR="00734502">
        <w:rPr>
          <w:noProof/>
        </w:rPr>
        <w:t>4</w:t>
      </w:r>
      <w:r>
        <w:fldChar w:fldCharType="end"/>
      </w:r>
      <w:r>
        <w:t xml:space="preserve"> in order to allocate further responsibilities and/or provide additional information to describe the scope of Services required for each item.  Each additional column should be explained in this list of subclauses with the subclause number matching the column number.  If not required, column ‘e’ should be deleted.  Refer to the SOW Tailoring Guide for further guidance.</w:t>
      </w:r>
    </w:p>
    <w:p w14:paraId="08ECA616" w14:textId="68EA4FDD" w:rsidR="004B6FC2" w:rsidRDefault="004B6FC2" w:rsidP="004B6FC2">
      <w:pPr>
        <w:pStyle w:val="SOWSubL1-ASDEFCON"/>
      </w:pPr>
      <w:r>
        <w:fldChar w:fldCharType="begin">
          <w:ffData>
            <w:name w:val="Text2"/>
            <w:enabled/>
            <w:calcOnExit w:val="0"/>
            <w:textInput>
              <w:default w:val="[...TBD BY DRAFTER...]"/>
            </w:textInput>
          </w:ffData>
        </w:fldChar>
      </w:r>
      <w:r>
        <w:instrText xml:space="preserve"> FORMTEXT </w:instrText>
      </w:r>
      <w:r>
        <w:fldChar w:fldCharType="separate"/>
      </w:r>
      <w:r w:rsidR="00A7069C">
        <w:rPr>
          <w:noProof/>
        </w:rPr>
        <w:t>[...TBD BY DRAFTER...]</w:t>
      </w:r>
      <w:r>
        <w:fldChar w:fldCharType="end"/>
      </w:r>
      <w:r>
        <w:t>.</w:t>
      </w:r>
    </w:p>
    <w:p w14:paraId="79AC575B" w14:textId="77777777" w:rsidR="004B6FC2" w:rsidRPr="00B0463F" w:rsidRDefault="004B6FC2" w:rsidP="004B6FC2">
      <w:pPr>
        <w:pStyle w:val="NoteToDrafters-ASDEFCON"/>
      </w:pPr>
      <w:r>
        <w:t>Note to drafters:  Drafters may wish to divide the table into separate tables or use additional headings to separate types of Technical Data into logical groups.</w:t>
      </w:r>
    </w:p>
    <w:p w14:paraId="63A03531" w14:textId="4EC6B08D" w:rsidR="004B6FC2" w:rsidRDefault="004B6FC2" w:rsidP="004B6FC2">
      <w:pPr>
        <w:pStyle w:val="Caption"/>
        <w:jc w:val="center"/>
        <w:outlineLvl w:val="0"/>
      </w:pPr>
      <w:bookmarkStart w:id="11" w:name="_Ref49869013"/>
      <w:bookmarkStart w:id="12" w:name="_Ref244687889"/>
      <w:r>
        <w:t>Table A-</w:t>
      </w:r>
      <w:fldSimple w:instr=" SEQ Table \* ARABIC \s 1 ">
        <w:r w:rsidR="00734502">
          <w:rPr>
            <w:noProof/>
          </w:rPr>
          <w:t>4</w:t>
        </w:r>
      </w:fldSimple>
      <w:bookmarkEnd w:id="11"/>
      <w:bookmarkEnd w:id="12"/>
      <w:r>
        <w:t>: Technical Data</w:t>
      </w:r>
    </w:p>
    <w:tbl>
      <w:tblPr>
        <w:tblW w:w="9072"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01"/>
        <w:gridCol w:w="4820"/>
        <w:gridCol w:w="850"/>
        <w:gridCol w:w="851"/>
        <w:gridCol w:w="850"/>
      </w:tblGrid>
      <w:tr w:rsidR="004B6FC2" w14:paraId="09736B0E" w14:textId="77777777" w:rsidTr="00990D22">
        <w:trPr>
          <w:tblHeader/>
        </w:trPr>
        <w:tc>
          <w:tcPr>
            <w:tcW w:w="1701" w:type="dxa"/>
            <w:shd w:val="pct15" w:color="auto" w:fill="FFFFFF"/>
          </w:tcPr>
          <w:p w14:paraId="142591D0" w14:textId="77777777" w:rsidR="004B6FC2" w:rsidRDefault="004B6FC2" w:rsidP="00990D22">
            <w:pPr>
              <w:pStyle w:val="Table8ptHeading-ASDEFCON"/>
            </w:pPr>
            <w:r>
              <w:t>Reference Number</w:t>
            </w:r>
          </w:p>
          <w:p w14:paraId="00579974" w14:textId="77777777" w:rsidR="004B6FC2" w:rsidRDefault="004B6FC2" w:rsidP="00990D22">
            <w:pPr>
              <w:pStyle w:val="Table8ptHeading-ASDEFCON"/>
            </w:pPr>
            <w:r>
              <w:t>(a)</w:t>
            </w:r>
          </w:p>
        </w:tc>
        <w:tc>
          <w:tcPr>
            <w:tcW w:w="4820" w:type="dxa"/>
            <w:shd w:val="pct15" w:color="auto" w:fill="FFFFFF"/>
          </w:tcPr>
          <w:p w14:paraId="3BA6B628" w14:textId="77777777" w:rsidR="004B6FC2" w:rsidRDefault="004B6FC2" w:rsidP="00990D22">
            <w:pPr>
              <w:pStyle w:val="Table8ptHeading-ASDEFCON"/>
            </w:pPr>
            <w:r>
              <w:t>Title</w:t>
            </w:r>
          </w:p>
          <w:p w14:paraId="05A6ED29" w14:textId="77777777" w:rsidR="004B6FC2" w:rsidRDefault="004B6FC2" w:rsidP="00990D22">
            <w:pPr>
              <w:pStyle w:val="Table8ptHeading-ASDEFCON"/>
            </w:pPr>
            <w:r>
              <w:t>(b)</w:t>
            </w:r>
          </w:p>
        </w:tc>
        <w:tc>
          <w:tcPr>
            <w:tcW w:w="850" w:type="dxa"/>
            <w:shd w:val="pct15" w:color="auto" w:fill="FFFFFF"/>
          </w:tcPr>
          <w:p w14:paraId="6FE4EA79" w14:textId="77777777" w:rsidR="004B6FC2" w:rsidRDefault="004B6FC2" w:rsidP="00990D22">
            <w:pPr>
              <w:pStyle w:val="Table8ptHeading-ASDEFCON"/>
            </w:pPr>
            <w:r>
              <w:t>Contr. Updates</w:t>
            </w:r>
          </w:p>
          <w:p w14:paraId="3C042715" w14:textId="77777777" w:rsidR="004B6FC2" w:rsidRDefault="004B6FC2" w:rsidP="00990D22">
            <w:pPr>
              <w:pStyle w:val="Table8ptHeading-ASDEFCON"/>
            </w:pPr>
            <w:r>
              <w:t>(c)</w:t>
            </w:r>
          </w:p>
        </w:tc>
        <w:tc>
          <w:tcPr>
            <w:tcW w:w="851" w:type="dxa"/>
            <w:shd w:val="pct15" w:color="auto" w:fill="FFFFFF"/>
          </w:tcPr>
          <w:p w14:paraId="065C25AD" w14:textId="77777777" w:rsidR="004B6FC2" w:rsidRDefault="004B6FC2" w:rsidP="00990D22">
            <w:pPr>
              <w:pStyle w:val="Table8ptHeading-ASDEFCON"/>
            </w:pPr>
            <w:r>
              <w:t>3</w:t>
            </w:r>
            <w:r w:rsidRPr="005903AE">
              <w:rPr>
                <w:vertAlign w:val="superscript"/>
              </w:rPr>
              <w:t>rd</w:t>
            </w:r>
            <w:r>
              <w:t xml:space="preserve"> Party Updates</w:t>
            </w:r>
          </w:p>
          <w:p w14:paraId="181E178C" w14:textId="77777777" w:rsidR="004B6FC2" w:rsidRDefault="004B6FC2" w:rsidP="00990D22">
            <w:pPr>
              <w:pStyle w:val="Table8ptHeading-ASDEFCON"/>
            </w:pPr>
            <w:r>
              <w:t>(d)</w:t>
            </w:r>
          </w:p>
        </w:tc>
        <w:tc>
          <w:tcPr>
            <w:tcW w:w="850" w:type="dxa"/>
            <w:shd w:val="pct15" w:color="auto" w:fill="FFFFFF"/>
          </w:tcPr>
          <w:p w14:paraId="557A0417" w14:textId="77777777" w:rsidR="004B6FC2" w:rsidRDefault="004B6FC2" w:rsidP="00990D22">
            <w:pPr>
              <w:pStyle w:val="Table8ptHeading-ASDEFCON"/>
            </w:pPr>
            <w:r>
              <w:t>TBD</w:t>
            </w:r>
          </w:p>
          <w:p w14:paraId="44FBC2F8" w14:textId="77777777" w:rsidR="004B6FC2" w:rsidRDefault="004B6FC2" w:rsidP="00990D22">
            <w:pPr>
              <w:pStyle w:val="Table8ptHeading-ASDEFCON"/>
            </w:pPr>
            <w:r>
              <w:t>(e)</w:t>
            </w:r>
          </w:p>
        </w:tc>
      </w:tr>
      <w:tr w:rsidR="004B6FC2" w14:paraId="272A6921" w14:textId="77777777" w:rsidTr="00990D22">
        <w:tc>
          <w:tcPr>
            <w:tcW w:w="1701" w:type="dxa"/>
          </w:tcPr>
          <w:p w14:paraId="2BDEAC16" w14:textId="77777777" w:rsidR="004B6FC2" w:rsidRDefault="004B6FC2" w:rsidP="00990D22"/>
        </w:tc>
        <w:tc>
          <w:tcPr>
            <w:tcW w:w="4820" w:type="dxa"/>
          </w:tcPr>
          <w:p w14:paraId="187CA415" w14:textId="77777777" w:rsidR="004B6FC2" w:rsidRDefault="004B6FC2" w:rsidP="00990D22"/>
        </w:tc>
        <w:tc>
          <w:tcPr>
            <w:tcW w:w="850" w:type="dxa"/>
          </w:tcPr>
          <w:p w14:paraId="00AF762D" w14:textId="77777777" w:rsidR="004B6FC2" w:rsidRDefault="004B6FC2" w:rsidP="00990D22"/>
        </w:tc>
        <w:tc>
          <w:tcPr>
            <w:tcW w:w="851" w:type="dxa"/>
          </w:tcPr>
          <w:p w14:paraId="665546D4" w14:textId="77777777" w:rsidR="004B6FC2" w:rsidRDefault="004B6FC2" w:rsidP="00990D22"/>
        </w:tc>
        <w:tc>
          <w:tcPr>
            <w:tcW w:w="850" w:type="dxa"/>
          </w:tcPr>
          <w:p w14:paraId="708B32D8" w14:textId="77777777" w:rsidR="004B6FC2" w:rsidRDefault="004B6FC2" w:rsidP="00990D22"/>
        </w:tc>
      </w:tr>
      <w:tr w:rsidR="004B6FC2" w14:paraId="3557EF97" w14:textId="77777777" w:rsidTr="00990D22">
        <w:tc>
          <w:tcPr>
            <w:tcW w:w="1701" w:type="dxa"/>
          </w:tcPr>
          <w:p w14:paraId="210FD6C1" w14:textId="77777777" w:rsidR="004B6FC2" w:rsidRDefault="004B6FC2" w:rsidP="00990D22"/>
        </w:tc>
        <w:tc>
          <w:tcPr>
            <w:tcW w:w="4820" w:type="dxa"/>
          </w:tcPr>
          <w:p w14:paraId="77AE73B1" w14:textId="77777777" w:rsidR="004B6FC2" w:rsidRDefault="004B6FC2" w:rsidP="00990D22"/>
        </w:tc>
        <w:tc>
          <w:tcPr>
            <w:tcW w:w="850" w:type="dxa"/>
          </w:tcPr>
          <w:p w14:paraId="7A99355F" w14:textId="77777777" w:rsidR="004B6FC2" w:rsidRDefault="004B6FC2" w:rsidP="00990D22"/>
        </w:tc>
        <w:tc>
          <w:tcPr>
            <w:tcW w:w="851" w:type="dxa"/>
          </w:tcPr>
          <w:p w14:paraId="62A18940" w14:textId="77777777" w:rsidR="004B6FC2" w:rsidRDefault="004B6FC2" w:rsidP="00990D22"/>
        </w:tc>
        <w:tc>
          <w:tcPr>
            <w:tcW w:w="850" w:type="dxa"/>
          </w:tcPr>
          <w:p w14:paraId="6A1B534F" w14:textId="77777777" w:rsidR="004B6FC2" w:rsidRDefault="004B6FC2" w:rsidP="00990D22"/>
        </w:tc>
      </w:tr>
      <w:tr w:rsidR="004B6FC2" w14:paraId="083E2662" w14:textId="77777777" w:rsidTr="00990D22">
        <w:tc>
          <w:tcPr>
            <w:tcW w:w="1701" w:type="dxa"/>
          </w:tcPr>
          <w:p w14:paraId="098F514B" w14:textId="77777777" w:rsidR="004B6FC2" w:rsidRDefault="004B6FC2" w:rsidP="00990D22"/>
        </w:tc>
        <w:tc>
          <w:tcPr>
            <w:tcW w:w="4820" w:type="dxa"/>
          </w:tcPr>
          <w:p w14:paraId="5A2E7121" w14:textId="77777777" w:rsidR="004B6FC2" w:rsidRDefault="004B6FC2" w:rsidP="00990D22"/>
        </w:tc>
        <w:tc>
          <w:tcPr>
            <w:tcW w:w="850" w:type="dxa"/>
          </w:tcPr>
          <w:p w14:paraId="42B6D262" w14:textId="77777777" w:rsidR="004B6FC2" w:rsidRDefault="004B6FC2" w:rsidP="00990D22"/>
        </w:tc>
        <w:tc>
          <w:tcPr>
            <w:tcW w:w="851" w:type="dxa"/>
          </w:tcPr>
          <w:p w14:paraId="7AB1D9CE" w14:textId="77777777" w:rsidR="004B6FC2" w:rsidRDefault="004B6FC2" w:rsidP="00990D22"/>
        </w:tc>
        <w:tc>
          <w:tcPr>
            <w:tcW w:w="850" w:type="dxa"/>
          </w:tcPr>
          <w:p w14:paraId="13FDBCBC" w14:textId="77777777" w:rsidR="004B6FC2" w:rsidRDefault="004B6FC2" w:rsidP="00990D22"/>
        </w:tc>
      </w:tr>
      <w:tr w:rsidR="004B6FC2" w14:paraId="657E31D8" w14:textId="77777777" w:rsidTr="00990D22">
        <w:tc>
          <w:tcPr>
            <w:tcW w:w="1701" w:type="dxa"/>
          </w:tcPr>
          <w:p w14:paraId="535325EA" w14:textId="77777777" w:rsidR="004B6FC2" w:rsidRDefault="004B6FC2" w:rsidP="00990D22"/>
        </w:tc>
        <w:tc>
          <w:tcPr>
            <w:tcW w:w="4820" w:type="dxa"/>
          </w:tcPr>
          <w:p w14:paraId="37E25135" w14:textId="77777777" w:rsidR="004B6FC2" w:rsidRDefault="004B6FC2" w:rsidP="00990D22"/>
        </w:tc>
        <w:tc>
          <w:tcPr>
            <w:tcW w:w="850" w:type="dxa"/>
          </w:tcPr>
          <w:p w14:paraId="005237DF" w14:textId="77777777" w:rsidR="004B6FC2" w:rsidRDefault="004B6FC2" w:rsidP="00990D22"/>
        </w:tc>
        <w:tc>
          <w:tcPr>
            <w:tcW w:w="851" w:type="dxa"/>
          </w:tcPr>
          <w:p w14:paraId="6D3622C7" w14:textId="77777777" w:rsidR="004B6FC2" w:rsidRDefault="004B6FC2" w:rsidP="00990D22"/>
        </w:tc>
        <w:tc>
          <w:tcPr>
            <w:tcW w:w="850" w:type="dxa"/>
          </w:tcPr>
          <w:p w14:paraId="50E1120C" w14:textId="77777777" w:rsidR="004B6FC2" w:rsidRDefault="004B6FC2" w:rsidP="00990D22"/>
        </w:tc>
      </w:tr>
      <w:tr w:rsidR="004B6FC2" w14:paraId="5E96B09F" w14:textId="77777777" w:rsidTr="00990D22">
        <w:tc>
          <w:tcPr>
            <w:tcW w:w="1701" w:type="dxa"/>
          </w:tcPr>
          <w:p w14:paraId="354B235B" w14:textId="77777777" w:rsidR="004B6FC2" w:rsidRDefault="004B6FC2" w:rsidP="00990D22"/>
        </w:tc>
        <w:tc>
          <w:tcPr>
            <w:tcW w:w="4820" w:type="dxa"/>
          </w:tcPr>
          <w:p w14:paraId="1E982584" w14:textId="77777777" w:rsidR="004B6FC2" w:rsidRDefault="004B6FC2" w:rsidP="00990D22"/>
        </w:tc>
        <w:tc>
          <w:tcPr>
            <w:tcW w:w="850" w:type="dxa"/>
          </w:tcPr>
          <w:p w14:paraId="4DE3E90E" w14:textId="77777777" w:rsidR="004B6FC2" w:rsidRDefault="004B6FC2" w:rsidP="00990D22"/>
        </w:tc>
        <w:tc>
          <w:tcPr>
            <w:tcW w:w="851" w:type="dxa"/>
          </w:tcPr>
          <w:p w14:paraId="3B70AF74" w14:textId="77777777" w:rsidR="004B6FC2" w:rsidRDefault="004B6FC2" w:rsidP="00990D22"/>
        </w:tc>
        <w:tc>
          <w:tcPr>
            <w:tcW w:w="850" w:type="dxa"/>
          </w:tcPr>
          <w:p w14:paraId="6D07C829" w14:textId="77777777" w:rsidR="004B6FC2" w:rsidRDefault="004B6FC2" w:rsidP="00990D22"/>
        </w:tc>
      </w:tr>
    </w:tbl>
    <w:p w14:paraId="5602BAF9" w14:textId="77777777" w:rsidR="004B6FC2" w:rsidRDefault="004B6FC2" w:rsidP="004B6FC2">
      <w:pPr>
        <w:pStyle w:val="ASDEFCONNormal"/>
      </w:pPr>
    </w:p>
    <w:p w14:paraId="128C3E6C" w14:textId="77777777" w:rsidR="00434F29" w:rsidRDefault="00434F29" w:rsidP="00E466A0">
      <w:pPr>
        <w:pStyle w:val="ASDEFCONNormal"/>
      </w:pPr>
    </w:p>
    <w:bookmarkEnd w:id="0"/>
    <w:p w14:paraId="3B295BF4" w14:textId="77777777" w:rsidR="004B6FC2" w:rsidRPr="00AC55B7" w:rsidRDefault="004B6FC2" w:rsidP="00E466A0">
      <w:pPr>
        <w:pStyle w:val="ASDEFCONNormal"/>
      </w:pPr>
    </w:p>
    <w:sectPr w:rsidR="004B6FC2" w:rsidRPr="00AC55B7" w:rsidSect="00FB79C1">
      <w:headerReference w:type="default" r:id="rId11"/>
      <w:footerReference w:type="default" r:id="rId12"/>
      <w:pgSz w:w="11913" w:h="16834" w:code="9"/>
      <w:pgMar w:top="1134" w:right="1418" w:bottom="1134" w:left="1418" w:header="567"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5F309" w14:textId="77777777" w:rsidR="001445E4" w:rsidRDefault="001445E4" w:rsidP="00AC55B7">
      <w:pPr>
        <w:spacing w:after="0"/>
      </w:pPr>
      <w:r>
        <w:separator/>
      </w:r>
    </w:p>
  </w:endnote>
  <w:endnote w:type="continuationSeparator" w:id="0">
    <w:p w14:paraId="79B1BC7E" w14:textId="77777777" w:rsidR="001445E4" w:rsidRDefault="001445E4" w:rsidP="00AC55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B9293E" w14:paraId="5FBD001D" w14:textId="77777777" w:rsidTr="00057C24">
      <w:tc>
        <w:tcPr>
          <w:tcW w:w="2500" w:type="pct"/>
        </w:tcPr>
        <w:p w14:paraId="6AAF1430" w14:textId="0E395438" w:rsidR="00B9293E" w:rsidRDefault="00734502" w:rsidP="00057C24">
          <w:pPr>
            <w:pStyle w:val="ASDEFCONHeaderFooterLeft"/>
          </w:pPr>
          <w:r>
            <w:fldChar w:fldCharType="begin"/>
          </w:r>
          <w:r>
            <w:instrText xml:space="preserve"> DOCPROPERTY Footer_Left </w:instrText>
          </w:r>
          <w:r>
            <w:fldChar w:fldCharType="separate"/>
          </w:r>
          <w:r w:rsidR="00E11163">
            <w:t>Annex to the Draft Statement of Work</w:t>
          </w:r>
          <w:r>
            <w:fldChar w:fldCharType="end"/>
          </w:r>
          <w:r w:rsidR="00B9293E">
            <w:t xml:space="preserve"> (</w:t>
          </w:r>
          <w:r>
            <w:fldChar w:fldCharType="begin"/>
          </w:r>
          <w:r>
            <w:instrText xml:space="preserve"> DOCPROPERTY Version </w:instrText>
          </w:r>
          <w:r>
            <w:fldChar w:fldCharType="separate"/>
          </w:r>
          <w:r w:rsidR="00E11163">
            <w:t>V1.1</w:t>
          </w:r>
          <w:r>
            <w:fldChar w:fldCharType="end"/>
          </w:r>
          <w:r w:rsidR="00B9293E">
            <w:t>)</w:t>
          </w:r>
        </w:p>
      </w:tc>
      <w:tc>
        <w:tcPr>
          <w:tcW w:w="2500" w:type="pct"/>
        </w:tcPr>
        <w:p w14:paraId="59A666A7" w14:textId="3DBEF915" w:rsidR="00B9293E" w:rsidRDefault="00B9293E">
          <w:pPr>
            <w:pStyle w:val="ASDEFCONHeaderFooterRight"/>
          </w:pPr>
          <w:r>
            <w:t>A</w:t>
          </w:r>
          <w:r w:rsidR="006C43C8">
            <w:t>E</w:t>
          </w:r>
          <w:r>
            <w:t>-</w:t>
          </w:r>
          <w:r>
            <w:fldChar w:fldCharType="begin"/>
          </w:r>
          <w:r>
            <w:instrText xml:space="preserve"> PAGE   \* MERGEFORMAT </w:instrText>
          </w:r>
          <w:r>
            <w:fldChar w:fldCharType="separate"/>
          </w:r>
          <w:r w:rsidR="00734502">
            <w:rPr>
              <w:noProof/>
            </w:rPr>
            <w:t>1</w:t>
          </w:r>
          <w:r>
            <w:fldChar w:fldCharType="end"/>
          </w:r>
        </w:p>
      </w:tc>
    </w:tr>
    <w:tr w:rsidR="00B9293E" w14:paraId="34E2FF40" w14:textId="77777777" w:rsidTr="00057C24">
      <w:tc>
        <w:tcPr>
          <w:tcW w:w="5000" w:type="pct"/>
          <w:gridSpan w:val="2"/>
        </w:tcPr>
        <w:p w14:paraId="70BA4481" w14:textId="5C6C2EAC" w:rsidR="00B9293E" w:rsidRDefault="00734502" w:rsidP="00057C24">
          <w:pPr>
            <w:pStyle w:val="ASDEFCONHeaderFooterClassification"/>
          </w:pPr>
          <w:r>
            <w:fldChar w:fldCharType="begin"/>
          </w:r>
          <w:r>
            <w:instrText xml:space="preserve"> DOCPROPERTY Classification </w:instrText>
          </w:r>
          <w:r>
            <w:fldChar w:fldCharType="separate"/>
          </w:r>
          <w:r w:rsidR="00E11163">
            <w:t>OFFICIAL</w:t>
          </w:r>
          <w:r>
            <w:fldChar w:fldCharType="end"/>
          </w:r>
        </w:p>
      </w:tc>
    </w:tr>
  </w:tbl>
  <w:p w14:paraId="036713CB" w14:textId="77777777" w:rsidR="00B9293E" w:rsidRDefault="00B9293E" w:rsidP="00057C24">
    <w:pPr>
      <w:pStyle w:val="ASDEFCONHeaderFooterLeft"/>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3"/>
      <w:gridCol w:w="7283"/>
    </w:tblGrid>
    <w:tr w:rsidR="00884926" w14:paraId="0A29D5C1" w14:textId="77777777" w:rsidTr="00057C24">
      <w:tc>
        <w:tcPr>
          <w:tcW w:w="2500" w:type="pct"/>
        </w:tcPr>
        <w:p w14:paraId="3A83F43A" w14:textId="48608F4E" w:rsidR="00884926" w:rsidRDefault="00734502" w:rsidP="00057C24">
          <w:pPr>
            <w:pStyle w:val="ASDEFCONHeaderFooterLeft"/>
          </w:pPr>
          <w:r>
            <w:fldChar w:fldCharType="begin"/>
          </w:r>
          <w:r>
            <w:instrText xml:space="preserve"> DOCPROPERTY Footer_Left </w:instrText>
          </w:r>
          <w:r>
            <w:fldChar w:fldCharType="separate"/>
          </w:r>
          <w:r w:rsidR="00E11163">
            <w:t>Annex to the Draft Statement of Work</w:t>
          </w:r>
          <w:r>
            <w:fldChar w:fldCharType="end"/>
          </w:r>
          <w:r w:rsidR="00884926">
            <w:t xml:space="preserve"> (</w:t>
          </w:r>
          <w:r>
            <w:fldChar w:fldCharType="begin"/>
          </w:r>
          <w:r>
            <w:instrText xml:space="preserve"> DOCPROPERTY Version </w:instrText>
          </w:r>
          <w:r>
            <w:fldChar w:fldCharType="separate"/>
          </w:r>
          <w:r w:rsidR="00E11163">
            <w:t>V1.1</w:t>
          </w:r>
          <w:r>
            <w:fldChar w:fldCharType="end"/>
          </w:r>
          <w:r w:rsidR="00884926">
            <w:t>)</w:t>
          </w:r>
        </w:p>
      </w:tc>
      <w:tc>
        <w:tcPr>
          <w:tcW w:w="2500" w:type="pct"/>
        </w:tcPr>
        <w:p w14:paraId="733D1A60" w14:textId="1091A5A1" w:rsidR="00884926" w:rsidRDefault="00884926" w:rsidP="00057C24">
          <w:pPr>
            <w:pStyle w:val="ASDEFCONHeaderFooterRight"/>
          </w:pPr>
          <w:r>
            <w:t>A-E-</w:t>
          </w:r>
          <w:r>
            <w:fldChar w:fldCharType="begin"/>
          </w:r>
          <w:r>
            <w:instrText xml:space="preserve"> PAGE   \* MERGEFORMAT </w:instrText>
          </w:r>
          <w:r>
            <w:fldChar w:fldCharType="separate"/>
          </w:r>
          <w:r w:rsidR="00734502">
            <w:rPr>
              <w:noProof/>
            </w:rPr>
            <w:t>2</w:t>
          </w:r>
          <w:r>
            <w:fldChar w:fldCharType="end"/>
          </w:r>
        </w:p>
      </w:tc>
    </w:tr>
    <w:tr w:rsidR="00884926" w14:paraId="71625697" w14:textId="77777777" w:rsidTr="00057C24">
      <w:tc>
        <w:tcPr>
          <w:tcW w:w="5000" w:type="pct"/>
          <w:gridSpan w:val="2"/>
        </w:tcPr>
        <w:p w14:paraId="01FA10C7" w14:textId="77777777" w:rsidR="00884926" w:rsidRDefault="00734502" w:rsidP="00057C24">
          <w:pPr>
            <w:pStyle w:val="ASDEFCONHeaderFooterClassification"/>
          </w:pPr>
          <w:r>
            <w:fldChar w:fldCharType="begin"/>
          </w:r>
          <w:r>
            <w:instrText xml:space="preserve"> DOCPROPERTY Classification </w:instrText>
          </w:r>
          <w:r>
            <w:fldChar w:fldCharType="separate"/>
          </w:r>
          <w:r w:rsidR="00884926">
            <w:t>OFFICIAL</w:t>
          </w:r>
          <w:r>
            <w:fldChar w:fldCharType="end"/>
          </w:r>
        </w:p>
      </w:tc>
    </w:tr>
  </w:tbl>
  <w:p w14:paraId="64A0D6D1" w14:textId="77777777" w:rsidR="00884926" w:rsidRDefault="00884926" w:rsidP="00057C24">
    <w:pPr>
      <w:pStyle w:val="ASDEFCONHeaderFooterLeft"/>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FB79C1" w14:paraId="7D69A345" w14:textId="77777777" w:rsidTr="00057C24">
      <w:tc>
        <w:tcPr>
          <w:tcW w:w="2500" w:type="pct"/>
        </w:tcPr>
        <w:p w14:paraId="6E23FB51" w14:textId="3B668E8F" w:rsidR="00FB79C1" w:rsidRDefault="001445E4" w:rsidP="00057C24">
          <w:pPr>
            <w:pStyle w:val="ASDEFCONHeaderFooterLeft"/>
          </w:pPr>
          <w:fldSimple w:instr=" DOCPROPERTY Footer_Left ">
            <w:r w:rsidR="00E11163">
              <w:t>Annex to the Draft Statement of Work</w:t>
            </w:r>
          </w:fldSimple>
          <w:r w:rsidR="00FB79C1">
            <w:t xml:space="preserve"> (</w:t>
          </w:r>
          <w:r w:rsidR="00734502">
            <w:fldChar w:fldCharType="begin"/>
          </w:r>
          <w:r w:rsidR="00734502">
            <w:instrText xml:space="preserve"> DOCPROPERTY Version </w:instrText>
          </w:r>
          <w:r w:rsidR="00734502">
            <w:fldChar w:fldCharType="separate"/>
          </w:r>
          <w:r w:rsidR="00E11163">
            <w:t>V1.1</w:t>
          </w:r>
          <w:r w:rsidR="00734502">
            <w:fldChar w:fldCharType="end"/>
          </w:r>
          <w:r w:rsidR="00FB79C1">
            <w:t>)</w:t>
          </w:r>
        </w:p>
      </w:tc>
      <w:tc>
        <w:tcPr>
          <w:tcW w:w="2500" w:type="pct"/>
        </w:tcPr>
        <w:p w14:paraId="756D4E81" w14:textId="3DC015CC" w:rsidR="00FB79C1" w:rsidRDefault="00FB79C1" w:rsidP="00057C24">
          <w:pPr>
            <w:pStyle w:val="ASDEFCONHeaderFooterRight"/>
          </w:pPr>
          <w:r>
            <w:t>A-E-</w:t>
          </w:r>
          <w:r>
            <w:fldChar w:fldCharType="begin"/>
          </w:r>
          <w:r>
            <w:instrText xml:space="preserve"> PAGE   \* MERGEFORMAT </w:instrText>
          </w:r>
          <w:r>
            <w:fldChar w:fldCharType="separate"/>
          </w:r>
          <w:r w:rsidR="00734502">
            <w:rPr>
              <w:noProof/>
            </w:rPr>
            <w:t>4</w:t>
          </w:r>
          <w:r>
            <w:fldChar w:fldCharType="end"/>
          </w:r>
        </w:p>
      </w:tc>
    </w:tr>
    <w:tr w:rsidR="00FB79C1" w14:paraId="7B2E4589" w14:textId="77777777" w:rsidTr="00057C24">
      <w:tc>
        <w:tcPr>
          <w:tcW w:w="5000" w:type="pct"/>
          <w:gridSpan w:val="2"/>
        </w:tcPr>
        <w:p w14:paraId="58A98A5F" w14:textId="77777777" w:rsidR="00FB79C1" w:rsidRDefault="001445E4" w:rsidP="00057C24">
          <w:pPr>
            <w:pStyle w:val="ASDEFCONHeaderFooterClassification"/>
          </w:pPr>
          <w:fldSimple w:instr=" DOCPROPERTY Classification ">
            <w:r w:rsidR="00FB79C1">
              <w:t>OFFICIAL</w:t>
            </w:r>
          </w:fldSimple>
        </w:p>
      </w:tc>
    </w:tr>
  </w:tbl>
  <w:p w14:paraId="392E8F9B" w14:textId="77777777" w:rsidR="00FB79C1" w:rsidRDefault="00FB79C1" w:rsidP="00057C24">
    <w:pPr>
      <w:pStyle w:val="ASDEFCONHeaderFooter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2A262" w14:textId="77777777" w:rsidR="001445E4" w:rsidRDefault="001445E4" w:rsidP="00AC55B7">
      <w:pPr>
        <w:spacing w:after="0"/>
      </w:pPr>
      <w:r>
        <w:separator/>
      </w:r>
    </w:p>
  </w:footnote>
  <w:footnote w:type="continuationSeparator" w:id="0">
    <w:p w14:paraId="3FD00A7E" w14:textId="77777777" w:rsidR="001445E4" w:rsidRDefault="001445E4" w:rsidP="00AC55B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B9293E" w14:paraId="04E4AC7A" w14:textId="77777777" w:rsidTr="00057C24">
      <w:tc>
        <w:tcPr>
          <w:tcW w:w="5000" w:type="pct"/>
          <w:gridSpan w:val="2"/>
        </w:tcPr>
        <w:p w14:paraId="034EE646" w14:textId="3626DDED" w:rsidR="00B9293E" w:rsidRDefault="00734502" w:rsidP="00057C24">
          <w:pPr>
            <w:pStyle w:val="ASDEFCONHeaderFooterClassification"/>
          </w:pPr>
          <w:r>
            <w:fldChar w:fldCharType="begin"/>
          </w:r>
          <w:r>
            <w:instrText xml:space="preserve"> DOCPROPERTY Classification </w:instrText>
          </w:r>
          <w:r>
            <w:fldChar w:fldCharType="separate"/>
          </w:r>
          <w:r w:rsidR="00305BD5">
            <w:t>OFFICIAL</w:t>
          </w:r>
          <w:r>
            <w:fldChar w:fldCharType="end"/>
          </w:r>
        </w:p>
      </w:tc>
    </w:tr>
    <w:tr w:rsidR="00B9293E" w14:paraId="351F4089" w14:textId="77777777" w:rsidTr="00057C24">
      <w:tc>
        <w:tcPr>
          <w:tcW w:w="2500" w:type="pct"/>
        </w:tcPr>
        <w:p w14:paraId="53B97BC5" w14:textId="390E65A0" w:rsidR="00B9293E" w:rsidRDefault="00734502" w:rsidP="00057C24">
          <w:pPr>
            <w:pStyle w:val="ASDEFCONHeaderFooterLeft"/>
          </w:pPr>
          <w:r>
            <w:fldChar w:fldCharType="begin"/>
          </w:r>
          <w:r>
            <w:instrText xml:space="preserve"> DOCPROPERTY Header_Left </w:instrText>
          </w:r>
          <w:r>
            <w:fldChar w:fldCharType="separate"/>
          </w:r>
          <w:r w:rsidR="005872CE">
            <w:t>ASDEFCON (Complex Services)</w:t>
          </w:r>
          <w:r>
            <w:fldChar w:fldCharType="end"/>
          </w:r>
        </w:p>
      </w:tc>
      <w:tc>
        <w:tcPr>
          <w:tcW w:w="2500" w:type="pct"/>
        </w:tcPr>
        <w:p w14:paraId="0DCE0EED" w14:textId="4F2F1756" w:rsidR="00B9293E" w:rsidRDefault="00734502" w:rsidP="00057C24">
          <w:pPr>
            <w:pStyle w:val="ASDEFCONHeaderFooterRight"/>
          </w:pPr>
          <w:r>
            <w:fldChar w:fldCharType="begin"/>
          </w:r>
          <w:r>
            <w:instrText xml:space="preserve"> DOCPROPERTY Header_Right </w:instrText>
          </w:r>
          <w:r>
            <w:fldChar w:fldCharType="separate"/>
          </w:r>
          <w:r w:rsidR="00305BD5">
            <w:t>PART 3</w:t>
          </w:r>
          <w:r>
            <w:fldChar w:fldCharType="end"/>
          </w:r>
        </w:p>
      </w:tc>
    </w:tr>
  </w:tbl>
  <w:p w14:paraId="0AFBA895" w14:textId="3CA7C977" w:rsidR="00B9293E" w:rsidRDefault="00F11E95" w:rsidP="002B3123">
    <w:pPr>
      <w:pStyle w:val="ASDEFCONHeaderFooterClassification"/>
    </w:pPr>
    <w:r>
      <w:t>Annex 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3"/>
      <w:gridCol w:w="7283"/>
    </w:tblGrid>
    <w:tr w:rsidR="00884926" w14:paraId="753FE4DF" w14:textId="77777777" w:rsidTr="00057C24">
      <w:tc>
        <w:tcPr>
          <w:tcW w:w="5000" w:type="pct"/>
          <w:gridSpan w:val="2"/>
        </w:tcPr>
        <w:p w14:paraId="06FB6434" w14:textId="77777777" w:rsidR="00884926" w:rsidRDefault="00734502" w:rsidP="00057C24">
          <w:pPr>
            <w:pStyle w:val="ASDEFCONHeaderFooterClassification"/>
          </w:pPr>
          <w:r>
            <w:fldChar w:fldCharType="begin"/>
          </w:r>
          <w:r>
            <w:instrText xml:space="preserve"> DOCPROPERTY Classification </w:instrText>
          </w:r>
          <w:r>
            <w:fldChar w:fldCharType="separate"/>
          </w:r>
          <w:r w:rsidR="00884926">
            <w:t>OFFICIAL</w:t>
          </w:r>
          <w:r>
            <w:fldChar w:fldCharType="end"/>
          </w:r>
        </w:p>
      </w:tc>
    </w:tr>
    <w:tr w:rsidR="00884926" w14:paraId="76E40963" w14:textId="77777777" w:rsidTr="00057C24">
      <w:tc>
        <w:tcPr>
          <w:tcW w:w="2500" w:type="pct"/>
        </w:tcPr>
        <w:p w14:paraId="2F3C31E1" w14:textId="77777777" w:rsidR="00884926" w:rsidRDefault="00734502" w:rsidP="00057C24">
          <w:pPr>
            <w:pStyle w:val="ASDEFCONHeaderFooterLeft"/>
          </w:pPr>
          <w:r>
            <w:fldChar w:fldCharType="begin"/>
          </w:r>
          <w:r>
            <w:instrText xml:space="preserve"> DOCPROPERTY Header_Left </w:instrText>
          </w:r>
          <w:r>
            <w:fldChar w:fldCharType="separate"/>
          </w:r>
          <w:r w:rsidR="00884926">
            <w:t>ASDEFCON (Complex Services)</w:t>
          </w:r>
          <w:r>
            <w:fldChar w:fldCharType="end"/>
          </w:r>
        </w:p>
      </w:tc>
      <w:tc>
        <w:tcPr>
          <w:tcW w:w="2500" w:type="pct"/>
        </w:tcPr>
        <w:p w14:paraId="335249C0" w14:textId="77777777" w:rsidR="00884926" w:rsidRDefault="00734502" w:rsidP="00057C24">
          <w:pPr>
            <w:pStyle w:val="ASDEFCONHeaderFooterRight"/>
          </w:pPr>
          <w:r>
            <w:fldChar w:fldCharType="begin"/>
          </w:r>
          <w:r>
            <w:instrText xml:space="preserve"> DOCPROPERTY Header_Right </w:instrText>
          </w:r>
          <w:r>
            <w:fldChar w:fldCharType="separate"/>
          </w:r>
          <w:r w:rsidR="00884926">
            <w:t>PART 3</w:t>
          </w:r>
          <w:r>
            <w:fldChar w:fldCharType="end"/>
          </w:r>
        </w:p>
      </w:tc>
    </w:tr>
  </w:tbl>
  <w:p w14:paraId="25491579" w14:textId="6727B2A5" w:rsidR="00884926" w:rsidRDefault="00E466A0" w:rsidP="002B3123">
    <w:pPr>
      <w:pStyle w:val="ASDEFCONHeaderFooterClassification"/>
    </w:pPr>
    <w:r>
      <w:t>Annex E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FB79C1" w14:paraId="793A52BE" w14:textId="77777777" w:rsidTr="00057C24">
      <w:tc>
        <w:tcPr>
          <w:tcW w:w="5000" w:type="pct"/>
          <w:gridSpan w:val="2"/>
        </w:tcPr>
        <w:p w14:paraId="0225A512" w14:textId="77777777" w:rsidR="00FB79C1" w:rsidRDefault="001445E4" w:rsidP="00057C24">
          <w:pPr>
            <w:pStyle w:val="ASDEFCONHeaderFooterClassification"/>
          </w:pPr>
          <w:fldSimple w:instr=" DOCPROPERTY Classification ">
            <w:r w:rsidR="00FB79C1">
              <w:t>OFFICIAL</w:t>
            </w:r>
          </w:fldSimple>
        </w:p>
      </w:tc>
    </w:tr>
    <w:tr w:rsidR="00FB79C1" w14:paraId="780CAB6A" w14:textId="77777777" w:rsidTr="00057C24">
      <w:tc>
        <w:tcPr>
          <w:tcW w:w="2500" w:type="pct"/>
        </w:tcPr>
        <w:p w14:paraId="4D852D80" w14:textId="77777777" w:rsidR="00FB79C1" w:rsidRDefault="001445E4" w:rsidP="00057C24">
          <w:pPr>
            <w:pStyle w:val="ASDEFCONHeaderFooterLeft"/>
          </w:pPr>
          <w:fldSimple w:instr=" DOCPROPERTY Header_Left ">
            <w:r w:rsidR="00FB79C1">
              <w:t>ASDEFCON (Complex Services)</w:t>
            </w:r>
          </w:fldSimple>
        </w:p>
      </w:tc>
      <w:tc>
        <w:tcPr>
          <w:tcW w:w="2500" w:type="pct"/>
        </w:tcPr>
        <w:p w14:paraId="092F5641" w14:textId="77777777" w:rsidR="00FB79C1" w:rsidRDefault="001445E4" w:rsidP="00057C24">
          <w:pPr>
            <w:pStyle w:val="ASDEFCONHeaderFooterRight"/>
          </w:pPr>
          <w:fldSimple w:instr=" DOCPROPERTY Header_Right ">
            <w:r w:rsidR="00FB79C1">
              <w:t>PART 3</w:t>
            </w:r>
          </w:fldSimple>
        </w:p>
      </w:tc>
    </w:tr>
  </w:tbl>
  <w:p w14:paraId="1918FD5E" w14:textId="6E6E9787" w:rsidR="00FB79C1" w:rsidRDefault="00E466A0" w:rsidP="002B3123">
    <w:pPr>
      <w:pStyle w:val="ASDEFCONHeaderFooterClassification"/>
    </w:pPr>
    <w:r>
      <w:t>Annex 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00239BC"/>
    <w:lvl w:ilvl="0">
      <w:numFmt w:val="decimal"/>
      <w:pStyle w:val="Bullet"/>
      <w:lvlText w:val="*"/>
      <w:lvlJc w:val="left"/>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1"/>
  </w:num>
  <w:num w:numId="4">
    <w:abstractNumId w:val="22"/>
    <w:lvlOverride w:ilvl="0">
      <w:startOverride w:val="1"/>
    </w:lvlOverride>
  </w:num>
  <w:num w:numId="5">
    <w:abstractNumId w:val="6"/>
  </w:num>
  <w:num w:numId="6">
    <w:abstractNumId w:val="27"/>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29"/>
  </w:num>
  <w:num w:numId="11">
    <w:abstractNumId w:val="18"/>
  </w:num>
  <w:num w:numId="12">
    <w:abstractNumId w:val="23"/>
  </w:num>
  <w:num w:numId="13">
    <w:abstractNumId w:val="33"/>
  </w:num>
  <w:num w:numId="14">
    <w:abstractNumId w:val="12"/>
  </w:num>
  <w:num w:numId="15">
    <w:abstractNumId w:val="15"/>
  </w:num>
  <w:num w:numId="16">
    <w:abstractNumId w:val="35"/>
  </w:num>
  <w:num w:numId="17">
    <w:abstractNumId w:val="9"/>
  </w:num>
  <w:num w:numId="18">
    <w:abstractNumId w:val="7"/>
  </w:num>
  <w:num w:numId="19">
    <w:abstractNumId w:val="2"/>
  </w:num>
  <w:num w:numId="20">
    <w:abstractNumId w:val="4"/>
  </w:num>
  <w:num w:numId="21">
    <w:abstractNumId w:val="14"/>
  </w:num>
  <w:num w:numId="22">
    <w:abstractNumId w:val="1"/>
  </w:num>
  <w:num w:numId="23">
    <w:abstractNumId w:val="19"/>
  </w:num>
  <w:num w:numId="24">
    <w:abstractNumId w:val="31"/>
  </w:num>
  <w:num w:numId="25">
    <w:abstractNumId w:val="28"/>
  </w:num>
  <w:num w:numId="26">
    <w:abstractNumId w:val="16"/>
  </w:num>
  <w:num w:numId="27">
    <w:abstractNumId w:val="3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5"/>
  </w:num>
  <w:num w:numId="32">
    <w:abstractNumId w:val="34"/>
  </w:num>
  <w:num w:numId="33">
    <w:abstractNumId w:val="13"/>
  </w:num>
  <w:num w:numId="34">
    <w:abstractNumId w:val="20"/>
  </w:num>
  <w:num w:numId="35">
    <w:abstractNumId w:val="8"/>
  </w:num>
  <w:num w:numId="36">
    <w:abstractNumId w:val="3"/>
  </w:num>
  <w:num w:numId="37">
    <w:abstractNumId w:val="25"/>
  </w:num>
  <w:num w:numId="38">
    <w:abstractNumId w:val="26"/>
  </w:num>
  <w:num w:numId="39">
    <w:abstractNumId w:val="6"/>
  </w:num>
  <w:num w:numId="40">
    <w:abstractNumId w:val="6"/>
  </w:num>
  <w:num w:numId="41">
    <w:abstractNumId w:val="6"/>
  </w:num>
  <w:num w:numId="42">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readOnly" w:enforcement="0"/>
  <w:defaultTabStop w:val="567"/>
  <w:drawingGridHorizontalSpacing w:val="100"/>
  <w:drawingGridVerticalSpacing w:val="299"/>
  <w:displayHorizont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E8"/>
    <w:rsid w:val="00001F12"/>
    <w:rsid w:val="0000338E"/>
    <w:rsid w:val="00003DEF"/>
    <w:rsid w:val="00005397"/>
    <w:rsid w:val="00007A82"/>
    <w:rsid w:val="000114B6"/>
    <w:rsid w:val="00011E28"/>
    <w:rsid w:val="000178A3"/>
    <w:rsid w:val="000219DF"/>
    <w:rsid w:val="00021C08"/>
    <w:rsid w:val="00023A5D"/>
    <w:rsid w:val="00027FA3"/>
    <w:rsid w:val="00040B3A"/>
    <w:rsid w:val="00041844"/>
    <w:rsid w:val="00046ACC"/>
    <w:rsid w:val="00050C1F"/>
    <w:rsid w:val="0005190F"/>
    <w:rsid w:val="000533AD"/>
    <w:rsid w:val="0005395B"/>
    <w:rsid w:val="00053F2F"/>
    <w:rsid w:val="00054F71"/>
    <w:rsid w:val="00055338"/>
    <w:rsid w:val="00055465"/>
    <w:rsid w:val="00057C24"/>
    <w:rsid w:val="00061BB2"/>
    <w:rsid w:val="0006267F"/>
    <w:rsid w:val="00063481"/>
    <w:rsid w:val="00063D49"/>
    <w:rsid w:val="0007464E"/>
    <w:rsid w:val="000767C2"/>
    <w:rsid w:val="00081E8C"/>
    <w:rsid w:val="00082F6E"/>
    <w:rsid w:val="00083388"/>
    <w:rsid w:val="000836C3"/>
    <w:rsid w:val="00084D92"/>
    <w:rsid w:val="00085AC3"/>
    <w:rsid w:val="00093AB1"/>
    <w:rsid w:val="000A084C"/>
    <w:rsid w:val="000A64EF"/>
    <w:rsid w:val="000A6917"/>
    <w:rsid w:val="000B179E"/>
    <w:rsid w:val="000B188D"/>
    <w:rsid w:val="000C0447"/>
    <w:rsid w:val="000C12B5"/>
    <w:rsid w:val="000C614C"/>
    <w:rsid w:val="000C65D0"/>
    <w:rsid w:val="000D723A"/>
    <w:rsid w:val="000D7AED"/>
    <w:rsid w:val="000E1E19"/>
    <w:rsid w:val="000E7108"/>
    <w:rsid w:val="000F7F5A"/>
    <w:rsid w:val="00107556"/>
    <w:rsid w:val="00111B15"/>
    <w:rsid w:val="00113101"/>
    <w:rsid w:val="0012237D"/>
    <w:rsid w:val="00137184"/>
    <w:rsid w:val="00137A34"/>
    <w:rsid w:val="00143B3B"/>
    <w:rsid w:val="0014416F"/>
    <w:rsid w:val="001445E4"/>
    <w:rsid w:val="00144A28"/>
    <w:rsid w:val="001537AD"/>
    <w:rsid w:val="00154FF0"/>
    <w:rsid w:val="0015549B"/>
    <w:rsid w:val="00161CC0"/>
    <w:rsid w:val="0016215C"/>
    <w:rsid w:val="00170BA5"/>
    <w:rsid w:val="001719FF"/>
    <w:rsid w:val="0017605E"/>
    <w:rsid w:val="00180D28"/>
    <w:rsid w:val="00184AA1"/>
    <w:rsid w:val="0019081A"/>
    <w:rsid w:val="001941C8"/>
    <w:rsid w:val="001A1321"/>
    <w:rsid w:val="001A3209"/>
    <w:rsid w:val="001A43D0"/>
    <w:rsid w:val="001B060A"/>
    <w:rsid w:val="001B0D99"/>
    <w:rsid w:val="001B50E8"/>
    <w:rsid w:val="001B67CD"/>
    <w:rsid w:val="001B6BAA"/>
    <w:rsid w:val="001B7E5F"/>
    <w:rsid w:val="001C20FF"/>
    <w:rsid w:val="001D43CF"/>
    <w:rsid w:val="001E0181"/>
    <w:rsid w:val="001E083D"/>
    <w:rsid w:val="001E3F83"/>
    <w:rsid w:val="001E57A0"/>
    <w:rsid w:val="001E72DB"/>
    <w:rsid w:val="001F1201"/>
    <w:rsid w:val="001F7AB2"/>
    <w:rsid w:val="001F7C81"/>
    <w:rsid w:val="00205932"/>
    <w:rsid w:val="002059DC"/>
    <w:rsid w:val="00213D16"/>
    <w:rsid w:val="00217D8C"/>
    <w:rsid w:val="002322CB"/>
    <w:rsid w:val="00235FF3"/>
    <w:rsid w:val="0024340F"/>
    <w:rsid w:val="00253390"/>
    <w:rsid w:val="0025563D"/>
    <w:rsid w:val="00255FA3"/>
    <w:rsid w:val="0026028A"/>
    <w:rsid w:val="00260A61"/>
    <w:rsid w:val="00261190"/>
    <w:rsid w:val="00266256"/>
    <w:rsid w:val="00267403"/>
    <w:rsid w:val="00283510"/>
    <w:rsid w:val="00293456"/>
    <w:rsid w:val="00296F6D"/>
    <w:rsid w:val="002A1980"/>
    <w:rsid w:val="002A270B"/>
    <w:rsid w:val="002A4FDD"/>
    <w:rsid w:val="002A7BC9"/>
    <w:rsid w:val="002B3123"/>
    <w:rsid w:val="002C10E7"/>
    <w:rsid w:val="002C38D0"/>
    <w:rsid w:val="002C538F"/>
    <w:rsid w:val="002C6AB2"/>
    <w:rsid w:val="002D0EE4"/>
    <w:rsid w:val="002D1836"/>
    <w:rsid w:val="002D4864"/>
    <w:rsid w:val="002D7709"/>
    <w:rsid w:val="002E109E"/>
    <w:rsid w:val="002E5C35"/>
    <w:rsid w:val="002E5EA6"/>
    <w:rsid w:val="002E7C80"/>
    <w:rsid w:val="002F539B"/>
    <w:rsid w:val="002F5A40"/>
    <w:rsid w:val="003008C1"/>
    <w:rsid w:val="00302CCE"/>
    <w:rsid w:val="00305BD5"/>
    <w:rsid w:val="003119DE"/>
    <w:rsid w:val="00311DA1"/>
    <w:rsid w:val="00316F8D"/>
    <w:rsid w:val="003230CE"/>
    <w:rsid w:val="00331549"/>
    <w:rsid w:val="003338F1"/>
    <w:rsid w:val="00336099"/>
    <w:rsid w:val="00340F8F"/>
    <w:rsid w:val="00342659"/>
    <w:rsid w:val="00343DB4"/>
    <w:rsid w:val="00343E02"/>
    <w:rsid w:val="00344512"/>
    <w:rsid w:val="00346411"/>
    <w:rsid w:val="00352536"/>
    <w:rsid w:val="00352B40"/>
    <w:rsid w:val="00355B92"/>
    <w:rsid w:val="00371D19"/>
    <w:rsid w:val="00372E77"/>
    <w:rsid w:val="0037424D"/>
    <w:rsid w:val="003775AB"/>
    <w:rsid w:val="00377790"/>
    <w:rsid w:val="00380D65"/>
    <w:rsid w:val="00381B28"/>
    <w:rsid w:val="00383235"/>
    <w:rsid w:val="003837F2"/>
    <w:rsid w:val="00387418"/>
    <w:rsid w:val="003A4716"/>
    <w:rsid w:val="003B7A10"/>
    <w:rsid w:val="003C1A4F"/>
    <w:rsid w:val="003C2004"/>
    <w:rsid w:val="003C749D"/>
    <w:rsid w:val="003D49E8"/>
    <w:rsid w:val="003D4FB7"/>
    <w:rsid w:val="003D5C24"/>
    <w:rsid w:val="003E03CD"/>
    <w:rsid w:val="003E3CB6"/>
    <w:rsid w:val="003E58B5"/>
    <w:rsid w:val="003E6618"/>
    <w:rsid w:val="003F3C40"/>
    <w:rsid w:val="003F446C"/>
    <w:rsid w:val="00411B09"/>
    <w:rsid w:val="0041763C"/>
    <w:rsid w:val="00426B77"/>
    <w:rsid w:val="00434F29"/>
    <w:rsid w:val="0044057F"/>
    <w:rsid w:val="00442ADF"/>
    <w:rsid w:val="00443CC4"/>
    <w:rsid w:val="00444B1E"/>
    <w:rsid w:val="00445505"/>
    <w:rsid w:val="004476A6"/>
    <w:rsid w:val="00461C0A"/>
    <w:rsid w:val="00461EF4"/>
    <w:rsid w:val="00470C31"/>
    <w:rsid w:val="00471438"/>
    <w:rsid w:val="004723EC"/>
    <w:rsid w:val="00473172"/>
    <w:rsid w:val="004736D7"/>
    <w:rsid w:val="00473867"/>
    <w:rsid w:val="004810E2"/>
    <w:rsid w:val="004913ED"/>
    <w:rsid w:val="00493CD9"/>
    <w:rsid w:val="0049678D"/>
    <w:rsid w:val="004A3415"/>
    <w:rsid w:val="004A3D41"/>
    <w:rsid w:val="004A5525"/>
    <w:rsid w:val="004B1F1D"/>
    <w:rsid w:val="004B6120"/>
    <w:rsid w:val="004B6172"/>
    <w:rsid w:val="004B6FC2"/>
    <w:rsid w:val="004C613D"/>
    <w:rsid w:val="004C7447"/>
    <w:rsid w:val="004C783D"/>
    <w:rsid w:val="004D1BC9"/>
    <w:rsid w:val="004E06D2"/>
    <w:rsid w:val="004E08DB"/>
    <w:rsid w:val="004E43B6"/>
    <w:rsid w:val="004F3C89"/>
    <w:rsid w:val="004F4FDB"/>
    <w:rsid w:val="005108FE"/>
    <w:rsid w:val="00512E70"/>
    <w:rsid w:val="00524B2B"/>
    <w:rsid w:val="00525097"/>
    <w:rsid w:val="00527A92"/>
    <w:rsid w:val="00532B71"/>
    <w:rsid w:val="005352B0"/>
    <w:rsid w:val="0053626B"/>
    <w:rsid w:val="00560361"/>
    <w:rsid w:val="00560390"/>
    <w:rsid w:val="00561BFF"/>
    <w:rsid w:val="00563315"/>
    <w:rsid w:val="00565E65"/>
    <w:rsid w:val="00571A83"/>
    <w:rsid w:val="00574C18"/>
    <w:rsid w:val="005757B5"/>
    <w:rsid w:val="00575E40"/>
    <w:rsid w:val="005764A6"/>
    <w:rsid w:val="0057786E"/>
    <w:rsid w:val="005845FF"/>
    <w:rsid w:val="0058509C"/>
    <w:rsid w:val="005872CE"/>
    <w:rsid w:val="00591252"/>
    <w:rsid w:val="00597316"/>
    <w:rsid w:val="005A4BE1"/>
    <w:rsid w:val="005C0D88"/>
    <w:rsid w:val="005C2A07"/>
    <w:rsid w:val="005C3E5B"/>
    <w:rsid w:val="005C7F56"/>
    <w:rsid w:val="005D25EE"/>
    <w:rsid w:val="005D2743"/>
    <w:rsid w:val="005D6411"/>
    <w:rsid w:val="005D77F9"/>
    <w:rsid w:val="005E2D82"/>
    <w:rsid w:val="005E59ED"/>
    <w:rsid w:val="005F0F68"/>
    <w:rsid w:val="005F6B5F"/>
    <w:rsid w:val="005F78A3"/>
    <w:rsid w:val="006006AC"/>
    <w:rsid w:val="00605960"/>
    <w:rsid w:val="00611517"/>
    <w:rsid w:val="00612613"/>
    <w:rsid w:val="00612B8F"/>
    <w:rsid w:val="00612CBF"/>
    <w:rsid w:val="00614E7F"/>
    <w:rsid w:val="006205A1"/>
    <w:rsid w:val="0062071C"/>
    <w:rsid w:val="006208F8"/>
    <w:rsid w:val="0062175A"/>
    <w:rsid w:val="00621E56"/>
    <w:rsid w:val="006250DF"/>
    <w:rsid w:val="006261D3"/>
    <w:rsid w:val="006300C8"/>
    <w:rsid w:val="00635C81"/>
    <w:rsid w:val="00645E53"/>
    <w:rsid w:val="0065152A"/>
    <w:rsid w:val="00654F4C"/>
    <w:rsid w:val="0065770B"/>
    <w:rsid w:val="0066259E"/>
    <w:rsid w:val="00664409"/>
    <w:rsid w:val="00664CB1"/>
    <w:rsid w:val="00670C45"/>
    <w:rsid w:val="00670C72"/>
    <w:rsid w:val="00670FA2"/>
    <w:rsid w:val="006724BA"/>
    <w:rsid w:val="006729A9"/>
    <w:rsid w:val="006824F8"/>
    <w:rsid w:val="006872A8"/>
    <w:rsid w:val="00694EB8"/>
    <w:rsid w:val="006A409C"/>
    <w:rsid w:val="006B0234"/>
    <w:rsid w:val="006B40CC"/>
    <w:rsid w:val="006B5FBE"/>
    <w:rsid w:val="006B6CE1"/>
    <w:rsid w:val="006B6E62"/>
    <w:rsid w:val="006C1DCD"/>
    <w:rsid w:val="006C21CA"/>
    <w:rsid w:val="006C43C8"/>
    <w:rsid w:val="006C5554"/>
    <w:rsid w:val="006D167E"/>
    <w:rsid w:val="006D4190"/>
    <w:rsid w:val="006D5DCB"/>
    <w:rsid w:val="006E3E6D"/>
    <w:rsid w:val="006E53E4"/>
    <w:rsid w:val="006E5D72"/>
    <w:rsid w:val="006E68F4"/>
    <w:rsid w:val="006F0527"/>
    <w:rsid w:val="006F6664"/>
    <w:rsid w:val="006F78C6"/>
    <w:rsid w:val="0070224A"/>
    <w:rsid w:val="00702CF4"/>
    <w:rsid w:val="00712A49"/>
    <w:rsid w:val="007130F4"/>
    <w:rsid w:val="00715419"/>
    <w:rsid w:val="00723532"/>
    <w:rsid w:val="00730B99"/>
    <w:rsid w:val="00730E62"/>
    <w:rsid w:val="00733F72"/>
    <w:rsid w:val="00734502"/>
    <w:rsid w:val="00737EED"/>
    <w:rsid w:val="00751DDA"/>
    <w:rsid w:val="007531B9"/>
    <w:rsid w:val="0075610C"/>
    <w:rsid w:val="00756463"/>
    <w:rsid w:val="00756F52"/>
    <w:rsid w:val="00757EBE"/>
    <w:rsid w:val="00762B76"/>
    <w:rsid w:val="0076448D"/>
    <w:rsid w:val="00770948"/>
    <w:rsid w:val="0077221F"/>
    <w:rsid w:val="00773064"/>
    <w:rsid w:val="00775F01"/>
    <w:rsid w:val="00784A5E"/>
    <w:rsid w:val="00791616"/>
    <w:rsid w:val="007954E5"/>
    <w:rsid w:val="00796171"/>
    <w:rsid w:val="007961D3"/>
    <w:rsid w:val="007A3F55"/>
    <w:rsid w:val="007A5FFF"/>
    <w:rsid w:val="007A7247"/>
    <w:rsid w:val="007B119D"/>
    <w:rsid w:val="007C0876"/>
    <w:rsid w:val="007C3A57"/>
    <w:rsid w:val="007C7082"/>
    <w:rsid w:val="007D6569"/>
    <w:rsid w:val="007E09EA"/>
    <w:rsid w:val="007F2A1C"/>
    <w:rsid w:val="007F3D34"/>
    <w:rsid w:val="007F53BD"/>
    <w:rsid w:val="007F7395"/>
    <w:rsid w:val="007F7740"/>
    <w:rsid w:val="00800158"/>
    <w:rsid w:val="008023A6"/>
    <w:rsid w:val="008033B7"/>
    <w:rsid w:val="00805BE9"/>
    <w:rsid w:val="00805C6F"/>
    <w:rsid w:val="00810FD5"/>
    <w:rsid w:val="00815FB0"/>
    <w:rsid w:val="008160C6"/>
    <w:rsid w:val="00823E4C"/>
    <w:rsid w:val="00846A9A"/>
    <w:rsid w:val="008610F1"/>
    <w:rsid w:val="00864A53"/>
    <w:rsid w:val="0086532F"/>
    <w:rsid w:val="00866302"/>
    <w:rsid w:val="008678EC"/>
    <w:rsid w:val="00870871"/>
    <w:rsid w:val="008728B0"/>
    <w:rsid w:val="00877D46"/>
    <w:rsid w:val="0088064E"/>
    <w:rsid w:val="008810AA"/>
    <w:rsid w:val="00883E3B"/>
    <w:rsid w:val="00884926"/>
    <w:rsid w:val="0088789B"/>
    <w:rsid w:val="00890540"/>
    <w:rsid w:val="0089561E"/>
    <w:rsid w:val="00895BDE"/>
    <w:rsid w:val="00897603"/>
    <w:rsid w:val="008B4254"/>
    <w:rsid w:val="008B517A"/>
    <w:rsid w:val="008C16E7"/>
    <w:rsid w:val="008C256A"/>
    <w:rsid w:val="008C3222"/>
    <w:rsid w:val="008C4B5B"/>
    <w:rsid w:val="008C6E72"/>
    <w:rsid w:val="008C7781"/>
    <w:rsid w:val="008D646B"/>
    <w:rsid w:val="008E147E"/>
    <w:rsid w:val="008E536F"/>
    <w:rsid w:val="008E5EA3"/>
    <w:rsid w:val="008F0CE9"/>
    <w:rsid w:val="008F3669"/>
    <w:rsid w:val="008F3AAE"/>
    <w:rsid w:val="009015AF"/>
    <w:rsid w:val="009035C7"/>
    <w:rsid w:val="00903602"/>
    <w:rsid w:val="009067AB"/>
    <w:rsid w:val="00911475"/>
    <w:rsid w:val="009148A6"/>
    <w:rsid w:val="00920CFC"/>
    <w:rsid w:val="00924AC9"/>
    <w:rsid w:val="009261FE"/>
    <w:rsid w:val="009269D1"/>
    <w:rsid w:val="00926E62"/>
    <w:rsid w:val="00926EDE"/>
    <w:rsid w:val="009275A2"/>
    <w:rsid w:val="00935AE2"/>
    <w:rsid w:val="00940C96"/>
    <w:rsid w:val="00941E1B"/>
    <w:rsid w:val="009432E4"/>
    <w:rsid w:val="00947011"/>
    <w:rsid w:val="009475E6"/>
    <w:rsid w:val="0094765C"/>
    <w:rsid w:val="00952E3B"/>
    <w:rsid w:val="00970F90"/>
    <w:rsid w:val="00973792"/>
    <w:rsid w:val="009811CC"/>
    <w:rsid w:val="00984F5B"/>
    <w:rsid w:val="00987FCE"/>
    <w:rsid w:val="00992C33"/>
    <w:rsid w:val="0099454E"/>
    <w:rsid w:val="009A0F06"/>
    <w:rsid w:val="009A55B2"/>
    <w:rsid w:val="009A6D2C"/>
    <w:rsid w:val="009B4E97"/>
    <w:rsid w:val="009C07C3"/>
    <w:rsid w:val="009C770A"/>
    <w:rsid w:val="009D08F0"/>
    <w:rsid w:val="009D38A6"/>
    <w:rsid w:val="009E2F4A"/>
    <w:rsid w:val="009E3E2A"/>
    <w:rsid w:val="00A0433F"/>
    <w:rsid w:val="00A06129"/>
    <w:rsid w:val="00A107F6"/>
    <w:rsid w:val="00A1606C"/>
    <w:rsid w:val="00A17C0E"/>
    <w:rsid w:val="00A35918"/>
    <w:rsid w:val="00A3696D"/>
    <w:rsid w:val="00A3740B"/>
    <w:rsid w:val="00A411B2"/>
    <w:rsid w:val="00A45444"/>
    <w:rsid w:val="00A461C9"/>
    <w:rsid w:val="00A46AA0"/>
    <w:rsid w:val="00A5366D"/>
    <w:rsid w:val="00A54C65"/>
    <w:rsid w:val="00A55202"/>
    <w:rsid w:val="00A6394A"/>
    <w:rsid w:val="00A67B6E"/>
    <w:rsid w:val="00A7069C"/>
    <w:rsid w:val="00A71EDF"/>
    <w:rsid w:val="00A7417C"/>
    <w:rsid w:val="00A77FC8"/>
    <w:rsid w:val="00A820EE"/>
    <w:rsid w:val="00A829AC"/>
    <w:rsid w:val="00A82FF7"/>
    <w:rsid w:val="00A857FB"/>
    <w:rsid w:val="00A90317"/>
    <w:rsid w:val="00A916F8"/>
    <w:rsid w:val="00A96B59"/>
    <w:rsid w:val="00A97844"/>
    <w:rsid w:val="00A97C95"/>
    <w:rsid w:val="00AA33CA"/>
    <w:rsid w:val="00AA455B"/>
    <w:rsid w:val="00AA535C"/>
    <w:rsid w:val="00AB1215"/>
    <w:rsid w:val="00AB2895"/>
    <w:rsid w:val="00AB2E12"/>
    <w:rsid w:val="00AB5FD3"/>
    <w:rsid w:val="00AB627E"/>
    <w:rsid w:val="00AC3FAC"/>
    <w:rsid w:val="00AC55B7"/>
    <w:rsid w:val="00AC7BF4"/>
    <w:rsid w:val="00AD0998"/>
    <w:rsid w:val="00AD2E1A"/>
    <w:rsid w:val="00AD4615"/>
    <w:rsid w:val="00AD77C5"/>
    <w:rsid w:val="00AE162A"/>
    <w:rsid w:val="00AE25D2"/>
    <w:rsid w:val="00AE2C33"/>
    <w:rsid w:val="00AE739A"/>
    <w:rsid w:val="00AF321D"/>
    <w:rsid w:val="00AF5E68"/>
    <w:rsid w:val="00AF684D"/>
    <w:rsid w:val="00B03CC7"/>
    <w:rsid w:val="00B050CF"/>
    <w:rsid w:val="00B138C1"/>
    <w:rsid w:val="00B20C7F"/>
    <w:rsid w:val="00B266E2"/>
    <w:rsid w:val="00B34584"/>
    <w:rsid w:val="00B4061E"/>
    <w:rsid w:val="00B4240D"/>
    <w:rsid w:val="00B42CA2"/>
    <w:rsid w:val="00B5139C"/>
    <w:rsid w:val="00B5196B"/>
    <w:rsid w:val="00B51F2F"/>
    <w:rsid w:val="00B52416"/>
    <w:rsid w:val="00B53282"/>
    <w:rsid w:val="00B64671"/>
    <w:rsid w:val="00B66264"/>
    <w:rsid w:val="00B66ED4"/>
    <w:rsid w:val="00B707A4"/>
    <w:rsid w:val="00B7212C"/>
    <w:rsid w:val="00B72F5E"/>
    <w:rsid w:val="00B738FB"/>
    <w:rsid w:val="00B76117"/>
    <w:rsid w:val="00B772D7"/>
    <w:rsid w:val="00B82D54"/>
    <w:rsid w:val="00B83D1C"/>
    <w:rsid w:val="00B83EFF"/>
    <w:rsid w:val="00B86421"/>
    <w:rsid w:val="00B90173"/>
    <w:rsid w:val="00B90A36"/>
    <w:rsid w:val="00B90C53"/>
    <w:rsid w:val="00B9293E"/>
    <w:rsid w:val="00B93DB4"/>
    <w:rsid w:val="00B949CB"/>
    <w:rsid w:val="00B9609B"/>
    <w:rsid w:val="00B9713B"/>
    <w:rsid w:val="00B97A1F"/>
    <w:rsid w:val="00BA02A7"/>
    <w:rsid w:val="00BA0C25"/>
    <w:rsid w:val="00BA1084"/>
    <w:rsid w:val="00BA3CF9"/>
    <w:rsid w:val="00BA57CE"/>
    <w:rsid w:val="00BA7E34"/>
    <w:rsid w:val="00BB1D04"/>
    <w:rsid w:val="00BB3386"/>
    <w:rsid w:val="00BB657C"/>
    <w:rsid w:val="00BB7051"/>
    <w:rsid w:val="00BC0492"/>
    <w:rsid w:val="00BC1008"/>
    <w:rsid w:val="00BC1BD9"/>
    <w:rsid w:val="00BC24A0"/>
    <w:rsid w:val="00BD0ABF"/>
    <w:rsid w:val="00BD0E0E"/>
    <w:rsid w:val="00BD125C"/>
    <w:rsid w:val="00BD4EE1"/>
    <w:rsid w:val="00BE04B9"/>
    <w:rsid w:val="00BF46D2"/>
    <w:rsid w:val="00BF5EF3"/>
    <w:rsid w:val="00BF70B1"/>
    <w:rsid w:val="00C05994"/>
    <w:rsid w:val="00C13DC6"/>
    <w:rsid w:val="00C158A7"/>
    <w:rsid w:val="00C16F95"/>
    <w:rsid w:val="00C2112C"/>
    <w:rsid w:val="00C22876"/>
    <w:rsid w:val="00C22CC1"/>
    <w:rsid w:val="00C3049A"/>
    <w:rsid w:val="00C31673"/>
    <w:rsid w:val="00C335BE"/>
    <w:rsid w:val="00C348BB"/>
    <w:rsid w:val="00C34ED7"/>
    <w:rsid w:val="00C36AB1"/>
    <w:rsid w:val="00C41992"/>
    <w:rsid w:val="00C516E0"/>
    <w:rsid w:val="00C518FE"/>
    <w:rsid w:val="00C52B22"/>
    <w:rsid w:val="00C5544B"/>
    <w:rsid w:val="00C56BFD"/>
    <w:rsid w:val="00C61EEC"/>
    <w:rsid w:val="00C62C18"/>
    <w:rsid w:val="00C661FB"/>
    <w:rsid w:val="00C663E2"/>
    <w:rsid w:val="00C67572"/>
    <w:rsid w:val="00C708E5"/>
    <w:rsid w:val="00C71EFE"/>
    <w:rsid w:val="00C721C1"/>
    <w:rsid w:val="00C73B5E"/>
    <w:rsid w:val="00C74C86"/>
    <w:rsid w:val="00C838B4"/>
    <w:rsid w:val="00C851FD"/>
    <w:rsid w:val="00C933D7"/>
    <w:rsid w:val="00C96A4B"/>
    <w:rsid w:val="00CA0ACC"/>
    <w:rsid w:val="00CA0B5B"/>
    <w:rsid w:val="00CA3E73"/>
    <w:rsid w:val="00CA418E"/>
    <w:rsid w:val="00CA5036"/>
    <w:rsid w:val="00CA532E"/>
    <w:rsid w:val="00CA5B69"/>
    <w:rsid w:val="00CB234B"/>
    <w:rsid w:val="00CB2F43"/>
    <w:rsid w:val="00CC4CE1"/>
    <w:rsid w:val="00CC7142"/>
    <w:rsid w:val="00CD000F"/>
    <w:rsid w:val="00CD2B0D"/>
    <w:rsid w:val="00CE0EE7"/>
    <w:rsid w:val="00CE2691"/>
    <w:rsid w:val="00CF25D1"/>
    <w:rsid w:val="00CF4456"/>
    <w:rsid w:val="00CF4766"/>
    <w:rsid w:val="00D03B56"/>
    <w:rsid w:val="00D0749E"/>
    <w:rsid w:val="00D22A26"/>
    <w:rsid w:val="00D2421F"/>
    <w:rsid w:val="00D265C1"/>
    <w:rsid w:val="00D419F1"/>
    <w:rsid w:val="00D42B13"/>
    <w:rsid w:val="00D55278"/>
    <w:rsid w:val="00D55AC9"/>
    <w:rsid w:val="00D64249"/>
    <w:rsid w:val="00D67AF5"/>
    <w:rsid w:val="00D70C77"/>
    <w:rsid w:val="00D7130D"/>
    <w:rsid w:val="00D7297C"/>
    <w:rsid w:val="00D74A61"/>
    <w:rsid w:val="00D84701"/>
    <w:rsid w:val="00D84C6B"/>
    <w:rsid w:val="00D92AE9"/>
    <w:rsid w:val="00D93351"/>
    <w:rsid w:val="00DA2ABC"/>
    <w:rsid w:val="00DA2CFC"/>
    <w:rsid w:val="00DA481A"/>
    <w:rsid w:val="00DB4BA4"/>
    <w:rsid w:val="00DC2560"/>
    <w:rsid w:val="00DC3A25"/>
    <w:rsid w:val="00DC5A93"/>
    <w:rsid w:val="00DC7D69"/>
    <w:rsid w:val="00DE3095"/>
    <w:rsid w:val="00DF386C"/>
    <w:rsid w:val="00DF5091"/>
    <w:rsid w:val="00E0182A"/>
    <w:rsid w:val="00E01E66"/>
    <w:rsid w:val="00E108CF"/>
    <w:rsid w:val="00E11163"/>
    <w:rsid w:val="00E122C7"/>
    <w:rsid w:val="00E15A6C"/>
    <w:rsid w:val="00E26D57"/>
    <w:rsid w:val="00E341B2"/>
    <w:rsid w:val="00E36AD1"/>
    <w:rsid w:val="00E4101C"/>
    <w:rsid w:val="00E41D76"/>
    <w:rsid w:val="00E420AD"/>
    <w:rsid w:val="00E42645"/>
    <w:rsid w:val="00E426E7"/>
    <w:rsid w:val="00E450C0"/>
    <w:rsid w:val="00E466A0"/>
    <w:rsid w:val="00E46946"/>
    <w:rsid w:val="00E50EE4"/>
    <w:rsid w:val="00E55A32"/>
    <w:rsid w:val="00E55A3B"/>
    <w:rsid w:val="00E56111"/>
    <w:rsid w:val="00E57B30"/>
    <w:rsid w:val="00E64617"/>
    <w:rsid w:val="00E710F1"/>
    <w:rsid w:val="00E726F8"/>
    <w:rsid w:val="00E7412B"/>
    <w:rsid w:val="00E741CA"/>
    <w:rsid w:val="00E745B0"/>
    <w:rsid w:val="00E776F5"/>
    <w:rsid w:val="00E847AF"/>
    <w:rsid w:val="00E87B68"/>
    <w:rsid w:val="00E9215D"/>
    <w:rsid w:val="00E922CC"/>
    <w:rsid w:val="00EA06A3"/>
    <w:rsid w:val="00EA1FCA"/>
    <w:rsid w:val="00EA5B85"/>
    <w:rsid w:val="00EA60B5"/>
    <w:rsid w:val="00EB3115"/>
    <w:rsid w:val="00EB4663"/>
    <w:rsid w:val="00EC25E6"/>
    <w:rsid w:val="00EC3941"/>
    <w:rsid w:val="00EC4AD2"/>
    <w:rsid w:val="00ED13FE"/>
    <w:rsid w:val="00ED20FC"/>
    <w:rsid w:val="00ED322F"/>
    <w:rsid w:val="00ED6041"/>
    <w:rsid w:val="00ED6E63"/>
    <w:rsid w:val="00EE22F1"/>
    <w:rsid w:val="00EE5756"/>
    <w:rsid w:val="00EE57DB"/>
    <w:rsid w:val="00EE723D"/>
    <w:rsid w:val="00EE7C53"/>
    <w:rsid w:val="00EF1329"/>
    <w:rsid w:val="00EF30AC"/>
    <w:rsid w:val="00EF3D29"/>
    <w:rsid w:val="00EF49B9"/>
    <w:rsid w:val="00EF689D"/>
    <w:rsid w:val="00EF76BC"/>
    <w:rsid w:val="00F06543"/>
    <w:rsid w:val="00F06E3C"/>
    <w:rsid w:val="00F1198D"/>
    <w:rsid w:val="00F11E95"/>
    <w:rsid w:val="00F226E0"/>
    <w:rsid w:val="00F23616"/>
    <w:rsid w:val="00F31148"/>
    <w:rsid w:val="00F32F72"/>
    <w:rsid w:val="00F33B90"/>
    <w:rsid w:val="00F33D53"/>
    <w:rsid w:val="00F37D02"/>
    <w:rsid w:val="00F43A09"/>
    <w:rsid w:val="00F5305E"/>
    <w:rsid w:val="00F53885"/>
    <w:rsid w:val="00F53F38"/>
    <w:rsid w:val="00F54A65"/>
    <w:rsid w:val="00F65A64"/>
    <w:rsid w:val="00F67010"/>
    <w:rsid w:val="00F67375"/>
    <w:rsid w:val="00F67E4A"/>
    <w:rsid w:val="00F73F59"/>
    <w:rsid w:val="00F75043"/>
    <w:rsid w:val="00F80A03"/>
    <w:rsid w:val="00F82D6C"/>
    <w:rsid w:val="00F8668E"/>
    <w:rsid w:val="00F87269"/>
    <w:rsid w:val="00F900BC"/>
    <w:rsid w:val="00FA0F4A"/>
    <w:rsid w:val="00FA164B"/>
    <w:rsid w:val="00FA198B"/>
    <w:rsid w:val="00FB170A"/>
    <w:rsid w:val="00FB5607"/>
    <w:rsid w:val="00FB79C1"/>
    <w:rsid w:val="00FC30C6"/>
    <w:rsid w:val="00FC4237"/>
    <w:rsid w:val="00FD6DBE"/>
    <w:rsid w:val="00FD7634"/>
    <w:rsid w:val="00FE005B"/>
    <w:rsid w:val="00FE2B0C"/>
    <w:rsid w:val="00FE5E97"/>
    <w:rsid w:val="00FE7020"/>
    <w:rsid w:val="00FF21F7"/>
    <w:rsid w:val="00FF59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D98FF"/>
  <w15:docId w15:val="{F58E987B-F31F-4269-AF13-829D78C64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502"/>
    <w:pPr>
      <w:spacing w:after="120"/>
      <w:jc w:val="both"/>
    </w:pPr>
    <w:rPr>
      <w:rFonts w:ascii="Arial" w:eastAsia="Times New Roman" w:hAnsi="Arial"/>
      <w:szCs w:val="24"/>
    </w:rPr>
  </w:style>
  <w:style w:type="paragraph" w:styleId="Heading1">
    <w:name w:val="heading 1"/>
    <w:basedOn w:val="Normal"/>
    <w:next w:val="Normal"/>
    <w:link w:val="Heading1Char"/>
    <w:qFormat/>
    <w:rsid w:val="00734502"/>
    <w:pPr>
      <w:keepNext/>
      <w:numPr>
        <w:numId w:val="1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3450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EF76BC"/>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link w:val="Heading4Char"/>
    <w:uiPriority w:val="9"/>
    <w:qFormat/>
    <w:rsid w:val="00EF76BC"/>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link w:val="Heading5Char"/>
    <w:qFormat/>
    <w:rsid w:val="00EF76BC"/>
    <w:pPr>
      <w:numPr>
        <w:ilvl w:val="4"/>
        <w:numId w:val="3"/>
      </w:numPr>
      <w:spacing w:before="240" w:after="60"/>
      <w:outlineLvl w:val="4"/>
    </w:pPr>
    <w:rPr>
      <w:b/>
      <w:bCs/>
      <w:iCs/>
      <w:szCs w:val="26"/>
    </w:rPr>
  </w:style>
  <w:style w:type="paragraph" w:styleId="Heading6">
    <w:name w:val="heading 6"/>
    <w:basedOn w:val="Normal"/>
    <w:next w:val="Normal"/>
    <w:link w:val="Heading6Char"/>
    <w:qFormat/>
    <w:rsid w:val="00EF76B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
    <w:qFormat/>
    <w:rsid w:val="00EF76BC"/>
    <w:pPr>
      <w:numPr>
        <w:ilvl w:val="6"/>
        <w:numId w:val="3"/>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EF76B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EF76B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7345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502"/>
  </w:style>
  <w:style w:type="paragraph" w:styleId="Title">
    <w:name w:val="Title"/>
    <w:basedOn w:val="Normal"/>
    <w:link w:val="TitleChar"/>
    <w:qFormat/>
    <w:rsid w:val="00B64671"/>
    <w:pPr>
      <w:jc w:val="center"/>
    </w:pPr>
    <w:rPr>
      <w:b/>
      <w:szCs w:val="20"/>
      <w:lang w:val="x-none" w:eastAsia="x-none"/>
    </w:rPr>
  </w:style>
  <w:style w:type="character" w:customStyle="1" w:styleId="TitleChar">
    <w:name w:val="Title Char"/>
    <w:link w:val="Title"/>
    <w:rsid w:val="00B76117"/>
    <w:rPr>
      <w:rFonts w:ascii="Arial" w:hAnsi="Arial"/>
      <w:b/>
    </w:rPr>
  </w:style>
  <w:style w:type="paragraph" w:styleId="Subtitle">
    <w:name w:val="Subtitle"/>
    <w:basedOn w:val="Normal"/>
    <w:next w:val="Normal"/>
    <w:link w:val="SubtitleChar"/>
    <w:uiPriority w:val="11"/>
    <w:qFormat/>
    <w:rsid w:val="00B76117"/>
    <w:pPr>
      <w:spacing w:after="60"/>
      <w:jc w:val="center"/>
      <w:outlineLvl w:val="1"/>
    </w:pPr>
    <w:rPr>
      <w:rFonts w:ascii="Cambria" w:hAnsi="Cambria"/>
      <w:sz w:val="24"/>
      <w:lang w:val="x-none" w:eastAsia="x-none"/>
    </w:rPr>
  </w:style>
  <w:style w:type="character" w:customStyle="1" w:styleId="SubtitleChar">
    <w:name w:val="Subtitle Char"/>
    <w:link w:val="Subtitle"/>
    <w:uiPriority w:val="11"/>
    <w:rsid w:val="00B76117"/>
    <w:rPr>
      <w:rFonts w:ascii="Cambria" w:eastAsia="Times New Roman" w:hAnsi="Cambria" w:cs="Times New Roman"/>
      <w:sz w:val="24"/>
      <w:szCs w:val="24"/>
    </w:rPr>
  </w:style>
  <w:style w:type="paragraph" w:customStyle="1" w:styleId="Bullet">
    <w:name w:val="Bullet"/>
    <w:rsid w:val="008728B0"/>
    <w:pPr>
      <w:numPr>
        <w:numId w:val="1"/>
      </w:numPr>
      <w:tabs>
        <w:tab w:val="left" w:pos="567"/>
      </w:tabs>
    </w:pPr>
    <w:rPr>
      <w:rFonts w:ascii="Arial" w:hAnsi="Arial"/>
      <w:sz w:val="24"/>
      <w:szCs w:val="24"/>
      <w:lang w:eastAsia="en-US"/>
    </w:rPr>
  </w:style>
  <w:style w:type="character" w:customStyle="1" w:styleId="Heading3Char">
    <w:name w:val="Heading 3 Char"/>
    <w:link w:val="Heading3"/>
    <w:uiPriority w:val="9"/>
    <w:rsid w:val="00941E1B"/>
    <w:rPr>
      <w:rFonts w:eastAsia="Times New Roman"/>
      <w:b/>
      <w:bCs/>
      <w:szCs w:val="24"/>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hAnsi="Times New Roman"/>
      <w:spacing w:val="-5"/>
      <w:lang w:val="x-none" w:bidi="en-US"/>
    </w:rPr>
  </w:style>
  <w:style w:type="character" w:customStyle="1" w:styleId="BodyTextIndentChar">
    <w:name w:val="Body Text Indent Char"/>
    <w:link w:val="BodyTextIndent"/>
    <w:rsid w:val="00723532"/>
    <w:rPr>
      <w:spacing w:val="-5"/>
      <w:sz w:val="22"/>
      <w:szCs w:val="22"/>
      <w:lang w:eastAsia="en-US" w:bidi="en-US"/>
    </w:rPr>
  </w:style>
  <w:style w:type="character" w:customStyle="1" w:styleId="Heading1Char">
    <w:name w:val="Heading 1 Char"/>
    <w:link w:val="Heading1"/>
    <w:rsid w:val="00E11163"/>
    <w:rPr>
      <w:rFonts w:ascii="Arial" w:eastAsia="Times New Roman" w:hAnsi="Arial" w:cs="Arial"/>
      <w:b/>
      <w:bCs/>
      <w:kern w:val="32"/>
      <w:sz w:val="32"/>
      <w:szCs w:val="32"/>
    </w:rPr>
  </w:style>
  <w:style w:type="character" w:customStyle="1" w:styleId="Heading2Char">
    <w:name w:val="Heading 2 Char"/>
    <w:link w:val="Heading2"/>
    <w:rsid w:val="00734502"/>
    <w:rPr>
      <w:rFonts w:ascii="Cambria" w:eastAsia="Times New Roman" w:hAnsi="Cambria"/>
      <w:b/>
      <w:bCs/>
      <w:color w:val="4F81BD"/>
      <w:sz w:val="26"/>
      <w:szCs w:val="26"/>
    </w:rPr>
  </w:style>
  <w:style w:type="character" w:customStyle="1" w:styleId="Heading4Char">
    <w:name w:val="Heading 4 Char"/>
    <w:link w:val="Heading4"/>
    <w:uiPriority w:val="9"/>
    <w:rsid w:val="00B64671"/>
    <w:rPr>
      <w:rFonts w:eastAsia="Times New Roman"/>
      <w:b/>
      <w:bCs/>
      <w:iCs/>
      <w:szCs w:val="24"/>
    </w:rPr>
  </w:style>
  <w:style w:type="character" w:customStyle="1" w:styleId="Heading5Char">
    <w:name w:val="Heading 5 Char"/>
    <w:link w:val="Heading5"/>
    <w:rsid w:val="00B64671"/>
    <w:rPr>
      <w:rFonts w:ascii="Arial" w:eastAsia="Times New Roman" w:hAnsi="Arial"/>
      <w:b/>
      <w:bCs/>
      <w:iCs/>
      <w:szCs w:val="26"/>
    </w:rPr>
  </w:style>
  <w:style w:type="character" w:customStyle="1" w:styleId="Heading6Char">
    <w:name w:val="Heading 6 Char"/>
    <w:link w:val="Heading6"/>
    <w:rsid w:val="00B64671"/>
    <w:rPr>
      <w:rFonts w:eastAsia="Times New Roman"/>
      <w:b/>
      <w:bCs/>
      <w:sz w:val="22"/>
      <w:szCs w:val="24"/>
    </w:rPr>
  </w:style>
  <w:style w:type="character" w:customStyle="1" w:styleId="Heading7Char">
    <w:name w:val="Heading 7 Char"/>
    <w:link w:val="Heading7"/>
    <w:rsid w:val="00B64671"/>
    <w:rPr>
      <w:rFonts w:eastAsia="Times New Roman"/>
      <w:sz w:val="24"/>
      <w:szCs w:val="24"/>
    </w:rPr>
  </w:style>
  <w:style w:type="character" w:customStyle="1" w:styleId="Heading8Char">
    <w:name w:val="Heading 8 Char"/>
    <w:link w:val="Heading8"/>
    <w:rsid w:val="00B64671"/>
    <w:rPr>
      <w:rFonts w:eastAsia="Times New Roman"/>
      <w:i/>
      <w:iCs/>
      <w:sz w:val="24"/>
      <w:szCs w:val="24"/>
    </w:rPr>
  </w:style>
  <w:style w:type="character" w:customStyle="1" w:styleId="Heading9Char">
    <w:name w:val="Heading 9 Char"/>
    <w:link w:val="Heading9"/>
    <w:rsid w:val="00B64671"/>
    <w:rPr>
      <w:rFonts w:ascii="Arial" w:eastAsia="Times New Roman" w:hAnsi="Arial" w:cs="Arial"/>
      <w:sz w:val="22"/>
      <w:szCs w:val="24"/>
    </w:rPr>
  </w:style>
  <w:style w:type="character" w:styleId="Strong">
    <w:name w:val="Strong"/>
    <w:qFormat/>
    <w:rsid w:val="00B64671"/>
    <w:rPr>
      <w:b/>
    </w:rPr>
  </w:style>
  <w:style w:type="table" w:styleId="TableGrid">
    <w:name w:val="Table Grid"/>
    <w:basedOn w:val="TableNormal"/>
    <w:rsid w:val="00EF76BC"/>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734502"/>
    <w:pPr>
      <w:tabs>
        <w:tab w:val="right" w:leader="dot" w:pos="9016"/>
      </w:tabs>
      <w:spacing w:before="120" w:after="60"/>
      <w:ind w:left="567" w:hanging="567"/>
    </w:pPr>
    <w:rPr>
      <w:rFonts w:ascii="Arial" w:eastAsia="Times New Roman" w:hAnsi="Arial" w:cs="Arial"/>
      <w:b/>
      <w:noProof/>
      <w:szCs w:val="24"/>
    </w:rPr>
  </w:style>
  <w:style w:type="paragraph" w:styleId="TOC2">
    <w:name w:val="toc 2"/>
    <w:next w:val="ASDEFCONNormal"/>
    <w:autoRedefine/>
    <w:uiPriority w:val="39"/>
    <w:rsid w:val="00734502"/>
    <w:pPr>
      <w:spacing w:after="60"/>
      <w:ind w:left="1417" w:hanging="850"/>
    </w:pPr>
    <w:rPr>
      <w:rFonts w:ascii="Arial" w:eastAsia="Times New Roman" w:hAnsi="Arial" w:cs="Arial"/>
      <w:szCs w:val="24"/>
    </w:rPr>
  </w:style>
  <w:style w:type="paragraph" w:styleId="BodyText">
    <w:name w:val="Body Text"/>
    <w:basedOn w:val="Normal"/>
    <w:link w:val="BodyTextChar"/>
    <w:rsid w:val="00EF76BC"/>
  </w:style>
  <w:style w:type="character" w:customStyle="1" w:styleId="BodyTextChar">
    <w:name w:val="Body Text Char"/>
    <w:link w:val="BodyText"/>
    <w:rsid w:val="00AC55B7"/>
    <w:rPr>
      <w:rFonts w:ascii="Arial" w:eastAsia="Calibri" w:hAnsi="Arial"/>
      <w:szCs w:val="22"/>
      <w:lang w:val="en-AU" w:eastAsia="en-US" w:bidi="ar-SA"/>
    </w:rPr>
  </w:style>
  <w:style w:type="paragraph" w:customStyle="1" w:styleId="Style1">
    <w:name w:val="Style1"/>
    <w:basedOn w:val="Heading4"/>
    <w:rsid w:val="00EF76BC"/>
    <w:pPr>
      <w:numPr>
        <w:ilvl w:val="0"/>
        <w:numId w:val="0"/>
      </w:numPr>
    </w:pPr>
    <w:rPr>
      <w:b w:val="0"/>
    </w:rPr>
  </w:style>
  <w:style w:type="paragraph" w:styleId="EndnoteText">
    <w:name w:val="endnote text"/>
    <w:basedOn w:val="Normal"/>
    <w:link w:val="EndnoteTextChar"/>
    <w:semiHidden/>
    <w:rsid w:val="00EF76BC"/>
    <w:rPr>
      <w:szCs w:val="20"/>
    </w:rPr>
  </w:style>
  <w:style w:type="character" w:customStyle="1" w:styleId="EndnoteTextChar">
    <w:name w:val="Endnote Text Char"/>
    <w:link w:val="EndnoteText"/>
    <w:semiHidden/>
    <w:rsid w:val="00AC55B7"/>
    <w:rPr>
      <w:rFonts w:ascii="Arial" w:eastAsia="Calibri" w:hAnsi="Arial"/>
      <w:lang w:val="en-AU" w:eastAsia="en-US" w:bidi="ar-SA"/>
    </w:rPr>
  </w:style>
  <w:style w:type="paragraph" w:styleId="Header">
    <w:name w:val="header"/>
    <w:basedOn w:val="Normal"/>
    <w:link w:val="HeaderChar"/>
    <w:uiPriority w:val="99"/>
    <w:unhideWhenUsed/>
    <w:rsid w:val="00AC55B7"/>
    <w:pPr>
      <w:tabs>
        <w:tab w:val="center" w:pos="4513"/>
        <w:tab w:val="right" w:pos="9026"/>
      </w:tabs>
    </w:pPr>
    <w:rPr>
      <w:lang w:val="x-none"/>
    </w:rPr>
  </w:style>
  <w:style w:type="character" w:customStyle="1" w:styleId="HeaderChar">
    <w:name w:val="Header Char"/>
    <w:link w:val="Header"/>
    <w:uiPriority w:val="99"/>
    <w:rsid w:val="00AC55B7"/>
    <w:rPr>
      <w:rFonts w:ascii="Arial" w:hAnsi="Arial"/>
      <w:szCs w:val="22"/>
      <w:lang w:eastAsia="en-US"/>
    </w:rPr>
  </w:style>
  <w:style w:type="paragraph" w:styleId="Footer">
    <w:name w:val="footer"/>
    <w:basedOn w:val="Normal"/>
    <w:link w:val="FooterChar"/>
    <w:uiPriority w:val="99"/>
    <w:unhideWhenUsed/>
    <w:rsid w:val="00AC55B7"/>
    <w:pPr>
      <w:tabs>
        <w:tab w:val="center" w:pos="4513"/>
        <w:tab w:val="right" w:pos="9026"/>
      </w:tabs>
    </w:pPr>
    <w:rPr>
      <w:lang w:val="x-none"/>
    </w:rPr>
  </w:style>
  <w:style w:type="character" w:customStyle="1" w:styleId="FooterChar">
    <w:name w:val="Footer Char"/>
    <w:link w:val="Footer"/>
    <w:uiPriority w:val="99"/>
    <w:rsid w:val="00AC55B7"/>
    <w:rPr>
      <w:rFonts w:ascii="Arial" w:hAnsi="Arial"/>
      <w:szCs w:val="22"/>
      <w:lang w:eastAsia="en-US"/>
    </w:rPr>
  </w:style>
  <w:style w:type="paragraph" w:styleId="BalloonText">
    <w:name w:val="Balloon Text"/>
    <w:basedOn w:val="Normal"/>
    <w:link w:val="BalloonTextChar"/>
    <w:uiPriority w:val="99"/>
    <w:semiHidden/>
    <w:unhideWhenUsed/>
    <w:rsid w:val="004F3C89"/>
    <w:pPr>
      <w:spacing w:after="0"/>
    </w:pPr>
    <w:rPr>
      <w:rFonts w:ascii="Tahoma" w:hAnsi="Tahoma"/>
      <w:sz w:val="16"/>
      <w:szCs w:val="16"/>
      <w:lang w:val="x-none"/>
    </w:rPr>
  </w:style>
  <w:style w:type="character" w:customStyle="1" w:styleId="BalloonTextChar">
    <w:name w:val="Balloon Text Char"/>
    <w:link w:val="BalloonText"/>
    <w:uiPriority w:val="99"/>
    <w:semiHidden/>
    <w:rsid w:val="004F3C89"/>
    <w:rPr>
      <w:rFonts w:ascii="Tahoma" w:hAnsi="Tahoma" w:cs="Tahoma"/>
      <w:sz w:val="16"/>
      <w:szCs w:val="16"/>
      <w:lang w:eastAsia="en-US"/>
    </w:rPr>
  </w:style>
  <w:style w:type="paragraph" w:styleId="Caption">
    <w:name w:val="caption"/>
    <w:aliases w:val="Figure Caption"/>
    <w:basedOn w:val="Normal"/>
    <w:next w:val="Normal"/>
    <w:qFormat/>
    <w:rsid w:val="00734502"/>
    <w:rPr>
      <w:b/>
      <w:bCs/>
      <w:szCs w:val="20"/>
    </w:rPr>
  </w:style>
  <w:style w:type="character" w:styleId="CommentReference">
    <w:name w:val="annotation reference"/>
    <w:uiPriority w:val="99"/>
    <w:semiHidden/>
    <w:unhideWhenUsed/>
    <w:rsid w:val="00C56BFD"/>
    <w:rPr>
      <w:sz w:val="16"/>
      <w:szCs w:val="16"/>
    </w:rPr>
  </w:style>
  <w:style w:type="paragraph" w:styleId="CommentText">
    <w:name w:val="annotation text"/>
    <w:basedOn w:val="Normal"/>
    <w:link w:val="CommentTextChar"/>
    <w:uiPriority w:val="99"/>
    <w:semiHidden/>
    <w:unhideWhenUsed/>
    <w:rsid w:val="00C56BFD"/>
    <w:rPr>
      <w:szCs w:val="20"/>
      <w:lang w:val="x-none"/>
    </w:rPr>
  </w:style>
  <w:style w:type="character" w:customStyle="1" w:styleId="CommentTextChar">
    <w:name w:val="Comment Text Char"/>
    <w:link w:val="CommentText"/>
    <w:uiPriority w:val="99"/>
    <w:semiHidden/>
    <w:rsid w:val="00C56BF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56BFD"/>
    <w:rPr>
      <w:b/>
      <w:bCs/>
    </w:rPr>
  </w:style>
  <w:style w:type="character" w:customStyle="1" w:styleId="CommentSubjectChar">
    <w:name w:val="Comment Subject Char"/>
    <w:link w:val="CommentSubject"/>
    <w:uiPriority w:val="99"/>
    <w:semiHidden/>
    <w:rsid w:val="00C56BFD"/>
    <w:rPr>
      <w:rFonts w:ascii="Arial" w:hAnsi="Arial"/>
      <w:b/>
      <w:bCs/>
      <w:lang w:eastAsia="en-US"/>
    </w:rPr>
  </w:style>
  <w:style w:type="paragraph" w:customStyle="1" w:styleId="Indentlist">
    <w:name w:val="Indent list"/>
    <w:basedOn w:val="Normal"/>
    <w:rsid w:val="00B9609B"/>
    <w:pPr>
      <w:numPr>
        <w:numId w:val="4"/>
      </w:numPr>
      <w:tabs>
        <w:tab w:val="left" w:pos="1701"/>
      </w:tabs>
    </w:pPr>
  </w:style>
  <w:style w:type="paragraph" w:styleId="Revision">
    <w:name w:val="Revision"/>
    <w:hidden/>
    <w:uiPriority w:val="99"/>
    <w:semiHidden/>
    <w:rsid w:val="005E2D82"/>
    <w:rPr>
      <w:rFonts w:ascii="Arial" w:hAnsi="Arial"/>
      <w:szCs w:val="22"/>
      <w:lang w:eastAsia="en-US"/>
    </w:rPr>
  </w:style>
  <w:style w:type="character" w:styleId="Hyperlink">
    <w:name w:val="Hyperlink"/>
    <w:uiPriority w:val="99"/>
    <w:unhideWhenUsed/>
    <w:rsid w:val="00734502"/>
    <w:rPr>
      <w:color w:val="0000FF"/>
      <w:u w:val="single"/>
    </w:rPr>
  </w:style>
  <w:style w:type="character" w:styleId="FollowedHyperlink">
    <w:name w:val="FollowedHyperlink"/>
    <w:basedOn w:val="DefaultParagraphFont"/>
    <w:rsid w:val="00AD77C5"/>
    <w:rPr>
      <w:color w:val="606420"/>
      <w:u w:val="single"/>
    </w:rPr>
  </w:style>
  <w:style w:type="paragraph" w:customStyle="1" w:styleId="COTCOCLV2-ASDEFCON">
    <w:name w:val="COT/COC LV2 - ASDEFCON"/>
    <w:basedOn w:val="ASDEFCONNormal"/>
    <w:next w:val="COTCOCLV3-ASDEFCON"/>
    <w:rsid w:val="00734502"/>
    <w:pPr>
      <w:keepNext/>
      <w:keepLines/>
      <w:numPr>
        <w:ilvl w:val="1"/>
        <w:numId w:val="6"/>
      </w:numPr>
      <w:pBdr>
        <w:bottom w:val="single" w:sz="4" w:space="1" w:color="auto"/>
      </w:pBdr>
    </w:pPr>
    <w:rPr>
      <w:b/>
    </w:rPr>
  </w:style>
  <w:style w:type="paragraph" w:customStyle="1" w:styleId="ASDEFCONNormal">
    <w:name w:val="ASDEFCON Normal"/>
    <w:link w:val="ASDEFCONNormalChar"/>
    <w:rsid w:val="00734502"/>
    <w:pPr>
      <w:spacing w:after="120"/>
      <w:jc w:val="both"/>
    </w:pPr>
    <w:rPr>
      <w:rFonts w:ascii="Arial" w:eastAsia="Times New Roman" w:hAnsi="Arial"/>
      <w:color w:val="000000"/>
      <w:szCs w:val="40"/>
    </w:rPr>
  </w:style>
  <w:style w:type="character" w:customStyle="1" w:styleId="ASDEFCONNormalChar">
    <w:name w:val="ASDEFCON Normal Char"/>
    <w:link w:val="ASDEFCONNormal"/>
    <w:rsid w:val="00734502"/>
    <w:rPr>
      <w:rFonts w:ascii="Arial" w:eastAsia="Times New Roman" w:hAnsi="Arial"/>
      <w:color w:val="000000"/>
      <w:szCs w:val="40"/>
    </w:rPr>
  </w:style>
  <w:style w:type="paragraph" w:customStyle="1" w:styleId="COTCOCLV3-ASDEFCON">
    <w:name w:val="COT/COC LV3 - ASDEFCON"/>
    <w:basedOn w:val="ASDEFCONNormal"/>
    <w:rsid w:val="00734502"/>
    <w:pPr>
      <w:numPr>
        <w:ilvl w:val="2"/>
        <w:numId w:val="6"/>
      </w:numPr>
    </w:pPr>
  </w:style>
  <w:style w:type="paragraph" w:customStyle="1" w:styleId="COTCOCLV1-ASDEFCON">
    <w:name w:val="COT/COC LV1 - ASDEFCON"/>
    <w:basedOn w:val="ASDEFCONNormal"/>
    <w:next w:val="COTCOCLV2-ASDEFCON"/>
    <w:rsid w:val="00734502"/>
    <w:pPr>
      <w:keepNext/>
      <w:keepLines/>
      <w:numPr>
        <w:numId w:val="6"/>
      </w:numPr>
      <w:spacing w:before="240"/>
    </w:pPr>
    <w:rPr>
      <w:b/>
      <w:caps/>
    </w:rPr>
  </w:style>
  <w:style w:type="paragraph" w:customStyle="1" w:styleId="COTCOCLV4-ASDEFCON">
    <w:name w:val="COT/COC LV4 - ASDEFCON"/>
    <w:basedOn w:val="ASDEFCONNormal"/>
    <w:rsid w:val="00734502"/>
    <w:pPr>
      <w:numPr>
        <w:ilvl w:val="3"/>
        <w:numId w:val="6"/>
      </w:numPr>
    </w:pPr>
  </w:style>
  <w:style w:type="paragraph" w:customStyle="1" w:styleId="COTCOCLV5-ASDEFCON">
    <w:name w:val="COT/COC LV5 - ASDEFCON"/>
    <w:basedOn w:val="ASDEFCONNormal"/>
    <w:rsid w:val="00734502"/>
    <w:pPr>
      <w:numPr>
        <w:ilvl w:val="4"/>
        <w:numId w:val="6"/>
      </w:numPr>
    </w:pPr>
  </w:style>
  <w:style w:type="paragraph" w:customStyle="1" w:styleId="COTCOCLV6-ASDEFCON">
    <w:name w:val="COT/COC LV6 - ASDEFCON"/>
    <w:basedOn w:val="ASDEFCONNormal"/>
    <w:rsid w:val="00734502"/>
    <w:pPr>
      <w:keepLines/>
      <w:numPr>
        <w:ilvl w:val="5"/>
        <w:numId w:val="6"/>
      </w:numPr>
    </w:pPr>
  </w:style>
  <w:style w:type="paragraph" w:customStyle="1" w:styleId="ASDEFCONOption">
    <w:name w:val="ASDEFCON Option"/>
    <w:basedOn w:val="ASDEFCONNormal"/>
    <w:rsid w:val="00734502"/>
    <w:pPr>
      <w:keepNext/>
      <w:spacing w:before="60"/>
    </w:pPr>
    <w:rPr>
      <w:b/>
      <w:i/>
      <w:szCs w:val="24"/>
    </w:rPr>
  </w:style>
  <w:style w:type="paragraph" w:customStyle="1" w:styleId="NoteToDrafters-ASDEFCON">
    <w:name w:val="Note To Drafters - ASDEFCON"/>
    <w:basedOn w:val="ASDEFCONNormal"/>
    <w:rsid w:val="00734502"/>
    <w:pPr>
      <w:keepNext/>
      <w:shd w:val="clear" w:color="auto" w:fill="000000"/>
    </w:pPr>
    <w:rPr>
      <w:b/>
      <w:i/>
      <w:color w:val="FFFFFF"/>
    </w:rPr>
  </w:style>
  <w:style w:type="paragraph" w:customStyle="1" w:styleId="NoteToTenderers-ASDEFCON">
    <w:name w:val="Note To Tenderers - ASDEFCON"/>
    <w:basedOn w:val="ASDEFCONNormal"/>
    <w:rsid w:val="00734502"/>
    <w:pPr>
      <w:keepNext/>
      <w:shd w:val="pct15" w:color="auto" w:fill="auto"/>
    </w:pPr>
    <w:rPr>
      <w:b/>
      <w:i/>
    </w:rPr>
  </w:style>
  <w:style w:type="paragraph" w:customStyle="1" w:styleId="ASDEFCONTitle">
    <w:name w:val="ASDEFCON Title"/>
    <w:basedOn w:val="ASDEFCONNormal"/>
    <w:rsid w:val="00734502"/>
    <w:pPr>
      <w:keepLines/>
      <w:spacing w:before="240"/>
      <w:jc w:val="center"/>
    </w:pPr>
    <w:rPr>
      <w:b/>
      <w:caps/>
    </w:rPr>
  </w:style>
  <w:style w:type="paragraph" w:customStyle="1" w:styleId="ATTANNLV1-ASDEFCON">
    <w:name w:val="ATT/ANN LV1 - ASDEFCON"/>
    <w:basedOn w:val="ASDEFCONNormal"/>
    <w:next w:val="ATTANNLV2-ASDEFCON"/>
    <w:rsid w:val="00734502"/>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34502"/>
    <w:pPr>
      <w:numPr>
        <w:ilvl w:val="1"/>
        <w:numId w:val="27"/>
      </w:numPr>
    </w:pPr>
    <w:rPr>
      <w:szCs w:val="24"/>
    </w:rPr>
  </w:style>
  <w:style w:type="character" w:customStyle="1" w:styleId="ATTANNLV2-ASDEFCONChar">
    <w:name w:val="ATT/ANN LV2 - ASDEFCON Char"/>
    <w:link w:val="ATTANNLV2-ASDEFCON"/>
    <w:rsid w:val="00734502"/>
    <w:rPr>
      <w:rFonts w:ascii="Arial" w:eastAsia="Times New Roman" w:hAnsi="Arial"/>
      <w:color w:val="000000"/>
      <w:szCs w:val="24"/>
    </w:rPr>
  </w:style>
  <w:style w:type="paragraph" w:customStyle="1" w:styleId="ATTANNLV3-ASDEFCON">
    <w:name w:val="ATT/ANN LV3 - ASDEFCON"/>
    <w:basedOn w:val="ASDEFCONNormal"/>
    <w:rsid w:val="00734502"/>
    <w:pPr>
      <w:numPr>
        <w:ilvl w:val="2"/>
        <w:numId w:val="27"/>
      </w:numPr>
    </w:pPr>
    <w:rPr>
      <w:szCs w:val="24"/>
    </w:rPr>
  </w:style>
  <w:style w:type="paragraph" w:customStyle="1" w:styleId="ATTANNLV4-ASDEFCON">
    <w:name w:val="ATT/ANN LV4 - ASDEFCON"/>
    <w:basedOn w:val="ASDEFCONNormal"/>
    <w:rsid w:val="00734502"/>
    <w:pPr>
      <w:numPr>
        <w:ilvl w:val="3"/>
        <w:numId w:val="27"/>
      </w:numPr>
    </w:pPr>
    <w:rPr>
      <w:szCs w:val="24"/>
    </w:rPr>
  </w:style>
  <w:style w:type="paragraph" w:customStyle="1" w:styleId="ASDEFCONCoverTitle">
    <w:name w:val="ASDEFCON Cover Title"/>
    <w:rsid w:val="00734502"/>
    <w:pPr>
      <w:jc w:val="center"/>
    </w:pPr>
    <w:rPr>
      <w:rFonts w:ascii="Georgia" w:eastAsia="Times New Roman" w:hAnsi="Georgia"/>
      <w:b/>
      <w:color w:val="000000"/>
      <w:sz w:val="100"/>
      <w:szCs w:val="24"/>
    </w:rPr>
  </w:style>
  <w:style w:type="paragraph" w:customStyle="1" w:styleId="ASDEFCONHeaderFooter">
    <w:name w:val="ASDEFCON Header/Footer"/>
    <w:basedOn w:val="ASDEFCONNormal"/>
    <w:rsid w:val="007A5FFF"/>
    <w:pPr>
      <w:jc w:val="left"/>
    </w:pPr>
    <w:rPr>
      <w:sz w:val="16"/>
      <w:szCs w:val="24"/>
    </w:rPr>
  </w:style>
  <w:style w:type="paragraph" w:customStyle="1" w:styleId="ASDEFCONCoverPageIncorp">
    <w:name w:val="ASDEFCON Cover Page Incorp"/>
    <w:rsid w:val="00734502"/>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734502"/>
    <w:rPr>
      <w:b/>
      <w:i/>
    </w:rPr>
  </w:style>
  <w:style w:type="paragraph" w:customStyle="1" w:styleId="COTCOCLV2NONUM-ASDEFCON">
    <w:name w:val="COT/COC LV2 NONUM - ASDEFCON"/>
    <w:basedOn w:val="COTCOCLV2-ASDEFCON"/>
    <w:next w:val="COTCOCLV3-ASDEFCON"/>
    <w:rsid w:val="0073450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34502"/>
    <w:pPr>
      <w:keepNext w:val="0"/>
      <w:numPr>
        <w:numId w:val="0"/>
      </w:numPr>
      <w:ind w:left="851"/>
    </w:pPr>
    <w:rPr>
      <w:bCs/>
      <w:szCs w:val="20"/>
    </w:rPr>
  </w:style>
  <w:style w:type="paragraph" w:customStyle="1" w:styleId="COTCOCLV3NONUM-ASDEFCON">
    <w:name w:val="COT/COC LV3 NONUM - ASDEFCON"/>
    <w:basedOn w:val="COTCOCLV3-ASDEFCON"/>
    <w:next w:val="COTCOCLV3-ASDEFCON"/>
    <w:rsid w:val="00734502"/>
    <w:pPr>
      <w:numPr>
        <w:ilvl w:val="0"/>
        <w:numId w:val="0"/>
      </w:numPr>
      <w:ind w:left="851"/>
    </w:pPr>
    <w:rPr>
      <w:szCs w:val="20"/>
    </w:rPr>
  </w:style>
  <w:style w:type="paragraph" w:customStyle="1" w:styleId="COTCOCLV4NONUM-ASDEFCON">
    <w:name w:val="COT/COC LV4 NONUM - ASDEFCON"/>
    <w:basedOn w:val="COTCOCLV4-ASDEFCON"/>
    <w:next w:val="COTCOCLV4-ASDEFCON"/>
    <w:rsid w:val="00734502"/>
    <w:pPr>
      <w:numPr>
        <w:ilvl w:val="0"/>
        <w:numId w:val="0"/>
      </w:numPr>
      <w:ind w:left="1418"/>
    </w:pPr>
    <w:rPr>
      <w:szCs w:val="20"/>
    </w:rPr>
  </w:style>
  <w:style w:type="paragraph" w:customStyle="1" w:styleId="COTCOCLV5NONUM-ASDEFCON">
    <w:name w:val="COT/COC LV5 NONUM - ASDEFCON"/>
    <w:basedOn w:val="COTCOCLV5-ASDEFCON"/>
    <w:next w:val="COTCOCLV5-ASDEFCON"/>
    <w:rsid w:val="00734502"/>
    <w:pPr>
      <w:numPr>
        <w:ilvl w:val="0"/>
        <w:numId w:val="0"/>
      </w:numPr>
      <w:ind w:left="1985"/>
    </w:pPr>
    <w:rPr>
      <w:szCs w:val="20"/>
    </w:rPr>
  </w:style>
  <w:style w:type="paragraph" w:customStyle="1" w:styleId="COTCOCLV6NONUM-ASDEFCON">
    <w:name w:val="COT/COC LV6 NONUM - ASDEFCON"/>
    <w:basedOn w:val="COTCOCLV6-ASDEFCON"/>
    <w:next w:val="COTCOCLV6-ASDEFCON"/>
    <w:rsid w:val="00734502"/>
    <w:pPr>
      <w:numPr>
        <w:ilvl w:val="0"/>
        <w:numId w:val="0"/>
      </w:numPr>
      <w:ind w:left="2552"/>
    </w:pPr>
    <w:rPr>
      <w:szCs w:val="20"/>
    </w:rPr>
  </w:style>
  <w:style w:type="paragraph" w:customStyle="1" w:styleId="ATTANNLV1NONUM-ASDEFCON">
    <w:name w:val="ATT/ANN LV1 NONUM - ASDEFCON"/>
    <w:basedOn w:val="ATTANNLV1-ASDEFCON"/>
    <w:next w:val="ATTANNLV2-ASDEFCON"/>
    <w:rsid w:val="00734502"/>
    <w:pPr>
      <w:numPr>
        <w:numId w:val="0"/>
      </w:numPr>
      <w:ind w:left="851"/>
    </w:pPr>
    <w:rPr>
      <w:bCs/>
      <w:szCs w:val="20"/>
    </w:rPr>
  </w:style>
  <w:style w:type="paragraph" w:customStyle="1" w:styleId="ATTANNLV2NONUM-ASDEFCON">
    <w:name w:val="ATT/ANN LV2 NONUM - ASDEFCON"/>
    <w:basedOn w:val="ATTANNLV2-ASDEFCON"/>
    <w:next w:val="ATTANNLV2-ASDEFCON"/>
    <w:rsid w:val="00734502"/>
    <w:pPr>
      <w:numPr>
        <w:ilvl w:val="0"/>
        <w:numId w:val="0"/>
      </w:numPr>
      <w:ind w:left="851"/>
    </w:pPr>
    <w:rPr>
      <w:szCs w:val="20"/>
    </w:rPr>
  </w:style>
  <w:style w:type="paragraph" w:customStyle="1" w:styleId="ATTANNLV3NONUM-ASDEFCON">
    <w:name w:val="ATT/ANN LV3 NONUM - ASDEFCON"/>
    <w:basedOn w:val="ATTANNLV3-ASDEFCON"/>
    <w:next w:val="ATTANNLV3-ASDEFCON"/>
    <w:rsid w:val="00734502"/>
    <w:pPr>
      <w:numPr>
        <w:ilvl w:val="0"/>
        <w:numId w:val="0"/>
      </w:numPr>
      <w:ind w:left="1418"/>
    </w:pPr>
    <w:rPr>
      <w:szCs w:val="20"/>
    </w:rPr>
  </w:style>
  <w:style w:type="paragraph" w:customStyle="1" w:styleId="ATTANNLV4NONUM-ASDEFCON">
    <w:name w:val="ATT/ANN LV4 NONUM - ASDEFCON"/>
    <w:basedOn w:val="ATTANNLV4-ASDEFCON"/>
    <w:next w:val="ATTANNLV4-ASDEFCON"/>
    <w:rsid w:val="00734502"/>
    <w:pPr>
      <w:numPr>
        <w:ilvl w:val="0"/>
        <w:numId w:val="0"/>
      </w:numPr>
      <w:ind w:left="1985"/>
    </w:pPr>
    <w:rPr>
      <w:szCs w:val="20"/>
    </w:rPr>
  </w:style>
  <w:style w:type="paragraph" w:customStyle="1" w:styleId="NoteToDraftersBullets-ASDEFCON">
    <w:name w:val="Note To Drafters Bullets - ASDEFCON"/>
    <w:basedOn w:val="NoteToDrafters-ASDEFCON"/>
    <w:rsid w:val="00734502"/>
    <w:pPr>
      <w:numPr>
        <w:numId w:val="8"/>
      </w:numPr>
    </w:pPr>
    <w:rPr>
      <w:bCs/>
      <w:iCs/>
      <w:szCs w:val="20"/>
    </w:rPr>
  </w:style>
  <w:style w:type="paragraph" w:customStyle="1" w:styleId="NoteToDraftersList-ASDEFCON">
    <w:name w:val="Note To Drafters List - ASDEFCON"/>
    <w:basedOn w:val="NoteToDrafters-ASDEFCON"/>
    <w:rsid w:val="00734502"/>
    <w:pPr>
      <w:numPr>
        <w:numId w:val="9"/>
      </w:numPr>
    </w:pPr>
    <w:rPr>
      <w:bCs/>
      <w:iCs/>
      <w:szCs w:val="20"/>
    </w:rPr>
  </w:style>
  <w:style w:type="paragraph" w:customStyle="1" w:styleId="NoteToTenderersBullets-ASDEFCON">
    <w:name w:val="Note To Tenderers Bullets - ASDEFCON"/>
    <w:basedOn w:val="NoteToTenderers-ASDEFCON"/>
    <w:rsid w:val="00734502"/>
    <w:pPr>
      <w:numPr>
        <w:numId w:val="10"/>
      </w:numPr>
    </w:pPr>
    <w:rPr>
      <w:bCs/>
      <w:iCs/>
      <w:szCs w:val="20"/>
    </w:rPr>
  </w:style>
  <w:style w:type="paragraph" w:customStyle="1" w:styleId="NoteToTenderersList-ASDEFCON">
    <w:name w:val="Note To Tenderers List - ASDEFCON"/>
    <w:basedOn w:val="NoteToTenderers-ASDEFCON"/>
    <w:rsid w:val="00734502"/>
    <w:pPr>
      <w:numPr>
        <w:numId w:val="11"/>
      </w:numPr>
    </w:pPr>
    <w:rPr>
      <w:bCs/>
      <w:iCs/>
      <w:szCs w:val="20"/>
    </w:rPr>
  </w:style>
  <w:style w:type="paragraph" w:customStyle="1" w:styleId="SOWHL1-ASDEFCON">
    <w:name w:val="SOW HL1 - ASDEFCON"/>
    <w:basedOn w:val="ASDEFCONNormal"/>
    <w:next w:val="SOWHL2-ASDEFCON"/>
    <w:qFormat/>
    <w:rsid w:val="00734502"/>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34502"/>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34502"/>
    <w:pPr>
      <w:keepNext/>
      <w:numPr>
        <w:ilvl w:val="2"/>
        <w:numId w:val="5"/>
      </w:numPr>
    </w:pPr>
    <w:rPr>
      <w:rFonts w:eastAsia="Calibri"/>
      <w:b/>
      <w:szCs w:val="22"/>
      <w:lang w:eastAsia="en-US"/>
    </w:rPr>
  </w:style>
  <w:style w:type="paragraph" w:customStyle="1" w:styleId="SOWHL4-ASDEFCON">
    <w:name w:val="SOW HL4 - ASDEFCON"/>
    <w:basedOn w:val="ASDEFCONNormal"/>
    <w:qFormat/>
    <w:rsid w:val="00734502"/>
    <w:pPr>
      <w:keepNext/>
      <w:numPr>
        <w:ilvl w:val="3"/>
        <w:numId w:val="5"/>
      </w:numPr>
    </w:pPr>
    <w:rPr>
      <w:rFonts w:eastAsia="Calibri"/>
      <w:b/>
      <w:szCs w:val="22"/>
      <w:lang w:eastAsia="en-US"/>
    </w:rPr>
  </w:style>
  <w:style w:type="paragraph" w:customStyle="1" w:styleId="SOWHL5-ASDEFCON">
    <w:name w:val="SOW HL5 - ASDEFCON"/>
    <w:basedOn w:val="ASDEFCONNormal"/>
    <w:qFormat/>
    <w:rsid w:val="00734502"/>
    <w:pPr>
      <w:keepNext/>
      <w:numPr>
        <w:ilvl w:val="4"/>
        <w:numId w:val="5"/>
      </w:numPr>
    </w:pPr>
    <w:rPr>
      <w:rFonts w:eastAsia="Calibri"/>
      <w:b/>
      <w:szCs w:val="22"/>
      <w:lang w:eastAsia="en-US"/>
    </w:rPr>
  </w:style>
  <w:style w:type="paragraph" w:customStyle="1" w:styleId="SOWSubL1-ASDEFCON">
    <w:name w:val="SOW SubL1 - ASDEFCON"/>
    <w:basedOn w:val="ASDEFCONNormal"/>
    <w:qFormat/>
    <w:rsid w:val="00734502"/>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73450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34502"/>
    <w:pPr>
      <w:numPr>
        <w:ilvl w:val="0"/>
        <w:numId w:val="0"/>
      </w:numPr>
      <w:ind w:left="1134"/>
    </w:pPr>
    <w:rPr>
      <w:rFonts w:eastAsia="Times New Roman"/>
      <w:bCs/>
      <w:szCs w:val="20"/>
    </w:rPr>
  </w:style>
  <w:style w:type="paragraph" w:customStyle="1" w:styleId="SOWTL2-ASDEFCON">
    <w:name w:val="SOW TL2 - ASDEFCON"/>
    <w:basedOn w:val="SOWHL2-ASDEFCON"/>
    <w:rsid w:val="00734502"/>
    <w:pPr>
      <w:keepNext w:val="0"/>
      <w:pBdr>
        <w:bottom w:val="none" w:sz="0" w:space="0" w:color="auto"/>
      </w:pBdr>
    </w:pPr>
    <w:rPr>
      <w:b w:val="0"/>
    </w:rPr>
  </w:style>
  <w:style w:type="paragraph" w:customStyle="1" w:styleId="SOWTL3NONUM-ASDEFCON">
    <w:name w:val="SOW TL3 NONUM - ASDEFCON"/>
    <w:basedOn w:val="SOWTL3-ASDEFCON"/>
    <w:next w:val="SOWTL3-ASDEFCON"/>
    <w:rsid w:val="00734502"/>
    <w:pPr>
      <w:numPr>
        <w:ilvl w:val="0"/>
        <w:numId w:val="0"/>
      </w:numPr>
      <w:ind w:left="1134"/>
    </w:pPr>
    <w:rPr>
      <w:rFonts w:eastAsia="Times New Roman"/>
      <w:bCs/>
      <w:szCs w:val="20"/>
    </w:rPr>
  </w:style>
  <w:style w:type="paragraph" w:customStyle="1" w:styleId="SOWTL3-ASDEFCON">
    <w:name w:val="SOW TL3 - ASDEFCON"/>
    <w:basedOn w:val="SOWHL3-ASDEFCON"/>
    <w:rsid w:val="00734502"/>
    <w:pPr>
      <w:keepNext w:val="0"/>
    </w:pPr>
    <w:rPr>
      <w:b w:val="0"/>
    </w:rPr>
  </w:style>
  <w:style w:type="paragraph" w:customStyle="1" w:styleId="SOWTL4NONUM-ASDEFCON">
    <w:name w:val="SOW TL4 NONUM - ASDEFCON"/>
    <w:basedOn w:val="SOWTL4-ASDEFCON"/>
    <w:next w:val="SOWTL4-ASDEFCON"/>
    <w:rsid w:val="00734502"/>
    <w:pPr>
      <w:numPr>
        <w:ilvl w:val="0"/>
        <w:numId w:val="0"/>
      </w:numPr>
      <w:ind w:left="1134"/>
    </w:pPr>
    <w:rPr>
      <w:rFonts w:eastAsia="Times New Roman"/>
      <w:bCs/>
      <w:szCs w:val="20"/>
    </w:rPr>
  </w:style>
  <w:style w:type="paragraph" w:customStyle="1" w:styleId="SOWTL4-ASDEFCON">
    <w:name w:val="SOW TL4 - ASDEFCON"/>
    <w:basedOn w:val="SOWHL4-ASDEFCON"/>
    <w:rsid w:val="00734502"/>
    <w:pPr>
      <w:keepNext w:val="0"/>
    </w:pPr>
    <w:rPr>
      <w:b w:val="0"/>
    </w:rPr>
  </w:style>
  <w:style w:type="paragraph" w:customStyle="1" w:styleId="SOWTL5NONUM-ASDEFCON">
    <w:name w:val="SOW TL5 NONUM - ASDEFCON"/>
    <w:basedOn w:val="SOWHL5-ASDEFCON"/>
    <w:next w:val="SOWTL5-ASDEFCON"/>
    <w:rsid w:val="00734502"/>
    <w:pPr>
      <w:keepNext w:val="0"/>
      <w:numPr>
        <w:ilvl w:val="0"/>
        <w:numId w:val="0"/>
      </w:numPr>
      <w:ind w:left="1134"/>
    </w:pPr>
    <w:rPr>
      <w:b w:val="0"/>
    </w:rPr>
  </w:style>
  <w:style w:type="paragraph" w:customStyle="1" w:styleId="SOWTL5-ASDEFCON">
    <w:name w:val="SOW TL5 - ASDEFCON"/>
    <w:basedOn w:val="SOWHL5-ASDEFCON"/>
    <w:rsid w:val="00734502"/>
    <w:pPr>
      <w:keepNext w:val="0"/>
    </w:pPr>
    <w:rPr>
      <w:b w:val="0"/>
    </w:rPr>
  </w:style>
  <w:style w:type="paragraph" w:customStyle="1" w:styleId="SOWSubL2-ASDEFCON">
    <w:name w:val="SOW SubL2 - ASDEFCON"/>
    <w:basedOn w:val="ASDEFCONNormal"/>
    <w:qFormat/>
    <w:rsid w:val="00734502"/>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734502"/>
    <w:pPr>
      <w:numPr>
        <w:numId w:val="0"/>
      </w:numPr>
      <w:ind w:left="1701"/>
    </w:pPr>
  </w:style>
  <w:style w:type="paragraph" w:customStyle="1" w:styleId="SOWSubL2NONUM-ASDEFCON">
    <w:name w:val="SOW SubL2 NONUM - ASDEFCON"/>
    <w:basedOn w:val="SOWSubL2-ASDEFCON"/>
    <w:next w:val="SOWSubL2-ASDEFCON"/>
    <w:qFormat/>
    <w:rsid w:val="00734502"/>
    <w:pPr>
      <w:numPr>
        <w:ilvl w:val="0"/>
        <w:numId w:val="0"/>
      </w:numPr>
      <w:ind w:left="2268"/>
    </w:pPr>
  </w:style>
  <w:style w:type="paragraph" w:styleId="FootnoteText">
    <w:name w:val="footnote text"/>
    <w:basedOn w:val="Normal"/>
    <w:semiHidden/>
    <w:rsid w:val="00734502"/>
    <w:rPr>
      <w:szCs w:val="20"/>
    </w:rPr>
  </w:style>
  <w:style w:type="paragraph" w:customStyle="1" w:styleId="ASDEFCONTextBlock">
    <w:name w:val="ASDEFCON TextBlock"/>
    <w:basedOn w:val="ASDEFCONNormal"/>
    <w:qFormat/>
    <w:rsid w:val="0073450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34502"/>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34502"/>
    <w:pPr>
      <w:keepNext/>
      <w:spacing w:before="240"/>
    </w:pPr>
    <w:rPr>
      <w:rFonts w:ascii="Arial Bold" w:hAnsi="Arial Bold"/>
      <w:b/>
      <w:bCs/>
      <w:caps/>
      <w:szCs w:val="20"/>
    </w:rPr>
  </w:style>
  <w:style w:type="paragraph" w:customStyle="1" w:styleId="Table8ptHeading-ASDEFCON">
    <w:name w:val="Table 8pt Heading - ASDEFCON"/>
    <w:basedOn w:val="ASDEFCONNormal"/>
    <w:rsid w:val="0073450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34502"/>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34502"/>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34502"/>
    <w:rPr>
      <w:rFonts w:ascii="Arial" w:hAnsi="Arial"/>
      <w:color w:val="000000"/>
      <w:szCs w:val="22"/>
      <w:lang w:eastAsia="en-US"/>
    </w:rPr>
  </w:style>
  <w:style w:type="paragraph" w:customStyle="1" w:styleId="Table8ptSub1-ASDEFCON">
    <w:name w:val="Table 8pt Sub1 - ASDEFCON"/>
    <w:basedOn w:val="Table8ptText-ASDEFCON"/>
    <w:rsid w:val="00734502"/>
    <w:pPr>
      <w:numPr>
        <w:ilvl w:val="1"/>
      </w:numPr>
    </w:pPr>
  </w:style>
  <w:style w:type="paragraph" w:customStyle="1" w:styleId="Table8ptSub2-ASDEFCON">
    <w:name w:val="Table 8pt Sub2 - ASDEFCON"/>
    <w:basedOn w:val="Table8ptText-ASDEFCON"/>
    <w:rsid w:val="00734502"/>
    <w:pPr>
      <w:numPr>
        <w:ilvl w:val="2"/>
      </w:numPr>
    </w:pPr>
  </w:style>
  <w:style w:type="paragraph" w:customStyle="1" w:styleId="Table10ptHeading-ASDEFCON">
    <w:name w:val="Table 10pt Heading - ASDEFCON"/>
    <w:basedOn w:val="ASDEFCONNormal"/>
    <w:rsid w:val="00734502"/>
    <w:pPr>
      <w:keepNext/>
      <w:spacing w:before="60" w:after="60"/>
      <w:jc w:val="center"/>
    </w:pPr>
    <w:rPr>
      <w:b/>
    </w:rPr>
  </w:style>
  <w:style w:type="paragraph" w:customStyle="1" w:styleId="Table8ptBP1-ASDEFCON">
    <w:name w:val="Table 8pt BP1 - ASDEFCON"/>
    <w:basedOn w:val="Table8ptText-ASDEFCON"/>
    <w:rsid w:val="00734502"/>
    <w:pPr>
      <w:numPr>
        <w:numId w:val="14"/>
      </w:numPr>
    </w:pPr>
  </w:style>
  <w:style w:type="paragraph" w:customStyle="1" w:styleId="Table8ptBP2-ASDEFCON">
    <w:name w:val="Table 8pt BP2 - ASDEFCON"/>
    <w:basedOn w:val="Table8ptText-ASDEFCON"/>
    <w:rsid w:val="00734502"/>
    <w:pPr>
      <w:numPr>
        <w:ilvl w:val="1"/>
        <w:numId w:val="14"/>
      </w:numPr>
      <w:tabs>
        <w:tab w:val="clear" w:pos="284"/>
      </w:tabs>
    </w:pPr>
    <w:rPr>
      <w:iCs/>
    </w:rPr>
  </w:style>
  <w:style w:type="paragraph" w:customStyle="1" w:styleId="ASDEFCONBulletsLV1">
    <w:name w:val="ASDEFCON Bullets LV1"/>
    <w:basedOn w:val="ASDEFCONNormal"/>
    <w:rsid w:val="00734502"/>
    <w:pPr>
      <w:numPr>
        <w:numId w:val="16"/>
      </w:numPr>
    </w:pPr>
    <w:rPr>
      <w:rFonts w:eastAsia="Calibri"/>
      <w:szCs w:val="22"/>
      <w:lang w:eastAsia="en-US"/>
    </w:rPr>
  </w:style>
  <w:style w:type="paragraph" w:customStyle="1" w:styleId="Table10ptSub1-ASDEFCON">
    <w:name w:val="Table 10pt Sub1 - ASDEFCON"/>
    <w:basedOn w:val="Table10ptText-ASDEFCON"/>
    <w:rsid w:val="00734502"/>
    <w:pPr>
      <w:numPr>
        <w:ilvl w:val="1"/>
      </w:numPr>
      <w:jc w:val="both"/>
    </w:pPr>
  </w:style>
  <w:style w:type="paragraph" w:customStyle="1" w:styleId="Table10ptSub2-ASDEFCON">
    <w:name w:val="Table 10pt Sub2 - ASDEFCON"/>
    <w:basedOn w:val="Table10ptText-ASDEFCON"/>
    <w:rsid w:val="00734502"/>
    <w:pPr>
      <w:numPr>
        <w:ilvl w:val="2"/>
      </w:numPr>
      <w:jc w:val="both"/>
    </w:pPr>
  </w:style>
  <w:style w:type="paragraph" w:customStyle="1" w:styleId="ASDEFCONBulletsLV2">
    <w:name w:val="ASDEFCON Bullets LV2"/>
    <w:basedOn w:val="ASDEFCONNormal"/>
    <w:rsid w:val="00734502"/>
    <w:pPr>
      <w:numPr>
        <w:numId w:val="2"/>
      </w:numPr>
    </w:pPr>
  </w:style>
  <w:style w:type="paragraph" w:customStyle="1" w:styleId="Table10ptBP1-ASDEFCON">
    <w:name w:val="Table 10pt BP1 - ASDEFCON"/>
    <w:basedOn w:val="ASDEFCONNormal"/>
    <w:rsid w:val="00734502"/>
    <w:pPr>
      <w:numPr>
        <w:numId w:val="20"/>
      </w:numPr>
      <w:spacing w:before="60" w:after="60"/>
    </w:pPr>
  </w:style>
  <w:style w:type="paragraph" w:customStyle="1" w:styleId="Table10ptBP2-ASDEFCON">
    <w:name w:val="Table 10pt BP2 - ASDEFCON"/>
    <w:basedOn w:val="ASDEFCONNormal"/>
    <w:link w:val="Table10ptBP2-ASDEFCONCharChar"/>
    <w:rsid w:val="00734502"/>
    <w:pPr>
      <w:numPr>
        <w:ilvl w:val="1"/>
        <w:numId w:val="20"/>
      </w:numPr>
      <w:spacing w:before="60" w:after="60"/>
    </w:pPr>
  </w:style>
  <w:style w:type="character" w:customStyle="1" w:styleId="Table10ptBP2-ASDEFCONCharChar">
    <w:name w:val="Table 10pt BP2 - ASDEFCON Char Char"/>
    <w:link w:val="Table10ptBP2-ASDEFCON"/>
    <w:rsid w:val="00734502"/>
    <w:rPr>
      <w:rFonts w:ascii="Arial" w:eastAsia="Times New Roman" w:hAnsi="Arial"/>
      <w:color w:val="000000"/>
      <w:szCs w:val="40"/>
    </w:rPr>
  </w:style>
  <w:style w:type="paragraph" w:customStyle="1" w:styleId="GuideMarginHead-ASDEFCON">
    <w:name w:val="Guide Margin Head - ASDEFCON"/>
    <w:basedOn w:val="ASDEFCONNormal"/>
    <w:rsid w:val="0073450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34502"/>
    <w:pPr>
      <w:ind w:left="1680"/>
    </w:pPr>
    <w:rPr>
      <w:lang w:eastAsia="en-US"/>
    </w:rPr>
  </w:style>
  <w:style w:type="paragraph" w:customStyle="1" w:styleId="GuideSublist-ASDEFCON">
    <w:name w:val="Guide Sublist - ASDEFCON"/>
    <w:basedOn w:val="ASDEFCONNormal"/>
    <w:qFormat/>
    <w:rsid w:val="007A5FFF"/>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734502"/>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73450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34502"/>
    <w:pPr>
      <w:keepNext/>
      <w:spacing w:before="240"/>
    </w:pPr>
    <w:rPr>
      <w:rFonts w:eastAsia="Calibri"/>
      <w:b/>
      <w:caps/>
      <w:szCs w:val="20"/>
      <w:lang w:eastAsia="en-US"/>
    </w:rPr>
  </w:style>
  <w:style w:type="paragraph" w:customStyle="1" w:styleId="StyleGuideText-ASDEFCONItalic">
    <w:name w:val="Style Guide Text - ASDEFCON + Italic"/>
    <w:rsid w:val="007A5FFF"/>
    <w:rPr>
      <w:rFonts w:ascii="Arial" w:eastAsia="Times New Roman" w:hAnsi="Arial"/>
      <w:i/>
      <w:iCs/>
      <w:color w:val="000000"/>
      <w:szCs w:val="40"/>
    </w:rPr>
  </w:style>
  <w:style w:type="paragraph" w:customStyle="1" w:styleId="ASDEFCONRecitals">
    <w:name w:val="ASDEFCON Recitals"/>
    <w:basedOn w:val="ASDEFCONNormal"/>
    <w:link w:val="ASDEFCONRecitalsCharChar"/>
    <w:rsid w:val="00734502"/>
    <w:pPr>
      <w:numPr>
        <w:numId w:val="17"/>
      </w:numPr>
    </w:pPr>
  </w:style>
  <w:style w:type="character" w:customStyle="1" w:styleId="ASDEFCONRecitalsCharChar">
    <w:name w:val="ASDEFCON Recitals Char Char"/>
    <w:link w:val="ASDEFCONRecitals"/>
    <w:rsid w:val="00734502"/>
    <w:rPr>
      <w:rFonts w:ascii="Arial" w:eastAsia="Times New Roman" w:hAnsi="Arial"/>
      <w:color w:val="000000"/>
      <w:szCs w:val="40"/>
    </w:rPr>
  </w:style>
  <w:style w:type="paragraph" w:customStyle="1" w:styleId="NoteList-ASDEFCON">
    <w:name w:val="Note List - ASDEFCON"/>
    <w:basedOn w:val="ASDEFCONNormal"/>
    <w:rsid w:val="00734502"/>
    <w:pPr>
      <w:numPr>
        <w:numId w:val="18"/>
      </w:numPr>
    </w:pPr>
    <w:rPr>
      <w:b/>
      <w:bCs/>
      <w:i/>
    </w:rPr>
  </w:style>
  <w:style w:type="paragraph" w:customStyle="1" w:styleId="NoteBullets-ASDEFCON">
    <w:name w:val="Note Bullets - ASDEFCON"/>
    <w:basedOn w:val="ASDEFCONNormal"/>
    <w:rsid w:val="00734502"/>
    <w:pPr>
      <w:numPr>
        <w:numId w:val="19"/>
      </w:numPr>
    </w:pPr>
    <w:rPr>
      <w:b/>
      <w:i/>
    </w:rPr>
  </w:style>
  <w:style w:type="paragraph" w:customStyle="1" w:styleId="ASDEFCONOperativePartListLV1">
    <w:name w:val="ASDEFCON Operative Part List LV1"/>
    <w:basedOn w:val="ASDEFCONNormal"/>
    <w:rsid w:val="00734502"/>
    <w:pPr>
      <w:numPr>
        <w:numId w:val="21"/>
      </w:numPr>
    </w:pPr>
    <w:rPr>
      <w:iCs/>
    </w:rPr>
  </w:style>
  <w:style w:type="paragraph" w:customStyle="1" w:styleId="ASDEFCONOperativePartListLV2">
    <w:name w:val="ASDEFCON Operative Part List LV2"/>
    <w:basedOn w:val="ASDEFCONOperativePartListLV1"/>
    <w:rsid w:val="00734502"/>
    <w:pPr>
      <w:numPr>
        <w:ilvl w:val="1"/>
      </w:numPr>
    </w:pPr>
  </w:style>
  <w:style w:type="paragraph" w:customStyle="1" w:styleId="ASDEFCONOptionSpace">
    <w:name w:val="ASDEFCON Option Space"/>
    <w:basedOn w:val="ASDEFCONNormal"/>
    <w:rsid w:val="00734502"/>
    <w:pPr>
      <w:spacing w:after="0"/>
    </w:pPr>
    <w:rPr>
      <w:bCs/>
      <w:color w:val="FFFFFF"/>
      <w:sz w:val="8"/>
    </w:rPr>
  </w:style>
  <w:style w:type="paragraph" w:customStyle="1" w:styleId="ATTANNReferencetoCOC">
    <w:name w:val="ATT/ANN Reference to COC"/>
    <w:basedOn w:val="ASDEFCONNormal"/>
    <w:rsid w:val="00734502"/>
    <w:pPr>
      <w:keepNext/>
      <w:jc w:val="right"/>
    </w:pPr>
    <w:rPr>
      <w:i/>
      <w:iCs/>
      <w:szCs w:val="20"/>
    </w:rPr>
  </w:style>
  <w:style w:type="paragraph" w:styleId="TOC3">
    <w:name w:val="toc 3"/>
    <w:basedOn w:val="Normal"/>
    <w:next w:val="Normal"/>
    <w:autoRedefine/>
    <w:rsid w:val="00734502"/>
    <w:pPr>
      <w:spacing w:after="100"/>
      <w:ind w:left="400"/>
    </w:pPr>
  </w:style>
  <w:style w:type="paragraph" w:customStyle="1" w:styleId="ASDEFCONHeaderFooterLeft">
    <w:name w:val="ASDEFCON Header/Footer Left"/>
    <w:basedOn w:val="ASDEFCONNormal"/>
    <w:rsid w:val="00734502"/>
    <w:pPr>
      <w:spacing w:after="0"/>
      <w:jc w:val="left"/>
    </w:pPr>
    <w:rPr>
      <w:sz w:val="16"/>
      <w:szCs w:val="24"/>
    </w:rPr>
  </w:style>
  <w:style w:type="paragraph" w:customStyle="1" w:styleId="GuideSublistLv1-ASDEFCON">
    <w:name w:val="Guide Sublist Lv1 - ASDEFCON"/>
    <w:basedOn w:val="ASDEFCONNormal"/>
    <w:qFormat/>
    <w:rsid w:val="00734502"/>
    <w:pPr>
      <w:numPr>
        <w:numId w:val="24"/>
      </w:numPr>
    </w:pPr>
    <w:rPr>
      <w:rFonts w:eastAsia="Calibri"/>
      <w:szCs w:val="22"/>
      <w:lang w:eastAsia="en-US"/>
    </w:rPr>
  </w:style>
  <w:style w:type="paragraph" w:customStyle="1" w:styleId="ASDEFCONSublist">
    <w:name w:val="ASDEFCON Sublist"/>
    <w:basedOn w:val="ASDEFCONNormal"/>
    <w:rsid w:val="00734502"/>
    <w:pPr>
      <w:numPr>
        <w:numId w:val="25"/>
      </w:numPr>
    </w:pPr>
    <w:rPr>
      <w:iCs/>
    </w:rPr>
  </w:style>
  <w:style w:type="paragraph" w:customStyle="1" w:styleId="ASDEFCONHeaderFooterCenter">
    <w:name w:val="ASDEFCON Header/Footer Center"/>
    <w:basedOn w:val="ASDEFCONHeaderFooterLeft"/>
    <w:rsid w:val="00734502"/>
    <w:pPr>
      <w:jc w:val="center"/>
    </w:pPr>
    <w:rPr>
      <w:szCs w:val="20"/>
    </w:rPr>
  </w:style>
  <w:style w:type="paragraph" w:customStyle="1" w:styleId="ASDEFCONHeaderFooterRight">
    <w:name w:val="ASDEFCON Header/Footer Right"/>
    <w:basedOn w:val="ASDEFCONHeaderFooterLeft"/>
    <w:rsid w:val="00734502"/>
    <w:pPr>
      <w:jc w:val="right"/>
    </w:pPr>
    <w:rPr>
      <w:szCs w:val="20"/>
    </w:rPr>
  </w:style>
  <w:style w:type="paragraph" w:customStyle="1" w:styleId="ASDEFCONHeaderFooterClassification">
    <w:name w:val="ASDEFCON Header/Footer Classification"/>
    <w:basedOn w:val="ASDEFCONHeaderFooterLeft"/>
    <w:rsid w:val="00734502"/>
    <w:pPr>
      <w:jc w:val="center"/>
    </w:pPr>
    <w:rPr>
      <w:rFonts w:ascii="Arial Bold" w:hAnsi="Arial Bold"/>
      <w:b/>
      <w:bCs/>
      <w:caps/>
      <w:sz w:val="20"/>
    </w:rPr>
  </w:style>
  <w:style w:type="paragraph" w:customStyle="1" w:styleId="GuideLV3Head-ASDEFCON">
    <w:name w:val="Guide LV3 Head - ASDEFCON"/>
    <w:basedOn w:val="ASDEFCONNormal"/>
    <w:rsid w:val="00734502"/>
    <w:pPr>
      <w:keepNext/>
    </w:pPr>
    <w:rPr>
      <w:rFonts w:eastAsia="Calibri"/>
      <w:b/>
      <w:szCs w:val="22"/>
      <w:lang w:eastAsia="en-US"/>
    </w:rPr>
  </w:style>
  <w:style w:type="paragraph" w:customStyle="1" w:styleId="GuideSublistLv2-ASDEFCON">
    <w:name w:val="Guide Sublist Lv2 - ASDEFCON"/>
    <w:basedOn w:val="ASDEFCONNormal"/>
    <w:rsid w:val="00734502"/>
    <w:pPr>
      <w:numPr>
        <w:ilvl w:val="1"/>
        <w:numId w:val="24"/>
      </w:numPr>
    </w:pPr>
  </w:style>
  <w:style w:type="paragraph" w:styleId="TOC4">
    <w:name w:val="toc 4"/>
    <w:basedOn w:val="Normal"/>
    <w:next w:val="Normal"/>
    <w:autoRedefine/>
    <w:rsid w:val="00734502"/>
    <w:pPr>
      <w:spacing w:after="100"/>
      <w:ind w:left="600"/>
    </w:pPr>
  </w:style>
  <w:style w:type="paragraph" w:styleId="TOC5">
    <w:name w:val="toc 5"/>
    <w:basedOn w:val="Normal"/>
    <w:next w:val="Normal"/>
    <w:autoRedefine/>
    <w:rsid w:val="00734502"/>
    <w:pPr>
      <w:spacing w:after="100"/>
      <w:ind w:left="800"/>
    </w:pPr>
  </w:style>
  <w:style w:type="paragraph" w:styleId="TOC6">
    <w:name w:val="toc 6"/>
    <w:basedOn w:val="Normal"/>
    <w:next w:val="Normal"/>
    <w:autoRedefine/>
    <w:rsid w:val="00734502"/>
    <w:pPr>
      <w:spacing w:after="100"/>
      <w:ind w:left="1000"/>
    </w:pPr>
  </w:style>
  <w:style w:type="paragraph" w:styleId="TOC7">
    <w:name w:val="toc 7"/>
    <w:basedOn w:val="Normal"/>
    <w:next w:val="Normal"/>
    <w:autoRedefine/>
    <w:rsid w:val="00734502"/>
    <w:pPr>
      <w:spacing w:after="100"/>
      <w:ind w:left="1200"/>
    </w:pPr>
  </w:style>
  <w:style w:type="paragraph" w:styleId="TOC8">
    <w:name w:val="toc 8"/>
    <w:basedOn w:val="Normal"/>
    <w:next w:val="Normal"/>
    <w:autoRedefine/>
    <w:rsid w:val="00734502"/>
    <w:pPr>
      <w:spacing w:after="100"/>
      <w:ind w:left="1400"/>
    </w:pPr>
  </w:style>
  <w:style w:type="paragraph" w:styleId="TOC9">
    <w:name w:val="toc 9"/>
    <w:basedOn w:val="Normal"/>
    <w:next w:val="Normal"/>
    <w:autoRedefine/>
    <w:rsid w:val="00734502"/>
    <w:pPr>
      <w:spacing w:after="100"/>
      <w:ind w:left="1600"/>
    </w:pPr>
  </w:style>
  <w:style w:type="paragraph" w:customStyle="1" w:styleId="ASDEFCONList">
    <w:name w:val="ASDEFCON List"/>
    <w:basedOn w:val="ASDEFCONNormal"/>
    <w:qFormat/>
    <w:rsid w:val="00734502"/>
    <w:pPr>
      <w:numPr>
        <w:numId w:val="26"/>
      </w:numPr>
    </w:pPr>
  </w:style>
  <w:style w:type="paragraph" w:styleId="TOCHeading">
    <w:name w:val="TOC Heading"/>
    <w:basedOn w:val="Heading1"/>
    <w:next w:val="Normal"/>
    <w:uiPriority w:val="39"/>
    <w:semiHidden/>
    <w:unhideWhenUsed/>
    <w:qFormat/>
    <w:rsid w:val="0057786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rsid w:val="00ED322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440</TotalTime>
  <Pages>5</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Annex to the Draft Statement of Work</vt:lpstr>
    </vt:vector>
  </TitlesOfParts>
  <Manager>CASG</Manager>
  <Company>Defence</Company>
  <LinksUpToDate>false</LinksUpToDate>
  <CharactersWithSpaces>12843</CharactersWithSpaces>
  <SharedDoc>false</SharedDoc>
  <HLinks>
    <vt:vector size="6" baseType="variant">
      <vt:variant>
        <vt:i4>6094927</vt:i4>
      </vt:variant>
      <vt:variant>
        <vt:i4>3</vt:i4>
      </vt:variant>
      <vt:variant>
        <vt:i4>0</vt:i4>
      </vt:variant>
      <vt:variant>
        <vt:i4>5</vt:i4>
      </vt:variant>
      <vt:variant>
        <vt:lpwstr>http://intranet.defence.gov.au/dmoweb/sites/PP/comweb.asp?page=10888&amp;Title=ASDEFCON%20Asset%20Library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to the Draft Statement of Work</dc:title>
  <dc:subject>List of Data Item Descriptions</dc:subject>
  <dc:creator>SOW Policy</dc:creator>
  <cp:keywords>DID, DIDs, CDRL</cp:keywords>
  <cp:lastModifiedBy>Laursen, Christian MR</cp:lastModifiedBy>
  <cp:revision>42</cp:revision>
  <cp:lastPrinted>2012-12-07T06:13:00Z</cp:lastPrinted>
  <dcterms:created xsi:type="dcterms:W3CDTF">2018-05-09T05:31:00Z</dcterms:created>
  <dcterms:modified xsi:type="dcterms:W3CDTF">2024-08-22T23:24:00Z</dcterms:modified>
  <cp:category>ASDEFCON (Complex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BM75411254</vt:lpwstr>
  </property>
  <property fmtid="{D5CDD505-2E9C-101B-9397-08002B2CF9AE}" pid="4" name="Objective-Title">
    <vt:lpwstr>029_CSER_V1.1_SANNE_SupportOfCMCA</vt:lpwstr>
  </property>
  <property fmtid="{D5CDD505-2E9C-101B-9397-08002B2CF9AE}" pid="5" name="Objective-Comment">
    <vt:lpwstr/>
  </property>
  <property fmtid="{D5CDD505-2E9C-101B-9397-08002B2CF9AE}" pid="6" name="Objective-CreationStamp">
    <vt:filetime>2024-05-29T03:46:49Z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2024-08-20T23:19:48Z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track change on - 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(Complex Services)</vt:lpwstr>
  </property>
  <property fmtid="{D5CDD505-2E9C-101B-9397-08002B2CF9AE}" pid="23" name="Header_Right">
    <vt:lpwstr>PART 3</vt:lpwstr>
  </property>
  <property fmtid="{D5CDD505-2E9C-101B-9397-08002B2CF9AE}" pid="24" name="Footer_Left">
    <vt:lpwstr>Annex to the Draft Statement of Work</vt:lpwstr>
  </property>
  <property fmtid="{D5CDD505-2E9C-101B-9397-08002B2CF9AE}" pid="25" name="Classification">
    <vt:lpwstr>OFFICIAL</vt:lpwstr>
  </property>
  <property fmtid="{D5CDD505-2E9C-101B-9397-08002B2CF9AE}" pid="26" name="Objective-Reason for Security Classification Change [system]">
    <vt:lpwstr/>
  </property>
</Properties>
</file>