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98021" w14:textId="77777777" w:rsidR="00B06BF2" w:rsidRPr="00945865" w:rsidRDefault="00B06BF2" w:rsidP="00E7516D">
      <w:pPr>
        <w:pStyle w:val="ASDEFCONTitle"/>
      </w:pPr>
      <w:bookmarkStart w:id="0" w:name="_GoBack"/>
      <w:bookmarkEnd w:id="0"/>
      <w:r w:rsidRPr="00945865">
        <w:t>DATA ITEM DESCRIPTION</w:t>
      </w:r>
    </w:p>
    <w:p w14:paraId="7F653F9C" w14:textId="31503950" w:rsidR="00B06BF2" w:rsidRPr="00E85308" w:rsidRDefault="00655EBE" w:rsidP="00E7516D">
      <w:pPr>
        <w:pStyle w:val="SOWHL1-ASDEFCON"/>
      </w:pPr>
      <w:r w:rsidRPr="00E85308">
        <w:t xml:space="preserve">DID </w:t>
      </w:r>
      <w:r w:rsidR="008B2DE8">
        <w:t>Number</w:t>
      </w:r>
      <w:r w:rsidRPr="00E85308">
        <w:t>:</w:t>
      </w:r>
      <w:r w:rsidRPr="00E85308">
        <w:tab/>
      </w:r>
      <w:r w:rsidR="00B671F7">
        <w:fldChar w:fldCharType="begin"/>
      </w:r>
      <w:r w:rsidR="00B671F7">
        <w:instrText xml:space="preserve"> DOCPROPERTY  Title  \* MERGEFORMAT </w:instrText>
      </w:r>
      <w:r w:rsidR="00B671F7">
        <w:fldChar w:fldCharType="separate"/>
      </w:r>
      <w:r w:rsidR="001D4FAE">
        <w:t>DID-ENG-SOL-CSCRP</w:t>
      </w:r>
      <w:r w:rsidR="00B671F7">
        <w:fldChar w:fldCharType="end"/>
      </w:r>
      <w:r w:rsidR="00E65802">
        <w:t>-</w:t>
      </w:r>
      <w:r w:rsidR="00B671F7">
        <w:fldChar w:fldCharType="begin"/>
      </w:r>
      <w:r w:rsidR="00B671F7">
        <w:instrText xml:space="preserve"> DOCPROPERTY  Version  \* MERGEFORMAT </w:instrText>
      </w:r>
      <w:r w:rsidR="00B671F7">
        <w:fldChar w:fldCharType="separate"/>
      </w:r>
      <w:r w:rsidR="001D4FAE">
        <w:t>V5.3</w:t>
      </w:r>
      <w:r w:rsidR="00B671F7">
        <w:fldChar w:fldCharType="end"/>
      </w:r>
    </w:p>
    <w:p w14:paraId="6A464AC4" w14:textId="77777777" w:rsidR="00B06BF2" w:rsidRPr="00E85308" w:rsidRDefault="00B06BF2" w:rsidP="00E7516D">
      <w:pPr>
        <w:pStyle w:val="SOWHL1-ASDEFCON"/>
      </w:pPr>
      <w:r w:rsidRPr="00E85308">
        <w:t>TITLE:</w:t>
      </w:r>
      <w:r w:rsidRPr="00E85308">
        <w:tab/>
      </w:r>
      <w:r w:rsidR="000444F6">
        <w:t xml:space="preserve">Cyber Supply Chain </w:t>
      </w:r>
      <w:r w:rsidR="00297B04">
        <w:t>RISK PLAN</w:t>
      </w:r>
    </w:p>
    <w:p w14:paraId="25AF2E3A" w14:textId="77777777" w:rsidR="00B06BF2" w:rsidRPr="00E85308" w:rsidRDefault="009E055B" w:rsidP="00E7516D">
      <w:pPr>
        <w:pStyle w:val="SOWHL1-ASDEFCON"/>
      </w:pPr>
      <w:bookmarkStart w:id="1" w:name="_Ref27586228"/>
      <w:r w:rsidRPr="00E85308">
        <w:rPr>
          <w:caps w:val="0"/>
        </w:rPr>
        <w:t>DESCRIPTION AND INTENDED USE</w:t>
      </w:r>
      <w:bookmarkEnd w:id="1"/>
    </w:p>
    <w:p w14:paraId="4C8D258F" w14:textId="152BB3E5" w:rsidR="00B06BF2" w:rsidRDefault="00B06BF2" w:rsidP="00E7516D">
      <w:pPr>
        <w:pStyle w:val="SOWTL2-ASDEFCON"/>
      </w:pPr>
      <w:r w:rsidRPr="00E85308">
        <w:t xml:space="preserve">The </w:t>
      </w:r>
      <w:r w:rsidR="000444F6">
        <w:t xml:space="preserve">Cyber Supply Chain </w:t>
      </w:r>
      <w:r w:rsidR="00501B30">
        <w:t xml:space="preserve">Risk </w:t>
      </w:r>
      <w:r w:rsidR="00297B04">
        <w:t>Plan</w:t>
      </w:r>
      <w:r w:rsidR="00F57520" w:rsidRPr="00E85308">
        <w:t xml:space="preserve"> (</w:t>
      </w:r>
      <w:r w:rsidR="000444F6">
        <w:t>CSCR</w:t>
      </w:r>
      <w:r w:rsidR="00297B04">
        <w:t>P</w:t>
      </w:r>
      <w:r w:rsidR="00F57520" w:rsidRPr="00E85308">
        <w:t>)</w:t>
      </w:r>
      <w:r w:rsidR="00804E63" w:rsidRPr="00E85308">
        <w:t xml:space="preserve"> </w:t>
      </w:r>
      <w:r w:rsidR="008479D7">
        <w:t>is used to identify</w:t>
      </w:r>
      <w:r w:rsidR="008479D7" w:rsidRPr="008479D7">
        <w:t xml:space="preserve"> </w:t>
      </w:r>
      <w:r w:rsidR="004F2BC7">
        <w:t>and track</w:t>
      </w:r>
      <w:r w:rsidR="008479D7" w:rsidRPr="008479D7">
        <w:t xml:space="preserve"> </w:t>
      </w:r>
      <w:r w:rsidR="00D72C0F" w:rsidRPr="008479D7">
        <w:t xml:space="preserve">Cyber </w:t>
      </w:r>
      <w:r w:rsidR="00D72C0F">
        <w:t>Supply Chain</w:t>
      </w:r>
      <w:r w:rsidR="000444F6">
        <w:t xml:space="preserve"> </w:t>
      </w:r>
      <w:r w:rsidR="003302DE">
        <w:t>threats</w:t>
      </w:r>
      <w:r w:rsidR="009E1CD4">
        <w:t xml:space="preserve"> </w:t>
      </w:r>
      <w:r w:rsidR="00682189">
        <w:t>for</w:t>
      </w:r>
      <w:r w:rsidR="009E1CD4">
        <w:t xml:space="preserve"> Digitally Enabled Systems and Equipment (DESE)</w:t>
      </w:r>
      <w:r w:rsidR="00682189">
        <w:t xml:space="preserve"> and Software</w:t>
      </w:r>
      <w:r w:rsidR="008E6FB8">
        <w:t>, the associated risk assessments,</w:t>
      </w:r>
      <w:r w:rsidR="003302DE">
        <w:t xml:space="preserve"> </w:t>
      </w:r>
      <w:r w:rsidR="008E6FB8">
        <w:t>the</w:t>
      </w:r>
      <w:r w:rsidR="003302DE">
        <w:t xml:space="preserve"> risk treatment options</w:t>
      </w:r>
      <w:r w:rsidR="00130B09">
        <w:t>, and the existing and proposed risk controls</w:t>
      </w:r>
      <w:r w:rsidR="00750157">
        <w:t xml:space="preserve"> associated with</w:t>
      </w:r>
      <w:r w:rsidR="008479D7" w:rsidRPr="008479D7">
        <w:t xml:space="preserve"> </w:t>
      </w:r>
      <w:r w:rsidR="00297B04">
        <w:t xml:space="preserve">the </w:t>
      </w:r>
      <w:r w:rsidR="00BA0BE7">
        <w:t xml:space="preserve">Cyber Supply Chains </w:t>
      </w:r>
      <w:r w:rsidR="00692812">
        <w:t>for</w:t>
      </w:r>
      <w:r w:rsidR="00DF177A">
        <w:t xml:space="preserve"> the Security</w:t>
      </w:r>
      <w:r w:rsidR="000444F6">
        <w:t xml:space="preserve"> </w:t>
      </w:r>
      <w:r w:rsidR="00DF177A">
        <w:t>Systems</w:t>
      </w:r>
      <w:r w:rsidR="006E3FBE">
        <w:t>-</w:t>
      </w:r>
      <w:r w:rsidR="00DF177A">
        <w:t>of</w:t>
      </w:r>
      <w:r w:rsidR="006E3FBE">
        <w:t>-</w:t>
      </w:r>
      <w:r w:rsidR="00DF177A">
        <w:t>Interest (</w:t>
      </w:r>
      <w:proofErr w:type="spellStart"/>
      <w:r w:rsidR="00DF177A">
        <w:t>SSoIs</w:t>
      </w:r>
      <w:proofErr w:type="spellEnd"/>
      <w:r w:rsidR="00DF177A">
        <w:t>)</w:t>
      </w:r>
      <w:r w:rsidR="00130B09">
        <w:t>, including during</w:t>
      </w:r>
      <w:r w:rsidR="008479D7" w:rsidRPr="008479D7">
        <w:t xml:space="preserve"> </w:t>
      </w:r>
      <w:r w:rsidR="0018605D">
        <w:t xml:space="preserve">design, </w:t>
      </w:r>
      <w:r w:rsidR="008479D7" w:rsidRPr="008479D7">
        <w:t xml:space="preserve">development, </w:t>
      </w:r>
      <w:r w:rsidR="000444F6">
        <w:t xml:space="preserve">build, </w:t>
      </w:r>
      <w:r w:rsidR="008479D7" w:rsidRPr="008479D7">
        <w:t xml:space="preserve">operation and </w:t>
      </w:r>
      <w:r w:rsidR="00B943DA">
        <w:t>support</w:t>
      </w:r>
      <w:r w:rsidR="008479D7">
        <w:t xml:space="preserve">.  The </w:t>
      </w:r>
      <w:r w:rsidR="00F55B19">
        <w:t xml:space="preserve">Approved governing </w:t>
      </w:r>
      <w:r w:rsidR="00360312">
        <w:t>plan (</w:t>
      </w:r>
      <w:proofErr w:type="spellStart"/>
      <w:r w:rsidR="00DF177A">
        <w:t>eg</w:t>
      </w:r>
      <w:proofErr w:type="spellEnd"/>
      <w:r w:rsidR="00360312">
        <w:t xml:space="preserve">, </w:t>
      </w:r>
      <w:r w:rsidR="00DF177A">
        <w:t xml:space="preserve">Materiel System Security Management Plan (MSSMP) or </w:t>
      </w:r>
      <w:r w:rsidR="00360312">
        <w:t>In</w:t>
      </w:r>
      <w:r w:rsidR="00360312">
        <w:noBreakHyphen/>
        <w:t>Service Security Management Plan (ISSMP)</w:t>
      </w:r>
      <w:r w:rsidR="00B943DA">
        <w:t>, as applicable</w:t>
      </w:r>
      <w:r w:rsidR="00360312">
        <w:t xml:space="preserve">) </w:t>
      </w:r>
      <w:r w:rsidR="008E6FB8">
        <w:t xml:space="preserve">provides the plan and associated processes </w:t>
      </w:r>
      <w:r w:rsidR="00B943DA">
        <w:t xml:space="preserve">for </w:t>
      </w:r>
      <w:r w:rsidR="00692812">
        <w:t xml:space="preserve">managing </w:t>
      </w:r>
      <w:r w:rsidR="008E6FB8">
        <w:t>security</w:t>
      </w:r>
      <w:r w:rsidR="00B943DA">
        <w:t>-related risks</w:t>
      </w:r>
      <w:r w:rsidR="004F2BC7">
        <w:t>, while th</w:t>
      </w:r>
      <w:r w:rsidR="009D28C4">
        <w:t>e</w:t>
      </w:r>
      <w:r w:rsidR="008E6FB8">
        <w:t xml:space="preserve"> </w:t>
      </w:r>
      <w:r w:rsidR="000444F6">
        <w:t>CSCRP</w:t>
      </w:r>
      <w:r w:rsidR="008479D7">
        <w:t xml:space="preserve"> addresses the </w:t>
      </w:r>
      <w:r w:rsidR="00B943DA">
        <w:t xml:space="preserve">specific </w:t>
      </w:r>
      <w:r w:rsidR="00692812">
        <w:t xml:space="preserve">risk information relating to </w:t>
      </w:r>
      <w:r w:rsidR="00D72C0F">
        <w:t xml:space="preserve">Cyber Supply Chain </w:t>
      </w:r>
      <w:r w:rsidR="008479D7">
        <w:t>risk</w:t>
      </w:r>
      <w:r w:rsidR="00B943DA">
        <w:t>s</w:t>
      </w:r>
      <w:r w:rsidR="009B05E0">
        <w:t xml:space="preserve"> for the </w:t>
      </w:r>
      <w:proofErr w:type="spellStart"/>
      <w:r w:rsidR="00DF177A">
        <w:t>SSoIs</w:t>
      </w:r>
      <w:proofErr w:type="spellEnd"/>
      <w:r w:rsidR="00DF177A">
        <w:t xml:space="preserve"> (or relevant components thereof)</w:t>
      </w:r>
      <w:r w:rsidR="008479D7">
        <w:rPr>
          <w:rFonts w:cs="Arial"/>
        </w:rPr>
        <w:t>.</w:t>
      </w:r>
    </w:p>
    <w:p w14:paraId="5DE6CB85" w14:textId="77777777" w:rsidR="004F2BC7" w:rsidRDefault="002C6FF3" w:rsidP="00D03E39">
      <w:pPr>
        <w:pStyle w:val="SOWTL2-ASDEFCON"/>
      </w:pPr>
      <w:r w:rsidRPr="00E85308">
        <w:t xml:space="preserve">The Contractor </w:t>
      </w:r>
      <w:r w:rsidR="008D490F">
        <w:t xml:space="preserve">uses the </w:t>
      </w:r>
      <w:r w:rsidR="000444F6">
        <w:t>CSCRP</w:t>
      </w:r>
      <w:r w:rsidR="004F2BC7">
        <w:t>:</w:t>
      </w:r>
    </w:p>
    <w:p w14:paraId="7A1A8EB8" w14:textId="56346107" w:rsidR="00130B09" w:rsidRDefault="007334F6" w:rsidP="00E7516D">
      <w:pPr>
        <w:pStyle w:val="SOWSubL1-ASDEFCON"/>
      </w:pPr>
      <w:r>
        <w:t xml:space="preserve">to </w:t>
      </w:r>
      <w:r w:rsidR="004F2BC7">
        <w:t xml:space="preserve">document the </w:t>
      </w:r>
      <w:r w:rsidR="00D72C0F">
        <w:t xml:space="preserve">Cyber Supply Chain </w:t>
      </w:r>
      <w:r w:rsidR="004F2BC7">
        <w:t xml:space="preserve">threats </w:t>
      </w:r>
      <w:r w:rsidR="009B05E0">
        <w:t xml:space="preserve">for </w:t>
      </w:r>
      <w:r w:rsidR="00DF177A">
        <w:t xml:space="preserve">the </w:t>
      </w:r>
      <w:proofErr w:type="spellStart"/>
      <w:r w:rsidR="00DF177A">
        <w:t>SSoIs</w:t>
      </w:r>
      <w:proofErr w:type="spellEnd"/>
      <w:r w:rsidR="009E1CD4">
        <w:t>/DESE</w:t>
      </w:r>
      <w:r w:rsidR="00682189">
        <w:t>/Software</w:t>
      </w:r>
      <w:r w:rsidR="00130B09">
        <w:t>, including the associated risk assessments</w:t>
      </w:r>
      <w:r w:rsidR="00E65802">
        <w:t xml:space="preserve">, </w:t>
      </w:r>
      <w:r w:rsidR="00DF177A">
        <w:t>and</w:t>
      </w:r>
      <w:r w:rsidR="00E65802">
        <w:t xml:space="preserve"> to </w:t>
      </w:r>
      <w:r w:rsidR="00540F3E">
        <w:t xml:space="preserve">review and </w:t>
      </w:r>
      <w:r w:rsidR="00E65802">
        <w:t xml:space="preserve">update those threats and assessments as circumstances change during the </w:t>
      </w:r>
      <w:r w:rsidR="00DF177A">
        <w:t xml:space="preserve">acquisition phase </w:t>
      </w:r>
      <w:r w:rsidR="00E65802">
        <w:t xml:space="preserve">and the </w:t>
      </w:r>
      <w:r w:rsidR="00DF177A">
        <w:t>in</w:t>
      </w:r>
      <w:r w:rsidR="00DF177A">
        <w:noBreakHyphen/>
        <w:t>service</w:t>
      </w:r>
      <w:r w:rsidR="00E65802">
        <w:t xml:space="preserve"> </w:t>
      </w:r>
      <w:r w:rsidR="00DF177A">
        <w:t>phase</w:t>
      </w:r>
      <w:r w:rsidR="00694339">
        <w:t xml:space="preserve"> (as applicable)</w:t>
      </w:r>
      <w:r w:rsidR="00130B09">
        <w:t>;</w:t>
      </w:r>
    </w:p>
    <w:p w14:paraId="67E22E24" w14:textId="3F809583" w:rsidR="00130B09" w:rsidRDefault="007334F6" w:rsidP="004F2BC7">
      <w:pPr>
        <w:pStyle w:val="SOWSubL1-ASDEFCON"/>
      </w:pPr>
      <w:r>
        <w:t xml:space="preserve">to </w:t>
      </w:r>
      <w:r w:rsidR="00130B09">
        <w:t>document the risk treatment options</w:t>
      </w:r>
      <w:r w:rsidR="00540F3E">
        <w:t>,</w:t>
      </w:r>
      <w:r w:rsidR="00130B09">
        <w:t xml:space="preserve"> the existing and proposed risk controls, </w:t>
      </w:r>
      <w:r w:rsidR="00540F3E">
        <w:t xml:space="preserve">and </w:t>
      </w:r>
      <w:r w:rsidR="004D3F67">
        <w:t>the residual risk exposure;</w:t>
      </w:r>
    </w:p>
    <w:p w14:paraId="6B10FA4F" w14:textId="3D5AFBBC" w:rsidR="004D3F67" w:rsidRDefault="007334F6" w:rsidP="004F2BC7">
      <w:pPr>
        <w:pStyle w:val="SOWSubL1-ASDEFCON"/>
      </w:pPr>
      <w:r>
        <w:t xml:space="preserve">to </w:t>
      </w:r>
      <w:r w:rsidR="00130B09">
        <w:t>advise the Commonwealth</w:t>
      </w:r>
      <w:r w:rsidR="000F5EF7">
        <w:t xml:space="preserve"> and, as applicable</w:t>
      </w:r>
      <w:r w:rsidR="00360312">
        <w:t>,</w:t>
      </w:r>
      <w:r w:rsidR="005C67A2">
        <w:t xml:space="preserve"> the </w:t>
      </w:r>
      <w:r w:rsidR="00960CD3">
        <w:t>ICT and cyber Security Authorisation authorities and</w:t>
      </w:r>
      <w:r w:rsidR="00360312">
        <w:t xml:space="preserve"> assessor(s) </w:t>
      </w:r>
      <w:r w:rsidR="00130B09">
        <w:t>of</w:t>
      </w:r>
      <w:r w:rsidR="005C67A2">
        <w:t xml:space="preserve"> the </w:t>
      </w:r>
      <w:r w:rsidR="00D72C0F">
        <w:t xml:space="preserve">Cyber Supply Chain </w:t>
      </w:r>
      <w:r w:rsidR="005C67A2">
        <w:t>threat</w:t>
      </w:r>
      <w:r w:rsidR="00DF177A">
        <w:t>s</w:t>
      </w:r>
      <w:r w:rsidR="005C67A2">
        <w:t xml:space="preserve"> and risk assessments</w:t>
      </w:r>
      <w:r w:rsidR="00A12C42">
        <w:t xml:space="preserve"> </w:t>
      </w:r>
      <w:r w:rsidR="00904C08">
        <w:t xml:space="preserve">associated with </w:t>
      </w:r>
      <w:r w:rsidR="00DF177A">
        <w:t xml:space="preserve">the </w:t>
      </w:r>
      <w:proofErr w:type="spellStart"/>
      <w:r w:rsidR="00DF177A">
        <w:t>SSoIs</w:t>
      </w:r>
      <w:proofErr w:type="spellEnd"/>
      <w:r w:rsidR="004D3F67">
        <w:t>; and</w:t>
      </w:r>
    </w:p>
    <w:p w14:paraId="055FA3BC" w14:textId="35AC5448" w:rsidR="002C6FF3" w:rsidRPr="00E85308" w:rsidRDefault="007334F6" w:rsidP="004F2BC7">
      <w:pPr>
        <w:pStyle w:val="SOWSubL1-ASDEFCON"/>
      </w:pPr>
      <w:r>
        <w:t xml:space="preserve">as one of the security artefacts to </w:t>
      </w:r>
      <w:r w:rsidR="004D3F67">
        <w:t xml:space="preserve">provide assurance to the Commonwealth that the Contractor’s security activities will </w:t>
      </w:r>
      <w:r w:rsidR="0016299D">
        <w:t xml:space="preserve">result in </w:t>
      </w:r>
      <w:r w:rsidR="004D3F67">
        <w:t xml:space="preserve">the </w:t>
      </w:r>
      <w:r w:rsidR="00960CD3">
        <w:t xml:space="preserve">cyber-security </w:t>
      </w:r>
      <w:r w:rsidR="004D3F67">
        <w:t xml:space="preserve">requirements for </w:t>
      </w:r>
      <w:r w:rsidR="00360312">
        <w:t>a</w:t>
      </w:r>
      <w:r w:rsidR="00A952B7">
        <w:t xml:space="preserve"> </w:t>
      </w:r>
      <w:proofErr w:type="spellStart"/>
      <w:r w:rsidR="00DF177A">
        <w:t>SSoI</w:t>
      </w:r>
      <w:proofErr w:type="spellEnd"/>
      <w:r w:rsidR="004D3F67">
        <w:t xml:space="preserve"> be</w:t>
      </w:r>
      <w:r w:rsidR="0016299D">
        <w:t>ing</w:t>
      </w:r>
      <w:r w:rsidR="004D3F67">
        <w:t xml:space="preserve"> achieved</w:t>
      </w:r>
      <w:r w:rsidR="0016299D">
        <w:t xml:space="preserve"> and maintained</w:t>
      </w:r>
      <w:r w:rsidR="002C6FF3" w:rsidRPr="00E85308">
        <w:t>.</w:t>
      </w:r>
    </w:p>
    <w:p w14:paraId="411920AA" w14:textId="77777777" w:rsidR="006828ED" w:rsidRPr="00E85308" w:rsidRDefault="006828ED" w:rsidP="00D03E39">
      <w:pPr>
        <w:pStyle w:val="SOWTL2-ASDEFCON"/>
      </w:pPr>
      <w:r w:rsidRPr="00E85308">
        <w:t xml:space="preserve">The Commonwealth uses the </w:t>
      </w:r>
      <w:r w:rsidR="000444F6">
        <w:t>CSCRP</w:t>
      </w:r>
      <w:r w:rsidR="008E5F0F" w:rsidRPr="00E85308">
        <w:t>:</w:t>
      </w:r>
    </w:p>
    <w:p w14:paraId="7C06EA87" w14:textId="27B1B71D" w:rsidR="004D3F67" w:rsidRDefault="004D3F67" w:rsidP="00180A9F">
      <w:pPr>
        <w:pStyle w:val="SOWSubL1-ASDEFCON"/>
        <w:numPr>
          <w:ilvl w:val="0"/>
          <w:numId w:val="6"/>
        </w:numPr>
      </w:pPr>
      <w:r>
        <w:t xml:space="preserve">to gain assurance that the Contractor has a sound </w:t>
      </w:r>
      <w:r w:rsidR="00D72C0F">
        <w:t xml:space="preserve">Cyber Supply Chain </w:t>
      </w:r>
      <w:r>
        <w:t>program in place that complies with applicable Government and Defence security requirements</w:t>
      </w:r>
      <w:r w:rsidR="00A12C42">
        <w:t xml:space="preserve"> and policies</w:t>
      </w:r>
      <w:r>
        <w:t>;</w:t>
      </w:r>
    </w:p>
    <w:p w14:paraId="306035E7" w14:textId="05A48DAF" w:rsidR="004D3F67" w:rsidRDefault="004D3F67" w:rsidP="00180A9F">
      <w:pPr>
        <w:pStyle w:val="SOWSubL1-ASDEFCON"/>
        <w:numPr>
          <w:ilvl w:val="0"/>
          <w:numId w:val="6"/>
        </w:numPr>
      </w:pPr>
      <w:r>
        <w:t xml:space="preserve">to understand and evaluate the Contractor’s approach to meeting the </w:t>
      </w:r>
      <w:r w:rsidR="00D72C0F">
        <w:t xml:space="preserve">Cyber Supply Chain </w:t>
      </w:r>
      <w:r>
        <w:t xml:space="preserve">requirements of the Contract as part of the </w:t>
      </w:r>
      <w:r w:rsidR="00694339">
        <w:t xml:space="preserve">system </w:t>
      </w:r>
      <w:r w:rsidR="00071C6A">
        <w:t>security program</w:t>
      </w:r>
      <w:r w:rsidR="00E65802">
        <w:t xml:space="preserve"> for the </w:t>
      </w:r>
      <w:r w:rsidR="00694339">
        <w:t xml:space="preserve">acquisition phase </w:t>
      </w:r>
      <w:r w:rsidR="00E65802">
        <w:t xml:space="preserve">and </w:t>
      </w:r>
      <w:r w:rsidR="00694339">
        <w:t>in</w:t>
      </w:r>
      <w:r w:rsidR="00694339">
        <w:noBreakHyphen/>
        <w:t>service phase (as applicable)</w:t>
      </w:r>
      <w:r w:rsidR="00071C6A">
        <w:t>;</w:t>
      </w:r>
    </w:p>
    <w:p w14:paraId="7600B84E" w14:textId="37BC5230" w:rsidR="004D3F67" w:rsidRDefault="004D3F67" w:rsidP="00180A9F">
      <w:pPr>
        <w:pStyle w:val="SOWSubL1-ASDEFCON"/>
        <w:numPr>
          <w:ilvl w:val="0"/>
          <w:numId w:val="6"/>
        </w:numPr>
      </w:pPr>
      <w:r>
        <w:t xml:space="preserve">to identify and understand the Commonwealth’s involvement in the Contractor’s </w:t>
      </w:r>
      <w:r w:rsidR="00D72C0F">
        <w:t xml:space="preserve">Cyber Supply Chain </w:t>
      </w:r>
      <w:r>
        <w:t>program, including the monitoring of the Contractor’s program;</w:t>
      </w:r>
    </w:p>
    <w:p w14:paraId="14AB7CED" w14:textId="65F843F7" w:rsidR="00694339" w:rsidRDefault="00694339" w:rsidP="00694339">
      <w:pPr>
        <w:pStyle w:val="SOWSubL1-ASDEFCON"/>
        <w:numPr>
          <w:ilvl w:val="0"/>
          <w:numId w:val="6"/>
        </w:numPr>
      </w:pPr>
      <w:r>
        <w:t xml:space="preserve">as an input to its own planning, including in relation to attaining and/or maintaining </w:t>
      </w:r>
      <w:r w:rsidR="00960CD3">
        <w:t>the required ICT/cyber Security Authorisations</w:t>
      </w:r>
      <w:r>
        <w:t xml:space="preserve"> for a </w:t>
      </w:r>
      <w:proofErr w:type="spellStart"/>
      <w:r>
        <w:t>SS</w:t>
      </w:r>
      <w:r w:rsidR="009D28C4">
        <w:t>o</w:t>
      </w:r>
      <w:r>
        <w:t>I</w:t>
      </w:r>
      <w:proofErr w:type="spellEnd"/>
      <w:r>
        <w:t>; and</w:t>
      </w:r>
    </w:p>
    <w:p w14:paraId="11E45BDA" w14:textId="181E41C4" w:rsidR="006828ED" w:rsidRPr="00E85308" w:rsidRDefault="00694339" w:rsidP="00694339">
      <w:pPr>
        <w:pStyle w:val="SOWSubL1-ASDEFCON"/>
        <w:numPr>
          <w:ilvl w:val="0"/>
          <w:numId w:val="6"/>
        </w:numPr>
      </w:pPr>
      <w:r>
        <w:t xml:space="preserve">as </w:t>
      </w:r>
      <w:r w:rsidR="00F436AD">
        <w:t xml:space="preserve">part of the Objective Evidence </w:t>
      </w:r>
      <w:r>
        <w:t xml:space="preserve">provided to the relevant Defence authorities as part of </w:t>
      </w:r>
      <w:r w:rsidR="0016299D">
        <w:t xml:space="preserve">initially </w:t>
      </w:r>
      <w:r>
        <w:t xml:space="preserve">obtaining </w:t>
      </w:r>
      <w:r w:rsidR="0016299D">
        <w:t xml:space="preserve">and subsequently maintaining </w:t>
      </w:r>
      <w:r w:rsidR="00960CD3">
        <w:t>the required ICT/cyber Security Authorisations</w:t>
      </w:r>
      <w:r>
        <w:t xml:space="preserve"> for a </w:t>
      </w:r>
      <w:proofErr w:type="spellStart"/>
      <w:r>
        <w:t>SSoI</w:t>
      </w:r>
      <w:proofErr w:type="spellEnd"/>
      <w:r w:rsidR="006828ED" w:rsidRPr="00E85308">
        <w:t>.</w:t>
      </w:r>
    </w:p>
    <w:p w14:paraId="00A4862D" w14:textId="77777777" w:rsidR="00B06BF2" w:rsidRPr="00E85308" w:rsidRDefault="00B06BF2" w:rsidP="00D03E39">
      <w:pPr>
        <w:pStyle w:val="SOWHL1-ASDEFCON"/>
      </w:pPr>
      <w:r w:rsidRPr="00E85308">
        <w:t>INTER-RELATIONSHIPS</w:t>
      </w:r>
    </w:p>
    <w:p w14:paraId="42BC26DE" w14:textId="77777777" w:rsidR="008D490F" w:rsidRDefault="006A5EE7" w:rsidP="00D03E39">
      <w:pPr>
        <w:pStyle w:val="SOWTL2-ASDEFCON"/>
      </w:pPr>
      <w:bookmarkStart w:id="2" w:name="_Ref88286206"/>
      <w:r>
        <w:t xml:space="preserve">The </w:t>
      </w:r>
      <w:r w:rsidR="000444F6">
        <w:t>CSCRP</w:t>
      </w:r>
      <w:r w:rsidR="008D490F">
        <w:t xml:space="preserve"> is</w:t>
      </w:r>
      <w:r>
        <w:t xml:space="preserve"> subordinate to</w:t>
      </w:r>
      <w:r w:rsidR="008D490F">
        <w:t xml:space="preserve"> </w:t>
      </w:r>
      <w:r>
        <w:t xml:space="preserve">the </w:t>
      </w:r>
      <w:r w:rsidR="008D490F">
        <w:t>following data items, where these data items are required under</w:t>
      </w:r>
      <w:r w:rsidR="008C6DBE">
        <w:t xml:space="preserve"> </w:t>
      </w:r>
      <w:r w:rsidR="008D490F">
        <w:t>the Contract:</w:t>
      </w:r>
      <w:bookmarkEnd w:id="2"/>
    </w:p>
    <w:p w14:paraId="075A81E2" w14:textId="402CC722" w:rsidR="00540F3E" w:rsidRDefault="00540F3E" w:rsidP="00EC1544">
      <w:pPr>
        <w:pStyle w:val="SOWSubL1-ASDEFCON"/>
      </w:pPr>
      <w:r>
        <w:t>Project Management Plan (PMP);</w:t>
      </w:r>
    </w:p>
    <w:p w14:paraId="10E034CD" w14:textId="3A46108E" w:rsidR="00540F3E" w:rsidRDefault="00540F3E" w:rsidP="00EC1544">
      <w:pPr>
        <w:pStyle w:val="SOWSubL1-ASDEFCON"/>
      </w:pPr>
      <w:r>
        <w:t>Support Services Management Plan (SSMP);</w:t>
      </w:r>
    </w:p>
    <w:p w14:paraId="472BE72B" w14:textId="708961BD" w:rsidR="00EC1544" w:rsidRDefault="00EC1544" w:rsidP="00EC1544">
      <w:pPr>
        <w:pStyle w:val="SOWSubL1-ASDEFCON"/>
      </w:pPr>
      <w:r>
        <w:lastRenderedPageBreak/>
        <w:t>Systems Engineering Management Plan (SEMP);</w:t>
      </w:r>
    </w:p>
    <w:p w14:paraId="6177745D" w14:textId="74D31EA8" w:rsidR="00540F3E" w:rsidRDefault="00540F3E" w:rsidP="00EC1544">
      <w:pPr>
        <w:pStyle w:val="SOWSubL1-ASDEFCON"/>
      </w:pPr>
      <w:r>
        <w:t>Contractor Engineering Management Plan (CEMP);</w:t>
      </w:r>
    </w:p>
    <w:p w14:paraId="7A503DBA" w14:textId="77777777" w:rsidR="005315CA" w:rsidRDefault="00EC1544" w:rsidP="00EC1544">
      <w:pPr>
        <w:pStyle w:val="SOWSubL1-ASDEFCON"/>
      </w:pPr>
      <w:r>
        <w:t>Materiel System Security Management Plan (MSSMP);</w:t>
      </w:r>
      <w:r w:rsidR="00B13080">
        <w:t xml:space="preserve"> and</w:t>
      </w:r>
    </w:p>
    <w:p w14:paraId="735CF1FE" w14:textId="77777777" w:rsidR="0047661B" w:rsidRDefault="00E244D6" w:rsidP="00540F3E">
      <w:pPr>
        <w:pStyle w:val="SOWSubL1-ASDEFCON"/>
      </w:pPr>
      <w:r>
        <w:t>In</w:t>
      </w:r>
      <w:r>
        <w:noBreakHyphen/>
        <w:t>Service Security Management Plan (ISSMP)</w:t>
      </w:r>
      <w:r w:rsidR="00B13080">
        <w:t>.</w:t>
      </w:r>
    </w:p>
    <w:p w14:paraId="4FBC8CFE" w14:textId="77777777" w:rsidR="00225479" w:rsidRPr="00E85308" w:rsidRDefault="004D5862" w:rsidP="00D03E39">
      <w:pPr>
        <w:pStyle w:val="SOWTL2-ASDEFCON"/>
      </w:pPr>
      <w:r w:rsidRPr="00E85308">
        <w:t xml:space="preserve">The </w:t>
      </w:r>
      <w:r w:rsidR="000444F6">
        <w:t>CSCRP</w:t>
      </w:r>
      <w:r w:rsidR="00175060" w:rsidRPr="00E85308">
        <w:t xml:space="preserve"> </w:t>
      </w:r>
      <w:r w:rsidRPr="00E85308">
        <w:t xml:space="preserve">inter-relates with the following data items, where these data items are required under the </w:t>
      </w:r>
      <w:r w:rsidR="00554B19" w:rsidRPr="00E85308">
        <w:t>Contract</w:t>
      </w:r>
      <w:r w:rsidR="00C945C6">
        <w:t>:</w:t>
      </w:r>
    </w:p>
    <w:p w14:paraId="0F79BF86" w14:textId="3CAF681D" w:rsidR="00F17887" w:rsidRDefault="00F436AD" w:rsidP="00180A9F">
      <w:pPr>
        <w:pStyle w:val="SOWSubL1-ASDEFCON"/>
        <w:numPr>
          <w:ilvl w:val="0"/>
          <w:numId w:val="7"/>
        </w:numPr>
      </w:pPr>
      <w:r>
        <w:t>System Architecture Description (SAD)</w:t>
      </w:r>
      <w:r w:rsidR="00384E78">
        <w:t>, which identifies the product breakdown structure or system breakdown structure</w:t>
      </w:r>
      <w:r w:rsidR="00F17887">
        <w:t xml:space="preserve"> for </w:t>
      </w:r>
      <w:r w:rsidR="00682189">
        <w:t xml:space="preserve">the relevant </w:t>
      </w:r>
      <w:proofErr w:type="spellStart"/>
      <w:r w:rsidR="00682189">
        <w:t>SSoIs</w:t>
      </w:r>
      <w:proofErr w:type="spellEnd"/>
      <w:r w:rsidR="00F17887">
        <w:t>;</w:t>
      </w:r>
    </w:p>
    <w:p w14:paraId="1A2B3236" w14:textId="54C34223" w:rsidR="00A644AB" w:rsidRDefault="00A644AB" w:rsidP="00180A9F">
      <w:pPr>
        <w:pStyle w:val="SOWSubL1-ASDEFCON"/>
        <w:numPr>
          <w:ilvl w:val="0"/>
          <w:numId w:val="7"/>
        </w:numPr>
      </w:pPr>
      <w:r>
        <w:t>Software List (SWLIST);</w:t>
      </w:r>
    </w:p>
    <w:p w14:paraId="4CB52396" w14:textId="77777777" w:rsidR="008E7F50" w:rsidRDefault="008E7F50" w:rsidP="00180A9F">
      <w:pPr>
        <w:pStyle w:val="SOWSubL1-ASDEFCON"/>
        <w:numPr>
          <w:ilvl w:val="0"/>
          <w:numId w:val="7"/>
        </w:numPr>
      </w:pPr>
      <w:r>
        <w:t>Configuration Status Accounting Report (CSAR);</w:t>
      </w:r>
    </w:p>
    <w:p w14:paraId="5C231C43" w14:textId="4F65C4F8" w:rsidR="005935C5" w:rsidRDefault="008B0319" w:rsidP="00180A9F">
      <w:pPr>
        <w:pStyle w:val="SOWSubL1-ASDEFCON"/>
        <w:numPr>
          <w:ilvl w:val="0"/>
          <w:numId w:val="7"/>
        </w:numPr>
      </w:pPr>
      <w:r>
        <w:t xml:space="preserve">any </w:t>
      </w:r>
      <w:r w:rsidR="00EC1544">
        <w:t>provisioning lists required under the Contract (</w:t>
      </w:r>
      <w:proofErr w:type="spellStart"/>
      <w:r w:rsidR="00EC1544">
        <w:t>eg</w:t>
      </w:r>
      <w:proofErr w:type="spellEnd"/>
      <w:r w:rsidR="00EC1544">
        <w:t xml:space="preserve">, the Recommended Spares Provisioning List (RSPL) or the </w:t>
      </w:r>
      <w:r w:rsidR="00384E78">
        <w:t>Recommended Provisioning List (RPL</w:t>
      </w:r>
      <w:r w:rsidR="00EC1544">
        <w:t>)</w:t>
      </w:r>
      <w:r w:rsidR="00384E78">
        <w:t>)</w:t>
      </w:r>
      <w:r w:rsidR="005935C5">
        <w:t>;</w:t>
      </w:r>
      <w:r w:rsidR="008E7F50">
        <w:t xml:space="preserve"> and</w:t>
      </w:r>
    </w:p>
    <w:p w14:paraId="4A003053" w14:textId="428865E7" w:rsidR="005935C5" w:rsidRDefault="00A955AC" w:rsidP="009809EE">
      <w:pPr>
        <w:pStyle w:val="SOWSubL1-ASDEFCON"/>
        <w:numPr>
          <w:ilvl w:val="0"/>
          <w:numId w:val="7"/>
        </w:numPr>
        <w:tabs>
          <w:tab w:val="left" w:pos="3686"/>
        </w:tabs>
      </w:pPr>
      <w:r>
        <w:t>the security-related data items required under the Contract (other than those identified under clause </w:t>
      </w:r>
      <w:r>
        <w:fldChar w:fldCharType="begin"/>
      </w:r>
      <w:r>
        <w:instrText xml:space="preserve"> REF _Ref88286206 \r \h </w:instrText>
      </w:r>
      <w:r>
        <w:fldChar w:fldCharType="separate"/>
      </w:r>
      <w:r w:rsidR="00D37070">
        <w:t>4.1</w:t>
      </w:r>
      <w:r>
        <w:fldChar w:fldCharType="end"/>
      </w:r>
      <w:r>
        <w:t>)</w:t>
      </w:r>
      <w:r w:rsidR="008E7F50">
        <w:t>.</w:t>
      </w:r>
    </w:p>
    <w:p w14:paraId="044AAEE8" w14:textId="77777777" w:rsidR="00B06BF2" w:rsidRPr="00E85308" w:rsidRDefault="00B06BF2" w:rsidP="00D03E39">
      <w:pPr>
        <w:pStyle w:val="SOWHL1-ASDEFCON"/>
      </w:pPr>
      <w:bookmarkStart w:id="3" w:name="_Ref55904520"/>
      <w:r w:rsidRPr="00E85308">
        <w:t>APPLICABLE DOCUMENTS</w:t>
      </w:r>
      <w:bookmarkEnd w:id="3"/>
    </w:p>
    <w:p w14:paraId="4024AA16" w14:textId="77777777" w:rsidR="00B06BF2" w:rsidRDefault="00B06BF2" w:rsidP="00D03E39">
      <w:pPr>
        <w:pStyle w:val="SOWTL2-ASDEFCON"/>
      </w:pPr>
      <w:bookmarkStart w:id="4" w:name="_Ref27392426"/>
      <w:r w:rsidRPr="00E85308">
        <w:t>The following document</w:t>
      </w:r>
      <w:r w:rsidR="008D490F">
        <w:t>s</w:t>
      </w:r>
      <w:r w:rsidRPr="00E85308">
        <w:t xml:space="preserve"> for</w:t>
      </w:r>
      <w:r w:rsidR="008D490F">
        <w:t>m</w:t>
      </w:r>
      <w:r w:rsidRPr="00E85308">
        <w:t xml:space="preserve"> a part of this DID to the extent specified herein:</w:t>
      </w:r>
      <w:bookmarkEnd w:id="4"/>
    </w:p>
    <w:tbl>
      <w:tblPr>
        <w:tblW w:w="7513" w:type="dxa"/>
        <w:tblInd w:w="1134" w:type="dxa"/>
        <w:tblLayout w:type="fixed"/>
        <w:tblLook w:val="0000" w:firstRow="0" w:lastRow="0" w:firstColumn="0" w:lastColumn="0" w:noHBand="0" w:noVBand="0"/>
      </w:tblPr>
      <w:tblGrid>
        <w:gridCol w:w="2268"/>
        <w:gridCol w:w="5245"/>
      </w:tblGrid>
      <w:tr w:rsidR="00F17887" w14:paraId="6BEED674" w14:textId="77777777" w:rsidTr="003B036C">
        <w:trPr>
          <w:cantSplit/>
        </w:trPr>
        <w:tc>
          <w:tcPr>
            <w:tcW w:w="2268" w:type="dxa"/>
          </w:tcPr>
          <w:p w14:paraId="599DE37C" w14:textId="77777777" w:rsidR="00F17887" w:rsidRDefault="00F17887" w:rsidP="00D24DB9">
            <w:pPr>
              <w:pStyle w:val="Table10ptText-ASDEFCON"/>
            </w:pPr>
            <w:r>
              <w:t>Governing Security Documents</w:t>
            </w:r>
          </w:p>
        </w:tc>
        <w:tc>
          <w:tcPr>
            <w:tcW w:w="5245" w:type="dxa"/>
          </w:tcPr>
          <w:p w14:paraId="192CEF8E" w14:textId="26007462" w:rsidR="00F17887" w:rsidRPr="00254963" w:rsidRDefault="008B0319" w:rsidP="00C87104">
            <w:pPr>
              <w:pStyle w:val="Table10ptText-ASDEFCON"/>
            </w:pPr>
            <w:r>
              <w:t>(see the Glossary for the definition of this term)</w:t>
            </w:r>
          </w:p>
        </w:tc>
      </w:tr>
      <w:tr w:rsidR="00A708D0" w14:paraId="0B6C985E" w14:textId="77777777" w:rsidTr="003B036C">
        <w:trPr>
          <w:cantSplit/>
        </w:trPr>
        <w:tc>
          <w:tcPr>
            <w:tcW w:w="2268" w:type="dxa"/>
          </w:tcPr>
          <w:p w14:paraId="44A5FF00" w14:textId="77777777" w:rsidR="00A708D0" w:rsidRPr="00694085" w:rsidRDefault="00A708D0" w:rsidP="00A708D0">
            <w:pPr>
              <w:pStyle w:val="Table10ptText-ASDEFCON"/>
              <w:rPr>
                <w:rFonts w:cs="Arial"/>
                <w:szCs w:val="20"/>
              </w:rPr>
            </w:pPr>
            <w:r>
              <w:rPr>
                <w:rFonts w:cs="Arial"/>
                <w:szCs w:val="20"/>
              </w:rPr>
              <w:t>CTIS</w:t>
            </w:r>
          </w:p>
        </w:tc>
        <w:tc>
          <w:tcPr>
            <w:tcW w:w="5245" w:type="dxa"/>
          </w:tcPr>
          <w:p w14:paraId="2F347B58" w14:textId="77777777" w:rsidR="00A708D0" w:rsidRPr="00694085" w:rsidRDefault="00A708D0" w:rsidP="00A708D0">
            <w:pPr>
              <w:pStyle w:val="Table10ptText-ASDEFCON"/>
              <w:rPr>
                <w:rFonts w:cs="Arial"/>
                <w:szCs w:val="20"/>
              </w:rPr>
            </w:pPr>
            <w:r>
              <w:t>Australian Cyber Security Centre (ACSC) Cyber Threat Intelligence Sharing (CTIS) platform</w:t>
            </w:r>
          </w:p>
        </w:tc>
      </w:tr>
      <w:tr w:rsidR="00A708D0" w14:paraId="7237E7D8" w14:textId="77777777" w:rsidTr="003B036C">
        <w:trPr>
          <w:cantSplit/>
        </w:trPr>
        <w:tc>
          <w:tcPr>
            <w:tcW w:w="2268" w:type="dxa"/>
          </w:tcPr>
          <w:p w14:paraId="601E06DE" w14:textId="77777777" w:rsidR="00A708D0" w:rsidRDefault="00A708D0" w:rsidP="00A708D0">
            <w:pPr>
              <w:pStyle w:val="Table10ptText-ASDEFCON"/>
            </w:pPr>
            <w:r w:rsidRPr="00694085">
              <w:rPr>
                <w:rFonts w:cs="Arial"/>
                <w:szCs w:val="20"/>
              </w:rPr>
              <w:t>NIST SP 800-30</w:t>
            </w:r>
          </w:p>
        </w:tc>
        <w:tc>
          <w:tcPr>
            <w:tcW w:w="5245" w:type="dxa"/>
          </w:tcPr>
          <w:p w14:paraId="7AFA5FBE" w14:textId="77777777" w:rsidR="00A708D0" w:rsidRDefault="00A708D0" w:rsidP="00A708D0">
            <w:pPr>
              <w:pStyle w:val="Table10ptText-ASDEFCON"/>
            </w:pPr>
            <w:r w:rsidRPr="00694085">
              <w:rPr>
                <w:rFonts w:cs="Arial"/>
                <w:szCs w:val="20"/>
              </w:rPr>
              <w:t>Guide for Conducting Risk Assessments</w:t>
            </w:r>
            <w:r>
              <w:rPr>
                <w:rFonts w:cs="Arial"/>
                <w:szCs w:val="20"/>
              </w:rPr>
              <w:t>, Revision 1, September 2012</w:t>
            </w:r>
          </w:p>
        </w:tc>
      </w:tr>
      <w:tr w:rsidR="00A708D0" w14:paraId="57548B57" w14:textId="77777777" w:rsidTr="003B036C">
        <w:trPr>
          <w:cantSplit/>
        </w:trPr>
        <w:tc>
          <w:tcPr>
            <w:tcW w:w="2268" w:type="dxa"/>
          </w:tcPr>
          <w:p w14:paraId="65C631FE" w14:textId="77777777" w:rsidR="00A708D0" w:rsidRDefault="00A708D0" w:rsidP="00A708D0">
            <w:pPr>
              <w:pStyle w:val="Table10ptText-ASDEFCON"/>
            </w:pPr>
            <w:r w:rsidRPr="00694085">
              <w:rPr>
                <w:rFonts w:cs="Arial"/>
                <w:szCs w:val="20"/>
              </w:rPr>
              <w:t>NIST SP 800-37</w:t>
            </w:r>
          </w:p>
        </w:tc>
        <w:tc>
          <w:tcPr>
            <w:tcW w:w="5245" w:type="dxa"/>
          </w:tcPr>
          <w:p w14:paraId="7F78C618" w14:textId="77777777" w:rsidR="00A708D0" w:rsidRDefault="00A708D0" w:rsidP="00A708D0">
            <w:pPr>
              <w:pStyle w:val="Table10ptText-ASDEFCON"/>
            </w:pPr>
            <w:r w:rsidRPr="00694085">
              <w:rPr>
                <w:rFonts w:cs="Arial"/>
                <w:szCs w:val="20"/>
              </w:rPr>
              <w:t>Risk Management Framework for Information Systems and Organizations: A System</w:t>
            </w:r>
            <w:r>
              <w:rPr>
                <w:rFonts w:cs="Arial"/>
                <w:szCs w:val="20"/>
              </w:rPr>
              <w:t xml:space="preserve"> </w:t>
            </w:r>
            <w:r w:rsidRPr="00694085">
              <w:rPr>
                <w:rFonts w:cs="Arial"/>
                <w:szCs w:val="20"/>
              </w:rPr>
              <w:t>Life Cycle Approach for Security and Privacy</w:t>
            </w:r>
            <w:r>
              <w:rPr>
                <w:rFonts w:cs="Arial"/>
                <w:szCs w:val="20"/>
              </w:rPr>
              <w:t>, Revision 2, December 2018</w:t>
            </w:r>
          </w:p>
        </w:tc>
      </w:tr>
      <w:tr w:rsidR="003B036C" w14:paraId="75F8E06F" w14:textId="77777777" w:rsidTr="003B036C">
        <w:trPr>
          <w:cantSplit/>
        </w:trPr>
        <w:tc>
          <w:tcPr>
            <w:tcW w:w="2268" w:type="dxa"/>
          </w:tcPr>
          <w:p w14:paraId="27C5BDF1" w14:textId="39231C2F" w:rsidR="003B036C" w:rsidRPr="00694085" w:rsidRDefault="003B036C" w:rsidP="003B036C">
            <w:pPr>
              <w:pStyle w:val="Table10ptText-ASDEFCON"/>
              <w:rPr>
                <w:rFonts w:cs="Arial"/>
                <w:szCs w:val="20"/>
              </w:rPr>
            </w:pPr>
            <w:r>
              <w:rPr>
                <w:rFonts w:cs="Arial"/>
                <w:szCs w:val="20"/>
              </w:rPr>
              <w:t>ISO/IEC 27005:</w:t>
            </w:r>
            <w:r w:rsidRPr="0048306B">
              <w:rPr>
                <w:rFonts w:cs="Arial"/>
                <w:szCs w:val="20"/>
              </w:rPr>
              <w:t>2022</w:t>
            </w:r>
          </w:p>
        </w:tc>
        <w:tc>
          <w:tcPr>
            <w:tcW w:w="5245" w:type="dxa"/>
          </w:tcPr>
          <w:p w14:paraId="6814832A" w14:textId="12FD1051" w:rsidR="003B036C" w:rsidRPr="00694085" w:rsidRDefault="003B036C" w:rsidP="003B036C">
            <w:pPr>
              <w:pStyle w:val="Table10ptText-ASDEFCON"/>
              <w:rPr>
                <w:rFonts w:cs="Arial"/>
                <w:szCs w:val="20"/>
              </w:rPr>
            </w:pPr>
            <w:r w:rsidRPr="0048306B">
              <w:rPr>
                <w:rFonts w:cs="Arial"/>
                <w:szCs w:val="20"/>
              </w:rPr>
              <w:t>Information security, cybers</w:t>
            </w:r>
            <w:r>
              <w:rPr>
                <w:rFonts w:cs="Arial"/>
                <w:szCs w:val="20"/>
              </w:rPr>
              <w:t xml:space="preserve">ecurity and privacy protection – </w:t>
            </w:r>
            <w:r w:rsidRPr="0048306B">
              <w:rPr>
                <w:rFonts w:cs="Arial"/>
                <w:szCs w:val="20"/>
              </w:rPr>
              <w:t>Guidance on managing information security risks</w:t>
            </w:r>
          </w:p>
        </w:tc>
      </w:tr>
      <w:tr w:rsidR="00A708D0" w14:paraId="77E38DF3" w14:textId="77777777" w:rsidTr="003B036C">
        <w:trPr>
          <w:cantSplit/>
        </w:trPr>
        <w:tc>
          <w:tcPr>
            <w:tcW w:w="2268" w:type="dxa"/>
          </w:tcPr>
          <w:p w14:paraId="617275ED" w14:textId="77777777" w:rsidR="00A708D0" w:rsidRPr="00025779" w:rsidRDefault="00A708D0" w:rsidP="00A708D0">
            <w:pPr>
              <w:pStyle w:val="Table10ptText-ASDEFCON"/>
              <w:rPr>
                <w:rFonts w:cs="Arial"/>
                <w:szCs w:val="20"/>
              </w:rPr>
            </w:pPr>
            <w:r>
              <w:rPr>
                <w:rFonts w:cs="Arial"/>
                <w:szCs w:val="20"/>
              </w:rPr>
              <w:t>ASIO 18-9938</w:t>
            </w:r>
          </w:p>
        </w:tc>
        <w:tc>
          <w:tcPr>
            <w:tcW w:w="5245" w:type="dxa"/>
          </w:tcPr>
          <w:p w14:paraId="7F22DF75" w14:textId="77777777" w:rsidR="00A708D0" w:rsidRPr="00025779" w:rsidRDefault="00A708D0" w:rsidP="00A708D0">
            <w:pPr>
              <w:pStyle w:val="Table10ptText-ASDEFCON"/>
              <w:rPr>
                <w:rFonts w:cs="Arial"/>
                <w:szCs w:val="20"/>
              </w:rPr>
            </w:pPr>
            <w:r>
              <w:rPr>
                <w:rFonts w:cs="Arial"/>
                <w:szCs w:val="20"/>
              </w:rPr>
              <w:t>Security Manager’s Guide: Supply Chain Security, 2018</w:t>
            </w:r>
          </w:p>
        </w:tc>
      </w:tr>
      <w:tr w:rsidR="001E4475" w14:paraId="662E0E0D" w14:textId="77777777" w:rsidTr="003B036C">
        <w:trPr>
          <w:cantSplit/>
        </w:trPr>
        <w:tc>
          <w:tcPr>
            <w:tcW w:w="2268" w:type="dxa"/>
          </w:tcPr>
          <w:p w14:paraId="6FC9AC9E" w14:textId="77777777" w:rsidR="001E4475" w:rsidRDefault="001E4475" w:rsidP="00A708D0">
            <w:pPr>
              <w:pStyle w:val="Table10ptText-ASDEFCON"/>
              <w:rPr>
                <w:rFonts w:cs="Arial"/>
                <w:szCs w:val="20"/>
              </w:rPr>
            </w:pPr>
          </w:p>
        </w:tc>
        <w:tc>
          <w:tcPr>
            <w:tcW w:w="5245" w:type="dxa"/>
          </w:tcPr>
          <w:p w14:paraId="26F027A8" w14:textId="66C7F709" w:rsidR="001E4475" w:rsidRDefault="001E4475" w:rsidP="00C279C4">
            <w:pPr>
              <w:pStyle w:val="Table10ptText-ASDEFCON"/>
              <w:rPr>
                <w:rFonts w:cs="Arial"/>
                <w:szCs w:val="20"/>
              </w:rPr>
            </w:pPr>
            <w:r>
              <w:rPr>
                <w:rFonts w:cs="Arial"/>
                <w:szCs w:val="20"/>
              </w:rPr>
              <w:t xml:space="preserve">ACSC Publication, ‘Cyber Supply Chain Risk Management’, </w:t>
            </w:r>
            <w:r w:rsidR="00C279C4">
              <w:rPr>
                <w:rFonts w:cs="Arial"/>
                <w:szCs w:val="20"/>
              </w:rPr>
              <w:t>May 2023</w:t>
            </w:r>
          </w:p>
        </w:tc>
      </w:tr>
      <w:tr w:rsidR="001E4475" w14:paraId="5259AC08" w14:textId="77777777" w:rsidTr="003B036C">
        <w:trPr>
          <w:cantSplit/>
        </w:trPr>
        <w:tc>
          <w:tcPr>
            <w:tcW w:w="2268" w:type="dxa"/>
          </w:tcPr>
          <w:p w14:paraId="0FDE0781" w14:textId="77777777" w:rsidR="001E4475" w:rsidRDefault="001E4475" w:rsidP="00A708D0">
            <w:pPr>
              <w:pStyle w:val="Table10ptText-ASDEFCON"/>
              <w:rPr>
                <w:rFonts w:cs="Arial"/>
                <w:szCs w:val="20"/>
              </w:rPr>
            </w:pPr>
          </w:p>
        </w:tc>
        <w:tc>
          <w:tcPr>
            <w:tcW w:w="5245" w:type="dxa"/>
          </w:tcPr>
          <w:p w14:paraId="53D2A03A" w14:textId="205CFCDF" w:rsidR="001E4475" w:rsidRDefault="001E4475" w:rsidP="00C279C4">
            <w:pPr>
              <w:pStyle w:val="Table10ptText-ASDEFCON"/>
              <w:rPr>
                <w:rFonts w:cs="Arial"/>
                <w:szCs w:val="20"/>
              </w:rPr>
            </w:pPr>
            <w:r>
              <w:rPr>
                <w:rFonts w:cs="Arial"/>
                <w:szCs w:val="20"/>
              </w:rPr>
              <w:t>ACSC Publication, ‘Identifying Cyber Supply Chain Risks</w:t>
            </w:r>
            <w:r w:rsidR="00264F9E">
              <w:rPr>
                <w:rFonts w:cs="Arial"/>
                <w:szCs w:val="20"/>
              </w:rPr>
              <w:t>’</w:t>
            </w:r>
            <w:r>
              <w:rPr>
                <w:rFonts w:cs="Arial"/>
                <w:szCs w:val="20"/>
              </w:rPr>
              <w:t xml:space="preserve">, </w:t>
            </w:r>
            <w:r w:rsidR="00C279C4">
              <w:rPr>
                <w:rFonts w:cs="Arial"/>
                <w:szCs w:val="20"/>
              </w:rPr>
              <w:t>May 2023</w:t>
            </w:r>
          </w:p>
        </w:tc>
      </w:tr>
      <w:tr w:rsidR="004E35CE" w14:paraId="04DCB087" w14:textId="77777777" w:rsidTr="003B036C">
        <w:trPr>
          <w:cantSplit/>
        </w:trPr>
        <w:tc>
          <w:tcPr>
            <w:tcW w:w="2268" w:type="dxa"/>
          </w:tcPr>
          <w:p w14:paraId="3A2E38A0" w14:textId="77777777" w:rsidR="004E35CE" w:rsidRDefault="004E35CE" w:rsidP="00A708D0">
            <w:pPr>
              <w:pStyle w:val="Table10ptText-ASDEFCON"/>
              <w:rPr>
                <w:rFonts w:cs="Arial"/>
                <w:szCs w:val="20"/>
              </w:rPr>
            </w:pPr>
          </w:p>
        </w:tc>
        <w:tc>
          <w:tcPr>
            <w:tcW w:w="5245" w:type="dxa"/>
          </w:tcPr>
          <w:p w14:paraId="1A3F2E37" w14:textId="0E06EDAD" w:rsidR="004E35CE" w:rsidRDefault="004E35CE" w:rsidP="004E35CE">
            <w:pPr>
              <w:pStyle w:val="Table10ptText-ASDEFCON"/>
              <w:rPr>
                <w:rFonts w:cs="Arial"/>
                <w:szCs w:val="20"/>
              </w:rPr>
            </w:pPr>
            <w:r>
              <w:rPr>
                <w:rFonts w:cs="Arial"/>
                <w:szCs w:val="20"/>
              </w:rPr>
              <w:t>ACSC Publication, ‘Cloud Computing Security Considerations’, October 2021</w:t>
            </w:r>
          </w:p>
        </w:tc>
      </w:tr>
      <w:tr w:rsidR="00A708D0" w14:paraId="7AF74D30" w14:textId="77777777" w:rsidTr="003B036C">
        <w:trPr>
          <w:cantSplit/>
        </w:trPr>
        <w:tc>
          <w:tcPr>
            <w:tcW w:w="2268" w:type="dxa"/>
          </w:tcPr>
          <w:p w14:paraId="55299C60" w14:textId="5BCDAB1B" w:rsidR="00A708D0" w:rsidRDefault="00CC1AC0" w:rsidP="00CC1AC0">
            <w:pPr>
              <w:pStyle w:val="Table10ptText-ASDEFCON"/>
              <w:rPr>
                <w:rFonts w:cs="Arial"/>
                <w:szCs w:val="20"/>
              </w:rPr>
            </w:pPr>
            <w:r>
              <w:rPr>
                <w:rFonts w:cs="Arial"/>
                <w:szCs w:val="20"/>
              </w:rPr>
              <w:t xml:space="preserve">Defence ICT/Cyber </w:t>
            </w:r>
            <w:r w:rsidR="00A708D0">
              <w:rPr>
                <w:rFonts w:cs="Arial"/>
                <w:szCs w:val="20"/>
              </w:rPr>
              <w:t>SCRM Framework</w:t>
            </w:r>
          </w:p>
        </w:tc>
        <w:tc>
          <w:tcPr>
            <w:tcW w:w="5245" w:type="dxa"/>
          </w:tcPr>
          <w:p w14:paraId="3860F72D" w14:textId="77777777" w:rsidR="00A708D0" w:rsidRDefault="00A708D0" w:rsidP="00A708D0">
            <w:pPr>
              <w:pStyle w:val="Table10ptText-ASDEFCON"/>
              <w:rPr>
                <w:rFonts w:cs="Arial"/>
                <w:szCs w:val="20"/>
              </w:rPr>
            </w:pPr>
            <w:r>
              <w:rPr>
                <w:rFonts w:cs="Arial"/>
                <w:szCs w:val="20"/>
              </w:rPr>
              <w:t>The Defence ICT/Cyber Procurement Supply Chain Risk Management Framework, October 2020</w:t>
            </w:r>
          </w:p>
        </w:tc>
      </w:tr>
    </w:tbl>
    <w:p w14:paraId="4F03EF04" w14:textId="77777777" w:rsidR="00B06BF2" w:rsidRPr="00E85308" w:rsidRDefault="00B06BF2" w:rsidP="00D03E39">
      <w:pPr>
        <w:pStyle w:val="SOWHL1-ASDEFCON"/>
      </w:pPr>
      <w:r w:rsidRPr="00E85308">
        <w:t>Preparation Instructions</w:t>
      </w:r>
    </w:p>
    <w:p w14:paraId="64F55A39" w14:textId="77777777" w:rsidR="00B06BF2" w:rsidRPr="00E85308" w:rsidRDefault="00B06BF2" w:rsidP="00E7516D">
      <w:pPr>
        <w:pStyle w:val="SOWHL2-ASDEFCON"/>
      </w:pPr>
      <w:r w:rsidRPr="00E85308">
        <w:t>Generic Format and Content</w:t>
      </w:r>
    </w:p>
    <w:p w14:paraId="33931A85" w14:textId="3E444C92" w:rsidR="00A13A7F" w:rsidRDefault="00A13A7F" w:rsidP="00E7516D">
      <w:pPr>
        <w:pStyle w:val="SOWTL3-ASDEFCON"/>
      </w:pPr>
      <w:r w:rsidRPr="00E85308">
        <w:t xml:space="preserve">The data item shall comply with the general format, content and preparation instructions contained in the CDRL clause entitled </w:t>
      </w:r>
      <w:r w:rsidR="00540F3E">
        <w:t>‘</w:t>
      </w:r>
      <w:r w:rsidRPr="00E85308">
        <w:t>General Requirements for Data Items</w:t>
      </w:r>
      <w:r w:rsidR="00540F3E">
        <w:t>’</w:t>
      </w:r>
      <w:r w:rsidRPr="00E85308">
        <w:t>.</w:t>
      </w:r>
    </w:p>
    <w:p w14:paraId="2D6D23AE" w14:textId="77777777" w:rsidR="00EC1544" w:rsidRDefault="00EC1544" w:rsidP="00EC1544">
      <w:pPr>
        <w:pStyle w:val="Note-ASDEFCON"/>
      </w:pPr>
      <w:r>
        <w:t xml:space="preserve">Note:  This DID has been written on the basis that all </w:t>
      </w:r>
      <w:proofErr w:type="spellStart"/>
      <w:r>
        <w:t>SSoIs</w:t>
      </w:r>
      <w:proofErr w:type="spellEnd"/>
      <w:r>
        <w:t xml:space="preserve"> applicable to a Contract will be addressed within a single CSCRP.  Where this is not the case, such as may occur for larger </w:t>
      </w:r>
      <w:r>
        <w:lastRenderedPageBreak/>
        <w:t>Mission Systems (</w:t>
      </w:r>
      <w:proofErr w:type="spellStart"/>
      <w:r>
        <w:t>eg</w:t>
      </w:r>
      <w:proofErr w:type="spellEnd"/>
      <w:r>
        <w:t xml:space="preserve">, aircraft or ship), the requirements of the DID should be interpreted in the context of the set of CSCRPs and associated </w:t>
      </w:r>
      <w:proofErr w:type="spellStart"/>
      <w:r>
        <w:t>SSoIs</w:t>
      </w:r>
      <w:proofErr w:type="spellEnd"/>
      <w:r>
        <w:t xml:space="preserve"> (or components thereof).</w:t>
      </w:r>
    </w:p>
    <w:p w14:paraId="15DAA716" w14:textId="5D3A5C32" w:rsidR="00863AD6" w:rsidRDefault="00863AD6" w:rsidP="00863AD6">
      <w:pPr>
        <w:pStyle w:val="SOWTL3-ASDEFCON"/>
      </w:pPr>
      <w:r>
        <w:t xml:space="preserve">The </w:t>
      </w:r>
      <w:r w:rsidR="000444F6">
        <w:t>CSCRP</w:t>
      </w:r>
      <w:r>
        <w:t xml:space="preserve"> shall be consistent with and, where applicable, comply with the </w:t>
      </w:r>
      <w:r w:rsidR="002130B9">
        <w:t>Governing Security Documents</w:t>
      </w:r>
      <w:r>
        <w:t>.</w:t>
      </w:r>
      <w:r w:rsidR="00434E8C">
        <w:t xml:space="preserve">  The </w:t>
      </w:r>
      <w:r w:rsidR="000444F6">
        <w:t>CSCRP</w:t>
      </w:r>
      <w:r w:rsidR="00434E8C">
        <w:t xml:space="preserve"> shall accord with the risk management framework documented in the </w:t>
      </w:r>
      <w:r w:rsidR="00EC1544">
        <w:t>Approved governing plan (</w:t>
      </w:r>
      <w:proofErr w:type="spellStart"/>
      <w:r w:rsidR="00EC1544">
        <w:t>eg</w:t>
      </w:r>
      <w:proofErr w:type="spellEnd"/>
      <w:r w:rsidR="00EC1544">
        <w:t xml:space="preserve">, </w:t>
      </w:r>
      <w:r w:rsidR="00540F3E">
        <w:t>PMP/SSMP</w:t>
      </w:r>
      <w:r w:rsidR="00EC1544">
        <w:t xml:space="preserve">, MSSMP or ISSMP), </w:t>
      </w:r>
      <w:r w:rsidR="00360312">
        <w:t>as applicable</w:t>
      </w:r>
      <w:r w:rsidR="00434E8C">
        <w:t>.</w:t>
      </w:r>
    </w:p>
    <w:p w14:paraId="0048A18E" w14:textId="46762DAA" w:rsidR="00307EDA" w:rsidRDefault="00251223" w:rsidP="00307EDA">
      <w:pPr>
        <w:pStyle w:val="SOWTL3-ASDEFCON"/>
      </w:pPr>
      <w:r>
        <w:t xml:space="preserve">In relation to the delivery of </w:t>
      </w:r>
      <w:r w:rsidR="00721428">
        <w:t>each</w:t>
      </w:r>
      <w:r w:rsidR="00721428" w:rsidRPr="00251223">
        <w:t xml:space="preserve"> </w:t>
      </w:r>
      <w:r w:rsidR="00307EDA" w:rsidRPr="00251223">
        <w:t xml:space="preserve">version of the </w:t>
      </w:r>
      <w:r w:rsidR="000444F6" w:rsidRPr="00251223">
        <w:t>CSCRP</w:t>
      </w:r>
      <w:r w:rsidR="00307EDA" w:rsidRPr="00251223">
        <w:t xml:space="preserve"> for </w:t>
      </w:r>
      <w:r>
        <w:t>a</w:t>
      </w:r>
      <w:r w:rsidR="00307EDA" w:rsidRPr="00251223">
        <w:t xml:space="preserve"> </w:t>
      </w:r>
      <w:proofErr w:type="spellStart"/>
      <w:r w:rsidR="00EC1544">
        <w:t>SSoI</w:t>
      </w:r>
      <w:proofErr w:type="spellEnd"/>
      <w:r w:rsidR="00307EDA" w:rsidRPr="00251223">
        <w:t xml:space="preserve"> </w:t>
      </w:r>
      <w:r w:rsidR="00682189">
        <w:t>(</w:t>
      </w:r>
      <w:proofErr w:type="spellStart"/>
      <w:r w:rsidR="00682189">
        <w:t>eg</w:t>
      </w:r>
      <w:proofErr w:type="spellEnd"/>
      <w:r w:rsidR="00682189">
        <w:t xml:space="preserve">, </w:t>
      </w:r>
      <w:r w:rsidR="00B13080">
        <w:t xml:space="preserve">during the </w:t>
      </w:r>
      <w:r w:rsidR="00EC1544">
        <w:t>acquisition phase</w:t>
      </w:r>
      <w:r w:rsidR="009924BC">
        <w:t xml:space="preserve"> or as part of the development of a Major Change during the support phase</w:t>
      </w:r>
      <w:r w:rsidR="00682189">
        <w:t>)</w:t>
      </w:r>
      <w:r>
        <w:t xml:space="preserve">, </w:t>
      </w:r>
      <w:r w:rsidR="00721428">
        <w:t>each</w:t>
      </w:r>
      <w:r>
        <w:t xml:space="preserve"> version shall, at the time of delivery, be </w:t>
      </w:r>
      <w:r w:rsidR="009D7839">
        <w:t>sufficiently complete to satisfy the purpose for which it is being provided (</w:t>
      </w:r>
      <w:proofErr w:type="spellStart"/>
      <w:r w:rsidR="009D7839">
        <w:t>eg</w:t>
      </w:r>
      <w:proofErr w:type="spellEnd"/>
      <w:r w:rsidR="009D7839">
        <w:t>, to support the assessment of</w:t>
      </w:r>
      <w:r>
        <w:t xml:space="preserve"> </w:t>
      </w:r>
      <w:r w:rsidR="00540F3E">
        <w:t xml:space="preserve">cyber Security Authorisation </w:t>
      </w:r>
      <w:r w:rsidR="00B13080">
        <w:t xml:space="preserve">for </w:t>
      </w:r>
      <w:r w:rsidR="00EC1544">
        <w:t xml:space="preserve">a particular </w:t>
      </w:r>
      <w:proofErr w:type="spellStart"/>
      <w:r w:rsidR="00EC1544">
        <w:t>SSoI</w:t>
      </w:r>
      <w:proofErr w:type="spellEnd"/>
      <w:r w:rsidR="00EC1544">
        <w:t xml:space="preserve"> or element thereof</w:t>
      </w:r>
      <w:r w:rsidR="009D7839">
        <w:t>).</w:t>
      </w:r>
    </w:p>
    <w:p w14:paraId="7D6A7EA7" w14:textId="77777777" w:rsidR="004D3F67" w:rsidRDefault="004D3F67" w:rsidP="004D3F67">
      <w:pPr>
        <w:pStyle w:val="SOWTL3-ASDEFCON"/>
      </w:pPr>
      <w:r w:rsidRPr="006E3576">
        <w:t xml:space="preserve">When the Contract has specified delivery of another </w:t>
      </w:r>
      <w:r>
        <w:t>data item</w:t>
      </w:r>
      <w:r w:rsidRPr="006E3576">
        <w:t xml:space="preserve"> that contains aspects of t</w:t>
      </w:r>
      <w:r>
        <w:t xml:space="preserve">he required information, the </w:t>
      </w:r>
      <w:r w:rsidR="000444F6">
        <w:t>CSCRP</w:t>
      </w:r>
      <w:r>
        <w:t xml:space="preserve"> should</w:t>
      </w:r>
      <w:r w:rsidRPr="006E3576">
        <w:t xml:space="preserve"> summarise these aspects and refer to the other </w:t>
      </w:r>
      <w:r>
        <w:t>data item</w:t>
      </w:r>
      <w:r w:rsidRPr="006E3576">
        <w:t>.</w:t>
      </w:r>
    </w:p>
    <w:p w14:paraId="7989C41A" w14:textId="77777777" w:rsidR="004D3F67" w:rsidRPr="00E85308" w:rsidRDefault="004D3F67" w:rsidP="004D3F67">
      <w:pPr>
        <w:pStyle w:val="SOWTL3-ASDEFCON"/>
      </w:pPr>
      <w:r w:rsidRPr="00C13178">
        <w:t>The data item shall include a traceability matrix that defines how each specific content requirement, as contained in this DID, is addressed by sections within the data item</w:t>
      </w:r>
      <w:r>
        <w:t>.</w:t>
      </w:r>
    </w:p>
    <w:p w14:paraId="35351634" w14:textId="77777777" w:rsidR="00B06BF2" w:rsidRPr="00E85308" w:rsidRDefault="00B06BF2" w:rsidP="00E7516D">
      <w:pPr>
        <w:pStyle w:val="SOWHL2-ASDEFCON"/>
      </w:pPr>
      <w:r w:rsidRPr="00E85308">
        <w:t>Specific Content</w:t>
      </w:r>
    </w:p>
    <w:p w14:paraId="50A18D00" w14:textId="3EC29F43" w:rsidR="007B65B4" w:rsidRDefault="007B65B4" w:rsidP="00E7516D">
      <w:pPr>
        <w:pStyle w:val="SOWHL3-ASDEFCON"/>
      </w:pPr>
      <w:r>
        <w:t>Summary</w:t>
      </w:r>
    </w:p>
    <w:p w14:paraId="60AB171C" w14:textId="77777777" w:rsidR="007B65B4" w:rsidRDefault="006C14EA" w:rsidP="00E7516D">
      <w:pPr>
        <w:pStyle w:val="SOWTL4-ASDEFCON"/>
      </w:pPr>
      <w:r>
        <w:t xml:space="preserve">The </w:t>
      </w:r>
      <w:r w:rsidR="000444F6">
        <w:t>CSCRP</w:t>
      </w:r>
      <w:r>
        <w:t xml:space="preserve"> shall include a system-</w:t>
      </w:r>
      <w:r w:rsidR="007B65B4" w:rsidRPr="007B65B4">
        <w:t xml:space="preserve">level summary of </w:t>
      </w:r>
      <w:r>
        <w:t xml:space="preserve">the </w:t>
      </w:r>
      <w:r w:rsidR="000444F6">
        <w:t>CSCRP</w:t>
      </w:r>
      <w:r>
        <w:t>, including:</w:t>
      </w:r>
    </w:p>
    <w:p w14:paraId="1EA26C68" w14:textId="4B649246" w:rsidR="006C14EA" w:rsidRDefault="006C14EA" w:rsidP="00E7516D">
      <w:pPr>
        <w:pStyle w:val="SOWSubL1-ASDEFCON"/>
      </w:pPr>
      <w:r>
        <w:t xml:space="preserve">an overview of </w:t>
      </w:r>
      <w:r w:rsidR="00EC1544">
        <w:t xml:space="preserve">each </w:t>
      </w:r>
      <w:proofErr w:type="spellStart"/>
      <w:r w:rsidR="00EC1544">
        <w:t>SSoI</w:t>
      </w:r>
      <w:proofErr w:type="spellEnd"/>
      <w:r w:rsidR="00B13080">
        <w:t xml:space="preserve"> </w:t>
      </w:r>
      <w:r>
        <w:t>being assessed</w:t>
      </w:r>
      <w:r w:rsidR="00EC1544">
        <w:t>, including identifying any standalone elements, such as a</w:t>
      </w:r>
      <w:r w:rsidR="00721428">
        <w:t>n item of</w:t>
      </w:r>
      <w:r w:rsidR="00EC1544">
        <w:t xml:space="preserve"> Training </w:t>
      </w:r>
      <w:r w:rsidR="00721428">
        <w:t>Equipment</w:t>
      </w:r>
      <w:r w:rsidR="00EC1544">
        <w:t xml:space="preserve"> or a security system within a Facility</w:t>
      </w:r>
      <w:r>
        <w:t>;</w:t>
      </w:r>
    </w:p>
    <w:p w14:paraId="5825A673" w14:textId="77777777" w:rsidR="006C14EA" w:rsidRDefault="006C14EA" w:rsidP="00E7516D">
      <w:pPr>
        <w:pStyle w:val="SOWSubL1-ASDEFCON"/>
      </w:pPr>
      <w:r>
        <w:t xml:space="preserve">a </w:t>
      </w:r>
      <w:r w:rsidR="002D2096">
        <w:t xml:space="preserve">brief </w:t>
      </w:r>
      <w:r>
        <w:t>description of the risk-assessment process undertaken</w:t>
      </w:r>
      <w:r w:rsidR="002D2096">
        <w:t xml:space="preserve">, cross-referring to the </w:t>
      </w:r>
      <w:r w:rsidR="00EC1544">
        <w:t>Approved governing plan</w:t>
      </w:r>
      <w:r w:rsidR="002D2096">
        <w:t>, as appropriate</w:t>
      </w:r>
      <w:r>
        <w:t>;</w:t>
      </w:r>
    </w:p>
    <w:p w14:paraId="376F6D5C" w14:textId="6C4C6576" w:rsidR="006C14EA" w:rsidRDefault="006C14EA" w:rsidP="00E7516D">
      <w:pPr>
        <w:pStyle w:val="SOWSubL1-ASDEFCON"/>
      </w:pPr>
      <w:r>
        <w:t xml:space="preserve">a summary of the </w:t>
      </w:r>
      <w:r w:rsidR="00D72C0F">
        <w:t xml:space="preserve">Cyber Supply Chain </w:t>
      </w:r>
      <w:r w:rsidR="009D7839">
        <w:t>risk</w:t>
      </w:r>
      <w:r w:rsidR="00C75042">
        <w:t xml:space="preserve"> source</w:t>
      </w:r>
      <w:r w:rsidR="009D7839">
        <w:t>s</w:t>
      </w:r>
      <w:r>
        <w:t xml:space="preserve"> considered</w:t>
      </w:r>
      <w:r w:rsidR="009D7839">
        <w:t>, including</w:t>
      </w:r>
      <w:r>
        <w:t xml:space="preserve"> the severity of risk exposures associated with these </w:t>
      </w:r>
      <w:r w:rsidR="009D7839">
        <w:t>risk</w:t>
      </w:r>
      <w:r w:rsidR="00C75042">
        <w:t xml:space="preserve"> </w:t>
      </w:r>
      <w:r w:rsidR="009D7839">
        <w:t>s</w:t>
      </w:r>
      <w:r w:rsidR="00C75042">
        <w:t>ources</w:t>
      </w:r>
      <w:r>
        <w:t>; and</w:t>
      </w:r>
    </w:p>
    <w:p w14:paraId="48C32542" w14:textId="77777777" w:rsidR="006C14EA" w:rsidRDefault="006C14EA" w:rsidP="00E7516D">
      <w:pPr>
        <w:pStyle w:val="SOWSubL1-ASDEFCON"/>
      </w:pPr>
      <w:r>
        <w:t xml:space="preserve">the significant conclusions of the </w:t>
      </w:r>
      <w:r w:rsidR="000444F6">
        <w:t>CSCRP</w:t>
      </w:r>
      <w:r>
        <w:t>.</w:t>
      </w:r>
    </w:p>
    <w:p w14:paraId="01792FB8" w14:textId="77777777" w:rsidR="00B06BF2" w:rsidRPr="00E85308" w:rsidRDefault="00A952B7" w:rsidP="00E7516D">
      <w:pPr>
        <w:pStyle w:val="SOWHL3-ASDEFCON"/>
      </w:pPr>
      <w:bookmarkStart w:id="5" w:name="_Ref27663983"/>
      <w:r>
        <w:t>Scope</w:t>
      </w:r>
      <w:bookmarkEnd w:id="5"/>
    </w:p>
    <w:p w14:paraId="2128580C" w14:textId="69256C28" w:rsidR="00667040" w:rsidRDefault="00A12C42" w:rsidP="00D03E39">
      <w:pPr>
        <w:pStyle w:val="SOWTL4-ASDEFCON"/>
      </w:pPr>
      <w:r>
        <w:t xml:space="preserve">The </w:t>
      </w:r>
      <w:r w:rsidR="000444F6">
        <w:t>CSCRP</w:t>
      </w:r>
      <w:r>
        <w:t xml:space="preserve"> shall identify the </w:t>
      </w:r>
      <w:r w:rsidR="00667040">
        <w:t>product breakdown structure or system breakdown structure (as applicable) for</w:t>
      </w:r>
      <w:r>
        <w:t xml:space="preserve"> </w:t>
      </w:r>
      <w:r w:rsidR="00EC1544">
        <w:t xml:space="preserve">each </w:t>
      </w:r>
      <w:proofErr w:type="spellStart"/>
      <w:r w:rsidR="00EC1544">
        <w:t>SSoI</w:t>
      </w:r>
      <w:proofErr w:type="spellEnd"/>
      <w:r w:rsidR="00EC1544">
        <w:t xml:space="preserve"> (or significant products within an </w:t>
      </w:r>
      <w:proofErr w:type="spellStart"/>
      <w:r w:rsidR="00EC1544">
        <w:t>SSoI</w:t>
      </w:r>
      <w:proofErr w:type="spellEnd"/>
      <w:r w:rsidR="00EC1544">
        <w:t>)</w:t>
      </w:r>
      <w:r w:rsidR="00667040">
        <w:t xml:space="preserve">, which decomposes the </w:t>
      </w:r>
      <w:r w:rsidR="00667040" w:rsidRPr="00422C3E">
        <w:t xml:space="preserve">system and its related subsystems to </w:t>
      </w:r>
      <w:r w:rsidR="00EC1544">
        <w:t>a</w:t>
      </w:r>
      <w:r w:rsidR="00667040" w:rsidRPr="00422C3E">
        <w:t xml:space="preserve"> level</w:t>
      </w:r>
      <w:r w:rsidR="00667040">
        <w:t xml:space="preserve">, </w:t>
      </w:r>
      <w:r w:rsidR="00EC1544">
        <w:t>which enables the identification of</w:t>
      </w:r>
      <w:r w:rsidR="00C75042" w:rsidRPr="00C75042">
        <w:t xml:space="preserve"> </w:t>
      </w:r>
      <w:r w:rsidR="00C75042">
        <w:t>all DESE and Software components and any associated ICT services (</w:t>
      </w:r>
      <w:proofErr w:type="spellStart"/>
      <w:r w:rsidR="00C75042">
        <w:t>eg</w:t>
      </w:r>
      <w:proofErr w:type="spellEnd"/>
      <w:r w:rsidR="00C75042">
        <w:t>, cloud computing services) that</w:t>
      </w:r>
      <w:r w:rsidR="00667040">
        <w:t>:</w:t>
      </w:r>
    </w:p>
    <w:p w14:paraId="23C692AA" w14:textId="03A359A6" w:rsidR="00667040" w:rsidRDefault="00FE4554" w:rsidP="00FE4554">
      <w:pPr>
        <w:pStyle w:val="SOWSubL1-ASDEFCON"/>
      </w:pPr>
      <w:r>
        <w:t xml:space="preserve">form part of the </w:t>
      </w:r>
      <w:proofErr w:type="spellStart"/>
      <w:r>
        <w:t>SSoI</w:t>
      </w:r>
      <w:proofErr w:type="spellEnd"/>
      <w:r>
        <w:t xml:space="preserve"> that will be obtained through the Contractor’s </w:t>
      </w:r>
      <w:r w:rsidR="00BA0BE7">
        <w:t xml:space="preserve">Cyber Supply Chain </w:t>
      </w:r>
      <w:r>
        <w:t>or acquired through other means, such as from open-sources</w:t>
      </w:r>
      <w:r w:rsidR="00667040">
        <w:t>; and</w:t>
      </w:r>
    </w:p>
    <w:p w14:paraId="6A8FE7E0" w14:textId="5615DFE9" w:rsidR="00C75042" w:rsidRDefault="00667040" w:rsidP="00FE4554">
      <w:pPr>
        <w:pStyle w:val="SOWSubL1-ASDEFCON"/>
      </w:pPr>
      <w:r>
        <w:t xml:space="preserve">have the potential to include </w:t>
      </w:r>
      <w:r w:rsidR="00EC1544">
        <w:t xml:space="preserve">cyber </w:t>
      </w:r>
      <w:r>
        <w:t xml:space="preserve">vulnerabilities or introduce </w:t>
      </w:r>
      <w:r w:rsidR="00EC1544">
        <w:t xml:space="preserve">cyber </w:t>
      </w:r>
      <w:r>
        <w:t xml:space="preserve">vulnerabilities into </w:t>
      </w:r>
      <w:r w:rsidR="00EC1544">
        <w:t xml:space="preserve">an </w:t>
      </w:r>
      <w:proofErr w:type="spellStart"/>
      <w:r w:rsidR="00EC1544">
        <w:t>SSoI</w:t>
      </w:r>
      <w:proofErr w:type="spellEnd"/>
      <w:r w:rsidR="00EC1544">
        <w:t xml:space="preserve"> (or element thereof)</w:t>
      </w:r>
      <w:r w:rsidR="00C75042">
        <w:t>,</w:t>
      </w:r>
    </w:p>
    <w:p w14:paraId="13F53B9F" w14:textId="4D87B74D" w:rsidR="00A12C42" w:rsidRDefault="00667040" w:rsidP="00C75042">
      <w:pPr>
        <w:pStyle w:val="SOWTL4NONUM-ASDEFCON"/>
      </w:pPr>
      <w:r>
        <w:t>(hereinafter known as ‘</w:t>
      </w:r>
      <w:r w:rsidRPr="00C75042">
        <w:rPr>
          <w:b/>
        </w:rPr>
        <w:t>Vulnerable Components</w:t>
      </w:r>
      <w:r w:rsidR="00FE4554" w:rsidRPr="00C75042">
        <w:rPr>
          <w:b/>
        </w:rPr>
        <w:t> / Services</w:t>
      </w:r>
      <w:r>
        <w:t>’)</w:t>
      </w:r>
      <w:r w:rsidR="00A12C42">
        <w:t>.</w:t>
      </w:r>
    </w:p>
    <w:p w14:paraId="41FCF2E7" w14:textId="282D9DE7" w:rsidR="00A12C42" w:rsidRPr="00E85308" w:rsidRDefault="00A12C42" w:rsidP="00FE4554">
      <w:pPr>
        <w:pStyle w:val="SOWTL4-ASDEFCON"/>
      </w:pPr>
      <w:r>
        <w:t xml:space="preserve">The </w:t>
      </w:r>
      <w:r w:rsidR="000444F6">
        <w:t>CSCRP</w:t>
      </w:r>
      <w:r>
        <w:t xml:space="preserve"> shall identify any assumptions and constraints associated with the </w:t>
      </w:r>
      <w:r w:rsidR="00D82310">
        <w:t xml:space="preserve">assessment </w:t>
      </w:r>
      <w:r w:rsidR="000C7775">
        <w:t>of</w:t>
      </w:r>
      <w:r w:rsidR="00D82310">
        <w:t xml:space="preserve"> the </w:t>
      </w:r>
      <w:r w:rsidR="00BA0BE7">
        <w:t>Cyber Supply Chains</w:t>
      </w:r>
      <w:r w:rsidR="00BA0BE7" w:rsidRPr="00667040">
        <w:t xml:space="preserve"> </w:t>
      </w:r>
      <w:r w:rsidR="00667040">
        <w:t xml:space="preserve">for </w:t>
      </w:r>
      <w:r w:rsidR="003664EC">
        <w:t xml:space="preserve">an </w:t>
      </w:r>
      <w:proofErr w:type="spellStart"/>
      <w:r w:rsidR="00EC1544">
        <w:t>SSoI</w:t>
      </w:r>
      <w:proofErr w:type="spellEnd"/>
      <w:r w:rsidR="00CE23E1">
        <w:t xml:space="preserve">, including </w:t>
      </w:r>
      <w:r w:rsidR="00CE23E1" w:rsidRPr="00CE23E1">
        <w:t xml:space="preserve">any factors relating to the </w:t>
      </w:r>
      <w:r w:rsidR="000444F6">
        <w:t>CSCRP</w:t>
      </w:r>
      <w:r w:rsidR="00E87A1F">
        <w:t xml:space="preserve"> that</w:t>
      </w:r>
      <w:r w:rsidR="00CE23E1" w:rsidRPr="00CE23E1">
        <w:t xml:space="preserve"> are assumed but not confirmed</w:t>
      </w:r>
      <w:r w:rsidR="00B13080">
        <w:t xml:space="preserve"> and </w:t>
      </w:r>
      <w:r w:rsidR="00E87A1F">
        <w:t xml:space="preserve">that </w:t>
      </w:r>
      <w:r w:rsidR="00CE23E1">
        <w:t>have constrained</w:t>
      </w:r>
      <w:r w:rsidR="00CE23E1" w:rsidRPr="00CE23E1">
        <w:t xml:space="preserve"> the assessment of </w:t>
      </w:r>
      <w:r w:rsidR="00D72C0F">
        <w:t xml:space="preserve">Cyber Supply Chain </w:t>
      </w:r>
      <w:r w:rsidR="00CE23E1" w:rsidRPr="00CE23E1">
        <w:t>risk</w:t>
      </w:r>
      <w:r w:rsidR="00667040">
        <w:t>s</w:t>
      </w:r>
      <w:r w:rsidR="003664EC">
        <w:t xml:space="preserve"> for </w:t>
      </w:r>
      <w:r w:rsidR="00FE4554">
        <w:t>the</w:t>
      </w:r>
      <w:r w:rsidR="003664EC">
        <w:t xml:space="preserve"> </w:t>
      </w:r>
      <w:proofErr w:type="spellStart"/>
      <w:r w:rsidR="003664EC">
        <w:t>SSoI</w:t>
      </w:r>
      <w:proofErr w:type="spellEnd"/>
      <w:r>
        <w:t>.</w:t>
      </w:r>
    </w:p>
    <w:p w14:paraId="1FFF6997" w14:textId="3B48188F" w:rsidR="00C26BF4" w:rsidRDefault="00C26BF4" w:rsidP="00501FBD">
      <w:pPr>
        <w:pStyle w:val="SOWTL4-ASDEFCON"/>
      </w:pPr>
      <w:r>
        <w:t xml:space="preserve">In responding to the specific requirements of this DID, the </w:t>
      </w:r>
      <w:r w:rsidR="000444F6">
        <w:t>CSCRP</w:t>
      </w:r>
      <w:r>
        <w:t xml:space="preserve"> shall describe how the Applicable Documents listed at </w:t>
      </w:r>
      <w:r w:rsidR="009B05E0">
        <w:t>clause</w:t>
      </w:r>
      <w:r w:rsidR="002130B9">
        <w:t> </w:t>
      </w:r>
      <w:r w:rsidR="002130B9">
        <w:fldChar w:fldCharType="begin"/>
      </w:r>
      <w:r w:rsidR="002130B9">
        <w:instrText xml:space="preserve"> REF _Ref55904520 \r \h </w:instrText>
      </w:r>
      <w:r w:rsidR="002130B9">
        <w:fldChar w:fldCharType="separate"/>
      </w:r>
      <w:r w:rsidR="00D37070">
        <w:t>5</w:t>
      </w:r>
      <w:r w:rsidR="002130B9">
        <w:fldChar w:fldCharType="end"/>
      </w:r>
      <w:r w:rsidR="009B05E0">
        <w:t xml:space="preserve"> have been utilised to ensure that the </w:t>
      </w:r>
      <w:r w:rsidR="000444F6">
        <w:t>CSCRP</w:t>
      </w:r>
      <w:r w:rsidR="009B05E0">
        <w:t xml:space="preserve"> will achieve the objectives and purposes set out in clause </w:t>
      </w:r>
      <w:r w:rsidR="009B05E0">
        <w:fldChar w:fldCharType="begin"/>
      </w:r>
      <w:r w:rsidR="009B05E0">
        <w:instrText xml:space="preserve"> REF _Ref27586228 \r \h </w:instrText>
      </w:r>
      <w:r w:rsidR="009B05E0">
        <w:fldChar w:fldCharType="separate"/>
      </w:r>
      <w:r w:rsidR="00D37070">
        <w:t>3</w:t>
      </w:r>
      <w:r w:rsidR="009B05E0">
        <w:fldChar w:fldCharType="end"/>
      </w:r>
      <w:r w:rsidR="009B05E0">
        <w:t>.</w:t>
      </w:r>
    </w:p>
    <w:p w14:paraId="57E2F5BF" w14:textId="2C0B1B64" w:rsidR="002B3F9A" w:rsidRDefault="002B3F9A" w:rsidP="00501FBD">
      <w:pPr>
        <w:pStyle w:val="SOWTL4-ASDEFCON"/>
      </w:pPr>
      <w:r>
        <w:t xml:space="preserve">The CSCRP shall describe the processes and timings for updating the CSCRP as new items of DESE and/or </w:t>
      </w:r>
      <w:r w:rsidR="00DB096E">
        <w:t xml:space="preserve">proposed </w:t>
      </w:r>
      <w:r>
        <w:t xml:space="preserve">new </w:t>
      </w:r>
      <w:r w:rsidR="00DB096E">
        <w:t>suppliers are identified, including how the Commonwealth will be kept apprised of the updated risk assessments and any judgements arising from those risk assessments associated with the</w:t>
      </w:r>
      <w:r w:rsidR="002458AC">
        <w:t>se new aspects.</w:t>
      </w:r>
    </w:p>
    <w:p w14:paraId="24828399" w14:textId="77777777" w:rsidR="00B13080" w:rsidRPr="00E85308" w:rsidRDefault="00B13080" w:rsidP="00B13080">
      <w:pPr>
        <w:pStyle w:val="SOWHL3-ASDEFCON"/>
      </w:pPr>
      <w:r>
        <w:lastRenderedPageBreak/>
        <w:t>Supply Chain Risk Assessment</w:t>
      </w:r>
    </w:p>
    <w:p w14:paraId="3DFF51D5" w14:textId="48A69DC2" w:rsidR="00863AD6" w:rsidRDefault="00A805AA" w:rsidP="00501FBD">
      <w:pPr>
        <w:pStyle w:val="SOWTL4-ASDEFCON"/>
      </w:pPr>
      <w:r>
        <w:t xml:space="preserve">The </w:t>
      </w:r>
      <w:r w:rsidR="000444F6">
        <w:t>CSCRP</w:t>
      </w:r>
      <w:r>
        <w:t xml:space="preserve"> shall</w:t>
      </w:r>
      <w:r w:rsidR="00F7035C">
        <w:t xml:space="preserve"> identify and describe the </w:t>
      </w:r>
      <w:r w:rsidR="00D72C0F">
        <w:t xml:space="preserve">Cyber Supply Chain </w:t>
      </w:r>
      <w:r w:rsidR="00570DCE">
        <w:t>risks</w:t>
      </w:r>
      <w:r w:rsidR="00F7035C">
        <w:t xml:space="preserve"> </w:t>
      </w:r>
      <w:r w:rsidR="009B05E0">
        <w:t>applicable to</w:t>
      </w:r>
      <w:r w:rsidR="002D2096">
        <w:t xml:space="preserve"> the scope of the assessment </w:t>
      </w:r>
      <w:r w:rsidR="00C66AA0">
        <w:t xml:space="preserve">identified through clause </w:t>
      </w:r>
      <w:r w:rsidR="00C66AA0">
        <w:fldChar w:fldCharType="begin"/>
      </w:r>
      <w:r w:rsidR="00C66AA0">
        <w:instrText xml:space="preserve"> REF _Ref27663983 \r \h </w:instrText>
      </w:r>
      <w:r w:rsidR="00C66AA0">
        <w:fldChar w:fldCharType="separate"/>
      </w:r>
      <w:r w:rsidR="00C66AA0">
        <w:t>6.2.2</w:t>
      </w:r>
      <w:r w:rsidR="00C66AA0">
        <w:fldChar w:fldCharType="end"/>
      </w:r>
      <w:r w:rsidR="009B05E0">
        <w:t>.</w:t>
      </w:r>
    </w:p>
    <w:p w14:paraId="06F33CA3" w14:textId="63B61F4E" w:rsidR="00264F9E" w:rsidRDefault="00264F9E" w:rsidP="00501FBD">
      <w:pPr>
        <w:pStyle w:val="SOWTL4-ASDEFCON"/>
      </w:pPr>
      <w:r>
        <w:t xml:space="preserve">The CSCRP </w:t>
      </w:r>
      <w:r w:rsidR="00F15B48">
        <w:t xml:space="preserve">shall </w:t>
      </w:r>
      <w:r>
        <w:t xml:space="preserve">consider the following </w:t>
      </w:r>
      <w:r w:rsidR="00D72C0F">
        <w:t xml:space="preserve">Cyber Supply Chain </w:t>
      </w:r>
      <w:r>
        <w:t xml:space="preserve">risk sources (as described in the </w:t>
      </w:r>
      <w:r>
        <w:rPr>
          <w:rFonts w:cs="Arial"/>
          <w:szCs w:val="20"/>
        </w:rPr>
        <w:t>ACSC Publication, ‘Identifying Cyber Supply Chain Risks’</w:t>
      </w:r>
      <w:r>
        <w:t>) as a minimum:</w:t>
      </w:r>
    </w:p>
    <w:p w14:paraId="3C69EE0A" w14:textId="77777777" w:rsidR="00264F9E" w:rsidRDefault="00264F9E" w:rsidP="00264F9E">
      <w:pPr>
        <w:pStyle w:val="SOWSubL1-ASDEFCON"/>
      </w:pPr>
      <w:r>
        <w:t>risks due to foreign control or interference;</w:t>
      </w:r>
    </w:p>
    <w:p w14:paraId="46DDD1A5" w14:textId="4DB94223" w:rsidR="00264F9E" w:rsidRDefault="00264F9E" w:rsidP="006C11EE">
      <w:pPr>
        <w:pStyle w:val="SOWSubL1-ASDEFCON"/>
      </w:pPr>
      <w:r>
        <w:t>risks due to poor security practices, including by lower-tier suppliers</w:t>
      </w:r>
      <w:r w:rsidR="006C11EE">
        <w:t xml:space="preserve"> (which could include, for example, </w:t>
      </w:r>
      <w:r w:rsidR="006C11EE" w:rsidRPr="006C11EE">
        <w:t>insertion of counterfeits, unauthori</w:t>
      </w:r>
      <w:r w:rsidR="006C11EE">
        <w:t>sed production, compromised </w:t>
      </w:r>
      <w:r w:rsidR="006C11EE" w:rsidRPr="006C11EE">
        <w:t xml:space="preserve">/ infected system images, malicious insiders, tampering, insertion of malicious software and hardware, </w:t>
      </w:r>
      <w:r w:rsidR="006C11EE">
        <w:t>and poor patch-management practices)</w:t>
      </w:r>
      <w:r>
        <w:t>;</w:t>
      </w:r>
    </w:p>
    <w:p w14:paraId="46C082E1" w14:textId="1B1242F4" w:rsidR="00264F9E" w:rsidRDefault="00264F9E" w:rsidP="00264F9E">
      <w:pPr>
        <w:pStyle w:val="SOWSubL1-ASDEFCON"/>
      </w:pPr>
      <w:r>
        <w:t>risks due to lack of transparency;</w:t>
      </w:r>
    </w:p>
    <w:p w14:paraId="682F6DEA" w14:textId="77777777" w:rsidR="00D61BDE" w:rsidRDefault="00264F9E" w:rsidP="00264F9E">
      <w:pPr>
        <w:pStyle w:val="SOWSubL1-ASDEFCON"/>
      </w:pPr>
      <w:r>
        <w:t>risks due to access and privileges</w:t>
      </w:r>
      <w:r w:rsidR="00D61BDE">
        <w:t>; and</w:t>
      </w:r>
    </w:p>
    <w:p w14:paraId="6269C6B5" w14:textId="6B86A849" w:rsidR="00264F9E" w:rsidRPr="00E85308" w:rsidRDefault="00D61BDE" w:rsidP="00264F9E">
      <w:pPr>
        <w:pStyle w:val="SOWSubL1-ASDEFCON"/>
      </w:pPr>
      <w:r>
        <w:t>risks due to poor business practices</w:t>
      </w:r>
      <w:r w:rsidR="00264F9E">
        <w:t>.</w:t>
      </w:r>
    </w:p>
    <w:p w14:paraId="0EF8E6D9" w14:textId="2B6B4E6B" w:rsidR="00226E12" w:rsidRDefault="00C65B24" w:rsidP="00D03E39">
      <w:pPr>
        <w:pStyle w:val="SOWTL4-ASDEFCON"/>
      </w:pPr>
      <w:r w:rsidRPr="00E85308">
        <w:t xml:space="preserve">The </w:t>
      </w:r>
      <w:r w:rsidR="000444F6">
        <w:t>CSCRP</w:t>
      </w:r>
      <w:r w:rsidR="007E4E8F" w:rsidRPr="00E85308">
        <w:t xml:space="preserve"> </w:t>
      </w:r>
      <w:r w:rsidR="005E5FB4" w:rsidRPr="00E85308">
        <w:t>shall</w:t>
      </w:r>
      <w:r w:rsidR="00434E8C">
        <w:t xml:space="preserve"> include the following information for each identified </w:t>
      </w:r>
      <w:r w:rsidR="00EA7C92">
        <w:t>Vulnerable Component</w:t>
      </w:r>
      <w:r w:rsidR="00FE4554">
        <w:t> / Service</w:t>
      </w:r>
      <w:r w:rsidR="00434E8C">
        <w:t>:</w:t>
      </w:r>
    </w:p>
    <w:p w14:paraId="7DBCC52E" w14:textId="665174D6" w:rsidR="007B65B4" w:rsidRDefault="00C66AA0" w:rsidP="00E7516D">
      <w:pPr>
        <w:pStyle w:val="SOWSubL1-ASDEFCON"/>
      </w:pPr>
      <w:r>
        <w:t xml:space="preserve">the </w:t>
      </w:r>
      <w:r w:rsidR="00FE4554">
        <w:t>component/service</w:t>
      </w:r>
      <w:r w:rsidR="007B65B4">
        <w:t xml:space="preserve"> </w:t>
      </w:r>
      <w:r w:rsidR="00E169B8">
        <w:t xml:space="preserve">title </w:t>
      </w:r>
      <w:r w:rsidR="007B65B4">
        <w:t>and unique identifier;</w:t>
      </w:r>
    </w:p>
    <w:p w14:paraId="4DE5784F" w14:textId="584EA5AD" w:rsidR="007B65B4" w:rsidRDefault="00C66AA0" w:rsidP="00E7516D">
      <w:pPr>
        <w:pStyle w:val="SOWSubL1-ASDEFCON"/>
      </w:pPr>
      <w:r>
        <w:t xml:space="preserve">a </w:t>
      </w:r>
      <w:r w:rsidR="00EA7C92">
        <w:t>component</w:t>
      </w:r>
      <w:r w:rsidR="00FE4554">
        <w:t>/service</w:t>
      </w:r>
      <w:r w:rsidR="007B65B4">
        <w:t xml:space="preserve"> description;</w:t>
      </w:r>
    </w:p>
    <w:p w14:paraId="77455F9D" w14:textId="61A5DB24" w:rsidR="001E4475" w:rsidRDefault="00C66AA0" w:rsidP="00E7516D">
      <w:pPr>
        <w:pStyle w:val="SOWSubL1-ASDEFCON"/>
      </w:pPr>
      <w:r>
        <w:t xml:space="preserve">the </w:t>
      </w:r>
      <w:r w:rsidR="001E4475">
        <w:t xml:space="preserve">criticality </w:t>
      </w:r>
      <w:r w:rsidR="003E15EB">
        <w:t xml:space="preserve">(consequence) </w:t>
      </w:r>
      <w:r w:rsidR="001E4475">
        <w:t xml:space="preserve">assessment conducted in accordance with the </w:t>
      </w:r>
      <w:r w:rsidR="00CC1AC0">
        <w:rPr>
          <w:rFonts w:cs="Arial"/>
          <w:szCs w:val="20"/>
        </w:rPr>
        <w:t xml:space="preserve">Defence ICT/Cyber </w:t>
      </w:r>
      <w:r w:rsidR="006E2F78">
        <w:rPr>
          <w:rFonts w:cs="Arial"/>
          <w:szCs w:val="20"/>
        </w:rPr>
        <w:t>SCRM Framework</w:t>
      </w:r>
      <w:r w:rsidR="001E4475">
        <w:t>;</w:t>
      </w:r>
    </w:p>
    <w:p w14:paraId="3B71FFF9" w14:textId="29F21647" w:rsidR="007B65B4" w:rsidRDefault="00C66AA0" w:rsidP="00E7516D">
      <w:pPr>
        <w:pStyle w:val="SOWSubL1-ASDEFCON"/>
      </w:pPr>
      <w:r>
        <w:t xml:space="preserve">the </w:t>
      </w:r>
      <w:r w:rsidR="001E4475">
        <w:t xml:space="preserve">vulnerability </w:t>
      </w:r>
      <w:r w:rsidR="003E15EB">
        <w:t xml:space="preserve">(likelihood) </w:t>
      </w:r>
      <w:r w:rsidR="001E4475">
        <w:t xml:space="preserve">assessment conducted in accordance with the </w:t>
      </w:r>
      <w:r w:rsidR="00CC1AC0">
        <w:rPr>
          <w:rFonts w:cs="Arial"/>
          <w:szCs w:val="20"/>
        </w:rPr>
        <w:t xml:space="preserve">Defence ICT/Cyber </w:t>
      </w:r>
      <w:r w:rsidR="006E2F78">
        <w:rPr>
          <w:rFonts w:cs="Arial"/>
          <w:szCs w:val="20"/>
        </w:rPr>
        <w:t>SCRM Framework</w:t>
      </w:r>
      <w:r w:rsidR="007B65B4">
        <w:t>;</w:t>
      </w:r>
    </w:p>
    <w:p w14:paraId="1F75C9B4" w14:textId="61EAF3A7" w:rsidR="007B65B4" w:rsidRDefault="00C66AA0" w:rsidP="00E7516D">
      <w:pPr>
        <w:pStyle w:val="SOWSubL1-ASDEFCON"/>
      </w:pPr>
      <w:r>
        <w:t xml:space="preserve">the </w:t>
      </w:r>
      <w:r w:rsidR="007B65B4">
        <w:t>existing controls</w:t>
      </w:r>
      <w:r w:rsidR="003E15EB">
        <w:t xml:space="preserve"> (</w:t>
      </w:r>
      <w:proofErr w:type="spellStart"/>
      <w:r w:rsidR="003E15EB">
        <w:t>eg</w:t>
      </w:r>
      <w:proofErr w:type="spellEnd"/>
      <w:r w:rsidR="003E15EB">
        <w:t xml:space="preserve">, as identified in Table Three of the </w:t>
      </w:r>
      <w:r w:rsidR="00CC1AC0">
        <w:rPr>
          <w:rFonts w:cs="Arial"/>
          <w:szCs w:val="20"/>
        </w:rPr>
        <w:t xml:space="preserve">Defence ICT/Cyber </w:t>
      </w:r>
      <w:r w:rsidR="003E15EB">
        <w:t>SCRM Framework or other source Approved by the Commonwealth Representative)</w:t>
      </w:r>
      <w:r w:rsidR="007B65B4">
        <w:t>;</w:t>
      </w:r>
    </w:p>
    <w:p w14:paraId="04C7B47E" w14:textId="44E40B4F" w:rsidR="007B65B4" w:rsidRDefault="00C66AA0" w:rsidP="00E7516D">
      <w:pPr>
        <w:pStyle w:val="SOWSubL1-ASDEFCON"/>
      </w:pPr>
      <w:r>
        <w:t xml:space="preserve">the </w:t>
      </w:r>
      <w:r w:rsidR="007B65B4">
        <w:t>resultant risk exposure;</w:t>
      </w:r>
    </w:p>
    <w:p w14:paraId="7C63FECA" w14:textId="5D5C6C51" w:rsidR="006E2F78" w:rsidRDefault="006E2F78" w:rsidP="006E2F78">
      <w:pPr>
        <w:pStyle w:val="Note-ASDEFCON"/>
      </w:pPr>
      <w:r>
        <w:t xml:space="preserve">Note: </w:t>
      </w:r>
      <w:r w:rsidR="00B13080">
        <w:t>The October 2020 version of t</w:t>
      </w:r>
      <w:r>
        <w:t xml:space="preserve">he </w:t>
      </w:r>
      <w:r w:rsidR="00CC1AC0">
        <w:rPr>
          <w:rFonts w:cs="Arial"/>
          <w:szCs w:val="20"/>
        </w:rPr>
        <w:t xml:space="preserve">Defence ICT/Cyber </w:t>
      </w:r>
      <w:r>
        <w:t>SCRM Framework identifies five treatment options: Avoid, Share, Exploit, Accept and Reduce</w:t>
      </w:r>
      <w:r w:rsidR="003E15EB">
        <w:t>.  For consistency of risk management practices across all aspects of the Contract, these five options should be mapped into the standard treatment options and language identified in the Contract.</w:t>
      </w:r>
    </w:p>
    <w:p w14:paraId="2332945B" w14:textId="3B71A6A4" w:rsidR="007B65B4" w:rsidRDefault="00C66AA0" w:rsidP="00E7516D">
      <w:pPr>
        <w:pStyle w:val="SOWSubL1-ASDEFCON"/>
      </w:pPr>
      <w:r>
        <w:t xml:space="preserve">the </w:t>
      </w:r>
      <w:r w:rsidR="007B65B4">
        <w:t>treatment option</w:t>
      </w:r>
      <w:r>
        <w:t>(s)</w:t>
      </w:r>
      <w:r w:rsidR="007B65B4">
        <w:t xml:space="preserve"> (ie, acceptance, reduction, transfer or avoidance);</w:t>
      </w:r>
    </w:p>
    <w:p w14:paraId="66721C08" w14:textId="265B29FA" w:rsidR="007B65B4" w:rsidRDefault="00C66AA0" w:rsidP="00E7516D">
      <w:pPr>
        <w:pStyle w:val="SOWSubL1-ASDEFCON"/>
      </w:pPr>
      <w:r>
        <w:t xml:space="preserve">the </w:t>
      </w:r>
      <w:r w:rsidR="007B65B4">
        <w:t>treatment recommendation(s);</w:t>
      </w:r>
    </w:p>
    <w:p w14:paraId="51C341EE" w14:textId="3AD9CEFF" w:rsidR="003B036C" w:rsidRDefault="003B036C" w:rsidP="00F15B48">
      <w:pPr>
        <w:pStyle w:val="SOWSubL1-ASDEFCON"/>
      </w:pPr>
      <w:r>
        <w:t>the residual likelihood of occurrence after the identified treatment recommendations, which involve implementation actions, have been implemented;</w:t>
      </w:r>
    </w:p>
    <w:p w14:paraId="42AA48DB" w14:textId="48262372" w:rsidR="007B65B4" w:rsidRDefault="00C66AA0" w:rsidP="008F1C52">
      <w:pPr>
        <w:pStyle w:val="SOWSubL1-ASDEFCON"/>
      </w:pPr>
      <w:r>
        <w:t xml:space="preserve">the </w:t>
      </w:r>
      <w:r w:rsidR="00F15B48">
        <w:t>residual consequence of realisation</w:t>
      </w:r>
      <w:r w:rsidR="003B036C" w:rsidRPr="003B036C">
        <w:t xml:space="preserve"> </w:t>
      </w:r>
      <w:r w:rsidR="003B036C">
        <w:t>after the identified treatment recommendations, which involve implementation actions, have been implemented</w:t>
      </w:r>
      <w:r w:rsidR="00F15B48">
        <w:t>;</w:t>
      </w:r>
      <w:r w:rsidR="003B036C">
        <w:t xml:space="preserve"> </w:t>
      </w:r>
      <w:r w:rsidR="00F15B48">
        <w:t>and</w:t>
      </w:r>
    </w:p>
    <w:p w14:paraId="08040C56" w14:textId="5D741EDC" w:rsidR="00434E8C" w:rsidRDefault="00C66AA0" w:rsidP="00E7516D">
      <w:pPr>
        <w:pStyle w:val="SOWSubL1-ASDEFCON"/>
      </w:pPr>
      <w:r>
        <w:t xml:space="preserve">the </w:t>
      </w:r>
      <w:r w:rsidR="007B65B4">
        <w:t>residual risk exposure.</w:t>
      </w:r>
    </w:p>
    <w:p w14:paraId="73052599" w14:textId="2C36B6EC" w:rsidR="003B036C" w:rsidRDefault="003B036C" w:rsidP="003B036C">
      <w:pPr>
        <w:pStyle w:val="SOWHL3-ASDEFCON"/>
      </w:pPr>
      <w:r>
        <w:t>Risk Treatment Planning</w:t>
      </w:r>
    </w:p>
    <w:p w14:paraId="1E59EAEE" w14:textId="700460DE" w:rsidR="003E15EB" w:rsidRDefault="003E15EB" w:rsidP="003E15EB">
      <w:pPr>
        <w:pStyle w:val="Note-ASDEFCON"/>
      </w:pPr>
      <w:r>
        <w:t>Note:  The risk</w:t>
      </w:r>
      <w:r w:rsidR="00570DCE">
        <w:t>-</w:t>
      </w:r>
      <w:r>
        <w:t xml:space="preserve">treatment plan for each </w:t>
      </w:r>
      <w:r w:rsidR="00D72C0F">
        <w:t xml:space="preserve">Cyber Supply Chain </w:t>
      </w:r>
      <w:r>
        <w:t xml:space="preserve">risk may involve both initial activities </w:t>
      </w:r>
      <w:r w:rsidR="00570DCE">
        <w:t xml:space="preserve">as part of establishing the </w:t>
      </w:r>
      <w:r w:rsidR="00BA0BE7">
        <w:t>Cyber Supply Chain</w:t>
      </w:r>
      <w:r w:rsidR="00570DCE">
        <w:t>(s) as well as ongoing monitoring and surveillance activities, including (for example) the inclusion of specific provisions in Subcontracts and limiting the supply of particularly vulnerable components to only known and trusted suppliers (</w:t>
      </w:r>
      <w:proofErr w:type="spellStart"/>
      <w:r w:rsidR="00570DCE">
        <w:t>eg</w:t>
      </w:r>
      <w:proofErr w:type="spellEnd"/>
      <w:r w:rsidR="00570DCE">
        <w:t xml:space="preserve">, from the Five Eyes (FVEY) countries).  The Commonwealth expects that both sets of activities will be addressed in each risk-treatment plan (to the extent applicable), including how ongoing performance monitoring will be undertaken and how the Contractor will set up </w:t>
      </w:r>
      <w:r w:rsidR="00E824F2">
        <w:t xml:space="preserve">and/or manage </w:t>
      </w:r>
      <w:r w:rsidR="00570DCE">
        <w:t xml:space="preserve">its </w:t>
      </w:r>
      <w:r w:rsidR="00DE0F3A">
        <w:t>s</w:t>
      </w:r>
      <w:r w:rsidR="00570DCE">
        <w:t>upport arrangements to ensure that the risk-treatment plans will have ongoing validity.</w:t>
      </w:r>
    </w:p>
    <w:p w14:paraId="7A965BF6" w14:textId="18FE8BE1" w:rsidR="008024B3" w:rsidRDefault="008024B3" w:rsidP="007F0FA1">
      <w:pPr>
        <w:pStyle w:val="SOWTL4-ASDEFCON"/>
      </w:pPr>
      <w:r>
        <w:lastRenderedPageBreak/>
        <w:t xml:space="preserve">The </w:t>
      </w:r>
      <w:r w:rsidR="000444F6">
        <w:t>CSCRP</w:t>
      </w:r>
      <w:r>
        <w:t xml:space="preserve"> shall set out the</w:t>
      </w:r>
      <w:r w:rsidR="003B036C">
        <w:t xml:space="preserve"> Contractor’s risk-treatment</w:t>
      </w:r>
      <w:r>
        <w:t xml:space="preserve"> plan for each </w:t>
      </w:r>
      <w:r w:rsidR="002D2096">
        <w:t>risk</w:t>
      </w:r>
      <w:r>
        <w:t xml:space="preserve"> for which the risk-treatment option is to either:</w:t>
      </w:r>
    </w:p>
    <w:p w14:paraId="7552F2B6" w14:textId="77777777" w:rsidR="008024B3" w:rsidRDefault="008024B3" w:rsidP="00E7516D">
      <w:pPr>
        <w:pStyle w:val="SOWSubL1-ASDEFCON"/>
      </w:pPr>
      <w:r>
        <w:t>reduce the likelihood and/or reduce the consequence; or</w:t>
      </w:r>
    </w:p>
    <w:p w14:paraId="0A36242F" w14:textId="250C8F02" w:rsidR="008024B3" w:rsidRDefault="008024B3" w:rsidP="00E7516D">
      <w:pPr>
        <w:pStyle w:val="SOWSubL1-ASDEFCON"/>
      </w:pPr>
      <w:r>
        <w:t>avoid the risk</w:t>
      </w:r>
      <w:r w:rsidR="00E40A51">
        <w:t xml:space="preserve"> by changing</w:t>
      </w:r>
      <w:r w:rsidR="00E56187">
        <w:t xml:space="preserve"> the design</w:t>
      </w:r>
      <w:r>
        <w:t xml:space="preserve"> of the </w:t>
      </w:r>
      <w:proofErr w:type="spellStart"/>
      <w:r w:rsidR="00F15B48">
        <w:t>SSoI</w:t>
      </w:r>
      <w:proofErr w:type="spellEnd"/>
      <w:r>
        <w:t xml:space="preserve"> to enable such avoidance to occur,</w:t>
      </w:r>
    </w:p>
    <w:p w14:paraId="6AD4CC9A" w14:textId="77777777" w:rsidR="003B036C" w:rsidRDefault="003B036C" w:rsidP="003B036C">
      <w:pPr>
        <w:pStyle w:val="SOWTL4NONUM-ASDEFCON"/>
      </w:pPr>
      <w:r>
        <w:t>with the aim of demonstrating that these risk-treatment plans, once implemented, will be sufficient to ensure that the SSoI will be ASARP.</w:t>
      </w:r>
    </w:p>
    <w:p w14:paraId="5A16E07C" w14:textId="3B7F85BD" w:rsidR="008024B3" w:rsidRDefault="003B036C" w:rsidP="003B036C">
      <w:pPr>
        <w:pStyle w:val="SOWTL4-ASDEFCON"/>
      </w:pPr>
      <w:r>
        <w:t xml:space="preserve">Each risk-treatment plan </w:t>
      </w:r>
      <w:r w:rsidR="008024B3">
        <w:t>shall include:</w:t>
      </w:r>
    </w:p>
    <w:p w14:paraId="3AAEE4D7" w14:textId="05C77E24" w:rsidR="008024B3" w:rsidRDefault="008024B3" w:rsidP="003E15EB">
      <w:pPr>
        <w:pStyle w:val="SOWSubL1-ASDEFCON"/>
      </w:pPr>
      <w:r>
        <w:t>the position responsible</w:t>
      </w:r>
      <w:r w:rsidR="00900DA1">
        <w:t xml:space="preserve"> within the Contractor’s or </w:t>
      </w:r>
      <w:r w:rsidR="006F7868">
        <w:t>supplier’s</w:t>
      </w:r>
      <w:r w:rsidR="00900DA1">
        <w:t xml:space="preserve"> organisation</w:t>
      </w:r>
      <w:r>
        <w:t>;</w:t>
      </w:r>
    </w:p>
    <w:p w14:paraId="513EE8F8" w14:textId="7F230E07" w:rsidR="003B036C" w:rsidRDefault="003B036C" w:rsidP="00DE5DA6">
      <w:pPr>
        <w:pStyle w:val="SOWSubL1-ASDEFCON"/>
      </w:pPr>
      <w:r>
        <w:t>a brief description of the required scope of work;</w:t>
      </w:r>
    </w:p>
    <w:p w14:paraId="628DE63E" w14:textId="77777777" w:rsidR="008024B3" w:rsidRDefault="008024B3" w:rsidP="003E15EB">
      <w:pPr>
        <w:pStyle w:val="SOWSubL1-ASDEFCON"/>
      </w:pPr>
      <w:r>
        <w:t>the envisaged schedule for implementation, including the associated milestones;</w:t>
      </w:r>
    </w:p>
    <w:p w14:paraId="78C6C611" w14:textId="77777777" w:rsidR="008024B3" w:rsidRDefault="008024B3" w:rsidP="003E15EB">
      <w:pPr>
        <w:pStyle w:val="SOWSubL1-ASDEFCON"/>
      </w:pPr>
      <w:r>
        <w:t>the likely resources;</w:t>
      </w:r>
    </w:p>
    <w:p w14:paraId="7CA96971" w14:textId="77777777" w:rsidR="008024B3" w:rsidRDefault="008024B3" w:rsidP="003E15EB">
      <w:pPr>
        <w:pStyle w:val="SOWSubL1-ASDEFCON"/>
      </w:pPr>
      <w:r>
        <w:t>the envisaged cost; and</w:t>
      </w:r>
    </w:p>
    <w:p w14:paraId="0A3F0A37" w14:textId="623D6D71" w:rsidR="008024B3" w:rsidRDefault="008024B3" w:rsidP="003E15EB">
      <w:pPr>
        <w:pStyle w:val="SOWSubL1-ASDEFCON"/>
      </w:pPr>
      <w:r>
        <w:t>any other relevant information (</w:t>
      </w:r>
      <w:proofErr w:type="spellStart"/>
      <w:r>
        <w:t>eg</w:t>
      </w:r>
      <w:proofErr w:type="spellEnd"/>
      <w:r>
        <w:t>, implementation risks and verification activities).</w:t>
      </w:r>
    </w:p>
    <w:p w14:paraId="699C75BE" w14:textId="5EE9224D" w:rsidR="003B036C" w:rsidRDefault="003B036C" w:rsidP="003B036C">
      <w:pPr>
        <w:pStyle w:val="SOWHL3-ASDEFCON"/>
      </w:pPr>
      <w:r>
        <w:t>Residual Risk Exposure</w:t>
      </w:r>
    </w:p>
    <w:p w14:paraId="2F77A4B1" w14:textId="203F0CFA" w:rsidR="00E824F2" w:rsidRDefault="00E56187" w:rsidP="00E56187">
      <w:pPr>
        <w:pStyle w:val="SOWTL4-ASDEFCON"/>
      </w:pPr>
      <w:bookmarkStart w:id="6" w:name="_Ref151131485"/>
      <w:r w:rsidRPr="00E56187">
        <w:t xml:space="preserve">The </w:t>
      </w:r>
      <w:r w:rsidR="000444F6">
        <w:t>CSCRP</w:t>
      </w:r>
      <w:r w:rsidRPr="00E56187">
        <w:t xml:space="preserve"> shall record whether the </w:t>
      </w:r>
      <w:r w:rsidR="00E169B8" w:rsidRPr="00A55833">
        <w:t xml:space="preserve">residual </w:t>
      </w:r>
      <w:r w:rsidRPr="00A55833">
        <w:t xml:space="preserve">risk </w:t>
      </w:r>
      <w:r w:rsidR="00E169B8" w:rsidRPr="00A55833">
        <w:t>exposure</w:t>
      </w:r>
      <w:r w:rsidR="00E169B8">
        <w:t xml:space="preserve"> </w:t>
      </w:r>
      <w:r w:rsidRPr="00E56187">
        <w:t xml:space="preserve">associated with </w:t>
      </w:r>
      <w:r>
        <w:t>each</w:t>
      </w:r>
      <w:r w:rsidRPr="00E56187">
        <w:t xml:space="preserve"> </w:t>
      </w:r>
      <w:r w:rsidR="00D72C0F">
        <w:t xml:space="preserve">Cyber Supply Chain </w:t>
      </w:r>
      <w:r w:rsidR="003E15EB">
        <w:t>risk</w:t>
      </w:r>
      <w:r w:rsidRPr="00E56187">
        <w:t xml:space="preserve"> has been accepted by the Commonwealth in support of</w:t>
      </w:r>
      <w:r w:rsidR="00E824F2">
        <w:t>:</w:t>
      </w:r>
      <w:bookmarkEnd w:id="6"/>
    </w:p>
    <w:p w14:paraId="1BF5E36F" w14:textId="1EDCCE77" w:rsidR="00E824F2" w:rsidRDefault="00E824F2" w:rsidP="00E824F2">
      <w:pPr>
        <w:pStyle w:val="SOWSubL1-ASDEFCON"/>
      </w:pPr>
      <w:r>
        <w:t>if applicable, ICT</w:t>
      </w:r>
      <w:r w:rsidRPr="00E56187">
        <w:t xml:space="preserve"> </w:t>
      </w:r>
      <w:r w:rsidR="00347908">
        <w:t>Security Authorisation</w:t>
      </w:r>
      <w:r w:rsidR="000B6293">
        <w:t xml:space="preserve"> </w:t>
      </w:r>
      <w:r>
        <w:t xml:space="preserve">for the </w:t>
      </w:r>
      <w:proofErr w:type="spellStart"/>
      <w:r>
        <w:t>SSoIs</w:t>
      </w:r>
      <w:proofErr w:type="spellEnd"/>
      <w:r>
        <w:t xml:space="preserve"> (or elements thereof); and</w:t>
      </w:r>
    </w:p>
    <w:p w14:paraId="4322D797" w14:textId="727DCDE9" w:rsidR="00E56187" w:rsidRDefault="00347908" w:rsidP="00E824F2">
      <w:pPr>
        <w:pStyle w:val="SOWSubL1-ASDEFCON"/>
      </w:pPr>
      <w:r>
        <w:t>cyber Security Authorisation</w:t>
      </w:r>
      <w:r w:rsidR="00900DA1">
        <w:t xml:space="preserve"> for </w:t>
      </w:r>
      <w:r w:rsidR="00E824F2">
        <w:t xml:space="preserve">the </w:t>
      </w:r>
      <w:proofErr w:type="spellStart"/>
      <w:r w:rsidR="00E824F2">
        <w:t>SSoIs</w:t>
      </w:r>
      <w:proofErr w:type="spellEnd"/>
      <w:r w:rsidR="00E824F2">
        <w:t xml:space="preserve"> (or elements thereof)</w:t>
      </w:r>
      <w:r w:rsidR="00E56187">
        <w:t>.</w:t>
      </w:r>
    </w:p>
    <w:p w14:paraId="3F6029A9" w14:textId="394F4B93" w:rsidR="006C11EE" w:rsidRDefault="006C11EE" w:rsidP="006C11EE">
      <w:pPr>
        <w:pStyle w:val="SOWTL4-ASDEFCON"/>
      </w:pPr>
      <w:r>
        <w:t xml:space="preserve">The record of risk acceptance required under clause </w:t>
      </w:r>
      <w:r>
        <w:fldChar w:fldCharType="begin"/>
      </w:r>
      <w:r>
        <w:instrText xml:space="preserve"> REF _Ref151131485 \r \h </w:instrText>
      </w:r>
      <w:r>
        <w:fldChar w:fldCharType="separate"/>
      </w:r>
      <w:r w:rsidR="003B036C">
        <w:t>6.2.5.1</w:t>
      </w:r>
      <w:r>
        <w:fldChar w:fldCharType="end"/>
      </w:r>
      <w:r>
        <w:t xml:space="preserve"> shall include:</w:t>
      </w:r>
    </w:p>
    <w:p w14:paraId="67BBCFE9" w14:textId="77777777" w:rsidR="006C11EE" w:rsidRDefault="006C11EE" w:rsidP="006C11EE">
      <w:pPr>
        <w:pStyle w:val="SOWSubL1-ASDEFCON"/>
      </w:pPr>
      <w:r>
        <w:t>the Contractor’s risk acceptance authority by title and organisation, and date of acceptance;</w:t>
      </w:r>
    </w:p>
    <w:p w14:paraId="2B2418AE" w14:textId="4BB02975" w:rsidR="006C11EE" w:rsidRDefault="006C11EE" w:rsidP="006C11EE">
      <w:pPr>
        <w:pStyle w:val="SOWSubL1-ASDEFCON"/>
      </w:pPr>
      <w:r>
        <w:t>the Commonwealth authority’s concurrence</w:t>
      </w:r>
      <w:r w:rsidR="003B036C">
        <w:t xml:space="preserve"> or non-concurrence</w:t>
      </w:r>
      <w:r>
        <w:t>, as applicable, by title and organisation, and date of risk acceptance; and</w:t>
      </w:r>
    </w:p>
    <w:p w14:paraId="6527B8FE" w14:textId="7DBA0449" w:rsidR="006C11EE" w:rsidRPr="00E85308" w:rsidRDefault="006C11EE" w:rsidP="00896148">
      <w:pPr>
        <w:pStyle w:val="SOWSubL1-ASDEFCON"/>
      </w:pPr>
      <w:r>
        <w:t>identification details for the signed risk acceptance document(s).</w:t>
      </w:r>
    </w:p>
    <w:sectPr w:rsidR="006C11EE" w:rsidRPr="00E85308" w:rsidSect="008B2DE8">
      <w:headerReference w:type="even" r:id="rId8"/>
      <w:headerReference w:type="default" r:id="rId9"/>
      <w:footerReference w:type="default" r:id="rId10"/>
      <w:pgSz w:w="11907" w:h="16834" w:code="9"/>
      <w:pgMar w:top="1304" w:right="1418" w:bottom="907" w:left="1418" w:header="567" w:footer="454"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1655E" w14:textId="77777777" w:rsidR="00B671F7" w:rsidRDefault="00B671F7">
      <w:pPr>
        <w:pStyle w:val="sspara"/>
      </w:pPr>
      <w:r>
        <w:separator/>
      </w:r>
    </w:p>
  </w:endnote>
  <w:endnote w:type="continuationSeparator" w:id="0">
    <w:p w14:paraId="0D4AD772" w14:textId="77777777" w:rsidR="00B671F7" w:rsidRDefault="00B671F7">
      <w:pPr>
        <w:pStyle w:val="sspar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252"/>
      <w:gridCol w:w="4252"/>
    </w:tblGrid>
    <w:tr w:rsidR="00ED71EB" w14:paraId="5683F5A3" w14:textId="77777777" w:rsidTr="008B2DE8">
      <w:trPr>
        <w:trHeight w:val="142"/>
      </w:trPr>
      <w:tc>
        <w:tcPr>
          <w:tcW w:w="2500" w:type="pct"/>
        </w:tcPr>
        <w:p w14:paraId="5BACB636" w14:textId="77777777" w:rsidR="00ED71EB" w:rsidRPr="008B2DE8" w:rsidRDefault="00ED71EB" w:rsidP="008B2DE8">
          <w:pPr>
            <w:pStyle w:val="ASDEFCONHeaderFooterLeft"/>
          </w:pPr>
        </w:p>
      </w:tc>
      <w:tc>
        <w:tcPr>
          <w:tcW w:w="2500" w:type="pct"/>
        </w:tcPr>
        <w:p w14:paraId="0BD71D19" w14:textId="2D5754A6" w:rsidR="00ED71EB" w:rsidRPr="008B2DE8" w:rsidRDefault="00ED71EB" w:rsidP="008B2DE8">
          <w:pPr>
            <w:pStyle w:val="ASDEFCONHeaderFooterRight"/>
          </w:pPr>
          <w:r w:rsidRPr="008B2DE8">
            <w:rPr>
              <w:rStyle w:val="PageNumber"/>
            </w:rPr>
            <w:fldChar w:fldCharType="begin"/>
          </w:r>
          <w:r w:rsidRPr="008B2DE8">
            <w:rPr>
              <w:rStyle w:val="PageNumber"/>
            </w:rPr>
            <w:instrText xml:space="preserve"> PAGE </w:instrText>
          </w:r>
          <w:r w:rsidRPr="008B2DE8">
            <w:rPr>
              <w:rStyle w:val="PageNumber"/>
            </w:rPr>
            <w:fldChar w:fldCharType="separate"/>
          </w:r>
          <w:r w:rsidR="00FE0B8C">
            <w:rPr>
              <w:rStyle w:val="PageNumber"/>
              <w:noProof/>
            </w:rPr>
            <w:t>1</w:t>
          </w:r>
          <w:r w:rsidRPr="008B2DE8">
            <w:rPr>
              <w:rStyle w:val="PageNumber"/>
            </w:rPr>
            <w:fldChar w:fldCharType="end"/>
          </w:r>
        </w:p>
      </w:tc>
    </w:tr>
    <w:tr w:rsidR="00ED71EB" w14:paraId="2723F5CA" w14:textId="77777777" w:rsidTr="001C2D88">
      <w:tc>
        <w:tcPr>
          <w:tcW w:w="5000" w:type="pct"/>
          <w:gridSpan w:val="2"/>
        </w:tcPr>
        <w:p w14:paraId="1F7358D7" w14:textId="77777777" w:rsidR="00ED71EB" w:rsidRDefault="00B671F7" w:rsidP="00A55833">
          <w:pPr>
            <w:pStyle w:val="ASDEFCONHeaderFooterClassification"/>
          </w:pPr>
          <w:r>
            <w:fldChar w:fldCharType="begin"/>
          </w:r>
          <w:r>
            <w:instrText xml:space="preserve"> DOCPROPERTY Classification </w:instrText>
          </w:r>
          <w:r>
            <w:fldChar w:fldCharType="separate"/>
          </w:r>
          <w:r w:rsidR="00F073E9">
            <w:t>OFFICIAL</w:t>
          </w:r>
          <w:r>
            <w:fldChar w:fldCharType="end"/>
          </w:r>
        </w:p>
      </w:tc>
    </w:tr>
  </w:tbl>
  <w:p w14:paraId="29991D60" w14:textId="77777777" w:rsidR="00C945C6" w:rsidRPr="00ED71EB" w:rsidRDefault="00C945C6" w:rsidP="00ED71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C59A4" w14:textId="77777777" w:rsidR="00B671F7" w:rsidRDefault="00B671F7">
      <w:pPr>
        <w:pStyle w:val="sspara"/>
      </w:pPr>
      <w:r>
        <w:separator/>
      </w:r>
    </w:p>
  </w:footnote>
  <w:footnote w:type="continuationSeparator" w:id="0">
    <w:p w14:paraId="231AD0ED" w14:textId="77777777" w:rsidR="00B671F7" w:rsidRDefault="00B671F7">
      <w:pPr>
        <w:pStyle w:val="sspara"/>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CF7AF" w14:textId="77777777" w:rsidR="00945865" w:rsidRDefault="0094586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4D6B41D" w14:textId="77777777" w:rsidR="00945865" w:rsidRDefault="0094586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252"/>
      <w:gridCol w:w="4252"/>
    </w:tblGrid>
    <w:tr w:rsidR="00ED71EB" w14:paraId="335E1C80" w14:textId="77777777" w:rsidTr="001C2D88">
      <w:tc>
        <w:tcPr>
          <w:tcW w:w="5000" w:type="pct"/>
          <w:gridSpan w:val="2"/>
        </w:tcPr>
        <w:p w14:paraId="796BB079" w14:textId="77777777" w:rsidR="00ED71EB" w:rsidRDefault="00B671F7" w:rsidP="00A55833">
          <w:pPr>
            <w:pStyle w:val="ASDEFCONHeaderFooterClassification"/>
          </w:pPr>
          <w:r>
            <w:fldChar w:fldCharType="begin"/>
          </w:r>
          <w:r>
            <w:instrText xml:space="preserve"> DOCPROPERTY Cl</w:instrText>
          </w:r>
          <w:r>
            <w:instrText xml:space="preserve">assification </w:instrText>
          </w:r>
          <w:r>
            <w:fldChar w:fldCharType="separate"/>
          </w:r>
          <w:r w:rsidR="00F073E9">
            <w:t>OFFICIAL</w:t>
          </w:r>
          <w:r>
            <w:fldChar w:fldCharType="end"/>
          </w:r>
          <w:r w:rsidR="00ED71EB">
            <w:fldChar w:fldCharType="begin"/>
          </w:r>
          <w:r w:rsidR="00ED71EB">
            <w:instrText xml:space="preserve"> DOCPROPERTY Classification </w:instrText>
          </w:r>
          <w:r w:rsidR="00ED71EB">
            <w:fldChar w:fldCharType="end"/>
          </w:r>
        </w:p>
      </w:tc>
    </w:tr>
    <w:tr w:rsidR="00297B04" w14:paraId="6E684445" w14:textId="77777777" w:rsidTr="001C2D88">
      <w:tc>
        <w:tcPr>
          <w:tcW w:w="2500" w:type="pct"/>
        </w:tcPr>
        <w:p w14:paraId="3C782ECB" w14:textId="5B32D5E0" w:rsidR="00297B04" w:rsidRDefault="00B671F7" w:rsidP="00297B04">
          <w:pPr>
            <w:pStyle w:val="ASDEFCONHeaderFooterLeft"/>
          </w:pPr>
          <w:r>
            <w:fldChar w:fldCharType="begin"/>
          </w:r>
          <w:r>
            <w:instrText xml:space="preserve"> DOCPROPERTY Header_Left </w:instrText>
          </w:r>
          <w:r>
            <w:fldChar w:fldCharType="separate"/>
          </w:r>
          <w:r w:rsidR="001D4FAE">
            <w:t>ASDEFCON (Strategic Materiel)</w:t>
          </w:r>
          <w:r>
            <w:fldChar w:fldCharType="end"/>
          </w:r>
        </w:p>
      </w:tc>
      <w:tc>
        <w:tcPr>
          <w:tcW w:w="2500" w:type="pct"/>
        </w:tcPr>
        <w:p w14:paraId="69A808D8" w14:textId="474D5D70" w:rsidR="00297B04" w:rsidRDefault="00B671F7" w:rsidP="00297B04">
          <w:pPr>
            <w:pStyle w:val="ASDEFCONHeaderFooterRight"/>
          </w:pPr>
          <w:r>
            <w:fldChar w:fldCharType="begin"/>
          </w:r>
          <w:r>
            <w:instrText xml:space="preserve"> DOCPROPERTY  Title  \* MERGEFORMAT </w:instrText>
          </w:r>
          <w:r>
            <w:fldChar w:fldCharType="separate"/>
          </w:r>
          <w:r w:rsidR="001D4FAE">
            <w:t>DID-ENG-SOL-CSCRP</w:t>
          </w:r>
          <w:r>
            <w:fldChar w:fldCharType="end"/>
          </w:r>
          <w:r w:rsidR="00E65802">
            <w:t>-</w:t>
          </w:r>
          <w:r>
            <w:fldChar w:fldCharType="begin"/>
          </w:r>
          <w:r>
            <w:instrText xml:space="preserve"> DOCPROPERTY  Version  \* MERGEFORMAT </w:instrText>
          </w:r>
          <w:r>
            <w:fldChar w:fldCharType="separate"/>
          </w:r>
          <w:r w:rsidR="001D4FAE">
            <w:t>V5.3</w:t>
          </w:r>
          <w:r>
            <w:fldChar w:fldCharType="end"/>
          </w:r>
        </w:p>
      </w:tc>
    </w:tr>
  </w:tbl>
  <w:p w14:paraId="31100A4C" w14:textId="77777777" w:rsidR="00945865" w:rsidRPr="00464453" w:rsidRDefault="00945865">
    <w:pPr>
      <w:pStyle w:val="Header"/>
      <w:tabs>
        <w:tab w:val="clear" w:pos="4153"/>
        <w:tab w:val="clear" w:pos="8306"/>
        <w:tab w:val="center" w:pos="-4111"/>
        <w:tab w:val="center" w:pos="4536"/>
        <w:tab w:val="right" w:pos="9072"/>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2" w15:restartNumberingAfterBreak="0">
    <w:nsid w:val="49296A37"/>
    <w:multiLevelType w:val="multilevel"/>
    <w:tmpl w:val="405C920A"/>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5828C6"/>
    <w:multiLevelType w:val="multilevel"/>
    <w:tmpl w:val="F72AB492"/>
    <w:lvl w:ilvl="0">
      <w:start w:val="1"/>
      <w:numFmt w:val="decimal"/>
      <w:lvlText w:val="%1."/>
      <w:lvlJc w:val="left"/>
      <w:pPr>
        <w:ind w:left="360" w:hanging="36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C822A8C"/>
    <w:multiLevelType w:val="multilevel"/>
    <w:tmpl w:val="A016E758"/>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pStyle w:val="TextLevel3"/>
      <w:lvlText w:val="%1.%2.%3"/>
      <w:lvlJc w:val="left"/>
      <w:pPr>
        <w:tabs>
          <w:tab w:val="num" w:pos="1276"/>
        </w:tabs>
        <w:ind w:left="1276" w:hanging="1276"/>
      </w:pPr>
    </w:lvl>
    <w:lvl w:ilvl="3">
      <w:start w:val="1"/>
      <w:numFmt w:val="decimal"/>
      <w:lvlText w:val="%1.%2.%3.%4"/>
      <w:lvlJc w:val="left"/>
      <w:pPr>
        <w:tabs>
          <w:tab w:val="num" w:pos="1440"/>
        </w:tabs>
        <w:ind w:left="1440" w:hanging="1440"/>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800"/>
        </w:tabs>
        <w:ind w:left="1440" w:hanging="1440"/>
      </w:pPr>
    </w:lvl>
    <w:lvl w:ilvl="6">
      <w:start w:val="1"/>
      <w:numFmt w:val="decimal"/>
      <w:pStyle w:val="Heading7"/>
      <w:lvlText w:val="%1.%2.%3.%4.%5.%6.%7"/>
      <w:lvlJc w:val="left"/>
      <w:pPr>
        <w:tabs>
          <w:tab w:val="num" w:pos="2160"/>
        </w:tabs>
        <w:ind w:left="1440" w:hanging="1440"/>
      </w:pPr>
    </w:lvl>
    <w:lvl w:ilvl="7">
      <w:start w:val="1"/>
      <w:numFmt w:val="decimal"/>
      <w:pStyle w:val="Heading8"/>
      <w:lvlText w:val="%1.%2.%3.%4.%5.%6.%7.%8"/>
      <w:lvlJc w:val="left"/>
      <w:pPr>
        <w:tabs>
          <w:tab w:val="num" w:pos="2520"/>
        </w:tabs>
        <w:ind w:left="1440" w:hanging="1440"/>
      </w:pPr>
    </w:lvl>
    <w:lvl w:ilvl="8">
      <w:start w:val="1"/>
      <w:numFmt w:val="decimal"/>
      <w:pStyle w:val="Heading9"/>
      <w:lvlText w:val="%1.%2.%3.%4.%5.%6.%7.%8.%9"/>
      <w:lvlJc w:val="left"/>
      <w:pPr>
        <w:tabs>
          <w:tab w:val="num" w:pos="2880"/>
        </w:tabs>
        <w:ind w:left="1440" w:hanging="144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95F029A"/>
    <w:multiLevelType w:val="multilevel"/>
    <w:tmpl w:val="405C920A"/>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5"/>
  </w:num>
  <w:num w:numId="3">
    <w:abstractNumId w:val="28"/>
  </w:num>
  <w:num w:numId="4">
    <w:abstractNumId w:val="7"/>
  </w:num>
  <w:num w:numId="5">
    <w:abstractNumId w:val="1"/>
  </w:num>
  <w:num w:numId="6">
    <w:abstractNumId w:val="39"/>
  </w:num>
  <w:num w:numId="7">
    <w:abstractNumId w:val="22"/>
  </w:num>
  <w:num w:numId="8">
    <w:abstractNumId w:val="32"/>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2"/>
  </w:num>
  <w:num w:numId="12">
    <w:abstractNumId w:val="34"/>
  </w:num>
  <w:num w:numId="13">
    <w:abstractNumId w:val="20"/>
  </w:num>
  <w:num w:numId="14">
    <w:abstractNumId w:val="38"/>
  </w:num>
  <w:num w:numId="15">
    <w:abstractNumId w:val="13"/>
  </w:num>
  <w:num w:numId="16">
    <w:abstractNumId w:val="19"/>
  </w:num>
  <w:num w:numId="17">
    <w:abstractNumId w:val="17"/>
  </w:num>
  <w:num w:numId="18">
    <w:abstractNumId w:val="41"/>
  </w:num>
  <w:num w:numId="19">
    <w:abstractNumId w:val="10"/>
  </w:num>
  <w:num w:numId="20">
    <w:abstractNumId w:val="8"/>
  </w:num>
  <w:num w:numId="21">
    <w:abstractNumId w:val="3"/>
  </w:num>
  <w:num w:numId="22">
    <w:abstractNumId w:val="5"/>
  </w:num>
  <w:num w:numId="23">
    <w:abstractNumId w:val="16"/>
  </w:num>
  <w:num w:numId="24">
    <w:abstractNumId w:val="2"/>
  </w:num>
  <w:num w:numId="25">
    <w:abstractNumId w:val="23"/>
  </w:num>
  <w:num w:numId="26">
    <w:abstractNumId w:val="36"/>
  </w:num>
  <w:num w:numId="27">
    <w:abstractNumId w:val="33"/>
  </w:num>
  <w:num w:numId="28">
    <w:abstractNumId w:val="18"/>
  </w:num>
  <w:num w:numId="29">
    <w:abstractNumId w:val="21"/>
  </w:num>
  <w:num w:numId="30">
    <w:abstractNumId w:val="37"/>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35"/>
  </w:num>
  <w:num w:numId="35">
    <w:abstractNumId w:val="6"/>
  </w:num>
  <w:num w:numId="36">
    <w:abstractNumId w:val="40"/>
  </w:num>
  <w:num w:numId="37">
    <w:abstractNumId w:val="14"/>
  </w:num>
  <w:num w:numId="38">
    <w:abstractNumId w:val="24"/>
  </w:num>
  <w:num w:numId="39">
    <w:abstractNumId w:val="9"/>
  </w:num>
  <w:num w:numId="40">
    <w:abstractNumId w:val="4"/>
  </w:num>
  <w:num w:numId="41">
    <w:abstractNumId w:val="27"/>
  </w:num>
  <w:num w:numId="42">
    <w:abstractNumId w:val="29"/>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31"/>
  </w:num>
  <w:num w:numId="48">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9">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intFractionalCharacterWidth/>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877"/>
    <w:rsid w:val="00002311"/>
    <w:rsid w:val="00002D9E"/>
    <w:rsid w:val="0000404D"/>
    <w:rsid w:val="00006499"/>
    <w:rsid w:val="000211CC"/>
    <w:rsid w:val="00023946"/>
    <w:rsid w:val="00025779"/>
    <w:rsid w:val="0003511C"/>
    <w:rsid w:val="00037374"/>
    <w:rsid w:val="000408E1"/>
    <w:rsid w:val="00043441"/>
    <w:rsid w:val="0004363A"/>
    <w:rsid w:val="000444F6"/>
    <w:rsid w:val="00047D62"/>
    <w:rsid w:val="00056BB9"/>
    <w:rsid w:val="0006128D"/>
    <w:rsid w:val="00063AAB"/>
    <w:rsid w:val="00071C6A"/>
    <w:rsid w:val="00073958"/>
    <w:rsid w:val="00087E88"/>
    <w:rsid w:val="00094602"/>
    <w:rsid w:val="00094C88"/>
    <w:rsid w:val="0009591C"/>
    <w:rsid w:val="000A642E"/>
    <w:rsid w:val="000B6293"/>
    <w:rsid w:val="000B7293"/>
    <w:rsid w:val="000B7D26"/>
    <w:rsid w:val="000C7775"/>
    <w:rsid w:val="000D147F"/>
    <w:rsid w:val="000D150C"/>
    <w:rsid w:val="000D52AA"/>
    <w:rsid w:val="000D5B80"/>
    <w:rsid w:val="000E27EE"/>
    <w:rsid w:val="000E2F2C"/>
    <w:rsid w:val="000F5C6E"/>
    <w:rsid w:val="000F5EF7"/>
    <w:rsid w:val="00103DF8"/>
    <w:rsid w:val="001104F1"/>
    <w:rsid w:val="00114199"/>
    <w:rsid w:val="00126B44"/>
    <w:rsid w:val="00130B09"/>
    <w:rsid w:val="001378EC"/>
    <w:rsid w:val="001413EB"/>
    <w:rsid w:val="00151B3C"/>
    <w:rsid w:val="0015294A"/>
    <w:rsid w:val="0016299D"/>
    <w:rsid w:val="00175060"/>
    <w:rsid w:val="00177817"/>
    <w:rsid w:val="00180A9F"/>
    <w:rsid w:val="00180B2A"/>
    <w:rsid w:val="001847C4"/>
    <w:rsid w:val="0018533B"/>
    <w:rsid w:val="0018605D"/>
    <w:rsid w:val="001909A8"/>
    <w:rsid w:val="001A5583"/>
    <w:rsid w:val="001B0415"/>
    <w:rsid w:val="001B3EEE"/>
    <w:rsid w:val="001B40A5"/>
    <w:rsid w:val="001B4DE6"/>
    <w:rsid w:val="001B5974"/>
    <w:rsid w:val="001C1966"/>
    <w:rsid w:val="001C2D88"/>
    <w:rsid w:val="001C6CED"/>
    <w:rsid w:val="001D4FAE"/>
    <w:rsid w:val="001E4475"/>
    <w:rsid w:val="001F7EA4"/>
    <w:rsid w:val="002130B9"/>
    <w:rsid w:val="00215547"/>
    <w:rsid w:val="00225479"/>
    <w:rsid w:val="00226E12"/>
    <w:rsid w:val="00242469"/>
    <w:rsid w:val="00242AB0"/>
    <w:rsid w:val="002458AC"/>
    <w:rsid w:val="0025000E"/>
    <w:rsid w:val="00250A25"/>
    <w:rsid w:val="00251223"/>
    <w:rsid w:val="00264F9E"/>
    <w:rsid w:val="00267BFB"/>
    <w:rsid w:val="00283905"/>
    <w:rsid w:val="00284F06"/>
    <w:rsid w:val="00297B04"/>
    <w:rsid w:val="002A0ACB"/>
    <w:rsid w:val="002A4E3D"/>
    <w:rsid w:val="002A7638"/>
    <w:rsid w:val="002B3F9A"/>
    <w:rsid w:val="002B4759"/>
    <w:rsid w:val="002C517B"/>
    <w:rsid w:val="002C6FF3"/>
    <w:rsid w:val="002D2096"/>
    <w:rsid w:val="002D6AD3"/>
    <w:rsid w:val="002F50B1"/>
    <w:rsid w:val="00301ED7"/>
    <w:rsid w:val="00307EDA"/>
    <w:rsid w:val="00317AC4"/>
    <w:rsid w:val="00320CDF"/>
    <w:rsid w:val="0032305F"/>
    <w:rsid w:val="00325F44"/>
    <w:rsid w:val="003302DE"/>
    <w:rsid w:val="003377EC"/>
    <w:rsid w:val="003477B0"/>
    <w:rsid w:val="00347908"/>
    <w:rsid w:val="00360312"/>
    <w:rsid w:val="003664EC"/>
    <w:rsid w:val="00367A0E"/>
    <w:rsid w:val="003700C8"/>
    <w:rsid w:val="00370F7A"/>
    <w:rsid w:val="00375B40"/>
    <w:rsid w:val="003774E5"/>
    <w:rsid w:val="00384E78"/>
    <w:rsid w:val="00391D26"/>
    <w:rsid w:val="00394DF8"/>
    <w:rsid w:val="003B036C"/>
    <w:rsid w:val="003B3030"/>
    <w:rsid w:val="003C094B"/>
    <w:rsid w:val="003D0EB5"/>
    <w:rsid w:val="003D180D"/>
    <w:rsid w:val="003D7A07"/>
    <w:rsid w:val="003E15BE"/>
    <w:rsid w:val="003E15EB"/>
    <w:rsid w:val="003E4062"/>
    <w:rsid w:val="003E4D39"/>
    <w:rsid w:val="003F112A"/>
    <w:rsid w:val="00410320"/>
    <w:rsid w:val="004249D8"/>
    <w:rsid w:val="00434E8C"/>
    <w:rsid w:val="00442746"/>
    <w:rsid w:val="00464453"/>
    <w:rsid w:val="0047661B"/>
    <w:rsid w:val="00483302"/>
    <w:rsid w:val="004851BB"/>
    <w:rsid w:val="00485E58"/>
    <w:rsid w:val="00486919"/>
    <w:rsid w:val="00487FD3"/>
    <w:rsid w:val="00496A7F"/>
    <w:rsid w:val="004A3212"/>
    <w:rsid w:val="004A5499"/>
    <w:rsid w:val="004B3A3D"/>
    <w:rsid w:val="004B7C38"/>
    <w:rsid w:val="004C06C1"/>
    <w:rsid w:val="004D3F67"/>
    <w:rsid w:val="004D4C2A"/>
    <w:rsid w:val="004D5862"/>
    <w:rsid w:val="004D644B"/>
    <w:rsid w:val="004E35CE"/>
    <w:rsid w:val="004F05E0"/>
    <w:rsid w:val="004F2BC7"/>
    <w:rsid w:val="004F3626"/>
    <w:rsid w:val="004F3D96"/>
    <w:rsid w:val="00500928"/>
    <w:rsid w:val="0050120B"/>
    <w:rsid w:val="00501683"/>
    <w:rsid w:val="00501B30"/>
    <w:rsid w:val="00501FBD"/>
    <w:rsid w:val="00503529"/>
    <w:rsid w:val="00503A66"/>
    <w:rsid w:val="00504762"/>
    <w:rsid w:val="00513595"/>
    <w:rsid w:val="00521231"/>
    <w:rsid w:val="00525746"/>
    <w:rsid w:val="005315CA"/>
    <w:rsid w:val="005357F6"/>
    <w:rsid w:val="00540682"/>
    <w:rsid w:val="00540F3E"/>
    <w:rsid w:val="00554B19"/>
    <w:rsid w:val="00570DCE"/>
    <w:rsid w:val="005834D5"/>
    <w:rsid w:val="005935C5"/>
    <w:rsid w:val="005B7C7F"/>
    <w:rsid w:val="005C67A2"/>
    <w:rsid w:val="005E5FB4"/>
    <w:rsid w:val="005F3266"/>
    <w:rsid w:val="0060182C"/>
    <w:rsid w:val="00611C2D"/>
    <w:rsid w:val="00631B2A"/>
    <w:rsid w:val="00632BC3"/>
    <w:rsid w:val="00642766"/>
    <w:rsid w:val="00655EBE"/>
    <w:rsid w:val="00664516"/>
    <w:rsid w:val="006648C0"/>
    <w:rsid w:val="00666F77"/>
    <w:rsid w:val="00667040"/>
    <w:rsid w:val="00681298"/>
    <w:rsid w:val="00682189"/>
    <w:rsid w:val="006828ED"/>
    <w:rsid w:val="006864F8"/>
    <w:rsid w:val="00690D4C"/>
    <w:rsid w:val="00691C16"/>
    <w:rsid w:val="00692812"/>
    <w:rsid w:val="006930A0"/>
    <w:rsid w:val="00694085"/>
    <w:rsid w:val="00694339"/>
    <w:rsid w:val="0069532B"/>
    <w:rsid w:val="006A5EE7"/>
    <w:rsid w:val="006B438B"/>
    <w:rsid w:val="006C11EE"/>
    <w:rsid w:val="006C14EA"/>
    <w:rsid w:val="006C65D9"/>
    <w:rsid w:val="006D1C93"/>
    <w:rsid w:val="006D398E"/>
    <w:rsid w:val="006E2F78"/>
    <w:rsid w:val="006E3FBE"/>
    <w:rsid w:val="006F070C"/>
    <w:rsid w:val="006F453B"/>
    <w:rsid w:val="006F7868"/>
    <w:rsid w:val="00710D09"/>
    <w:rsid w:val="007113B7"/>
    <w:rsid w:val="00715894"/>
    <w:rsid w:val="00721428"/>
    <w:rsid w:val="00721DD4"/>
    <w:rsid w:val="007334F6"/>
    <w:rsid w:val="00735AD1"/>
    <w:rsid w:val="00750157"/>
    <w:rsid w:val="0075096B"/>
    <w:rsid w:val="0076417C"/>
    <w:rsid w:val="00783B13"/>
    <w:rsid w:val="00790B69"/>
    <w:rsid w:val="007A0A9F"/>
    <w:rsid w:val="007A1AED"/>
    <w:rsid w:val="007A27C5"/>
    <w:rsid w:val="007A4618"/>
    <w:rsid w:val="007A7C53"/>
    <w:rsid w:val="007B65B4"/>
    <w:rsid w:val="007B6DE2"/>
    <w:rsid w:val="007C63D6"/>
    <w:rsid w:val="007D2052"/>
    <w:rsid w:val="007D4946"/>
    <w:rsid w:val="007D64A1"/>
    <w:rsid w:val="007E09C0"/>
    <w:rsid w:val="007E0B41"/>
    <w:rsid w:val="007E45E6"/>
    <w:rsid w:val="007E4E8F"/>
    <w:rsid w:val="007F0FA1"/>
    <w:rsid w:val="007F0FFC"/>
    <w:rsid w:val="007F10C5"/>
    <w:rsid w:val="007F60F5"/>
    <w:rsid w:val="008024B3"/>
    <w:rsid w:val="00803163"/>
    <w:rsid w:val="00804E63"/>
    <w:rsid w:val="00804E73"/>
    <w:rsid w:val="008059DF"/>
    <w:rsid w:val="00806CCB"/>
    <w:rsid w:val="00812033"/>
    <w:rsid w:val="00813D81"/>
    <w:rsid w:val="00816D2E"/>
    <w:rsid w:val="00836427"/>
    <w:rsid w:val="008479D7"/>
    <w:rsid w:val="008546A4"/>
    <w:rsid w:val="008561B4"/>
    <w:rsid w:val="008638C1"/>
    <w:rsid w:val="00863AD6"/>
    <w:rsid w:val="00882B3A"/>
    <w:rsid w:val="00883D18"/>
    <w:rsid w:val="008917D1"/>
    <w:rsid w:val="008942F5"/>
    <w:rsid w:val="008A1661"/>
    <w:rsid w:val="008B0319"/>
    <w:rsid w:val="008B0BB5"/>
    <w:rsid w:val="008B2DE8"/>
    <w:rsid w:val="008B6161"/>
    <w:rsid w:val="008C1ECE"/>
    <w:rsid w:val="008C202C"/>
    <w:rsid w:val="008C5FD6"/>
    <w:rsid w:val="008C6DBE"/>
    <w:rsid w:val="008D490F"/>
    <w:rsid w:val="008E4531"/>
    <w:rsid w:val="008E5D43"/>
    <w:rsid w:val="008E5F0F"/>
    <w:rsid w:val="008E6FB8"/>
    <w:rsid w:val="008E7F50"/>
    <w:rsid w:val="008F5B6C"/>
    <w:rsid w:val="008F6096"/>
    <w:rsid w:val="008F6145"/>
    <w:rsid w:val="00900DA1"/>
    <w:rsid w:val="00904850"/>
    <w:rsid w:val="00904C08"/>
    <w:rsid w:val="0091443C"/>
    <w:rsid w:val="009226BC"/>
    <w:rsid w:val="00926879"/>
    <w:rsid w:val="00931C21"/>
    <w:rsid w:val="009323E5"/>
    <w:rsid w:val="00937992"/>
    <w:rsid w:val="00945865"/>
    <w:rsid w:val="00945D04"/>
    <w:rsid w:val="00947252"/>
    <w:rsid w:val="0096050E"/>
    <w:rsid w:val="00960CD3"/>
    <w:rsid w:val="009650D3"/>
    <w:rsid w:val="00975A0F"/>
    <w:rsid w:val="009809EE"/>
    <w:rsid w:val="00981D35"/>
    <w:rsid w:val="009924BC"/>
    <w:rsid w:val="009A22D5"/>
    <w:rsid w:val="009A79F3"/>
    <w:rsid w:val="009B05E0"/>
    <w:rsid w:val="009C66F2"/>
    <w:rsid w:val="009D0622"/>
    <w:rsid w:val="009D0D92"/>
    <w:rsid w:val="009D28C4"/>
    <w:rsid w:val="009D7839"/>
    <w:rsid w:val="009E055B"/>
    <w:rsid w:val="009E1CD4"/>
    <w:rsid w:val="009E5242"/>
    <w:rsid w:val="009F16EE"/>
    <w:rsid w:val="009F3C3C"/>
    <w:rsid w:val="009F470F"/>
    <w:rsid w:val="00A011A6"/>
    <w:rsid w:val="00A12C42"/>
    <w:rsid w:val="00A13A7F"/>
    <w:rsid w:val="00A13B7E"/>
    <w:rsid w:val="00A24E42"/>
    <w:rsid w:val="00A5573E"/>
    <w:rsid w:val="00A55833"/>
    <w:rsid w:val="00A644AB"/>
    <w:rsid w:val="00A708D0"/>
    <w:rsid w:val="00A751D3"/>
    <w:rsid w:val="00A805AA"/>
    <w:rsid w:val="00A81462"/>
    <w:rsid w:val="00A8571B"/>
    <w:rsid w:val="00A92058"/>
    <w:rsid w:val="00A952B7"/>
    <w:rsid w:val="00A955AC"/>
    <w:rsid w:val="00AA00AC"/>
    <w:rsid w:val="00AB204F"/>
    <w:rsid w:val="00AC275F"/>
    <w:rsid w:val="00AD06BF"/>
    <w:rsid w:val="00AD41E4"/>
    <w:rsid w:val="00AD4E0B"/>
    <w:rsid w:val="00AD7BDA"/>
    <w:rsid w:val="00AE0563"/>
    <w:rsid w:val="00AE09F1"/>
    <w:rsid w:val="00AE34CA"/>
    <w:rsid w:val="00AE70E0"/>
    <w:rsid w:val="00AF57C2"/>
    <w:rsid w:val="00B06BF2"/>
    <w:rsid w:val="00B13080"/>
    <w:rsid w:val="00B14C82"/>
    <w:rsid w:val="00B23C59"/>
    <w:rsid w:val="00B306D5"/>
    <w:rsid w:val="00B33569"/>
    <w:rsid w:val="00B37BB9"/>
    <w:rsid w:val="00B57909"/>
    <w:rsid w:val="00B671F7"/>
    <w:rsid w:val="00B6778C"/>
    <w:rsid w:val="00B7113D"/>
    <w:rsid w:val="00B75FF2"/>
    <w:rsid w:val="00B8771F"/>
    <w:rsid w:val="00B943DA"/>
    <w:rsid w:val="00BA0BE7"/>
    <w:rsid w:val="00BA17D4"/>
    <w:rsid w:val="00BD541D"/>
    <w:rsid w:val="00BE01A7"/>
    <w:rsid w:val="00BE0515"/>
    <w:rsid w:val="00BE0D44"/>
    <w:rsid w:val="00BE2719"/>
    <w:rsid w:val="00BF38E8"/>
    <w:rsid w:val="00C03AFB"/>
    <w:rsid w:val="00C1339C"/>
    <w:rsid w:val="00C15F4F"/>
    <w:rsid w:val="00C20404"/>
    <w:rsid w:val="00C26BF4"/>
    <w:rsid w:val="00C27880"/>
    <w:rsid w:val="00C279C4"/>
    <w:rsid w:val="00C3230C"/>
    <w:rsid w:val="00C35F67"/>
    <w:rsid w:val="00C45CB9"/>
    <w:rsid w:val="00C56E9C"/>
    <w:rsid w:val="00C65B24"/>
    <w:rsid w:val="00C66AA0"/>
    <w:rsid w:val="00C70365"/>
    <w:rsid w:val="00C70DAB"/>
    <w:rsid w:val="00C75042"/>
    <w:rsid w:val="00C75EC4"/>
    <w:rsid w:val="00C85379"/>
    <w:rsid w:val="00C87104"/>
    <w:rsid w:val="00C9340E"/>
    <w:rsid w:val="00C945C6"/>
    <w:rsid w:val="00C9690E"/>
    <w:rsid w:val="00CA389D"/>
    <w:rsid w:val="00CB1A70"/>
    <w:rsid w:val="00CB3F15"/>
    <w:rsid w:val="00CC1AC0"/>
    <w:rsid w:val="00CC69F1"/>
    <w:rsid w:val="00CD275C"/>
    <w:rsid w:val="00CD486E"/>
    <w:rsid w:val="00CE184F"/>
    <w:rsid w:val="00CE1A50"/>
    <w:rsid w:val="00CE23E1"/>
    <w:rsid w:val="00CE3831"/>
    <w:rsid w:val="00CF4AA0"/>
    <w:rsid w:val="00D03E39"/>
    <w:rsid w:val="00D0653D"/>
    <w:rsid w:val="00D073A9"/>
    <w:rsid w:val="00D2366F"/>
    <w:rsid w:val="00D24DB9"/>
    <w:rsid w:val="00D335AD"/>
    <w:rsid w:val="00D33942"/>
    <w:rsid w:val="00D37070"/>
    <w:rsid w:val="00D51225"/>
    <w:rsid w:val="00D61BDE"/>
    <w:rsid w:val="00D72C0F"/>
    <w:rsid w:val="00D82310"/>
    <w:rsid w:val="00D8727A"/>
    <w:rsid w:val="00D910FF"/>
    <w:rsid w:val="00DA062C"/>
    <w:rsid w:val="00DA2AC6"/>
    <w:rsid w:val="00DA3857"/>
    <w:rsid w:val="00DB096E"/>
    <w:rsid w:val="00DB1272"/>
    <w:rsid w:val="00DB5E03"/>
    <w:rsid w:val="00DB6AB9"/>
    <w:rsid w:val="00DC66A2"/>
    <w:rsid w:val="00DD1E29"/>
    <w:rsid w:val="00DD5B74"/>
    <w:rsid w:val="00DE0F3A"/>
    <w:rsid w:val="00DE1743"/>
    <w:rsid w:val="00DE3C4B"/>
    <w:rsid w:val="00DF177A"/>
    <w:rsid w:val="00E00635"/>
    <w:rsid w:val="00E02676"/>
    <w:rsid w:val="00E06302"/>
    <w:rsid w:val="00E169B8"/>
    <w:rsid w:val="00E223E8"/>
    <w:rsid w:val="00E22970"/>
    <w:rsid w:val="00E237BB"/>
    <w:rsid w:val="00E244D6"/>
    <w:rsid w:val="00E250CD"/>
    <w:rsid w:val="00E2793E"/>
    <w:rsid w:val="00E34B0B"/>
    <w:rsid w:val="00E40A51"/>
    <w:rsid w:val="00E44D29"/>
    <w:rsid w:val="00E56187"/>
    <w:rsid w:val="00E57375"/>
    <w:rsid w:val="00E57F2E"/>
    <w:rsid w:val="00E65802"/>
    <w:rsid w:val="00E66F12"/>
    <w:rsid w:val="00E7516D"/>
    <w:rsid w:val="00E824F2"/>
    <w:rsid w:val="00E85308"/>
    <w:rsid w:val="00E87A1F"/>
    <w:rsid w:val="00E947F8"/>
    <w:rsid w:val="00EA45D8"/>
    <w:rsid w:val="00EA7C92"/>
    <w:rsid w:val="00EC1544"/>
    <w:rsid w:val="00EC3E47"/>
    <w:rsid w:val="00ED2501"/>
    <w:rsid w:val="00ED2EDE"/>
    <w:rsid w:val="00ED5A64"/>
    <w:rsid w:val="00ED71EB"/>
    <w:rsid w:val="00ED7C67"/>
    <w:rsid w:val="00EE19A2"/>
    <w:rsid w:val="00EE28C3"/>
    <w:rsid w:val="00EE2C20"/>
    <w:rsid w:val="00EE60E9"/>
    <w:rsid w:val="00EE6CA6"/>
    <w:rsid w:val="00EF0FE1"/>
    <w:rsid w:val="00F043CB"/>
    <w:rsid w:val="00F05EA0"/>
    <w:rsid w:val="00F073E9"/>
    <w:rsid w:val="00F15B48"/>
    <w:rsid w:val="00F16E33"/>
    <w:rsid w:val="00F17887"/>
    <w:rsid w:val="00F3755A"/>
    <w:rsid w:val="00F436AD"/>
    <w:rsid w:val="00F51176"/>
    <w:rsid w:val="00F55B19"/>
    <w:rsid w:val="00F56877"/>
    <w:rsid w:val="00F57520"/>
    <w:rsid w:val="00F6183C"/>
    <w:rsid w:val="00F7035C"/>
    <w:rsid w:val="00F8153C"/>
    <w:rsid w:val="00F86F3C"/>
    <w:rsid w:val="00F91BC0"/>
    <w:rsid w:val="00F939AC"/>
    <w:rsid w:val="00F97201"/>
    <w:rsid w:val="00F973C3"/>
    <w:rsid w:val="00FA11A1"/>
    <w:rsid w:val="00FB0B38"/>
    <w:rsid w:val="00FC260D"/>
    <w:rsid w:val="00FE0494"/>
    <w:rsid w:val="00FE0B8C"/>
    <w:rsid w:val="00FE4554"/>
    <w:rsid w:val="00FF4CFC"/>
    <w:rsid w:val="00FF4D17"/>
    <w:rsid w:val="00FF618E"/>
    <w:rsid w:val="00FF7F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CA4826"/>
  <w15:chartTrackingRefBased/>
  <w15:docId w15:val="{D6070056-D2FA-408C-BD55-327282A90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Default Paragraph Font" w:uiPriority="1"/>
    <w:lsdException w:name="Subtitle" w:uiPriority="99"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0B8C"/>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FE0B8C"/>
    <w:pPr>
      <w:keepNext/>
      <w:spacing w:before="120"/>
      <w:outlineLvl w:val="0"/>
    </w:pPr>
    <w:rPr>
      <w:rFonts w:ascii="Georgia" w:hAnsi="Georgia" w:cs="Arial"/>
      <w:b/>
      <w:bCs/>
      <w:color w:val="CF4520"/>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FE0B8C"/>
    <w:pPr>
      <w:keepNext/>
      <w:keepLines/>
      <w:spacing w:before="200"/>
      <w:outlineLvl w:val="1"/>
    </w:pPr>
    <w:rPr>
      <w:rFonts w:ascii="Georgia" w:hAnsi="Georgia"/>
      <w:b/>
      <w:bCs/>
      <w:color w:val="CF452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FE0B8C"/>
    <w:pPr>
      <w:keepNext/>
      <w:keepLines/>
      <w:spacing w:before="120" w:after="60"/>
      <w:outlineLvl w:val="2"/>
    </w:pPr>
    <w:rPr>
      <w:b/>
      <w:bCs/>
      <w:i/>
      <w:color w:val="CF4520"/>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uiPriority w:val="9"/>
    <w:qFormat/>
    <w:rsid w:val="00FE0B8C"/>
    <w:pPr>
      <w:keepNext/>
      <w:keepLines/>
      <w:spacing w:before="200" w:after="60"/>
      <w:outlineLvl w:val="3"/>
    </w:pPr>
    <w:rPr>
      <w:b/>
      <w:bCs/>
      <w:i/>
      <w:iCs/>
    </w:rPr>
  </w:style>
  <w:style w:type="paragraph" w:styleId="Heading5">
    <w:name w:val="heading 5"/>
    <w:aliases w:val="Para5"/>
    <w:basedOn w:val="Normal"/>
    <w:next w:val="Normal"/>
    <w:qFormat/>
    <w:pPr>
      <w:numPr>
        <w:ilvl w:val="4"/>
        <w:numId w:val="3"/>
      </w:numPr>
      <w:spacing w:before="120"/>
      <w:outlineLvl w:val="4"/>
    </w:pPr>
    <w:rPr>
      <w:b/>
    </w:rPr>
  </w:style>
  <w:style w:type="paragraph" w:styleId="Heading6">
    <w:name w:val="heading 6"/>
    <w:basedOn w:val="Normal"/>
    <w:next w:val="Normal"/>
    <w:qFormat/>
    <w:pPr>
      <w:numPr>
        <w:ilvl w:val="5"/>
        <w:numId w:val="3"/>
      </w:numPr>
      <w:spacing w:before="120"/>
      <w:outlineLvl w:val="5"/>
    </w:pPr>
    <w:rPr>
      <w:b/>
    </w:rPr>
  </w:style>
  <w:style w:type="paragraph" w:styleId="Heading7">
    <w:name w:val="heading 7"/>
    <w:basedOn w:val="Normal"/>
    <w:next w:val="Normal"/>
    <w:qFormat/>
    <w:pPr>
      <w:numPr>
        <w:ilvl w:val="6"/>
        <w:numId w:val="3"/>
      </w:numPr>
      <w:spacing w:before="120"/>
      <w:outlineLvl w:val="6"/>
    </w:pPr>
  </w:style>
  <w:style w:type="paragraph" w:styleId="Heading8">
    <w:name w:val="heading 8"/>
    <w:basedOn w:val="Normal"/>
    <w:next w:val="Normal"/>
    <w:qFormat/>
    <w:pPr>
      <w:numPr>
        <w:ilvl w:val="7"/>
        <w:numId w:val="3"/>
      </w:numPr>
      <w:spacing w:before="120"/>
      <w:outlineLvl w:val="7"/>
    </w:pPr>
    <w:rPr>
      <w:i/>
    </w:rPr>
  </w:style>
  <w:style w:type="paragraph" w:styleId="Heading9">
    <w:name w:val="heading 9"/>
    <w:basedOn w:val="Normal"/>
    <w:next w:val="Normal"/>
    <w:qFormat/>
    <w:pPr>
      <w:numPr>
        <w:ilvl w:val="8"/>
        <w:numId w:val="3"/>
      </w:numPr>
      <w:spacing w:before="120"/>
      <w:outlineLvl w:val="8"/>
    </w:pPr>
    <w:rPr>
      <w:b/>
      <w:i/>
      <w:sz w:val="18"/>
    </w:rPr>
  </w:style>
  <w:style w:type="character" w:default="1" w:styleId="DefaultParagraphFont">
    <w:name w:val="Default Paragraph Font"/>
    <w:uiPriority w:val="1"/>
    <w:semiHidden/>
    <w:unhideWhenUsed/>
    <w:rsid w:val="00FE0B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0B8C"/>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FE0B8C"/>
    <w:rPr>
      <w:rFonts w:ascii="Georgia" w:hAnsi="Georgia"/>
      <w:b/>
      <w:bCs/>
      <w:color w:val="CF4520"/>
      <w:sz w:val="28"/>
      <w:szCs w:val="26"/>
    </w:r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OC2">
    <w:name w:val="toc 2"/>
    <w:next w:val="ASDEFCONNormal"/>
    <w:autoRedefine/>
    <w:uiPriority w:val="39"/>
    <w:rsid w:val="00FE0B8C"/>
    <w:pPr>
      <w:tabs>
        <w:tab w:val="right" w:leader="dot" w:pos="9072"/>
      </w:tabs>
      <w:spacing w:after="60"/>
      <w:ind w:left="1134" w:hanging="567"/>
    </w:pPr>
    <w:rPr>
      <w:rFonts w:ascii="Arial" w:hAnsi="Arial" w:cs="Arial"/>
      <w:szCs w:val="24"/>
    </w:rPr>
  </w:style>
  <w:style w:type="paragraph" w:customStyle="1" w:styleId="ASDEFCONNormal">
    <w:name w:val="ASDEFCON Normal"/>
    <w:link w:val="ASDEFCONNormalChar"/>
    <w:rsid w:val="00FE0B8C"/>
    <w:pPr>
      <w:spacing w:after="120"/>
      <w:jc w:val="both"/>
    </w:pPr>
    <w:rPr>
      <w:rFonts w:ascii="Arial" w:hAnsi="Arial"/>
      <w:color w:val="000000"/>
      <w:szCs w:val="40"/>
    </w:rPr>
  </w:style>
  <w:style w:type="character" w:customStyle="1" w:styleId="ASDEFCONNormalChar">
    <w:name w:val="ASDEFCON Normal Char"/>
    <w:link w:val="ASDEFCONNormal"/>
    <w:rsid w:val="00FE0B8C"/>
    <w:rPr>
      <w:rFonts w:ascii="Arial" w:hAnsi="Arial"/>
      <w:color w:val="000000"/>
      <w:szCs w:val="40"/>
    </w:rPr>
  </w:style>
  <w:style w:type="paragraph" w:styleId="TOC3">
    <w:name w:val="toc 3"/>
    <w:basedOn w:val="Normal"/>
    <w:next w:val="Normal"/>
    <w:autoRedefine/>
    <w:rsid w:val="00FE0B8C"/>
    <w:pPr>
      <w:spacing w:after="100"/>
      <w:ind w:left="400"/>
    </w:pPr>
  </w:style>
  <w:style w:type="paragraph" w:styleId="TOC1">
    <w:name w:val="toc 1"/>
    <w:autoRedefine/>
    <w:uiPriority w:val="39"/>
    <w:rsid w:val="00FE0B8C"/>
    <w:pPr>
      <w:tabs>
        <w:tab w:val="left" w:pos="567"/>
        <w:tab w:val="right" w:leader="dot" w:pos="9071"/>
      </w:tabs>
      <w:spacing w:before="120" w:after="60"/>
      <w:ind w:left="567" w:hanging="567"/>
      <w:jc w:val="both"/>
    </w:pPr>
    <w:rPr>
      <w:rFonts w:ascii="Arial" w:hAnsi="Arial" w:cs="Arial"/>
      <w:b/>
      <w:noProof/>
      <w:szCs w:val="24"/>
    </w:rPr>
  </w:style>
  <w:style w:type="character" w:styleId="LineNumber">
    <w:name w:val="line number"/>
    <w:basedOn w:val="DefaultParagraphFont"/>
  </w:style>
  <w:style w:type="character" w:styleId="PageNumber">
    <w:name w:val="page number"/>
    <w:basedOn w:val="DefaultParagraphFont"/>
  </w:style>
  <w:style w:type="paragraph" w:styleId="BodyTextIndent">
    <w:name w:val="Body Text Indent"/>
    <w:basedOn w:val="Normal"/>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basedOn w:val="Heading3"/>
    <w:pPr>
      <w:numPr>
        <w:ilvl w:val="2"/>
        <w:numId w:val="3"/>
      </w:numPr>
      <w:spacing w:before="0"/>
    </w:pPr>
    <w:rPr>
      <w:b w:val="0"/>
    </w:rPr>
  </w:style>
  <w:style w:type="paragraph" w:customStyle="1" w:styleId="TextLevel4">
    <w:name w:val="Text Level 4"/>
    <w:basedOn w:val="Heading4"/>
    <w:pPr>
      <w:spacing w:before="0"/>
    </w:pPr>
    <w:rPr>
      <w:b w:val="0"/>
    </w:rPr>
  </w:style>
  <w:style w:type="paragraph" w:customStyle="1" w:styleId="TextLevel5">
    <w:name w:val="Text Level 5"/>
    <w:basedOn w:val="Heading5"/>
    <w:pPr>
      <w:spacing w:before="0"/>
    </w:pPr>
    <w:rPr>
      <w:b w:val="0"/>
    </w:rPr>
  </w:style>
  <w:style w:type="paragraph" w:customStyle="1" w:styleId="spara">
    <w:name w:val="spara"/>
    <w:basedOn w:val="PlainText"/>
    <w:pPr>
      <w:numPr>
        <w:numId w:val="2"/>
      </w:numPr>
    </w:pPr>
    <w:rPr>
      <w:rFonts w:ascii="Arial" w:hAnsi="Arial"/>
    </w:rPr>
  </w:style>
  <w:style w:type="character" w:styleId="CommentReference">
    <w:name w:val="annotation reference"/>
    <w:semiHidden/>
    <w:rPr>
      <w:sz w:val="16"/>
    </w:rPr>
  </w:style>
  <w:style w:type="paragraph" w:styleId="CommentText">
    <w:name w:val="annotation text"/>
    <w:basedOn w:val="Normal"/>
    <w:semiHidden/>
  </w:style>
  <w:style w:type="paragraph" w:customStyle="1" w:styleId="Note">
    <w:name w:val="Note"/>
    <w:basedOn w:val="PlainText"/>
    <w:rPr>
      <w:rFonts w:ascii="Arial" w:hAnsi="Arial"/>
      <w:b/>
      <w:i/>
    </w:rPr>
  </w:style>
  <w:style w:type="paragraph" w:customStyle="1" w:styleId="Notespara">
    <w:name w:val="Note spara"/>
    <w:basedOn w:val="PlainText"/>
    <w:pPr>
      <w:numPr>
        <w:numId w:val="1"/>
      </w:numPr>
    </w:pPr>
    <w:rPr>
      <w:rFonts w:ascii="Arial" w:hAnsi="Arial"/>
      <w:b/>
      <w:i/>
    </w:rPr>
  </w:style>
  <w:style w:type="paragraph" w:customStyle="1" w:styleId="TextNoNumber">
    <w:name w:val="Text No Number"/>
    <w:basedOn w:val="TextLevel3"/>
    <w:pPr>
      <w:numPr>
        <w:ilvl w:val="0"/>
        <w:numId w:val="0"/>
      </w:numPr>
      <w:ind w:left="1276"/>
      <w:outlineLvl w:val="9"/>
    </w:pPr>
  </w:style>
  <w:style w:type="paragraph" w:customStyle="1" w:styleId="DIDText">
    <w:name w:val="DID Text"/>
    <w:basedOn w:val="Normal"/>
    <w:pPr>
      <w:tabs>
        <w:tab w:val="left" w:pos="1276"/>
      </w:tabs>
      <w:ind w:left="1276"/>
    </w:pPr>
  </w:style>
  <w:style w:type="paragraph" w:customStyle="1" w:styleId="sspara">
    <w:name w:val="sspara"/>
    <w:basedOn w:val="Normal"/>
    <w:pPr>
      <w:numPr>
        <w:numId w:val="5"/>
      </w:numPr>
    </w:pPr>
  </w:style>
  <w:style w:type="paragraph" w:styleId="Title">
    <w:name w:val="Title"/>
    <w:basedOn w:val="Normal"/>
    <w:next w:val="Normal"/>
    <w:link w:val="TitleChar"/>
    <w:qFormat/>
    <w:rsid w:val="00FE0B8C"/>
    <w:pPr>
      <w:spacing w:before="240" w:after="60"/>
      <w:jc w:val="center"/>
      <w:outlineLvl w:val="0"/>
    </w:pPr>
    <w:rPr>
      <w:rFonts w:ascii="Calibri Light" w:hAnsi="Calibri Light"/>
      <w:b/>
      <w:bCs/>
      <w:kern w:val="28"/>
      <w:sz w:val="32"/>
      <w:szCs w:val="32"/>
    </w:rPr>
  </w:style>
  <w:style w:type="paragraph" w:customStyle="1" w:styleId="TextLevel6">
    <w:name w:val="Text Level 6"/>
    <w:basedOn w:val="Heading6"/>
    <w:rPr>
      <w:b w:val="0"/>
    </w:rPr>
  </w:style>
  <w:style w:type="paragraph" w:customStyle="1" w:styleId="TextLevel7">
    <w:name w:val="Text Level 7"/>
    <w:basedOn w:val="Heading7"/>
  </w:style>
  <w:style w:type="paragraph" w:styleId="BalloonText">
    <w:name w:val="Balloon Text"/>
    <w:basedOn w:val="Normal"/>
    <w:semiHidden/>
    <w:rPr>
      <w:rFonts w:ascii="Tahoma" w:hAnsi="Tahoma" w:cs="Tahoma"/>
      <w:sz w:val="16"/>
      <w:szCs w:val="16"/>
    </w:rPr>
  </w:style>
  <w:style w:type="paragraph" w:customStyle="1" w:styleId="bulletpoint">
    <w:name w:val="bullet point"/>
    <w:basedOn w:val="TextLevel4"/>
  </w:style>
  <w:style w:type="paragraph" w:styleId="CommentSubject">
    <w:name w:val="annotation subject"/>
    <w:basedOn w:val="CommentText"/>
    <w:next w:val="CommentText"/>
    <w:semiHidden/>
    <w:rPr>
      <w:b/>
      <w:bCs/>
    </w:rPr>
  </w:style>
  <w:style w:type="paragraph" w:styleId="ListParagraph">
    <w:name w:val="List Paragraph"/>
    <w:basedOn w:val="Normal"/>
    <w:uiPriority w:val="34"/>
    <w:qFormat/>
    <w:rsid w:val="00FE0B8C"/>
    <w:pPr>
      <w:spacing w:after="0"/>
      <w:ind w:left="720"/>
    </w:pPr>
  </w:style>
  <w:style w:type="paragraph" w:customStyle="1" w:styleId="SOWHL1-ASDEFCON">
    <w:name w:val="SOW HL1 - ASDEFCON"/>
    <w:basedOn w:val="ASDEFCONNormal"/>
    <w:next w:val="SOWHL2-ASDEFCON"/>
    <w:qFormat/>
    <w:rsid w:val="00FE0B8C"/>
    <w:pPr>
      <w:keepNext/>
      <w:numPr>
        <w:numId w:val="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E0B8C"/>
    <w:pPr>
      <w:keepNext/>
      <w:numPr>
        <w:ilvl w:val="1"/>
        <w:numId w:val="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E0B8C"/>
    <w:pPr>
      <w:keepNext/>
      <w:numPr>
        <w:ilvl w:val="2"/>
        <w:numId w:val="4"/>
      </w:numPr>
    </w:pPr>
    <w:rPr>
      <w:rFonts w:eastAsia="Calibri"/>
      <w:b/>
      <w:szCs w:val="22"/>
      <w:lang w:eastAsia="en-US"/>
    </w:rPr>
  </w:style>
  <w:style w:type="paragraph" w:customStyle="1" w:styleId="SOWHL4-ASDEFCON">
    <w:name w:val="SOW HL4 - ASDEFCON"/>
    <w:basedOn w:val="ASDEFCONNormal"/>
    <w:qFormat/>
    <w:rsid w:val="00FE0B8C"/>
    <w:pPr>
      <w:keepNext/>
      <w:numPr>
        <w:ilvl w:val="3"/>
        <w:numId w:val="4"/>
      </w:numPr>
    </w:pPr>
    <w:rPr>
      <w:rFonts w:eastAsia="Calibri"/>
      <w:b/>
      <w:szCs w:val="22"/>
      <w:lang w:eastAsia="en-US"/>
    </w:rPr>
  </w:style>
  <w:style w:type="paragraph" w:customStyle="1" w:styleId="SOWHL5-ASDEFCON">
    <w:name w:val="SOW HL5 - ASDEFCON"/>
    <w:basedOn w:val="ASDEFCONNormal"/>
    <w:qFormat/>
    <w:rsid w:val="00FE0B8C"/>
    <w:pPr>
      <w:keepNext/>
      <w:numPr>
        <w:ilvl w:val="4"/>
        <w:numId w:val="4"/>
      </w:numPr>
    </w:pPr>
    <w:rPr>
      <w:rFonts w:eastAsia="Calibri"/>
      <w:b/>
      <w:szCs w:val="22"/>
      <w:lang w:eastAsia="en-US"/>
    </w:rPr>
  </w:style>
  <w:style w:type="paragraph" w:customStyle="1" w:styleId="SOWSubL1-ASDEFCON">
    <w:name w:val="SOW SubL1 - ASDEFCON"/>
    <w:basedOn w:val="ASDEFCONNormal"/>
    <w:qFormat/>
    <w:rsid w:val="00FE0B8C"/>
    <w:pPr>
      <w:numPr>
        <w:ilvl w:val="5"/>
        <w:numId w:val="4"/>
      </w:numPr>
    </w:pPr>
    <w:rPr>
      <w:rFonts w:eastAsia="Calibri"/>
      <w:szCs w:val="22"/>
      <w:lang w:eastAsia="en-US"/>
    </w:rPr>
  </w:style>
  <w:style w:type="paragraph" w:customStyle="1" w:styleId="SOWTL3-ASDEFCON">
    <w:name w:val="SOW TL3 - ASDEFCON"/>
    <w:basedOn w:val="SOWHL3-ASDEFCON"/>
    <w:rsid w:val="00FE0B8C"/>
    <w:pPr>
      <w:keepNext w:val="0"/>
    </w:pPr>
    <w:rPr>
      <w:b w:val="0"/>
    </w:rPr>
  </w:style>
  <w:style w:type="paragraph" w:customStyle="1" w:styleId="SOWSubL2-ASDEFCON">
    <w:name w:val="SOW SubL2 - ASDEFCON"/>
    <w:basedOn w:val="ASDEFCONNormal"/>
    <w:qFormat/>
    <w:rsid w:val="00FE0B8C"/>
    <w:pPr>
      <w:numPr>
        <w:ilvl w:val="6"/>
        <w:numId w:val="4"/>
      </w:numPr>
    </w:pPr>
    <w:rPr>
      <w:rFonts w:eastAsia="Calibri"/>
      <w:szCs w:val="22"/>
      <w:lang w:eastAsia="en-US"/>
    </w:rPr>
  </w:style>
  <w:style w:type="paragraph" w:customStyle="1" w:styleId="SOWTL4-ASDEFCON">
    <w:name w:val="SOW TL4 - ASDEFCON"/>
    <w:basedOn w:val="SOWHL4-ASDEFCON"/>
    <w:rsid w:val="00FE0B8C"/>
    <w:pPr>
      <w:keepNext w:val="0"/>
    </w:pPr>
    <w:rPr>
      <w:b w:val="0"/>
    </w:rPr>
  </w:style>
  <w:style w:type="paragraph" w:customStyle="1" w:styleId="SOWTL2-ASDEFCON">
    <w:name w:val="SOW TL2 - ASDEFCON"/>
    <w:basedOn w:val="SOWHL2-ASDEFCON"/>
    <w:rsid w:val="00FE0B8C"/>
    <w:pPr>
      <w:keepNext w:val="0"/>
      <w:pBdr>
        <w:bottom w:val="none" w:sz="0" w:space="0" w:color="auto"/>
      </w:pBdr>
    </w:pPr>
    <w:rPr>
      <w:b w:val="0"/>
    </w:rPr>
  </w:style>
  <w:style w:type="paragraph" w:customStyle="1" w:styleId="ASDEFCONHeaderFooterLeft">
    <w:name w:val="ASDEFCON Header/Footer Left"/>
    <w:basedOn w:val="ASDEFCONNormal"/>
    <w:rsid w:val="00FE0B8C"/>
    <w:pPr>
      <w:spacing w:after="0"/>
      <w:jc w:val="left"/>
    </w:pPr>
    <w:rPr>
      <w:sz w:val="16"/>
      <w:szCs w:val="24"/>
    </w:rPr>
  </w:style>
  <w:style w:type="paragraph" w:customStyle="1" w:styleId="COTCOCLV2-ASDEFCON">
    <w:name w:val="COT/COC LV2 - ASDEFCON"/>
    <w:basedOn w:val="ASDEFCONNormal"/>
    <w:next w:val="COTCOCLV3-ASDEFCON"/>
    <w:rsid w:val="00FE0B8C"/>
    <w:pPr>
      <w:keepNext/>
      <w:keepLines/>
      <w:numPr>
        <w:ilvl w:val="1"/>
        <w:numId w:val="8"/>
      </w:numPr>
      <w:pBdr>
        <w:bottom w:val="single" w:sz="4" w:space="1" w:color="auto"/>
      </w:pBdr>
    </w:pPr>
    <w:rPr>
      <w:b/>
    </w:rPr>
  </w:style>
  <w:style w:type="paragraph" w:customStyle="1" w:styleId="COTCOCLV3-ASDEFCON">
    <w:name w:val="COT/COC LV3 - ASDEFCON"/>
    <w:basedOn w:val="ASDEFCONNormal"/>
    <w:rsid w:val="00FE0B8C"/>
    <w:pPr>
      <w:numPr>
        <w:ilvl w:val="2"/>
        <w:numId w:val="8"/>
      </w:numPr>
    </w:pPr>
  </w:style>
  <w:style w:type="paragraph" w:customStyle="1" w:styleId="COTCOCLV1-ASDEFCON">
    <w:name w:val="COT/COC LV1 - ASDEFCON"/>
    <w:basedOn w:val="ASDEFCONNormal"/>
    <w:next w:val="COTCOCLV2-ASDEFCON"/>
    <w:rsid w:val="00FE0B8C"/>
    <w:pPr>
      <w:keepNext/>
      <w:keepLines/>
      <w:numPr>
        <w:numId w:val="8"/>
      </w:numPr>
      <w:spacing w:before="240"/>
    </w:pPr>
    <w:rPr>
      <w:b/>
      <w:caps/>
    </w:rPr>
  </w:style>
  <w:style w:type="paragraph" w:customStyle="1" w:styleId="COTCOCLV4-ASDEFCON">
    <w:name w:val="COT/COC LV4 - ASDEFCON"/>
    <w:basedOn w:val="ASDEFCONNormal"/>
    <w:rsid w:val="00FE0B8C"/>
    <w:pPr>
      <w:numPr>
        <w:ilvl w:val="3"/>
        <w:numId w:val="8"/>
      </w:numPr>
    </w:pPr>
  </w:style>
  <w:style w:type="paragraph" w:customStyle="1" w:styleId="COTCOCLV5-ASDEFCON">
    <w:name w:val="COT/COC LV5 - ASDEFCON"/>
    <w:basedOn w:val="ASDEFCONNormal"/>
    <w:rsid w:val="00FE0B8C"/>
    <w:pPr>
      <w:numPr>
        <w:ilvl w:val="4"/>
        <w:numId w:val="8"/>
      </w:numPr>
    </w:pPr>
  </w:style>
  <w:style w:type="paragraph" w:customStyle="1" w:styleId="COTCOCLV6-ASDEFCON">
    <w:name w:val="COT/COC LV6 - ASDEFCON"/>
    <w:basedOn w:val="ASDEFCONNormal"/>
    <w:rsid w:val="00FE0B8C"/>
    <w:pPr>
      <w:keepLines/>
      <w:numPr>
        <w:ilvl w:val="5"/>
        <w:numId w:val="8"/>
      </w:numPr>
    </w:pPr>
  </w:style>
  <w:style w:type="paragraph" w:customStyle="1" w:styleId="ASDEFCONOption">
    <w:name w:val="ASDEFCON Option"/>
    <w:basedOn w:val="ASDEFCONNormal"/>
    <w:rsid w:val="00FE0B8C"/>
    <w:pPr>
      <w:keepNext/>
      <w:spacing w:before="60"/>
    </w:pPr>
    <w:rPr>
      <w:b/>
      <w:i/>
      <w:szCs w:val="24"/>
    </w:rPr>
  </w:style>
  <w:style w:type="paragraph" w:customStyle="1" w:styleId="NoteToDrafters-ASDEFCON">
    <w:name w:val="Note To Drafters - ASDEFCON"/>
    <w:basedOn w:val="ASDEFCONNormal"/>
    <w:rsid w:val="00FE0B8C"/>
    <w:pPr>
      <w:keepNext/>
      <w:shd w:val="clear" w:color="auto" w:fill="000000"/>
    </w:pPr>
    <w:rPr>
      <w:b/>
      <w:i/>
      <w:color w:val="FFFFFF"/>
    </w:rPr>
  </w:style>
  <w:style w:type="paragraph" w:customStyle="1" w:styleId="NoteToTenderers-ASDEFCON">
    <w:name w:val="Note To Tenderers - ASDEFCON"/>
    <w:basedOn w:val="ASDEFCONNormal"/>
    <w:rsid w:val="00FE0B8C"/>
    <w:pPr>
      <w:keepNext/>
      <w:shd w:val="pct15" w:color="auto" w:fill="auto"/>
    </w:pPr>
    <w:rPr>
      <w:b/>
      <w:i/>
    </w:rPr>
  </w:style>
  <w:style w:type="paragraph" w:customStyle="1" w:styleId="ASDEFCONTitle">
    <w:name w:val="ASDEFCON Title"/>
    <w:basedOn w:val="Normal"/>
    <w:rsid w:val="00FE0B8C"/>
    <w:pPr>
      <w:keepLines/>
      <w:spacing w:before="240"/>
      <w:jc w:val="center"/>
    </w:pPr>
    <w:rPr>
      <w:b/>
      <w:caps/>
    </w:rPr>
  </w:style>
  <w:style w:type="paragraph" w:customStyle="1" w:styleId="ATTANNLV1-ASDEFCON">
    <w:name w:val="ATT/ANN LV1 - ASDEFCON"/>
    <w:basedOn w:val="ASDEFCONNormal"/>
    <w:next w:val="ATTANNLV2-ASDEFCON"/>
    <w:rsid w:val="00FE0B8C"/>
    <w:pPr>
      <w:keepNext/>
      <w:keepLines/>
      <w:numPr>
        <w:numId w:val="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E0B8C"/>
    <w:pPr>
      <w:numPr>
        <w:ilvl w:val="1"/>
        <w:numId w:val="9"/>
      </w:numPr>
    </w:pPr>
    <w:rPr>
      <w:szCs w:val="24"/>
    </w:rPr>
  </w:style>
  <w:style w:type="character" w:customStyle="1" w:styleId="ATTANNLV2-ASDEFCONChar">
    <w:name w:val="ATT/ANN LV2 - ASDEFCON Char"/>
    <w:link w:val="ATTANNLV2-ASDEFCON"/>
    <w:rsid w:val="00FE0B8C"/>
    <w:rPr>
      <w:rFonts w:ascii="Arial" w:hAnsi="Arial"/>
      <w:color w:val="000000"/>
      <w:szCs w:val="24"/>
    </w:rPr>
  </w:style>
  <w:style w:type="paragraph" w:customStyle="1" w:styleId="ATTANNLV3-ASDEFCON">
    <w:name w:val="ATT/ANN LV3 - ASDEFCON"/>
    <w:basedOn w:val="ASDEFCONNormal"/>
    <w:rsid w:val="00FE0B8C"/>
    <w:pPr>
      <w:numPr>
        <w:ilvl w:val="2"/>
        <w:numId w:val="9"/>
      </w:numPr>
    </w:pPr>
    <w:rPr>
      <w:szCs w:val="24"/>
    </w:rPr>
  </w:style>
  <w:style w:type="paragraph" w:customStyle="1" w:styleId="ATTANNLV4-ASDEFCON">
    <w:name w:val="ATT/ANN LV4 - ASDEFCON"/>
    <w:basedOn w:val="ASDEFCONNormal"/>
    <w:rsid w:val="00FE0B8C"/>
    <w:pPr>
      <w:numPr>
        <w:ilvl w:val="3"/>
        <w:numId w:val="9"/>
      </w:numPr>
    </w:pPr>
    <w:rPr>
      <w:szCs w:val="24"/>
    </w:rPr>
  </w:style>
  <w:style w:type="paragraph" w:customStyle="1" w:styleId="ASDEFCONCoverTitle">
    <w:name w:val="ASDEFCON Cover Title"/>
    <w:rsid w:val="00FE0B8C"/>
    <w:pPr>
      <w:jc w:val="center"/>
    </w:pPr>
    <w:rPr>
      <w:rFonts w:ascii="Georgia" w:hAnsi="Georgia"/>
      <w:b/>
      <w:color w:val="000000"/>
      <w:sz w:val="100"/>
      <w:szCs w:val="24"/>
    </w:rPr>
  </w:style>
  <w:style w:type="paragraph" w:customStyle="1" w:styleId="ASDEFCONCoverPageIncorp">
    <w:name w:val="ASDEFCON Cover Page Incorp"/>
    <w:rsid w:val="00FE0B8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E0B8C"/>
    <w:rPr>
      <w:b/>
      <w:i/>
    </w:rPr>
  </w:style>
  <w:style w:type="paragraph" w:customStyle="1" w:styleId="COTCOCLV2NONUM-ASDEFCON">
    <w:name w:val="COT/COC LV2 NONUM - ASDEFCON"/>
    <w:basedOn w:val="COTCOCLV2-ASDEFCON"/>
    <w:next w:val="COTCOCLV3-ASDEFCON"/>
    <w:rsid w:val="00FE0B8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E0B8C"/>
    <w:pPr>
      <w:keepNext w:val="0"/>
      <w:numPr>
        <w:numId w:val="0"/>
      </w:numPr>
      <w:ind w:left="851"/>
    </w:pPr>
    <w:rPr>
      <w:bCs/>
      <w:szCs w:val="20"/>
    </w:rPr>
  </w:style>
  <w:style w:type="paragraph" w:customStyle="1" w:styleId="COTCOCLV3NONUM-ASDEFCON">
    <w:name w:val="COT/COC LV3 NONUM - ASDEFCON"/>
    <w:basedOn w:val="COTCOCLV3-ASDEFCON"/>
    <w:next w:val="COTCOCLV3-ASDEFCON"/>
    <w:rsid w:val="00FE0B8C"/>
    <w:pPr>
      <w:numPr>
        <w:ilvl w:val="0"/>
        <w:numId w:val="0"/>
      </w:numPr>
      <w:ind w:left="851"/>
    </w:pPr>
    <w:rPr>
      <w:szCs w:val="20"/>
    </w:rPr>
  </w:style>
  <w:style w:type="paragraph" w:customStyle="1" w:styleId="COTCOCLV4NONUM-ASDEFCON">
    <w:name w:val="COT/COC LV4 NONUM - ASDEFCON"/>
    <w:basedOn w:val="COTCOCLV4-ASDEFCON"/>
    <w:next w:val="COTCOCLV4-ASDEFCON"/>
    <w:rsid w:val="00FE0B8C"/>
    <w:pPr>
      <w:numPr>
        <w:ilvl w:val="0"/>
        <w:numId w:val="0"/>
      </w:numPr>
      <w:ind w:left="1418"/>
    </w:pPr>
    <w:rPr>
      <w:szCs w:val="20"/>
    </w:rPr>
  </w:style>
  <w:style w:type="paragraph" w:customStyle="1" w:styleId="COTCOCLV5NONUM-ASDEFCON">
    <w:name w:val="COT/COC LV5 NONUM - ASDEFCON"/>
    <w:basedOn w:val="COTCOCLV5-ASDEFCON"/>
    <w:next w:val="COTCOCLV5-ASDEFCON"/>
    <w:rsid w:val="00FE0B8C"/>
    <w:pPr>
      <w:numPr>
        <w:ilvl w:val="0"/>
        <w:numId w:val="0"/>
      </w:numPr>
      <w:ind w:left="1985"/>
    </w:pPr>
    <w:rPr>
      <w:szCs w:val="20"/>
    </w:rPr>
  </w:style>
  <w:style w:type="paragraph" w:customStyle="1" w:styleId="COTCOCLV6NONUM-ASDEFCON">
    <w:name w:val="COT/COC LV6 NONUM - ASDEFCON"/>
    <w:basedOn w:val="COTCOCLV6-ASDEFCON"/>
    <w:next w:val="COTCOCLV6-ASDEFCON"/>
    <w:rsid w:val="00FE0B8C"/>
    <w:pPr>
      <w:numPr>
        <w:ilvl w:val="0"/>
        <w:numId w:val="0"/>
      </w:numPr>
      <w:ind w:left="2552"/>
    </w:pPr>
    <w:rPr>
      <w:szCs w:val="20"/>
    </w:rPr>
  </w:style>
  <w:style w:type="paragraph" w:customStyle="1" w:styleId="ATTANNLV1NONUM-ASDEFCON">
    <w:name w:val="ATT/ANN LV1 NONUM - ASDEFCON"/>
    <w:basedOn w:val="ATTANNLV1-ASDEFCON"/>
    <w:next w:val="ATTANNLV2-ASDEFCON"/>
    <w:rsid w:val="00FE0B8C"/>
    <w:pPr>
      <w:numPr>
        <w:numId w:val="0"/>
      </w:numPr>
      <w:ind w:left="851"/>
    </w:pPr>
    <w:rPr>
      <w:bCs/>
      <w:szCs w:val="20"/>
    </w:rPr>
  </w:style>
  <w:style w:type="paragraph" w:customStyle="1" w:styleId="ATTANNLV2NONUM-ASDEFCON">
    <w:name w:val="ATT/ANN LV2 NONUM - ASDEFCON"/>
    <w:basedOn w:val="ATTANNLV2-ASDEFCON"/>
    <w:next w:val="ATTANNLV2-ASDEFCON"/>
    <w:rsid w:val="00FE0B8C"/>
    <w:pPr>
      <w:numPr>
        <w:ilvl w:val="0"/>
        <w:numId w:val="0"/>
      </w:numPr>
      <w:ind w:left="851"/>
    </w:pPr>
    <w:rPr>
      <w:szCs w:val="20"/>
    </w:rPr>
  </w:style>
  <w:style w:type="paragraph" w:customStyle="1" w:styleId="ATTANNLV3NONUM-ASDEFCON">
    <w:name w:val="ATT/ANN LV3 NONUM - ASDEFCON"/>
    <w:basedOn w:val="ATTANNLV3-ASDEFCON"/>
    <w:next w:val="ATTANNLV3-ASDEFCON"/>
    <w:rsid w:val="00FE0B8C"/>
    <w:pPr>
      <w:numPr>
        <w:ilvl w:val="0"/>
        <w:numId w:val="0"/>
      </w:numPr>
      <w:ind w:left="1418"/>
    </w:pPr>
    <w:rPr>
      <w:szCs w:val="20"/>
    </w:rPr>
  </w:style>
  <w:style w:type="paragraph" w:customStyle="1" w:styleId="ATTANNLV4NONUM-ASDEFCON">
    <w:name w:val="ATT/ANN LV4 NONUM - ASDEFCON"/>
    <w:basedOn w:val="ATTANNLV4-ASDEFCON"/>
    <w:next w:val="ATTANNLV4-ASDEFCON"/>
    <w:rsid w:val="00FE0B8C"/>
    <w:pPr>
      <w:numPr>
        <w:ilvl w:val="0"/>
        <w:numId w:val="0"/>
      </w:numPr>
      <w:ind w:left="1985"/>
    </w:pPr>
    <w:rPr>
      <w:szCs w:val="20"/>
    </w:rPr>
  </w:style>
  <w:style w:type="paragraph" w:customStyle="1" w:styleId="NoteToDraftersBullets-ASDEFCON">
    <w:name w:val="Note To Drafters Bullets - ASDEFCON"/>
    <w:basedOn w:val="NoteToDrafters-ASDEFCON"/>
    <w:rsid w:val="00FE0B8C"/>
    <w:pPr>
      <w:numPr>
        <w:numId w:val="10"/>
      </w:numPr>
    </w:pPr>
    <w:rPr>
      <w:bCs/>
      <w:iCs/>
      <w:szCs w:val="20"/>
    </w:rPr>
  </w:style>
  <w:style w:type="paragraph" w:customStyle="1" w:styleId="NoteToDraftersList-ASDEFCON">
    <w:name w:val="Note To Drafters List - ASDEFCON"/>
    <w:basedOn w:val="NoteToDrafters-ASDEFCON"/>
    <w:rsid w:val="00FE0B8C"/>
    <w:pPr>
      <w:numPr>
        <w:numId w:val="11"/>
      </w:numPr>
    </w:pPr>
    <w:rPr>
      <w:bCs/>
      <w:iCs/>
      <w:szCs w:val="20"/>
    </w:rPr>
  </w:style>
  <w:style w:type="paragraph" w:customStyle="1" w:styleId="NoteToTenderersBullets-ASDEFCON">
    <w:name w:val="Note To Tenderers Bullets - ASDEFCON"/>
    <w:basedOn w:val="NoteToTenderers-ASDEFCON"/>
    <w:rsid w:val="00FE0B8C"/>
    <w:pPr>
      <w:numPr>
        <w:numId w:val="12"/>
      </w:numPr>
    </w:pPr>
    <w:rPr>
      <w:bCs/>
      <w:iCs/>
      <w:szCs w:val="20"/>
    </w:rPr>
  </w:style>
  <w:style w:type="paragraph" w:customStyle="1" w:styleId="NoteToTenderersList-ASDEFCON">
    <w:name w:val="Note To Tenderers List - ASDEFCON"/>
    <w:basedOn w:val="NoteToTenderers-ASDEFCON"/>
    <w:rsid w:val="00FE0B8C"/>
    <w:pPr>
      <w:numPr>
        <w:numId w:val="13"/>
      </w:numPr>
    </w:pPr>
    <w:rPr>
      <w:bCs/>
      <w:iCs/>
      <w:szCs w:val="20"/>
    </w:rPr>
  </w:style>
  <w:style w:type="paragraph" w:customStyle="1" w:styleId="SOWHL1NONUM-ASDEFCON">
    <w:name w:val="SOW HL1 NONUM - ASDEFCON"/>
    <w:basedOn w:val="SOWHL1-ASDEFCON"/>
    <w:next w:val="SOWHL2-ASDEFCON"/>
    <w:rsid w:val="00FE0B8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E0B8C"/>
    <w:pPr>
      <w:numPr>
        <w:ilvl w:val="0"/>
        <w:numId w:val="0"/>
      </w:numPr>
      <w:ind w:left="1134"/>
    </w:pPr>
    <w:rPr>
      <w:rFonts w:eastAsia="Times New Roman"/>
      <w:bCs/>
      <w:szCs w:val="20"/>
    </w:rPr>
  </w:style>
  <w:style w:type="paragraph" w:customStyle="1" w:styleId="SOWTL3NONUM-ASDEFCON">
    <w:name w:val="SOW TL3 NONUM - ASDEFCON"/>
    <w:basedOn w:val="SOWTL3-ASDEFCON"/>
    <w:next w:val="SOWTL3-ASDEFCON"/>
    <w:rsid w:val="00FE0B8C"/>
    <w:pPr>
      <w:numPr>
        <w:ilvl w:val="0"/>
        <w:numId w:val="0"/>
      </w:numPr>
      <w:ind w:left="1134"/>
    </w:pPr>
    <w:rPr>
      <w:rFonts w:eastAsia="Times New Roman"/>
      <w:bCs/>
      <w:szCs w:val="20"/>
    </w:rPr>
  </w:style>
  <w:style w:type="paragraph" w:customStyle="1" w:styleId="SOWTL4NONUM-ASDEFCON">
    <w:name w:val="SOW TL4 NONUM - ASDEFCON"/>
    <w:basedOn w:val="SOWTL4-ASDEFCON"/>
    <w:next w:val="SOWTL4-ASDEFCON"/>
    <w:rsid w:val="00FE0B8C"/>
    <w:pPr>
      <w:numPr>
        <w:ilvl w:val="0"/>
        <w:numId w:val="0"/>
      </w:numPr>
      <w:ind w:left="1134"/>
    </w:pPr>
    <w:rPr>
      <w:rFonts w:eastAsia="Times New Roman"/>
      <w:bCs/>
      <w:szCs w:val="20"/>
    </w:rPr>
  </w:style>
  <w:style w:type="paragraph" w:customStyle="1" w:styleId="SOWTL5NONUM-ASDEFCON">
    <w:name w:val="SOW TL5 NONUM - ASDEFCON"/>
    <w:basedOn w:val="SOWHL5-ASDEFCON"/>
    <w:next w:val="SOWTL5-ASDEFCON"/>
    <w:rsid w:val="00FE0B8C"/>
    <w:pPr>
      <w:keepNext w:val="0"/>
      <w:numPr>
        <w:ilvl w:val="0"/>
        <w:numId w:val="0"/>
      </w:numPr>
      <w:ind w:left="1134"/>
    </w:pPr>
    <w:rPr>
      <w:b w:val="0"/>
    </w:rPr>
  </w:style>
  <w:style w:type="paragraph" w:customStyle="1" w:styleId="SOWTL5-ASDEFCON">
    <w:name w:val="SOW TL5 - ASDEFCON"/>
    <w:basedOn w:val="SOWHL5-ASDEFCON"/>
    <w:rsid w:val="00FE0B8C"/>
    <w:pPr>
      <w:keepNext w:val="0"/>
    </w:pPr>
    <w:rPr>
      <w:b w:val="0"/>
    </w:rPr>
  </w:style>
  <w:style w:type="paragraph" w:customStyle="1" w:styleId="SOWSubL1NONUM-ASDEFCON">
    <w:name w:val="SOW SubL1 NONUM - ASDEFCON"/>
    <w:basedOn w:val="SOWSubL1-ASDEFCON"/>
    <w:next w:val="SOWSubL1-ASDEFCON"/>
    <w:qFormat/>
    <w:rsid w:val="00FE0B8C"/>
    <w:pPr>
      <w:numPr>
        <w:numId w:val="0"/>
      </w:numPr>
      <w:ind w:left="1701"/>
    </w:pPr>
  </w:style>
  <w:style w:type="paragraph" w:customStyle="1" w:styleId="SOWSubL2NONUM-ASDEFCON">
    <w:name w:val="SOW SubL2 NONUM - ASDEFCON"/>
    <w:basedOn w:val="SOWSubL2-ASDEFCON"/>
    <w:next w:val="SOWSubL2-ASDEFCON"/>
    <w:qFormat/>
    <w:rsid w:val="00FE0B8C"/>
    <w:pPr>
      <w:numPr>
        <w:ilvl w:val="0"/>
        <w:numId w:val="0"/>
      </w:numPr>
      <w:ind w:left="2268"/>
    </w:pPr>
  </w:style>
  <w:style w:type="paragraph" w:styleId="FootnoteText">
    <w:name w:val="footnote text"/>
    <w:basedOn w:val="Normal"/>
    <w:link w:val="FootnoteTextChar"/>
    <w:rsid w:val="00FE0B8C"/>
    <w:rPr>
      <w:szCs w:val="20"/>
    </w:rPr>
  </w:style>
  <w:style w:type="character" w:customStyle="1" w:styleId="FootnoteTextChar">
    <w:name w:val="Footnote Text Char"/>
    <w:link w:val="FootnoteText"/>
    <w:rsid w:val="008D490F"/>
    <w:rPr>
      <w:rFonts w:ascii="Arial" w:hAnsi="Arial"/>
    </w:rPr>
  </w:style>
  <w:style w:type="paragraph" w:customStyle="1" w:styleId="ASDEFCONTextBlock">
    <w:name w:val="ASDEFCON TextBlock"/>
    <w:basedOn w:val="ASDEFCONNormal"/>
    <w:qFormat/>
    <w:rsid w:val="00FE0B8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E0B8C"/>
    <w:pPr>
      <w:numPr>
        <w:numId w:val="1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FE0B8C"/>
    <w:pPr>
      <w:keepNext/>
      <w:spacing w:before="240"/>
    </w:pPr>
    <w:rPr>
      <w:rFonts w:ascii="Arial Bold" w:hAnsi="Arial Bold"/>
      <w:b/>
      <w:bCs/>
      <w:caps/>
      <w:szCs w:val="20"/>
    </w:rPr>
  </w:style>
  <w:style w:type="paragraph" w:customStyle="1" w:styleId="Table8ptHeading-ASDEFCON">
    <w:name w:val="Table 8pt Heading - ASDEFCON"/>
    <w:basedOn w:val="ASDEFCONNormal"/>
    <w:rsid w:val="00FE0B8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E0B8C"/>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E0B8C"/>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E0B8C"/>
    <w:rPr>
      <w:rFonts w:ascii="Arial" w:eastAsia="Calibri" w:hAnsi="Arial"/>
      <w:color w:val="000000"/>
      <w:szCs w:val="22"/>
      <w:lang w:eastAsia="en-US"/>
    </w:rPr>
  </w:style>
  <w:style w:type="paragraph" w:customStyle="1" w:styleId="Table8ptSub1-ASDEFCON">
    <w:name w:val="Table 8pt Sub1 - ASDEFCON"/>
    <w:basedOn w:val="Table8ptText-ASDEFCON"/>
    <w:rsid w:val="00FE0B8C"/>
    <w:pPr>
      <w:numPr>
        <w:ilvl w:val="1"/>
      </w:numPr>
    </w:pPr>
  </w:style>
  <w:style w:type="paragraph" w:customStyle="1" w:styleId="Table8ptSub2-ASDEFCON">
    <w:name w:val="Table 8pt Sub2 - ASDEFCON"/>
    <w:basedOn w:val="Table8ptText-ASDEFCON"/>
    <w:rsid w:val="00FE0B8C"/>
    <w:pPr>
      <w:numPr>
        <w:ilvl w:val="2"/>
      </w:numPr>
    </w:pPr>
  </w:style>
  <w:style w:type="paragraph" w:customStyle="1" w:styleId="Table10ptHeading-ASDEFCON">
    <w:name w:val="Table 10pt Heading - ASDEFCON"/>
    <w:basedOn w:val="ASDEFCONNormal"/>
    <w:rsid w:val="00FE0B8C"/>
    <w:pPr>
      <w:keepNext/>
      <w:spacing w:before="60" w:after="60"/>
      <w:jc w:val="center"/>
    </w:pPr>
    <w:rPr>
      <w:b/>
    </w:rPr>
  </w:style>
  <w:style w:type="paragraph" w:customStyle="1" w:styleId="Table8ptBP1-ASDEFCON">
    <w:name w:val="Table 8pt BP1 - ASDEFCON"/>
    <w:basedOn w:val="Table8ptText-ASDEFCON"/>
    <w:rsid w:val="00FE0B8C"/>
    <w:pPr>
      <w:numPr>
        <w:numId w:val="15"/>
      </w:numPr>
      <w:tabs>
        <w:tab w:val="clear" w:pos="284"/>
      </w:tabs>
    </w:pPr>
  </w:style>
  <w:style w:type="paragraph" w:customStyle="1" w:styleId="Table8ptBP2-ASDEFCON">
    <w:name w:val="Table 8pt BP2 - ASDEFCON"/>
    <w:basedOn w:val="Table8ptText-ASDEFCON"/>
    <w:rsid w:val="00FE0B8C"/>
    <w:pPr>
      <w:numPr>
        <w:ilvl w:val="1"/>
        <w:numId w:val="15"/>
      </w:numPr>
      <w:tabs>
        <w:tab w:val="clear" w:pos="284"/>
      </w:tabs>
    </w:pPr>
    <w:rPr>
      <w:iCs/>
    </w:rPr>
  </w:style>
  <w:style w:type="paragraph" w:customStyle="1" w:styleId="ASDEFCONBulletsLV1">
    <w:name w:val="ASDEFCON Bullets LV1"/>
    <w:basedOn w:val="ASDEFCONNormal"/>
    <w:rsid w:val="00FE0B8C"/>
    <w:pPr>
      <w:numPr>
        <w:numId w:val="18"/>
      </w:numPr>
    </w:pPr>
    <w:rPr>
      <w:rFonts w:eastAsia="Calibri"/>
      <w:szCs w:val="22"/>
      <w:lang w:eastAsia="en-US"/>
    </w:rPr>
  </w:style>
  <w:style w:type="paragraph" w:customStyle="1" w:styleId="Table10ptSub1-ASDEFCON">
    <w:name w:val="Table 10pt Sub1 - ASDEFCON"/>
    <w:basedOn w:val="Table10ptText-ASDEFCON"/>
    <w:rsid w:val="00FE0B8C"/>
    <w:pPr>
      <w:numPr>
        <w:ilvl w:val="1"/>
      </w:numPr>
      <w:jc w:val="both"/>
    </w:pPr>
  </w:style>
  <w:style w:type="paragraph" w:customStyle="1" w:styleId="Table10ptSub2-ASDEFCON">
    <w:name w:val="Table 10pt Sub2 - ASDEFCON"/>
    <w:basedOn w:val="Table10ptText-ASDEFCON"/>
    <w:rsid w:val="00FE0B8C"/>
    <w:pPr>
      <w:numPr>
        <w:ilvl w:val="2"/>
      </w:numPr>
      <w:jc w:val="both"/>
    </w:pPr>
  </w:style>
  <w:style w:type="paragraph" w:customStyle="1" w:styleId="ASDEFCONBulletsLV2">
    <w:name w:val="ASDEFCON Bullets LV2"/>
    <w:basedOn w:val="ASDEFCONNormal"/>
    <w:rsid w:val="00FE0B8C"/>
    <w:pPr>
      <w:numPr>
        <w:numId w:val="16"/>
      </w:numPr>
    </w:pPr>
  </w:style>
  <w:style w:type="paragraph" w:customStyle="1" w:styleId="Table10ptBP1-ASDEFCON">
    <w:name w:val="Table 10pt BP1 - ASDEFCON"/>
    <w:basedOn w:val="ASDEFCONNormal"/>
    <w:rsid w:val="00FE0B8C"/>
    <w:pPr>
      <w:numPr>
        <w:numId w:val="22"/>
      </w:numPr>
      <w:spacing w:before="60" w:after="60"/>
    </w:pPr>
  </w:style>
  <w:style w:type="paragraph" w:customStyle="1" w:styleId="Table10ptBP2-ASDEFCON">
    <w:name w:val="Table 10pt BP2 - ASDEFCON"/>
    <w:basedOn w:val="ASDEFCONNormal"/>
    <w:link w:val="Table10ptBP2-ASDEFCONCharChar"/>
    <w:rsid w:val="00FE0B8C"/>
    <w:pPr>
      <w:numPr>
        <w:ilvl w:val="1"/>
        <w:numId w:val="22"/>
      </w:numPr>
      <w:spacing w:before="60" w:after="60"/>
    </w:pPr>
  </w:style>
  <w:style w:type="character" w:customStyle="1" w:styleId="Table10ptBP2-ASDEFCONCharChar">
    <w:name w:val="Table 10pt BP2 - ASDEFCON Char Char"/>
    <w:link w:val="Table10ptBP2-ASDEFCON"/>
    <w:rsid w:val="00FE0B8C"/>
    <w:rPr>
      <w:rFonts w:ascii="Arial" w:hAnsi="Arial"/>
      <w:color w:val="000000"/>
      <w:szCs w:val="40"/>
    </w:rPr>
  </w:style>
  <w:style w:type="paragraph" w:customStyle="1" w:styleId="GuideMarginHead-ASDEFCON">
    <w:name w:val="Guide Margin Head - ASDEFCON"/>
    <w:basedOn w:val="ASDEFCONNormal"/>
    <w:rsid w:val="00FE0B8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E0B8C"/>
    <w:pPr>
      <w:ind w:left="1680"/>
    </w:pPr>
    <w:rPr>
      <w:lang w:eastAsia="en-US"/>
    </w:rPr>
  </w:style>
  <w:style w:type="paragraph" w:customStyle="1" w:styleId="GuideSublistLv1-ASDEFCON">
    <w:name w:val="Guide Sublist Lv1 - ASDEFCON"/>
    <w:basedOn w:val="ASDEFCONNormal"/>
    <w:qFormat/>
    <w:rsid w:val="00FE0B8C"/>
    <w:pPr>
      <w:numPr>
        <w:numId w:val="26"/>
      </w:numPr>
    </w:pPr>
    <w:rPr>
      <w:rFonts w:eastAsia="Calibri"/>
      <w:szCs w:val="22"/>
      <w:lang w:eastAsia="en-US"/>
    </w:rPr>
  </w:style>
  <w:style w:type="paragraph" w:customStyle="1" w:styleId="GuideBullets-ASDEFCON">
    <w:name w:val="Guide Bullets - ASDEFCON"/>
    <w:basedOn w:val="ASDEFCONNormal"/>
    <w:rsid w:val="00FE0B8C"/>
    <w:pPr>
      <w:numPr>
        <w:ilvl w:val="6"/>
        <w:numId w:val="17"/>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FE0B8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E0B8C"/>
    <w:pPr>
      <w:keepNext/>
      <w:spacing w:before="240"/>
    </w:pPr>
    <w:rPr>
      <w:rFonts w:eastAsia="Calibri"/>
      <w:b/>
      <w:caps/>
      <w:szCs w:val="20"/>
      <w:lang w:eastAsia="en-US"/>
    </w:rPr>
  </w:style>
  <w:style w:type="paragraph" w:customStyle="1" w:styleId="ASDEFCONSublist">
    <w:name w:val="ASDEFCON Sublist"/>
    <w:basedOn w:val="ASDEFCONNormal"/>
    <w:rsid w:val="00FE0B8C"/>
    <w:pPr>
      <w:numPr>
        <w:numId w:val="27"/>
      </w:numPr>
    </w:pPr>
    <w:rPr>
      <w:iCs/>
    </w:rPr>
  </w:style>
  <w:style w:type="paragraph" w:customStyle="1" w:styleId="ASDEFCONRecitals">
    <w:name w:val="ASDEFCON Recitals"/>
    <w:basedOn w:val="ASDEFCONNormal"/>
    <w:link w:val="ASDEFCONRecitalsCharChar"/>
    <w:rsid w:val="00FE0B8C"/>
    <w:pPr>
      <w:numPr>
        <w:numId w:val="19"/>
      </w:numPr>
    </w:pPr>
  </w:style>
  <w:style w:type="character" w:customStyle="1" w:styleId="ASDEFCONRecitalsCharChar">
    <w:name w:val="ASDEFCON Recitals Char Char"/>
    <w:link w:val="ASDEFCONRecitals"/>
    <w:rsid w:val="00FE0B8C"/>
    <w:rPr>
      <w:rFonts w:ascii="Arial" w:hAnsi="Arial"/>
      <w:color w:val="000000"/>
      <w:szCs w:val="40"/>
    </w:rPr>
  </w:style>
  <w:style w:type="paragraph" w:customStyle="1" w:styleId="NoteList-ASDEFCON">
    <w:name w:val="Note List - ASDEFCON"/>
    <w:basedOn w:val="ASDEFCONNormal"/>
    <w:rsid w:val="00FE0B8C"/>
    <w:pPr>
      <w:numPr>
        <w:numId w:val="20"/>
      </w:numPr>
    </w:pPr>
    <w:rPr>
      <w:b/>
      <w:bCs/>
      <w:i/>
    </w:rPr>
  </w:style>
  <w:style w:type="paragraph" w:customStyle="1" w:styleId="NoteBullets-ASDEFCON">
    <w:name w:val="Note Bullets - ASDEFCON"/>
    <w:basedOn w:val="ASDEFCONNormal"/>
    <w:rsid w:val="00FE0B8C"/>
    <w:pPr>
      <w:numPr>
        <w:numId w:val="21"/>
      </w:numPr>
    </w:pPr>
    <w:rPr>
      <w:b/>
      <w:i/>
    </w:rPr>
  </w:style>
  <w:style w:type="paragraph" w:styleId="Caption">
    <w:name w:val="caption"/>
    <w:basedOn w:val="Normal"/>
    <w:next w:val="Normal"/>
    <w:qFormat/>
    <w:rsid w:val="00FE0B8C"/>
    <w:pPr>
      <w:jc w:val="center"/>
    </w:pPr>
    <w:rPr>
      <w:b/>
      <w:bCs/>
      <w:szCs w:val="20"/>
    </w:rPr>
  </w:style>
  <w:style w:type="paragraph" w:customStyle="1" w:styleId="ASDEFCONOperativePartListLV1">
    <w:name w:val="ASDEFCON Operative Part List LV1"/>
    <w:basedOn w:val="ASDEFCONNormal"/>
    <w:rsid w:val="00FE0B8C"/>
    <w:pPr>
      <w:numPr>
        <w:numId w:val="23"/>
      </w:numPr>
    </w:pPr>
    <w:rPr>
      <w:iCs/>
    </w:rPr>
  </w:style>
  <w:style w:type="paragraph" w:customStyle="1" w:styleId="ASDEFCONOperativePartListLV2">
    <w:name w:val="ASDEFCON Operative Part List LV2"/>
    <w:basedOn w:val="ASDEFCONOperativePartListLV1"/>
    <w:rsid w:val="00FE0B8C"/>
    <w:pPr>
      <w:numPr>
        <w:ilvl w:val="1"/>
      </w:numPr>
    </w:pPr>
  </w:style>
  <w:style w:type="paragraph" w:customStyle="1" w:styleId="ASDEFCONOptionSpace">
    <w:name w:val="ASDEFCON Option Space"/>
    <w:basedOn w:val="ASDEFCONNormal"/>
    <w:rsid w:val="00FE0B8C"/>
    <w:pPr>
      <w:spacing w:after="0"/>
    </w:pPr>
    <w:rPr>
      <w:bCs/>
      <w:color w:val="FFFFFF"/>
      <w:sz w:val="8"/>
    </w:rPr>
  </w:style>
  <w:style w:type="paragraph" w:customStyle="1" w:styleId="ATTANNReferencetoCOC">
    <w:name w:val="ATT/ANN Reference to COC"/>
    <w:basedOn w:val="ASDEFCONNormal"/>
    <w:rsid w:val="00FE0B8C"/>
    <w:pPr>
      <w:keepNext/>
      <w:jc w:val="right"/>
    </w:pPr>
    <w:rPr>
      <w:i/>
      <w:iCs/>
      <w:szCs w:val="20"/>
    </w:rPr>
  </w:style>
  <w:style w:type="paragraph" w:customStyle="1" w:styleId="ASDEFCONHeaderFooterCenter">
    <w:name w:val="ASDEFCON Header/Footer Center"/>
    <w:basedOn w:val="ASDEFCONHeaderFooterLeft"/>
    <w:rsid w:val="00FE0B8C"/>
    <w:pPr>
      <w:jc w:val="center"/>
    </w:pPr>
    <w:rPr>
      <w:szCs w:val="20"/>
    </w:rPr>
  </w:style>
  <w:style w:type="paragraph" w:customStyle="1" w:styleId="ASDEFCONHeaderFooterRight">
    <w:name w:val="ASDEFCON Header/Footer Right"/>
    <w:basedOn w:val="ASDEFCONHeaderFooterLeft"/>
    <w:rsid w:val="00FE0B8C"/>
    <w:pPr>
      <w:jc w:val="right"/>
    </w:pPr>
    <w:rPr>
      <w:szCs w:val="20"/>
    </w:rPr>
  </w:style>
  <w:style w:type="paragraph" w:customStyle="1" w:styleId="ASDEFCONHeaderFooterClassification">
    <w:name w:val="ASDEFCON Header/Footer Classification"/>
    <w:basedOn w:val="ASDEFCONHeaderFooterLeft"/>
    <w:rsid w:val="00FE0B8C"/>
    <w:pPr>
      <w:jc w:val="center"/>
    </w:pPr>
    <w:rPr>
      <w:rFonts w:ascii="Arial Bold" w:hAnsi="Arial Bold"/>
      <w:b/>
      <w:bCs/>
      <w:caps/>
      <w:sz w:val="20"/>
    </w:rPr>
  </w:style>
  <w:style w:type="paragraph" w:customStyle="1" w:styleId="GuideLV3Head-ASDEFCON">
    <w:name w:val="Guide LV3 Head - ASDEFCON"/>
    <w:basedOn w:val="ASDEFCONNormal"/>
    <w:rsid w:val="00FE0B8C"/>
    <w:pPr>
      <w:keepNext/>
    </w:pPr>
    <w:rPr>
      <w:rFonts w:eastAsia="Calibri"/>
      <w:b/>
      <w:szCs w:val="22"/>
      <w:lang w:eastAsia="en-US"/>
    </w:rPr>
  </w:style>
  <w:style w:type="paragraph" w:customStyle="1" w:styleId="GuideSublistLv2-ASDEFCON">
    <w:name w:val="Guide Sublist Lv2 - ASDEFCON"/>
    <w:basedOn w:val="ASDEFCONNormal"/>
    <w:rsid w:val="00FE0B8C"/>
    <w:pPr>
      <w:numPr>
        <w:ilvl w:val="1"/>
        <w:numId w:val="26"/>
      </w:numPr>
    </w:pPr>
  </w:style>
  <w:style w:type="character" w:styleId="Hyperlink">
    <w:name w:val="Hyperlink"/>
    <w:uiPriority w:val="99"/>
    <w:unhideWhenUsed/>
    <w:rsid w:val="00FE0B8C"/>
    <w:rPr>
      <w:color w:val="0000FF"/>
      <w:u w:val="single"/>
    </w:rPr>
  </w:style>
  <w:style w:type="paragraph" w:styleId="TOC4">
    <w:name w:val="toc 4"/>
    <w:basedOn w:val="Normal"/>
    <w:next w:val="Normal"/>
    <w:autoRedefine/>
    <w:rsid w:val="00FE0B8C"/>
    <w:pPr>
      <w:spacing w:after="100"/>
      <w:ind w:left="600"/>
    </w:pPr>
  </w:style>
  <w:style w:type="paragraph" w:styleId="TOC5">
    <w:name w:val="toc 5"/>
    <w:basedOn w:val="Normal"/>
    <w:next w:val="Normal"/>
    <w:autoRedefine/>
    <w:rsid w:val="00FE0B8C"/>
    <w:pPr>
      <w:spacing w:after="100"/>
      <w:ind w:left="800"/>
    </w:pPr>
  </w:style>
  <w:style w:type="paragraph" w:styleId="TOC6">
    <w:name w:val="toc 6"/>
    <w:basedOn w:val="Normal"/>
    <w:next w:val="Normal"/>
    <w:autoRedefine/>
    <w:rsid w:val="00FE0B8C"/>
    <w:pPr>
      <w:spacing w:after="100"/>
      <w:ind w:left="1000"/>
    </w:pPr>
  </w:style>
  <w:style w:type="paragraph" w:styleId="TOC7">
    <w:name w:val="toc 7"/>
    <w:basedOn w:val="Normal"/>
    <w:next w:val="Normal"/>
    <w:autoRedefine/>
    <w:rsid w:val="00FE0B8C"/>
    <w:pPr>
      <w:spacing w:after="100"/>
      <w:ind w:left="1200"/>
    </w:pPr>
  </w:style>
  <w:style w:type="paragraph" w:styleId="TOC8">
    <w:name w:val="toc 8"/>
    <w:basedOn w:val="Normal"/>
    <w:next w:val="Normal"/>
    <w:autoRedefine/>
    <w:rsid w:val="00FE0B8C"/>
    <w:pPr>
      <w:spacing w:after="100"/>
      <w:ind w:left="1400"/>
    </w:pPr>
  </w:style>
  <w:style w:type="paragraph" w:styleId="TOC9">
    <w:name w:val="toc 9"/>
    <w:basedOn w:val="Normal"/>
    <w:next w:val="Normal"/>
    <w:autoRedefine/>
    <w:rsid w:val="00FE0B8C"/>
    <w:pPr>
      <w:spacing w:after="100"/>
      <w:ind w:left="1600"/>
    </w:pPr>
  </w:style>
  <w:style w:type="paragraph" w:customStyle="1" w:styleId="ASDEFCONList">
    <w:name w:val="ASDEFCON List"/>
    <w:basedOn w:val="ASDEFCONNormal"/>
    <w:qFormat/>
    <w:rsid w:val="00FE0B8C"/>
    <w:pPr>
      <w:numPr>
        <w:numId w:val="28"/>
      </w:numPr>
    </w:pPr>
  </w:style>
  <w:style w:type="paragraph" w:styleId="TOCHeading">
    <w:name w:val="TOC Heading"/>
    <w:basedOn w:val="Heading1"/>
    <w:next w:val="Normal"/>
    <w:uiPriority w:val="39"/>
    <w:semiHidden/>
    <w:unhideWhenUsed/>
    <w:qFormat/>
    <w:rsid w:val="00E7516D"/>
    <w:pPr>
      <w:outlineLvl w:val="9"/>
    </w:pPr>
    <w:rPr>
      <w:rFonts w:ascii="Calibri Light" w:hAnsi="Calibri Light" w:cs="Times New Roman"/>
    </w:r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
    <w:link w:val="Heading1"/>
    <w:rsid w:val="00FE0B8C"/>
    <w:rPr>
      <w:rFonts w:ascii="Georgia" w:hAnsi="Georgia" w:cs="Arial"/>
      <w:b/>
      <w:bCs/>
      <w:color w:val="CF4520"/>
      <w:kern w:val="32"/>
      <w:sz w:val="32"/>
      <w:szCs w:val="32"/>
    </w:rPr>
  </w:style>
  <w:style w:type="paragraph" w:styleId="Subtitle">
    <w:name w:val="Subtitle"/>
    <w:basedOn w:val="Normal"/>
    <w:next w:val="Normal"/>
    <w:link w:val="SubtitleChar"/>
    <w:uiPriority w:val="99"/>
    <w:qFormat/>
    <w:rsid w:val="00FE0B8C"/>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FE0B8C"/>
    <w:rPr>
      <w:i/>
      <w:color w:val="003760"/>
      <w:spacing w:val="15"/>
    </w:rPr>
  </w:style>
  <w:style w:type="paragraph" w:customStyle="1" w:styleId="StyleTitleGeorgiaNotBoldLeft">
    <w:name w:val="Style Title + Georgia Not Bold Left"/>
    <w:basedOn w:val="Title"/>
    <w:qFormat/>
    <w:rsid w:val="00FE0B8C"/>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FE0B8C"/>
    <w:rPr>
      <w:rFonts w:ascii="Calibri Light" w:hAnsi="Calibri Light"/>
      <w:b/>
      <w:bCs/>
      <w:kern w:val="28"/>
      <w:sz w:val="32"/>
      <w:szCs w:val="32"/>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uiPriority w:val="9"/>
    <w:rsid w:val="00FE0B8C"/>
    <w:rPr>
      <w:rFonts w:ascii="Arial" w:hAnsi="Arial"/>
      <w:b/>
      <w:bCs/>
      <w:i/>
      <w:color w:val="CF4520"/>
      <w:sz w:val="24"/>
      <w:szCs w:val="24"/>
    </w:rPr>
  </w:style>
  <w:style w:type="character" w:customStyle="1" w:styleId="Heading4Char">
    <w:name w:val="Heading 4 Char"/>
    <w:aliases w:val="h4 Char,h41 Char,h42 Char,h411 Char,h43 Char,h412 Char,h44 Char,h413 Char,h45 Char,h414 Char,h46 Char,h415 Char,h47 Char,h416 Char,h421 Char,h4111 Char,h431 Char,h4121 Char,h441 Char,h4131 Char,h451 Char,h4141 Char,h461 Char,h4151 Char"/>
    <w:link w:val="Heading4"/>
    <w:uiPriority w:val="9"/>
    <w:rsid w:val="00FE0B8C"/>
    <w:rPr>
      <w:rFonts w:ascii="Arial" w:hAnsi="Arial"/>
      <w:b/>
      <w:bCs/>
      <w:i/>
      <w:iCs/>
      <w:szCs w:val="24"/>
    </w:rPr>
  </w:style>
  <w:style w:type="paragraph" w:customStyle="1" w:styleId="Bullet">
    <w:name w:val="Bullet"/>
    <w:basedOn w:val="ListParagraph"/>
    <w:qFormat/>
    <w:rsid w:val="00FE0B8C"/>
    <w:pPr>
      <w:numPr>
        <w:numId w:val="43"/>
      </w:numPr>
      <w:tabs>
        <w:tab w:val="left" w:pos="567"/>
      </w:tabs>
      <w:jc w:val="left"/>
    </w:pPr>
  </w:style>
  <w:style w:type="paragraph" w:customStyle="1" w:styleId="Bullet2">
    <w:name w:val="Bullet 2"/>
    <w:basedOn w:val="Normal"/>
    <w:rsid w:val="00FE0B8C"/>
    <w:pPr>
      <w:numPr>
        <w:numId w:val="29"/>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9768E-FFAC-48B8-BF6D-5C77CB5A1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808</TotalTime>
  <Pages>5</Pages>
  <Words>1824</Words>
  <Characters>11255</Characters>
  <Application>Microsoft Office Word</Application>
  <DocSecurity>0</DocSecurity>
  <Lines>225</Lines>
  <Paragraphs>159</Paragraphs>
  <ScaleCrop>false</ScaleCrop>
  <HeadingPairs>
    <vt:vector size="2" baseType="variant">
      <vt:variant>
        <vt:lpstr>Title</vt:lpstr>
      </vt:variant>
      <vt:variant>
        <vt:i4>1</vt:i4>
      </vt:variant>
    </vt:vector>
  </HeadingPairs>
  <TitlesOfParts>
    <vt:vector size="1" baseType="lpstr">
      <vt:lpstr>DID-ENG-SOL-CSCRP</vt:lpstr>
    </vt:vector>
  </TitlesOfParts>
  <Manager>CASG</Manager>
  <Company>Defence</Company>
  <LinksUpToDate>false</LinksUpToDate>
  <CharactersWithSpaces>12920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DID-ENG-SOL-CSCRP</dc:title>
  <dc:subject>Cyber Supply Chain Risk Plan</dc:subject>
  <dc:creator>ASDEFCON SOW Policy</dc:creator>
  <cp:keywords>Cyber Supply Chain Risk Plan, cyber security</cp:keywords>
  <dc:description/>
  <cp:lastModifiedBy>DAE2-</cp:lastModifiedBy>
  <cp:revision>43</cp:revision>
  <cp:lastPrinted>2022-05-23T22:30:00Z</cp:lastPrinted>
  <dcterms:created xsi:type="dcterms:W3CDTF">2022-05-23T22:30:00Z</dcterms:created>
  <dcterms:modified xsi:type="dcterms:W3CDTF">2024-08-20T05:41:00Z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BM78961079</vt:lpwstr>
  </property>
  <property fmtid="{D5CDD505-2E9C-101B-9397-08002B2CF9AE}" pid="3" name="Objective-Title">
    <vt:lpwstr>DID-ENG-SOL-CSCRP-V5.3</vt:lpwstr>
  </property>
  <property fmtid="{D5CDD505-2E9C-101B-9397-08002B2CF9AE}" pid="4" name="Objective-Comment">
    <vt:lpwstr/>
  </property>
  <property fmtid="{D5CDD505-2E9C-101B-9397-08002B2CF9AE}" pid="5" name="Objective-CreationStamp">
    <vt:filetime>2024-08-20T05:41:54Z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2024-08-20T05:42:07Z</vt:filetime>
  </property>
  <property fmtid="{D5CDD505-2E9C-101B-9397-08002B2CF9AE}" pid="10" name="Objective-Owner">
    <vt:lpwstr>Edgelow, Dave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Templates:01 ASDEFCON (Strategic Materiel):ASDEFCON (Strategic Materiel) Version 5.3 (Cyber Version):02 Release Files:02 Clean Set:07 Data Item Descriptions:03 ENG DIDs:</vt:lpwstr>
  </property>
  <property fmtid="{D5CDD505-2E9C-101B-9397-08002B2CF9AE}" pid="12" name="Objective-Parent">
    <vt:lpwstr>03 ENG DIDs</vt:lpwstr>
  </property>
  <property fmtid="{D5CDD505-2E9C-101B-9397-08002B2CF9AE}" pid="13" name="Objective-State">
    <vt:lpwstr>Being Edited</vt:lpwstr>
  </property>
  <property fmtid="{D5CDD505-2E9C-101B-9397-08002B2CF9AE}" pid="14" name="Objective-Version">
    <vt:lpwstr>1.1</vt:lpwstr>
  </property>
  <property fmtid="{D5CDD505-2E9C-101B-9397-08002B2CF9AE}" pid="15" name="Objective-VersionNumber">
    <vt:i4>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[Inherited - 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Version">
    <vt:lpwstr>V5.3</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