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F2" w:rsidRPr="00F5273D" w:rsidRDefault="00B06BF2" w:rsidP="005B4F2B">
      <w:pPr>
        <w:pStyle w:val="ASDEFCONTitle"/>
      </w:pPr>
      <w:bookmarkStart w:id="0" w:name="_GoBack"/>
      <w:bookmarkEnd w:id="0"/>
      <w:r w:rsidRPr="00F5273D">
        <w:t>DATA ITEM DESCRIPTION</w:t>
      </w:r>
    </w:p>
    <w:p w:rsidR="00B06BF2" w:rsidRPr="00E85308" w:rsidRDefault="00655EBE" w:rsidP="005B4F2B">
      <w:pPr>
        <w:pStyle w:val="SOWHL1-ASDEFCON"/>
      </w:pPr>
      <w:r w:rsidRPr="00E85308">
        <w:t xml:space="preserve">DID </w:t>
      </w:r>
      <w:r w:rsidR="000150B8">
        <w:t>Number</w:t>
      </w:r>
      <w:r w:rsidRPr="00E85308">
        <w:t>:</w:t>
      </w:r>
      <w:r w:rsidRPr="00E85308">
        <w:tab/>
      </w:r>
      <w:r w:rsidR="001C6307">
        <w:fldChar w:fldCharType="begin"/>
      </w:r>
      <w:r w:rsidR="001C6307">
        <w:instrText xml:space="preserve"> DOCPROPERTY  Title  \* MERGEFORMAT DID-SSM-SSOP</w:instrText>
      </w:r>
      <w:r w:rsidR="001C6307">
        <w:fldChar w:fldCharType="separate"/>
      </w:r>
      <w:r w:rsidR="000150B8">
        <w:t>DID-ENG-SOL-SSOP</w:t>
      </w:r>
      <w:r w:rsidR="001C6307">
        <w:fldChar w:fldCharType="end"/>
      </w:r>
      <w:r w:rsidR="00805B09" w:rsidRPr="00805B09">
        <w:t>-</w:t>
      </w:r>
      <w:fldSimple w:instr=" DOCPROPERTY  Version  \* MERGEFORMAT ">
        <w:r w:rsidR="000150B8">
          <w:t>V5.3</w:t>
        </w:r>
      </w:fldSimple>
    </w:p>
    <w:p w:rsidR="00B06BF2" w:rsidRPr="00E85308" w:rsidRDefault="00B06BF2" w:rsidP="00D03E39">
      <w:pPr>
        <w:pStyle w:val="SOWHL1-ASDEFCON"/>
      </w:pPr>
      <w:r w:rsidRPr="00E85308">
        <w:t>TITLE:</w:t>
      </w:r>
      <w:r w:rsidRPr="00E85308">
        <w:tab/>
      </w:r>
      <w:r w:rsidR="00607078">
        <w:t>SECURITY</w:t>
      </w:r>
      <w:r w:rsidR="008C202C">
        <w:t xml:space="preserve"> </w:t>
      </w:r>
      <w:r w:rsidR="00404F9B">
        <w:t>STANDARD OPERATING PROCEDURE</w:t>
      </w:r>
    </w:p>
    <w:p w:rsidR="00B06BF2" w:rsidRPr="00E85308" w:rsidRDefault="005F66CE" w:rsidP="00D03E39">
      <w:pPr>
        <w:pStyle w:val="SOWHL1-ASDEFCON"/>
      </w:pPr>
      <w:bookmarkStart w:id="1" w:name="_Ref27586015"/>
      <w:r w:rsidRPr="00E85308">
        <w:rPr>
          <w:caps w:val="0"/>
        </w:rPr>
        <w:t>DESCRIPTION AND INTENDED USE</w:t>
      </w:r>
      <w:bookmarkEnd w:id="1"/>
    </w:p>
    <w:p w:rsidR="00D17F4E" w:rsidRDefault="00607078" w:rsidP="005B4F2B">
      <w:pPr>
        <w:pStyle w:val="SOWTL2-ASDEFCON"/>
      </w:pPr>
      <w:r>
        <w:t>Security</w:t>
      </w:r>
      <w:r w:rsidR="008C202C">
        <w:t xml:space="preserve"> </w:t>
      </w:r>
      <w:r w:rsidR="00BA4AB0">
        <w:t>Standard Operating Procedures</w:t>
      </w:r>
      <w:r w:rsidR="00F57520" w:rsidRPr="00E85308">
        <w:t xml:space="preserve"> (</w:t>
      </w:r>
      <w:r>
        <w:t>SSOP</w:t>
      </w:r>
      <w:r w:rsidR="00BA4AB0">
        <w:t>s</w:t>
      </w:r>
      <w:r w:rsidR="00F57520" w:rsidRPr="00E85308">
        <w:t>)</w:t>
      </w:r>
      <w:r w:rsidR="00804E63" w:rsidRPr="00E85308">
        <w:t xml:space="preserve"> </w:t>
      </w:r>
      <w:r w:rsidR="00095456">
        <w:t>provide step-by-step guidance to be followed by each different role (</w:t>
      </w:r>
      <w:proofErr w:type="spellStart"/>
      <w:r w:rsidR="00095456">
        <w:t>eg</w:t>
      </w:r>
      <w:proofErr w:type="spellEnd"/>
      <w:r w:rsidR="00095456">
        <w:t>, system administrator</w:t>
      </w:r>
      <w:r w:rsidR="00A4701A">
        <w:t xml:space="preserve"> and</w:t>
      </w:r>
      <w:r w:rsidR="00095456">
        <w:t xml:space="preserve"> system operator)</w:t>
      </w:r>
      <w:r w:rsidR="00953F8F">
        <w:t xml:space="preserve"> </w:t>
      </w:r>
      <w:r w:rsidR="00A4701A">
        <w:t xml:space="preserve">required </w:t>
      </w:r>
      <w:r w:rsidR="00953F8F">
        <w:t>to undertake security</w:t>
      </w:r>
      <w:r w:rsidR="00A4701A">
        <w:t>-</w:t>
      </w:r>
      <w:r w:rsidR="00953F8F">
        <w:t xml:space="preserve">related tasks and processes for a </w:t>
      </w:r>
      <w:r w:rsidR="005B4F2B">
        <w:t>Security System</w:t>
      </w:r>
      <w:r w:rsidR="00BE5A4A">
        <w:t>-</w:t>
      </w:r>
      <w:r w:rsidR="005B4F2B">
        <w:t>of</w:t>
      </w:r>
      <w:r w:rsidR="00BE5A4A">
        <w:t>-</w:t>
      </w:r>
      <w:r w:rsidR="005B4F2B">
        <w:t>Interest (</w:t>
      </w:r>
      <w:proofErr w:type="spellStart"/>
      <w:r w:rsidR="005B4F2B">
        <w:t>SSoI</w:t>
      </w:r>
      <w:proofErr w:type="spellEnd"/>
      <w:r w:rsidR="005B4F2B">
        <w:t>) (</w:t>
      </w:r>
      <w:proofErr w:type="spellStart"/>
      <w:r w:rsidR="005B4F2B">
        <w:t>eg</w:t>
      </w:r>
      <w:proofErr w:type="spellEnd"/>
      <w:r w:rsidR="005B4F2B">
        <w:t>, Mission System)</w:t>
      </w:r>
      <w:r w:rsidR="00967C93">
        <w:t xml:space="preserve"> </w:t>
      </w:r>
      <w:r w:rsidR="00A4701A">
        <w:t xml:space="preserve">when the </w:t>
      </w:r>
      <w:proofErr w:type="spellStart"/>
      <w:r w:rsidR="00A4701A">
        <w:t>SSoI</w:t>
      </w:r>
      <w:proofErr w:type="spellEnd"/>
      <w:r w:rsidR="00A4701A">
        <w:t xml:space="preserve"> is being operated and sustained</w:t>
      </w:r>
      <w:r w:rsidR="00247EA4">
        <w:t>.  The SSOPs address</w:t>
      </w:r>
      <w:r w:rsidR="00661F90">
        <w:t xml:space="preserve"> Information and Communications Technology (ICT) security</w:t>
      </w:r>
      <w:r w:rsidR="00A4701A">
        <w:t>,</w:t>
      </w:r>
      <w:r w:rsidR="00661F90">
        <w:t xml:space="preserve"> cyber security</w:t>
      </w:r>
      <w:r w:rsidR="005C1597" w:rsidRPr="005C1597">
        <w:t xml:space="preserve"> </w:t>
      </w:r>
      <w:r w:rsidR="005C1597">
        <w:t>and, if applicable,</w:t>
      </w:r>
      <w:r w:rsidR="005C1597" w:rsidRPr="003F406B">
        <w:t xml:space="preserve"> </w:t>
      </w:r>
      <w:r w:rsidR="005C1597">
        <w:t>physical security, and Emanation Security (EMSEC)</w:t>
      </w:r>
      <w:r w:rsidR="00953F8F">
        <w:t xml:space="preserve">.  </w:t>
      </w:r>
      <w:r>
        <w:t>SSOP</w:t>
      </w:r>
      <w:r w:rsidR="00953F8F">
        <w:t>s supplement the information provided in the associated System Security Plan</w:t>
      </w:r>
      <w:r w:rsidR="005B4F2B">
        <w:t>(s)</w:t>
      </w:r>
      <w:r w:rsidR="00953F8F">
        <w:t xml:space="preserve"> (</w:t>
      </w:r>
      <w:r w:rsidR="0060455A">
        <w:t>SSP</w:t>
      </w:r>
      <w:r w:rsidR="005B4F2B">
        <w:t>(s)</w:t>
      </w:r>
      <w:r w:rsidR="00953F8F">
        <w:t>)</w:t>
      </w:r>
      <w:r w:rsidR="00D17F4E">
        <w:t xml:space="preserve"> and the </w:t>
      </w:r>
      <w:r w:rsidR="00765DFB">
        <w:t>In</w:t>
      </w:r>
      <w:r w:rsidR="00765DFB">
        <w:noBreakHyphen/>
        <w:t xml:space="preserve">Service Security Management Plan (ISSMP) </w:t>
      </w:r>
      <w:r w:rsidR="00953F8F">
        <w:t>to</w:t>
      </w:r>
      <w:r w:rsidR="00D17F4E">
        <w:t>:</w:t>
      </w:r>
    </w:p>
    <w:p w:rsidR="00037CA3" w:rsidRDefault="00037CA3" w:rsidP="005B4F2B">
      <w:pPr>
        <w:pStyle w:val="SOWSubL1-ASDEFCON"/>
      </w:pPr>
      <w:r>
        <w:t xml:space="preserve">ensure that all parties involved in operating, supporting and managing a </w:t>
      </w:r>
      <w:proofErr w:type="spellStart"/>
      <w:r w:rsidR="005B4F2B">
        <w:t>SSoI</w:t>
      </w:r>
      <w:proofErr w:type="spellEnd"/>
      <w:r>
        <w:t xml:space="preserve"> understand their roles and responsibilities in relation to security;</w:t>
      </w:r>
    </w:p>
    <w:p w:rsidR="00037CA3" w:rsidRDefault="00037CA3" w:rsidP="00D17F4E">
      <w:pPr>
        <w:pStyle w:val="SOWSubL1-ASDEFCON"/>
      </w:pPr>
      <w:r>
        <w:t>assist with mitigating the risks associated with security threats;</w:t>
      </w:r>
    </w:p>
    <w:p w:rsidR="004B4B5A" w:rsidRDefault="00953F8F" w:rsidP="00D17F4E">
      <w:pPr>
        <w:pStyle w:val="SOWSubL1-ASDEFCON"/>
      </w:pPr>
      <w:r>
        <w:t>assist with ensuring that security threats and incidents are appropriately managed and the impact</w:t>
      </w:r>
      <w:r w:rsidR="00FC50AE">
        <w:t>s</w:t>
      </w:r>
      <w:r>
        <w:t xml:space="preserve"> on the operations of a </w:t>
      </w:r>
      <w:proofErr w:type="spellStart"/>
      <w:r w:rsidR="005B4F2B">
        <w:t>SSoI</w:t>
      </w:r>
      <w:proofErr w:type="spellEnd"/>
      <w:r>
        <w:t xml:space="preserve"> </w:t>
      </w:r>
      <w:r w:rsidR="00FC50AE">
        <w:t>are</w:t>
      </w:r>
      <w:r>
        <w:t xml:space="preserve"> minimised</w:t>
      </w:r>
      <w:r w:rsidR="004B4B5A">
        <w:t>; and</w:t>
      </w:r>
    </w:p>
    <w:p w:rsidR="00D17F4E" w:rsidRDefault="004B4B5A" w:rsidP="00D17F4E">
      <w:pPr>
        <w:pStyle w:val="SOWSubL1-ASDEFCON"/>
      </w:pPr>
      <w:r>
        <w:t xml:space="preserve">assist with managing and maintaining </w:t>
      </w:r>
      <w:r w:rsidR="00955C45">
        <w:t>Security Authorisations</w:t>
      </w:r>
      <w:r w:rsidR="00661F90">
        <w:t xml:space="preserve"> </w:t>
      </w:r>
      <w:r>
        <w:t xml:space="preserve">over the life of the </w:t>
      </w:r>
      <w:proofErr w:type="spellStart"/>
      <w:r w:rsidR="005B4F2B">
        <w:t>SSoI</w:t>
      </w:r>
      <w:proofErr w:type="spellEnd"/>
      <w:r w:rsidR="00967C93">
        <w:t>.</w:t>
      </w:r>
    </w:p>
    <w:p w:rsidR="002C6FF3" w:rsidRPr="00E85308" w:rsidRDefault="002C6FF3" w:rsidP="005B4F2B">
      <w:pPr>
        <w:pStyle w:val="SOWTL2-ASDEFCON"/>
      </w:pPr>
      <w:r w:rsidRPr="00E85308">
        <w:t xml:space="preserve">The Contractor </w:t>
      </w:r>
      <w:r w:rsidR="008D490F">
        <w:t xml:space="preserve">uses the </w:t>
      </w:r>
      <w:r w:rsidR="00607078">
        <w:t>SSOP</w:t>
      </w:r>
      <w:r w:rsidR="00BA4AB0">
        <w:t>s</w:t>
      </w:r>
      <w:r w:rsidR="004B4B5A">
        <w:t>:</w:t>
      </w:r>
    </w:p>
    <w:p w:rsidR="004B4B5A" w:rsidRDefault="004B4B5A" w:rsidP="004B4B5A">
      <w:pPr>
        <w:pStyle w:val="SOWSubL1-ASDEFCON"/>
      </w:pPr>
      <w:r>
        <w:t>to</w:t>
      </w:r>
      <w:r w:rsidRPr="00B17762">
        <w:t xml:space="preserve"> </w:t>
      </w:r>
      <w:r>
        <w:t xml:space="preserve">document the procedures required to undertake security related tasks and processes for a </w:t>
      </w:r>
      <w:proofErr w:type="spellStart"/>
      <w:r w:rsidR="005B4F2B">
        <w:t>SSoI</w:t>
      </w:r>
      <w:proofErr w:type="spellEnd"/>
      <w:r w:rsidR="003A09EF">
        <w:t xml:space="preserve">; </w:t>
      </w:r>
      <w:r>
        <w:t>and</w:t>
      </w:r>
    </w:p>
    <w:p w:rsidR="004B4B5A" w:rsidRPr="00E85308" w:rsidRDefault="004B4B5A" w:rsidP="004B4B5A">
      <w:pPr>
        <w:pStyle w:val="SOWSubL1-ASDEFCON"/>
      </w:pPr>
      <w:r>
        <w:t xml:space="preserve">as one of the security artefacts to provide assurance to the Commonwealth that the Contractor’s security activities will enable the </w:t>
      </w:r>
      <w:r w:rsidR="00661F90">
        <w:t xml:space="preserve">required </w:t>
      </w:r>
      <w:r w:rsidR="00955C45">
        <w:t>Security Authorisations</w:t>
      </w:r>
      <w:r>
        <w:t xml:space="preserve"> for a </w:t>
      </w:r>
      <w:proofErr w:type="spellStart"/>
      <w:r w:rsidR="005B4F2B">
        <w:t>SSoI</w:t>
      </w:r>
      <w:proofErr w:type="spellEnd"/>
      <w:r>
        <w:t xml:space="preserve"> to be achieved</w:t>
      </w:r>
      <w:r w:rsidRPr="00E85308">
        <w:t>.</w:t>
      </w:r>
    </w:p>
    <w:p w:rsidR="006828ED" w:rsidRPr="00E85308" w:rsidRDefault="006828ED" w:rsidP="005B4F2B">
      <w:pPr>
        <w:pStyle w:val="SOWTL2-ASDEFCON"/>
      </w:pPr>
      <w:r w:rsidRPr="00E85308">
        <w:t xml:space="preserve">The Commonwealth uses the </w:t>
      </w:r>
      <w:r w:rsidR="00607078">
        <w:t>SSOP</w:t>
      </w:r>
      <w:r w:rsidR="00BA4AB0">
        <w:t>s</w:t>
      </w:r>
      <w:r w:rsidR="008E5F0F" w:rsidRPr="00E85308">
        <w:t>:</w:t>
      </w:r>
    </w:p>
    <w:p w:rsidR="004B4B5A" w:rsidRDefault="004B4B5A" w:rsidP="004B4B5A">
      <w:pPr>
        <w:pStyle w:val="SOWSubL1-ASDEFCON"/>
      </w:pPr>
      <w:r>
        <w:t>to gain assurance that the Contractor has a sound security program in place that complies with applicable Government and Defence security requirements and policies;</w:t>
      </w:r>
    </w:p>
    <w:p w:rsidR="004B4B5A" w:rsidRDefault="004B4B5A" w:rsidP="004B4B5A">
      <w:pPr>
        <w:pStyle w:val="SOWSubL1-ASDEFCON"/>
      </w:pPr>
      <w:r>
        <w:t xml:space="preserve">to understand and evaluate the Contractor’s approach to meeting the security requirements of the Contract as part of the </w:t>
      </w:r>
      <w:r w:rsidR="005B4F2B">
        <w:t>s</w:t>
      </w:r>
      <w:r w:rsidR="00765DFB">
        <w:t>ystem</w:t>
      </w:r>
      <w:r>
        <w:t xml:space="preserve"> security program;</w:t>
      </w:r>
    </w:p>
    <w:p w:rsidR="004B4B5A" w:rsidRDefault="004B4B5A" w:rsidP="004B4B5A">
      <w:pPr>
        <w:pStyle w:val="SOWSubL1-ASDEFCON"/>
      </w:pPr>
      <w:r>
        <w:t>to identify and understand the Commonwealth’s involvement in the Contractor’s security program, including the monitoring of the Contractor’s program;</w:t>
      </w:r>
    </w:p>
    <w:p w:rsidR="004B4B5A" w:rsidRDefault="004B4B5A" w:rsidP="004B4B5A">
      <w:pPr>
        <w:pStyle w:val="SOWSubL1-ASDEFCON"/>
      </w:pPr>
      <w:r>
        <w:t xml:space="preserve">as an input to its own planning, including in relation to attaining </w:t>
      </w:r>
      <w:r w:rsidR="00661F90">
        <w:t xml:space="preserve">the required </w:t>
      </w:r>
      <w:r w:rsidR="00955C45">
        <w:t>Security Authorisations</w:t>
      </w:r>
      <w:r w:rsidR="003977F1">
        <w:t xml:space="preserve"> </w:t>
      </w:r>
      <w:r>
        <w:t xml:space="preserve">for the </w:t>
      </w:r>
      <w:proofErr w:type="spellStart"/>
      <w:r w:rsidR="005B4F2B">
        <w:t>SSoI</w:t>
      </w:r>
      <w:proofErr w:type="spellEnd"/>
      <w:r>
        <w:t xml:space="preserve"> covered by the </w:t>
      </w:r>
      <w:r w:rsidR="00607078">
        <w:t>SSOP</w:t>
      </w:r>
      <w:r>
        <w:t>s; and</w:t>
      </w:r>
    </w:p>
    <w:p w:rsidR="004B4B5A" w:rsidRPr="00E85308" w:rsidRDefault="004B4B5A" w:rsidP="004B4B5A">
      <w:pPr>
        <w:pStyle w:val="SOWSubL1-ASDEFCON"/>
      </w:pPr>
      <w:r>
        <w:t xml:space="preserve">as one of the suite of security artefacts provided to the relevant Defence authorities as part of obtaining </w:t>
      </w:r>
      <w:r w:rsidR="00661F90">
        <w:t xml:space="preserve">the </w:t>
      </w:r>
      <w:r w:rsidR="00955C45">
        <w:t>required Security Authorisations</w:t>
      </w:r>
      <w:r w:rsidR="00765DFB">
        <w:t xml:space="preserve"> </w:t>
      </w:r>
      <w:r>
        <w:t xml:space="preserve">for a </w:t>
      </w:r>
      <w:proofErr w:type="spellStart"/>
      <w:r w:rsidR="005B4F2B">
        <w:t>SSoI</w:t>
      </w:r>
      <w:proofErr w:type="spellEnd"/>
      <w:r w:rsidRPr="00E85308">
        <w:t>.</w:t>
      </w:r>
    </w:p>
    <w:p w:rsidR="00B06BF2" w:rsidRPr="00E85308" w:rsidRDefault="00B06BF2" w:rsidP="00D03E39">
      <w:pPr>
        <w:pStyle w:val="SOWHL1-ASDEFCON"/>
      </w:pPr>
      <w:r w:rsidRPr="00E85308">
        <w:t>INTER-RELATIONSHIPS</w:t>
      </w:r>
    </w:p>
    <w:p w:rsidR="008D490F" w:rsidRDefault="00607078" w:rsidP="005B4F2B">
      <w:pPr>
        <w:pStyle w:val="SOWTL2-ASDEFCON"/>
      </w:pPr>
      <w:bookmarkStart w:id="2" w:name="_Ref88332852"/>
      <w:r>
        <w:t>SSOP</w:t>
      </w:r>
      <w:r w:rsidR="00BA4AB0">
        <w:t>s</w:t>
      </w:r>
      <w:r w:rsidR="008D490F">
        <w:t xml:space="preserve"> </w:t>
      </w:r>
      <w:r w:rsidR="005F66CE">
        <w:t>are</w:t>
      </w:r>
      <w:r w:rsidR="006A5EE7">
        <w:t xml:space="preserve"> subordinate to</w:t>
      </w:r>
      <w:r w:rsidR="008D490F">
        <w:t xml:space="preserve"> </w:t>
      </w:r>
      <w:r w:rsidR="006A5EE7">
        <w:t xml:space="preserve">the </w:t>
      </w:r>
      <w:r w:rsidR="008D490F">
        <w:t>following data items, where these data items are required under</w:t>
      </w:r>
      <w:r w:rsidR="00404F9B">
        <w:t xml:space="preserve"> </w:t>
      </w:r>
      <w:r w:rsidR="008D490F">
        <w:t>the Contract:</w:t>
      </w:r>
      <w:bookmarkEnd w:id="2"/>
    </w:p>
    <w:p w:rsidR="005B4F2B" w:rsidRDefault="005B4F2B" w:rsidP="005B4F2B">
      <w:pPr>
        <w:pStyle w:val="SOWSubL1-ASDEFCON"/>
      </w:pPr>
      <w:r>
        <w:t>Systems Engineering Management Plan (SEMP);</w:t>
      </w:r>
    </w:p>
    <w:p w:rsidR="00A4701A" w:rsidRDefault="00A4701A" w:rsidP="005B4F2B">
      <w:pPr>
        <w:pStyle w:val="SOWSubL1-ASDEFCON"/>
      </w:pPr>
      <w:r>
        <w:t>Contractor Engineering Management Plan (CEMP)</w:t>
      </w:r>
    </w:p>
    <w:p w:rsidR="008C6350" w:rsidRDefault="008C6350" w:rsidP="005B4F2B">
      <w:pPr>
        <w:pStyle w:val="SOWSubL1-ASDEFCON"/>
      </w:pPr>
      <w:r>
        <w:t>Integrated Support Plan (ISP);</w:t>
      </w:r>
    </w:p>
    <w:p w:rsidR="005F66CE" w:rsidRDefault="005B4F2B" w:rsidP="005B4F2B">
      <w:pPr>
        <w:pStyle w:val="SOWSubL1-ASDEFCON"/>
      </w:pPr>
      <w:r>
        <w:lastRenderedPageBreak/>
        <w:t>Materiel System Security Management Plan (MSSMP);</w:t>
      </w:r>
    </w:p>
    <w:p w:rsidR="00556DFB" w:rsidRDefault="00556DFB" w:rsidP="00404F9B">
      <w:pPr>
        <w:pStyle w:val="SOWSubL1-ASDEFCON"/>
      </w:pPr>
      <w:r>
        <w:t>In</w:t>
      </w:r>
      <w:r>
        <w:noBreakHyphen/>
        <w:t>Service Security Management Plan (ISSMP);</w:t>
      </w:r>
    </w:p>
    <w:p w:rsidR="00A4701A" w:rsidRDefault="00404F9B" w:rsidP="00967C93">
      <w:pPr>
        <w:pStyle w:val="SOWSubL1-ASDEFCON"/>
        <w:keepNext/>
      </w:pPr>
      <w:r>
        <w:t>System Safety Program Plan (SSPP)</w:t>
      </w:r>
      <w:r w:rsidR="00A4701A">
        <w:t>; and</w:t>
      </w:r>
    </w:p>
    <w:p w:rsidR="00404F9B" w:rsidRDefault="00A4701A" w:rsidP="00967C93">
      <w:pPr>
        <w:pStyle w:val="SOWSubL1-ASDEFCON"/>
        <w:keepNext/>
      </w:pPr>
      <w:r>
        <w:t>In-service Materiel Safety Plan (ISMP)</w:t>
      </w:r>
      <w:r w:rsidR="00967C93">
        <w:t>.</w:t>
      </w:r>
    </w:p>
    <w:p w:rsidR="00225479" w:rsidRPr="00E85308" w:rsidRDefault="00607078" w:rsidP="005B4F2B">
      <w:pPr>
        <w:pStyle w:val="SOWTL2-ASDEFCON"/>
      </w:pPr>
      <w:r>
        <w:t>SSOP</w:t>
      </w:r>
      <w:r w:rsidR="00BA4AB0">
        <w:t>s</w:t>
      </w:r>
      <w:r w:rsidR="00175060" w:rsidRPr="00E85308">
        <w:t xml:space="preserve"> </w:t>
      </w:r>
      <w:r w:rsidR="005F66CE">
        <w:t>inter-relate</w:t>
      </w:r>
      <w:r w:rsidR="004D5862" w:rsidRPr="00E85308">
        <w:t xml:space="preserve"> with the following data items, where these data items are required under the </w:t>
      </w:r>
      <w:r w:rsidR="00554B19" w:rsidRPr="00E85308">
        <w:t>Contract</w:t>
      </w:r>
      <w:r w:rsidR="00C945C6">
        <w:t>:</w:t>
      </w:r>
    </w:p>
    <w:p w:rsidR="00404F9B" w:rsidRDefault="00404F9B" w:rsidP="00404F9B">
      <w:pPr>
        <w:pStyle w:val="SOWSubL1-ASDEFCON"/>
      </w:pPr>
      <w:r>
        <w:t xml:space="preserve">System Specification (SS) for each different type of </w:t>
      </w:r>
      <w:proofErr w:type="spellStart"/>
      <w:r w:rsidR="005B4F2B">
        <w:t>SSoI</w:t>
      </w:r>
      <w:proofErr w:type="spellEnd"/>
      <w:r>
        <w:t>;</w:t>
      </w:r>
    </w:p>
    <w:p w:rsidR="00404F9B" w:rsidRDefault="00556DFB" w:rsidP="00404F9B">
      <w:pPr>
        <w:pStyle w:val="SOWSubL1-ASDEFCON"/>
      </w:pPr>
      <w:r>
        <w:t>the security-related data items required under the Contract (other than those identified under clause </w:t>
      </w:r>
      <w:r>
        <w:fldChar w:fldCharType="begin"/>
      </w:r>
      <w:r>
        <w:instrText xml:space="preserve"> REF _Ref88332852 \r \h </w:instrText>
      </w:r>
      <w:r>
        <w:fldChar w:fldCharType="separate"/>
      </w:r>
      <w:r w:rsidR="000150B8">
        <w:t>4.1</w:t>
      </w:r>
      <w:r>
        <w:fldChar w:fldCharType="end"/>
      </w:r>
      <w:r w:rsidR="00F5273D">
        <w:t xml:space="preserve"> (</w:t>
      </w:r>
      <w:proofErr w:type="spellStart"/>
      <w:r w:rsidR="00F5273D">
        <w:t>eg</w:t>
      </w:r>
      <w:proofErr w:type="spellEnd"/>
      <w:r w:rsidR="00F5273D">
        <w:t xml:space="preserve">, </w:t>
      </w:r>
      <w:r w:rsidR="0060455A">
        <w:t>SSP</w:t>
      </w:r>
      <w:r w:rsidR="00F5273D">
        <w:t>)</w:t>
      </w:r>
      <w:r>
        <w:t>)</w:t>
      </w:r>
      <w:r w:rsidR="00404F9B">
        <w:t>;</w:t>
      </w:r>
    </w:p>
    <w:p w:rsidR="00404F9B" w:rsidRDefault="005B4F2B" w:rsidP="00404F9B">
      <w:pPr>
        <w:pStyle w:val="SOWSubL1-ASDEFCON"/>
      </w:pPr>
      <w:r>
        <w:t>the safety-related data items (</w:t>
      </w:r>
      <w:proofErr w:type="spellStart"/>
      <w:r>
        <w:t>eg</w:t>
      </w:r>
      <w:proofErr w:type="spellEnd"/>
      <w:r>
        <w:t xml:space="preserve">, </w:t>
      </w:r>
      <w:r w:rsidR="00404F9B">
        <w:t>Safety Case Report (SCR)</w:t>
      </w:r>
      <w:r>
        <w:t xml:space="preserve"> and Hazard Log)</w:t>
      </w:r>
      <w:r w:rsidR="00404F9B">
        <w:t>;</w:t>
      </w:r>
      <w:r w:rsidR="00556DFB">
        <w:t xml:space="preserve"> and</w:t>
      </w:r>
    </w:p>
    <w:p w:rsidR="00404F9B" w:rsidRDefault="00404F9B" w:rsidP="00404F9B">
      <w:pPr>
        <w:pStyle w:val="SOWSubL1-ASDEFCON"/>
      </w:pPr>
      <w:r>
        <w:t xml:space="preserve">Verification and Validation </w:t>
      </w:r>
      <w:r w:rsidR="00E046C2">
        <w:t xml:space="preserve">(V&amp;V) </w:t>
      </w:r>
      <w:r>
        <w:t xml:space="preserve">data items, such as the </w:t>
      </w:r>
      <w:r w:rsidR="00E046C2">
        <w:t>V&amp;V</w:t>
      </w:r>
      <w:r>
        <w:t xml:space="preserve"> Plan (V&amp;VP), Verification Cross Reference Matrix (VCRM), Acceptance Test Plans (ATPs), and Acceptance Test Reports (ATRs).</w:t>
      </w:r>
    </w:p>
    <w:p w:rsidR="00B06BF2" w:rsidRPr="00E85308" w:rsidRDefault="00B06BF2" w:rsidP="00D03E39">
      <w:pPr>
        <w:pStyle w:val="SOWHL1-ASDEFCON"/>
      </w:pPr>
      <w:bookmarkStart w:id="3" w:name="_Ref55925924"/>
      <w:r w:rsidRPr="00E85308">
        <w:t>APPLICABLE DOCUMENTS</w:t>
      </w:r>
      <w:bookmarkEnd w:id="3"/>
    </w:p>
    <w:p w:rsidR="00B06BF2" w:rsidRDefault="00B06BF2" w:rsidP="005B4F2B">
      <w:pPr>
        <w:pStyle w:val="SOWTL2-ASDEFCON"/>
      </w:pPr>
      <w:r w:rsidRPr="00E85308">
        <w:t>The following document</w:t>
      </w:r>
      <w:r w:rsidR="008D490F">
        <w:t>s</w:t>
      </w:r>
      <w:r w:rsidRPr="00E85308">
        <w:t xml:space="preserve"> for</w:t>
      </w:r>
      <w:r w:rsidR="008D490F">
        <w:t>m</w:t>
      </w:r>
      <w:r w:rsidRPr="00E85308">
        <w:t xml:space="preserve"> a part of this DID to the extent specified herein:</w:t>
      </w:r>
    </w:p>
    <w:tbl>
      <w:tblPr>
        <w:tblW w:w="7513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3119"/>
        <w:gridCol w:w="4394"/>
      </w:tblGrid>
      <w:tr w:rsidR="00404F9B" w:rsidTr="000150B8">
        <w:trPr>
          <w:cantSplit/>
        </w:trPr>
        <w:tc>
          <w:tcPr>
            <w:tcW w:w="3119" w:type="dxa"/>
          </w:tcPr>
          <w:p w:rsidR="00404F9B" w:rsidRDefault="00404F9B" w:rsidP="005B4F2B">
            <w:pPr>
              <w:pStyle w:val="Table10ptText-ASDEFCON"/>
            </w:pPr>
            <w:r>
              <w:t>Governing Security Documents</w:t>
            </w:r>
          </w:p>
        </w:tc>
        <w:tc>
          <w:tcPr>
            <w:tcW w:w="4394" w:type="dxa"/>
          </w:tcPr>
          <w:p w:rsidR="00404F9B" w:rsidRPr="00254963" w:rsidRDefault="00E046C2" w:rsidP="005B4F2B">
            <w:pPr>
              <w:pStyle w:val="Table10ptText-ASDEFCON"/>
            </w:pPr>
            <w:r w:rsidRPr="003D5F0B">
              <w:t>(see the Glossary for the definition of this term)</w:t>
            </w:r>
          </w:p>
        </w:tc>
      </w:tr>
    </w:tbl>
    <w:p w:rsidR="00B06BF2" w:rsidRPr="00E85308" w:rsidRDefault="00B06BF2" w:rsidP="00D03E39">
      <w:pPr>
        <w:pStyle w:val="SOWHL1-ASDEFCON"/>
      </w:pPr>
      <w:r w:rsidRPr="00E85308">
        <w:t>Preparation Instructions</w:t>
      </w:r>
    </w:p>
    <w:p w:rsidR="00B06BF2" w:rsidRPr="00E85308" w:rsidRDefault="00B06BF2" w:rsidP="005B4F2B">
      <w:pPr>
        <w:pStyle w:val="SOWHL2-ASDEFCON"/>
      </w:pPr>
      <w:r w:rsidRPr="00E85308">
        <w:t>Generic Format and Content</w:t>
      </w:r>
    </w:p>
    <w:p w:rsidR="00A13A7F" w:rsidRDefault="002A727D" w:rsidP="005B4F2B">
      <w:pPr>
        <w:pStyle w:val="SOWTL3-ASDEFCON"/>
      </w:pPr>
      <w:r>
        <w:t xml:space="preserve">Subject to clause </w:t>
      </w:r>
      <w:r>
        <w:fldChar w:fldCharType="begin"/>
      </w:r>
      <w:r>
        <w:instrText xml:space="preserve"> REF _Ref112224324 \r \h </w:instrText>
      </w:r>
      <w:r>
        <w:fldChar w:fldCharType="separate"/>
      </w:r>
      <w:r w:rsidR="000150B8">
        <w:t>6.1.2</w:t>
      </w:r>
      <w:r>
        <w:fldChar w:fldCharType="end"/>
      </w:r>
      <w:r>
        <w:t>, t</w:t>
      </w:r>
      <w:r w:rsidR="00A13A7F" w:rsidRPr="00E85308">
        <w:t xml:space="preserve">he data item shall comply with the general format, content and preparation instructions contained in the CDRL clause entitled </w:t>
      </w:r>
      <w:r w:rsidR="00A4701A">
        <w:t>‘</w:t>
      </w:r>
      <w:r w:rsidR="00A13A7F" w:rsidRPr="00E85308">
        <w:t>General Requirements for Data Items</w:t>
      </w:r>
      <w:r w:rsidR="00A4701A">
        <w:t>’</w:t>
      </w:r>
      <w:r w:rsidR="00A13A7F" w:rsidRPr="00E85308">
        <w:t>.</w:t>
      </w:r>
    </w:p>
    <w:p w:rsidR="005B4F2B" w:rsidRPr="00E85308" w:rsidRDefault="005B4F2B" w:rsidP="005B4F2B">
      <w:pPr>
        <w:pStyle w:val="SOWTL3-ASDEFCON"/>
      </w:pPr>
      <w:bookmarkStart w:id="4" w:name="_Ref112224324"/>
      <w:r>
        <w:t xml:space="preserve">Where a </w:t>
      </w:r>
      <w:r w:rsidR="002A727D">
        <w:t xml:space="preserve">set of </w:t>
      </w:r>
      <w:r>
        <w:t>SS</w:t>
      </w:r>
      <w:r w:rsidR="002A727D">
        <w:t>O</w:t>
      </w:r>
      <w:r>
        <w:t>P</w:t>
      </w:r>
      <w:r w:rsidR="002A727D">
        <w:t>s</w:t>
      </w:r>
      <w:r>
        <w:t xml:space="preserve"> is required for </w:t>
      </w:r>
      <w:r w:rsidR="00955C45">
        <w:t>an ICT Security Authorisation</w:t>
      </w:r>
      <w:r>
        <w:t>, the format and content requirements for the SS</w:t>
      </w:r>
      <w:r w:rsidR="002A727D">
        <w:t>O</w:t>
      </w:r>
      <w:r>
        <w:t>P</w:t>
      </w:r>
      <w:r w:rsidR="002A727D">
        <w:t>s</w:t>
      </w:r>
      <w:r>
        <w:t xml:space="preserve"> shall comply with any template for a SS</w:t>
      </w:r>
      <w:r w:rsidR="002A727D">
        <w:t>O</w:t>
      </w:r>
      <w:r>
        <w:t xml:space="preserve">P issued by </w:t>
      </w:r>
      <w:r w:rsidR="00955C45">
        <w:t>Defence</w:t>
      </w:r>
      <w:r>
        <w:t xml:space="preserve"> in addition to the content requirements set out in clauses </w:t>
      </w:r>
      <w:r w:rsidR="002A727D">
        <w:fldChar w:fldCharType="begin"/>
      </w:r>
      <w:r w:rsidR="002A727D">
        <w:instrText xml:space="preserve"> REF _Ref112251916 \r \h </w:instrText>
      </w:r>
      <w:r w:rsidR="002A727D">
        <w:fldChar w:fldCharType="separate"/>
      </w:r>
      <w:r w:rsidR="000150B8">
        <w:t>6.1.3</w:t>
      </w:r>
      <w:r w:rsidR="002A727D">
        <w:fldChar w:fldCharType="end"/>
      </w:r>
      <w:r>
        <w:t>-</w:t>
      </w:r>
      <w:r w:rsidR="002A727D">
        <w:fldChar w:fldCharType="begin"/>
      </w:r>
      <w:r w:rsidR="002A727D">
        <w:instrText xml:space="preserve"> REF _Ref112251924 \r \h </w:instrText>
      </w:r>
      <w:r w:rsidR="002A727D">
        <w:fldChar w:fldCharType="separate"/>
      </w:r>
      <w:r w:rsidR="000150B8">
        <w:t>6.1.5</w:t>
      </w:r>
      <w:r w:rsidR="002A727D">
        <w:fldChar w:fldCharType="end"/>
      </w:r>
      <w:r>
        <w:t xml:space="preserve"> and clause </w:t>
      </w:r>
      <w:r w:rsidR="002A727D">
        <w:fldChar w:fldCharType="begin"/>
      </w:r>
      <w:r w:rsidR="002A727D">
        <w:instrText xml:space="preserve"> REF _Ref112251935 \r \h </w:instrText>
      </w:r>
      <w:r w:rsidR="002A727D">
        <w:fldChar w:fldCharType="separate"/>
      </w:r>
      <w:r w:rsidR="000150B8">
        <w:t>6.2</w:t>
      </w:r>
      <w:r w:rsidR="002A727D">
        <w:fldChar w:fldCharType="end"/>
      </w:r>
      <w:r>
        <w:t xml:space="preserve"> of this DID.</w:t>
      </w:r>
      <w:bookmarkEnd w:id="4"/>
    </w:p>
    <w:p w:rsidR="005F66CE" w:rsidRDefault="005F66CE" w:rsidP="005F66CE">
      <w:pPr>
        <w:pStyle w:val="SOWTL3-ASDEFCON"/>
      </w:pPr>
      <w:bookmarkStart w:id="5" w:name="_Ref112251916"/>
      <w:r>
        <w:t xml:space="preserve">The </w:t>
      </w:r>
      <w:r w:rsidR="00B15DD4">
        <w:t xml:space="preserve">set of </w:t>
      </w:r>
      <w:r w:rsidR="00607078">
        <w:t>SSOP</w:t>
      </w:r>
      <w:r w:rsidR="00492ACE">
        <w:t>s</w:t>
      </w:r>
      <w:r>
        <w:t xml:space="preserve"> </w:t>
      </w:r>
      <w:r w:rsidR="00B15DD4">
        <w:t xml:space="preserve">for a </w:t>
      </w:r>
      <w:proofErr w:type="spellStart"/>
      <w:r w:rsidR="005B4F2B">
        <w:t>SSoI</w:t>
      </w:r>
      <w:proofErr w:type="spellEnd"/>
      <w:r w:rsidR="00B15DD4">
        <w:t xml:space="preserve"> </w:t>
      </w:r>
      <w:r>
        <w:t>shall provide sufficient information to satisfy the objectives and purposes set out in clause </w:t>
      </w:r>
      <w:r>
        <w:fldChar w:fldCharType="begin"/>
      </w:r>
      <w:r>
        <w:instrText xml:space="preserve"> REF _Ref27586015 \w \h </w:instrText>
      </w:r>
      <w:r>
        <w:fldChar w:fldCharType="separate"/>
      </w:r>
      <w:r w:rsidR="000150B8">
        <w:t>3</w:t>
      </w:r>
      <w:r>
        <w:fldChar w:fldCharType="end"/>
      </w:r>
      <w:r>
        <w:t xml:space="preserve">, including to ensure that the information provided in the </w:t>
      </w:r>
      <w:r w:rsidR="00607078">
        <w:t>SSOP</w:t>
      </w:r>
      <w:r w:rsidR="00492ACE">
        <w:t>s</w:t>
      </w:r>
      <w:r>
        <w:t xml:space="preserve"> is suitable for the </w:t>
      </w:r>
      <w:r w:rsidR="00661F90">
        <w:t xml:space="preserve">applicable </w:t>
      </w:r>
      <w:r>
        <w:t>stages of</w:t>
      </w:r>
      <w:r w:rsidR="00556DFB">
        <w:t xml:space="preserve"> the</w:t>
      </w:r>
      <w:r>
        <w:t xml:space="preserve"> </w:t>
      </w:r>
      <w:r w:rsidR="00556DFB">
        <w:t xml:space="preserve">security design and implementation activities and the </w:t>
      </w:r>
      <w:r w:rsidR="00955C45">
        <w:t>Security Authorisation</w:t>
      </w:r>
      <w:r w:rsidR="00556DFB">
        <w:t xml:space="preserve"> requirements for the</w:t>
      </w:r>
      <w:r w:rsidR="00556DFB" w:rsidRPr="00287B9C">
        <w:t xml:space="preserve"> </w:t>
      </w:r>
      <w:proofErr w:type="spellStart"/>
      <w:r w:rsidR="005B4F2B">
        <w:t>SSoI</w:t>
      </w:r>
      <w:proofErr w:type="spellEnd"/>
      <w:r>
        <w:t>.</w:t>
      </w:r>
      <w:bookmarkEnd w:id="5"/>
    </w:p>
    <w:p w:rsidR="005F66CE" w:rsidRDefault="00B15DD4" w:rsidP="005F66CE">
      <w:pPr>
        <w:pStyle w:val="SOWTL3-ASDEFCON"/>
      </w:pPr>
      <w:r>
        <w:t>Each</w:t>
      </w:r>
      <w:r w:rsidR="005F66CE">
        <w:t xml:space="preserve"> </w:t>
      </w:r>
      <w:r w:rsidR="00607078">
        <w:t>SSOP</w:t>
      </w:r>
      <w:r w:rsidR="005F66CE">
        <w:t xml:space="preserve"> shall be consistent with and, where applicable, comply with the Applicable Documents identified at clause</w:t>
      </w:r>
      <w:r w:rsidR="00404F9B">
        <w:t> </w:t>
      </w:r>
      <w:r w:rsidR="00404F9B">
        <w:fldChar w:fldCharType="begin"/>
      </w:r>
      <w:r w:rsidR="00404F9B">
        <w:instrText xml:space="preserve"> REF _Ref55925924 \r \h </w:instrText>
      </w:r>
      <w:r w:rsidR="00404F9B">
        <w:fldChar w:fldCharType="separate"/>
      </w:r>
      <w:r w:rsidR="000150B8">
        <w:t>5</w:t>
      </w:r>
      <w:r w:rsidR="00404F9B">
        <w:fldChar w:fldCharType="end"/>
      </w:r>
      <w:r w:rsidR="005F66CE">
        <w:t>.</w:t>
      </w:r>
    </w:p>
    <w:p w:rsidR="005F66CE" w:rsidRPr="00E85308" w:rsidRDefault="005F66CE" w:rsidP="005F66CE">
      <w:pPr>
        <w:pStyle w:val="SOWTL3-ASDEFCON"/>
      </w:pPr>
      <w:bookmarkStart w:id="6" w:name="_Ref112251924"/>
      <w:r w:rsidRPr="00C13178">
        <w:t>The data item shall include a traceability matrix that defines how each specific content requirement, as contained in this DID, is addressed by sections within the data item</w:t>
      </w:r>
      <w:r>
        <w:t>.</w:t>
      </w:r>
      <w:bookmarkEnd w:id="6"/>
    </w:p>
    <w:p w:rsidR="00B06BF2" w:rsidRDefault="00B06BF2" w:rsidP="005B4F2B">
      <w:pPr>
        <w:pStyle w:val="SOWHL2-ASDEFCON"/>
      </w:pPr>
      <w:bookmarkStart w:id="7" w:name="_Ref112251935"/>
      <w:r w:rsidRPr="00E85308">
        <w:t>Specific Content</w:t>
      </w:r>
      <w:bookmarkEnd w:id="7"/>
    </w:p>
    <w:p w:rsidR="003645BD" w:rsidRPr="00E85308" w:rsidRDefault="003645BD" w:rsidP="003645BD">
      <w:pPr>
        <w:pStyle w:val="Note-ASDEFCON"/>
      </w:pPr>
      <w:r>
        <w:t xml:space="preserve">Note: Where there are classified aspects to the employment of an </w:t>
      </w:r>
      <w:proofErr w:type="spellStart"/>
      <w:r>
        <w:t>SSoI</w:t>
      </w:r>
      <w:proofErr w:type="spellEnd"/>
      <w:r>
        <w:t xml:space="preserve"> that have not been provided to the Contractor</w:t>
      </w:r>
      <w:r w:rsidR="00F84D66">
        <w:t xml:space="preserve"> (</w:t>
      </w:r>
      <w:proofErr w:type="spellStart"/>
      <w:r w:rsidR="00F84D66">
        <w:t>eg</w:t>
      </w:r>
      <w:proofErr w:type="spellEnd"/>
      <w:r w:rsidR="00F84D66">
        <w:t>, utilisation of the Mission System in a tactical environment)</w:t>
      </w:r>
      <w:r>
        <w:t xml:space="preserve">, the Commonwealth will need to supplement the SSOPs provided by the Contractor </w:t>
      </w:r>
      <w:r w:rsidR="00F84D66">
        <w:t>to incorporate</w:t>
      </w:r>
      <w:r>
        <w:t xml:space="preserve"> this information</w:t>
      </w:r>
      <w:r w:rsidR="00F84D66">
        <w:t xml:space="preserve"> before the</w:t>
      </w:r>
      <w:r w:rsidR="00F82236">
        <w:t xml:space="preserve"> SSOPs</w:t>
      </w:r>
      <w:r w:rsidR="00F84D66">
        <w:t xml:space="preserve"> are issued for use</w:t>
      </w:r>
      <w:r>
        <w:t>.</w:t>
      </w:r>
    </w:p>
    <w:p w:rsidR="00B06BF2" w:rsidRPr="00E85308" w:rsidRDefault="004B4B5A" w:rsidP="005B4F2B">
      <w:pPr>
        <w:pStyle w:val="SOWHL3-ASDEFCON"/>
      </w:pPr>
      <w:r>
        <w:t>Scope</w:t>
      </w:r>
    </w:p>
    <w:p w:rsidR="004B4B5A" w:rsidRDefault="00ED0143" w:rsidP="005B4F2B">
      <w:pPr>
        <w:pStyle w:val="SOWTL4-ASDEFCON"/>
      </w:pPr>
      <w:r>
        <w:t>Each</w:t>
      </w:r>
      <w:r w:rsidR="004B4B5A">
        <w:t xml:space="preserve"> </w:t>
      </w:r>
      <w:r w:rsidR="00607078">
        <w:t>SSOP</w:t>
      </w:r>
      <w:r w:rsidR="004B4B5A">
        <w:t xml:space="preserve"> shall set out the scope of coverage of the </w:t>
      </w:r>
      <w:r w:rsidR="00607078">
        <w:t>SSOP</w:t>
      </w:r>
      <w:r>
        <w:t xml:space="preserve"> </w:t>
      </w:r>
      <w:r w:rsidR="004B4B5A">
        <w:t xml:space="preserve">as it relates to the </w:t>
      </w:r>
      <w:proofErr w:type="spellStart"/>
      <w:r w:rsidR="005B4F2B">
        <w:t>SSoI</w:t>
      </w:r>
      <w:proofErr w:type="spellEnd"/>
      <w:r w:rsidR="004B4B5A">
        <w:t>.</w:t>
      </w:r>
    </w:p>
    <w:p w:rsidR="004B4B5A" w:rsidRDefault="00ED0143" w:rsidP="004B4B5A">
      <w:pPr>
        <w:pStyle w:val="SOWTL4-ASDEFCON"/>
      </w:pPr>
      <w:r>
        <w:t>Each</w:t>
      </w:r>
      <w:r w:rsidR="004B4B5A">
        <w:t xml:space="preserve"> </w:t>
      </w:r>
      <w:r w:rsidR="00607078">
        <w:t>SSOP</w:t>
      </w:r>
      <w:r w:rsidR="004B4B5A">
        <w:t xml:space="preserve"> shall identify the set of </w:t>
      </w:r>
      <w:r w:rsidR="00607078">
        <w:t>SSOP</w:t>
      </w:r>
      <w:r>
        <w:t>s</w:t>
      </w:r>
      <w:r w:rsidR="004B4B5A">
        <w:t xml:space="preserve"> for a </w:t>
      </w:r>
      <w:proofErr w:type="spellStart"/>
      <w:r w:rsidR="005B4F2B">
        <w:t>SSoI</w:t>
      </w:r>
      <w:proofErr w:type="spellEnd"/>
      <w:r w:rsidR="004B4B5A">
        <w:t xml:space="preserve">, showing how this </w:t>
      </w:r>
      <w:r w:rsidR="00607078">
        <w:t>SSOP</w:t>
      </w:r>
      <w:r w:rsidR="004B4B5A">
        <w:t xml:space="preserve"> integrates with the set of </w:t>
      </w:r>
      <w:r w:rsidR="00607078">
        <w:t>SSOP</w:t>
      </w:r>
      <w:r>
        <w:t>s</w:t>
      </w:r>
      <w:r w:rsidR="004B4B5A">
        <w:t>.</w:t>
      </w:r>
    </w:p>
    <w:p w:rsidR="00226E12" w:rsidRPr="00945865" w:rsidRDefault="00ED0143" w:rsidP="005B4F2B">
      <w:pPr>
        <w:pStyle w:val="SOWHL3-ASDEFCON"/>
      </w:pPr>
      <w:bookmarkStart w:id="8" w:name="_Ref27657287"/>
      <w:r>
        <w:lastRenderedPageBreak/>
        <w:t>Roles</w:t>
      </w:r>
      <w:bookmarkEnd w:id="8"/>
    </w:p>
    <w:p w:rsidR="00226E12" w:rsidRDefault="00C65B24" w:rsidP="00D03E39">
      <w:pPr>
        <w:pStyle w:val="SOWTL4-ASDEFCON"/>
      </w:pPr>
      <w:r w:rsidRPr="00E85308">
        <w:t xml:space="preserve">The </w:t>
      </w:r>
      <w:r w:rsidR="00607078">
        <w:t>SSOP</w:t>
      </w:r>
      <w:r w:rsidR="00BA4AB0">
        <w:t>s</w:t>
      </w:r>
      <w:r w:rsidR="007E4E8F" w:rsidRPr="00E85308">
        <w:t xml:space="preserve"> </w:t>
      </w:r>
      <w:r w:rsidR="005E5FB4" w:rsidRPr="00E85308">
        <w:t>shall</w:t>
      </w:r>
      <w:r w:rsidR="00ED0143">
        <w:t xml:space="preserve"> identify the set of roles that have security responsibilities for the </w:t>
      </w:r>
      <w:proofErr w:type="spellStart"/>
      <w:r w:rsidR="005B4F2B">
        <w:t>SSoI</w:t>
      </w:r>
      <w:proofErr w:type="spellEnd"/>
      <w:r w:rsidR="00ED0143">
        <w:t xml:space="preserve"> (</w:t>
      </w:r>
      <w:proofErr w:type="spellStart"/>
      <w:r w:rsidR="00ED0143">
        <w:t>eg</w:t>
      </w:r>
      <w:proofErr w:type="spellEnd"/>
      <w:r w:rsidR="00ED0143">
        <w:t>, security manager, security officer, system administrator, system operator and system support staff)</w:t>
      </w:r>
      <w:r w:rsidR="00666274">
        <w:t xml:space="preserve"> to meet the requirements of the </w:t>
      </w:r>
      <w:r w:rsidR="0060455A">
        <w:t>SSP</w:t>
      </w:r>
      <w:r w:rsidR="00666274">
        <w:t xml:space="preserve"> and related documents</w:t>
      </w:r>
      <w:r w:rsidR="00ED0143">
        <w:t>.</w:t>
      </w:r>
    </w:p>
    <w:p w:rsidR="00207E1D" w:rsidRDefault="00207E1D" w:rsidP="00D03E39">
      <w:pPr>
        <w:pStyle w:val="SOWTL4-ASDEFCON"/>
      </w:pPr>
      <w:r>
        <w:t>For each identified role, the SSOPs shall address any specific security-related requirements and/or restrictions, such as</w:t>
      </w:r>
      <w:r w:rsidR="003645BD">
        <w:t xml:space="preserve"> identifying</w:t>
      </w:r>
      <w:r>
        <w:t>:</w:t>
      </w:r>
    </w:p>
    <w:p w:rsidR="00207E1D" w:rsidRDefault="003645BD" w:rsidP="00207E1D">
      <w:pPr>
        <w:pStyle w:val="SOWSubL1-ASDEFCON"/>
      </w:pPr>
      <w:r>
        <w:t xml:space="preserve">the </w:t>
      </w:r>
      <w:r w:rsidR="00207E1D">
        <w:t>security clearance requirements and any security-related restrictions (</w:t>
      </w:r>
      <w:proofErr w:type="spellStart"/>
      <w:r w:rsidR="00207E1D">
        <w:t>eg</w:t>
      </w:r>
      <w:proofErr w:type="spellEnd"/>
      <w:r w:rsidR="00207E1D">
        <w:t>, with respect to dual nationality or particular ‘eyes only’);</w:t>
      </w:r>
    </w:p>
    <w:p w:rsidR="00207E1D" w:rsidRDefault="00207E1D" w:rsidP="00207E1D">
      <w:pPr>
        <w:pStyle w:val="SOWSubL1-ASDEFCON"/>
      </w:pPr>
      <w:r>
        <w:t xml:space="preserve">the </w:t>
      </w:r>
      <w:r w:rsidRPr="00E90A0F">
        <w:t xml:space="preserve">personnel </w:t>
      </w:r>
      <w:r>
        <w:t>who are or will be ‘authorised’ or</w:t>
      </w:r>
      <w:r w:rsidRPr="00E90A0F">
        <w:t xml:space="preserve"> ‘emergency authorised’ </w:t>
      </w:r>
      <w:r>
        <w:t>or</w:t>
      </w:r>
      <w:r w:rsidRPr="00E90A0F">
        <w:t xml:space="preserve"> </w:t>
      </w:r>
      <w:r>
        <w:t xml:space="preserve">who are </w:t>
      </w:r>
      <w:r w:rsidRPr="00E90A0F">
        <w:t>‘un-authorised’ personnel</w:t>
      </w:r>
      <w:r>
        <w:t>; and</w:t>
      </w:r>
    </w:p>
    <w:p w:rsidR="00207E1D" w:rsidRDefault="003645BD" w:rsidP="00207E1D">
      <w:pPr>
        <w:pStyle w:val="SOWSubL1-ASDEFCON"/>
      </w:pPr>
      <w:r>
        <w:t xml:space="preserve">any </w:t>
      </w:r>
      <w:r w:rsidR="00207E1D">
        <w:t>role-specific restrictions</w:t>
      </w:r>
      <w:r>
        <w:t xml:space="preserve"> (</w:t>
      </w:r>
      <w:proofErr w:type="spellStart"/>
      <w:r>
        <w:t>eg</w:t>
      </w:r>
      <w:proofErr w:type="spellEnd"/>
      <w:r w:rsidR="00207E1D">
        <w:t xml:space="preserve">, limitations </w:t>
      </w:r>
      <w:r w:rsidR="00207E1D" w:rsidRPr="006179A7">
        <w:rPr>
          <w:rFonts w:cs="Arial"/>
        </w:rPr>
        <w:t>on duration in roles</w:t>
      </w:r>
      <w:r w:rsidR="00207E1D">
        <w:rPr>
          <w:rFonts w:cs="Arial"/>
        </w:rPr>
        <w:t>,</w:t>
      </w:r>
      <w:r w:rsidR="00207E1D" w:rsidRPr="006179A7">
        <w:rPr>
          <w:rFonts w:cs="Arial"/>
        </w:rPr>
        <w:t xml:space="preserve"> whether individuals can perform multiple roles, </w:t>
      </w:r>
      <w:r>
        <w:rPr>
          <w:rFonts w:cs="Arial"/>
        </w:rPr>
        <w:t xml:space="preserve">and </w:t>
      </w:r>
      <w:r w:rsidR="00207E1D" w:rsidRPr="006179A7">
        <w:rPr>
          <w:rFonts w:cs="Arial"/>
        </w:rPr>
        <w:t>conflicting roles</w:t>
      </w:r>
      <w:r>
        <w:rPr>
          <w:rFonts w:cs="Arial"/>
        </w:rPr>
        <w:t>)</w:t>
      </w:r>
      <w:r w:rsidR="00207E1D" w:rsidRPr="006179A7">
        <w:rPr>
          <w:rFonts w:cs="Arial"/>
        </w:rPr>
        <w:t>.</w:t>
      </w:r>
    </w:p>
    <w:p w:rsidR="00666274" w:rsidRDefault="00666274" w:rsidP="005B4F2B">
      <w:pPr>
        <w:pStyle w:val="SOWHL3-ASDEFCON"/>
      </w:pPr>
      <w:r>
        <w:t>Procedures</w:t>
      </w:r>
    </w:p>
    <w:p w:rsidR="00666274" w:rsidRDefault="00666274" w:rsidP="00666274">
      <w:pPr>
        <w:pStyle w:val="SOWTL4-ASDEFCON"/>
      </w:pPr>
      <w:bookmarkStart w:id="9" w:name="_Ref27662312"/>
      <w:r>
        <w:t xml:space="preserve">The </w:t>
      </w:r>
      <w:r w:rsidR="00607078">
        <w:t>SSOP</w:t>
      </w:r>
      <w:r>
        <w:t xml:space="preserve">s shall document the step-by-step requirements and guidance that must be followed by </w:t>
      </w:r>
      <w:r w:rsidR="008935CC">
        <w:t xml:space="preserve">the </w:t>
      </w:r>
      <w:r>
        <w:t xml:space="preserve">individuals performing the </w:t>
      </w:r>
      <w:r w:rsidR="008935CC">
        <w:t xml:space="preserve">roles identified </w:t>
      </w:r>
      <w:r w:rsidR="003645BD">
        <w:t>through</w:t>
      </w:r>
      <w:r w:rsidR="008935CC">
        <w:t xml:space="preserve"> clause </w:t>
      </w:r>
      <w:r w:rsidR="008935CC">
        <w:fldChar w:fldCharType="begin"/>
      </w:r>
      <w:r w:rsidR="008935CC">
        <w:instrText xml:space="preserve"> REF _Ref27657287 \r \h </w:instrText>
      </w:r>
      <w:r w:rsidR="008935CC">
        <w:fldChar w:fldCharType="separate"/>
      </w:r>
      <w:r w:rsidR="000150B8">
        <w:t>6.2.2</w:t>
      </w:r>
      <w:r w:rsidR="008935CC">
        <w:fldChar w:fldCharType="end"/>
      </w:r>
      <w:r w:rsidR="00BF2DC6" w:rsidRPr="00BF2DC6">
        <w:t xml:space="preserve"> </w:t>
      </w:r>
      <w:r w:rsidR="00BF2DC6">
        <w:t xml:space="preserve">to meet the requirements of the </w:t>
      </w:r>
      <w:r w:rsidR="0060455A">
        <w:t>SSP</w:t>
      </w:r>
      <w:r w:rsidR="00BF2DC6">
        <w:t xml:space="preserve"> and related documents</w:t>
      </w:r>
      <w:r w:rsidR="008935CC">
        <w:t>.</w:t>
      </w:r>
      <w:bookmarkEnd w:id="9"/>
    </w:p>
    <w:p w:rsidR="008935CC" w:rsidRDefault="00BF2DC6" w:rsidP="00666274">
      <w:pPr>
        <w:pStyle w:val="SOWTL4-ASDEFCON"/>
      </w:pPr>
      <w:r>
        <w:t xml:space="preserve">In meeting the requirements of clause </w:t>
      </w:r>
      <w:r>
        <w:fldChar w:fldCharType="begin"/>
      </w:r>
      <w:r>
        <w:instrText xml:space="preserve"> REF _Ref27662312 \r \h </w:instrText>
      </w:r>
      <w:r>
        <w:fldChar w:fldCharType="separate"/>
      </w:r>
      <w:r w:rsidR="000150B8">
        <w:t>6.2.3.1</w:t>
      </w:r>
      <w:r>
        <w:fldChar w:fldCharType="end"/>
      </w:r>
      <w:r>
        <w:t>, t</w:t>
      </w:r>
      <w:r w:rsidR="008935CC">
        <w:t xml:space="preserve">he set of </w:t>
      </w:r>
      <w:r w:rsidR="00607078">
        <w:t>SSOP</w:t>
      </w:r>
      <w:r w:rsidR="008935CC">
        <w:t xml:space="preserve">s shall address the following procedural requirements, as allocated to each of the </w:t>
      </w:r>
      <w:r w:rsidR="003645BD">
        <w:t xml:space="preserve">identified </w:t>
      </w:r>
      <w:r w:rsidR="008935CC">
        <w:t>roles:</w:t>
      </w:r>
    </w:p>
    <w:p w:rsidR="003645BD" w:rsidRDefault="00207E1D" w:rsidP="008935CC">
      <w:pPr>
        <w:pStyle w:val="SOWSubL1-ASDEFCON"/>
      </w:pPr>
      <w:r>
        <w:t>physical security aspects, such as</w:t>
      </w:r>
      <w:r w:rsidR="003645BD">
        <w:t>:</w:t>
      </w:r>
    </w:p>
    <w:p w:rsidR="003645BD" w:rsidRDefault="00207E1D" w:rsidP="003645BD">
      <w:pPr>
        <w:pStyle w:val="SOWSubL2-ASDEFCON"/>
      </w:pPr>
      <w:r>
        <w:t>monitoring and managing access control</w:t>
      </w:r>
      <w:r w:rsidR="00F43C88">
        <w:t>;</w:t>
      </w:r>
    </w:p>
    <w:p w:rsidR="003645BD" w:rsidRDefault="00207E1D" w:rsidP="003645BD">
      <w:pPr>
        <w:pStyle w:val="SOWSubL2-ASDEFCON"/>
      </w:pPr>
      <w:r>
        <w:t>identification and management of personnel authorised for entry, distribution and security of physical keys</w:t>
      </w:r>
      <w:r w:rsidR="00F43C88">
        <w:t>;</w:t>
      </w:r>
      <w:r>
        <w:t xml:space="preserve"> and</w:t>
      </w:r>
    </w:p>
    <w:p w:rsidR="00207E1D" w:rsidRDefault="00207E1D" w:rsidP="003645BD">
      <w:pPr>
        <w:pStyle w:val="SOWSubL2-ASDEFCON"/>
      </w:pPr>
      <w:r>
        <w:t>the management and storage of cryptographic keying material;</w:t>
      </w:r>
    </w:p>
    <w:p w:rsidR="008935CC" w:rsidRDefault="008935CC" w:rsidP="008935CC">
      <w:pPr>
        <w:pStyle w:val="SOWSubL1-ASDEFCON"/>
      </w:pPr>
      <w:r>
        <w:t>access and account management;</w:t>
      </w:r>
    </w:p>
    <w:p w:rsidR="008935CC" w:rsidRDefault="003645BD" w:rsidP="008935CC">
      <w:pPr>
        <w:pStyle w:val="SOWSubL1-ASDEFCON"/>
      </w:pPr>
      <w:r>
        <w:t xml:space="preserve">training, including </w:t>
      </w:r>
      <w:r w:rsidR="008935CC">
        <w:t>on-the-job training</w:t>
      </w:r>
      <w:r>
        <w:t>,</w:t>
      </w:r>
      <w:r w:rsidR="008935CC">
        <w:t xml:space="preserve"> in relation to security induction, awareness, responsibilities, incident response, and other matters pertinent to the management, operation and support of the </w:t>
      </w:r>
      <w:proofErr w:type="spellStart"/>
      <w:r w:rsidR="005B4F2B">
        <w:t>SSoI</w:t>
      </w:r>
      <w:proofErr w:type="spellEnd"/>
      <w:r w:rsidR="008935CC">
        <w:t>;</w:t>
      </w:r>
    </w:p>
    <w:p w:rsidR="008935CC" w:rsidRDefault="008935CC" w:rsidP="008935CC">
      <w:pPr>
        <w:pStyle w:val="SOWSubL1-ASDEFCON"/>
      </w:pPr>
      <w:r>
        <w:t>security Preventive Maintenance activities (</w:t>
      </w:r>
      <w:proofErr w:type="spellStart"/>
      <w:r>
        <w:t>eg</w:t>
      </w:r>
      <w:proofErr w:type="spellEnd"/>
      <w:r>
        <w:t xml:space="preserve">, </w:t>
      </w:r>
      <w:r w:rsidR="00D05EA1">
        <w:t>updating anti-virus software</w:t>
      </w:r>
      <w:r w:rsidR="004D7230">
        <w:t>;</w:t>
      </w:r>
      <w:r>
        <w:t xml:space="preserve"> managing removable media</w:t>
      </w:r>
      <w:r w:rsidR="006B7257">
        <w:t>;</w:t>
      </w:r>
      <w:r w:rsidR="00D05EA1">
        <w:t xml:space="preserve"> data backup</w:t>
      </w:r>
      <w:r w:rsidR="004D7230">
        <w:t xml:space="preserve">; </w:t>
      </w:r>
      <w:r w:rsidR="008A5182">
        <w:t xml:space="preserve">event log monitoring; </w:t>
      </w:r>
      <w:r w:rsidR="004D7230">
        <w:t>and checking the integrity of physical security devices, EMSEC protection measures, and system software</w:t>
      </w:r>
      <w:r>
        <w:t>);</w:t>
      </w:r>
    </w:p>
    <w:p w:rsidR="008935CC" w:rsidRDefault="008935CC" w:rsidP="008935CC">
      <w:pPr>
        <w:pStyle w:val="SOWSubL1-ASDEFCON"/>
      </w:pPr>
      <w:r>
        <w:t>security Corrective Maintenance activities (</w:t>
      </w:r>
      <w:proofErr w:type="spellStart"/>
      <w:r>
        <w:t>eg</w:t>
      </w:r>
      <w:proofErr w:type="spellEnd"/>
      <w:r>
        <w:t xml:space="preserve">, recovering from a system failure caused by a </w:t>
      </w:r>
      <w:r w:rsidR="00D05EA1">
        <w:t>security incident</w:t>
      </w:r>
      <w:r>
        <w:t>);</w:t>
      </w:r>
    </w:p>
    <w:p w:rsidR="00D05EA1" w:rsidRDefault="008935CC" w:rsidP="008935CC">
      <w:pPr>
        <w:pStyle w:val="SOWSubL1-ASDEFCON"/>
      </w:pPr>
      <w:r>
        <w:t>managing security incidents</w:t>
      </w:r>
      <w:r w:rsidR="00D05EA1">
        <w:t>, including:</w:t>
      </w:r>
    </w:p>
    <w:p w:rsidR="00D05EA1" w:rsidRDefault="00D05EA1" w:rsidP="005B4F2B">
      <w:pPr>
        <w:pStyle w:val="SOWSubL2-ASDEFCON"/>
      </w:pPr>
      <w:r>
        <w:t>reporting security incidents; and</w:t>
      </w:r>
    </w:p>
    <w:p w:rsidR="008935CC" w:rsidRDefault="00D05EA1" w:rsidP="00D05EA1">
      <w:pPr>
        <w:pStyle w:val="SOWSubL2-ASDEFCON"/>
      </w:pPr>
      <w:r>
        <w:t>ensuring that evidence is protected and not lost, deleted or corrupted</w:t>
      </w:r>
      <w:r w:rsidR="008935CC">
        <w:t>;</w:t>
      </w:r>
    </w:p>
    <w:p w:rsidR="00AC533A" w:rsidRDefault="00AC533A" w:rsidP="008935CC">
      <w:pPr>
        <w:pStyle w:val="SOWSubL1-ASDEFCON"/>
      </w:pPr>
      <w:r>
        <w:t>disaster recovery;</w:t>
      </w:r>
    </w:p>
    <w:p w:rsidR="00D05EA1" w:rsidRDefault="008935CC" w:rsidP="008935CC">
      <w:pPr>
        <w:pStyle w:val="SOWSubL1-ASDEFCON"/>
      </w:pPr>
      <w:r>
        <w:t xml:space="preserve">system updates and upgrades, including </w:t>
      </w:r>
      <w:r w:rsidR="00354474">
        <w:t xml:space="preserve">Software Configuration Management </w:t>
      </w:r>
      <w:r>
        <w:t xml:space="preserve">and </w:t>
      </w:r>
      <w:r w:rsidR="00354474">
        <w:t xml:space="preserve">Software </w:t>
      </w:r>
      <w:r w:rsidR="00082461">
        <w:t xml:space="preserve">Release </w:t>
      </w:r>
      <w:r>
        <w:t>management</w:t>
      </w:r>
      <w:r w:rsidR="00D05EA1">
        <w:t>;</w:t>
      </w:r>
    </w:p>
    <w:p w:rsidR="008935CC" w:rsidRDefault="00D05EA1" w:rsidP="008935CC">
      <w:pPr>
        <w:pStyle w:val="SOWSubL1-ASDEFCON"/>
      </w:pPr>
      <w:r>
        <w:t>supply chain security; and</w:t>
      </w:r>
    </w:p>
    <w:p w:rsidR="00D05EA1" w:rsidRDefault="00D05EA1" w:rsidP="008935CC">
      <w:pPr>
        <w:pStyle w:val="SOWSubL1-ASDEFCON"/>
      </w:pPr>
      <w:r>
        <w:t>general security matters applicable to all system users and maintainers, such as:</w:t>
      </w:r>
    </w:p>
    <w:p w:rsidR="00082461" w:rsidRDefault="00D05EA1" w:rsidP="00736924">
      <w:pPr>
        <w:pStyle w:val="SOWSubL2-ASDEFCON"/>
      </w:pPr>
      <w:r>
        <w:t xml:space="preserve">who has responsibility for </w:t>
      </w:r>
      <w:r w:rsidR="00404F9B">
        <w:t>which</w:t>
      </w:r>
      <w:r>
        <w:t xml:space="preserve"> aspects of security;</w:t>
      </w:r>
    </w:p>
    <w:p w:rsidR="00D05EA1" w:rsidRDefault="00D05EA1" w:rsidP="00D05EA1">
      <w:pPr>
        <w:pStyle w:val="SOWSubL2-ASDEFCON"/>
      </w:pPr>
      <w:r>
        <w:t>warning</w:t>
      </w:r>
      <w:r w:rsidR="00914E70">
        <w:t>s</w:t>
      </w:r>
      <w:r>
        <w:t xml:space="preserve"> that</w:t>
      </w:r>
      <w:r w:rsidRPr="00D05EA1">
        <w:t xml:space="preserve"> </w:t>
      </w:r>
      <w:r>
        <w:t>user</w:t>
      </w:r>
      <w:r w:rsidR="00914E70">
        <w:t>’</w:t>
      </w:r>
      <w:r>
        <w:t>s actions may be audited and users will be held accountable for their actions;</w:t>
      </w:r>
    </w:p>
    <w:p w:rsidR="00D05EA1" w:rsidRDefault="00D05EA1" w:rsidP="00D05EA1">
      <w:pPr>
        <w:pStyle w:val="SOWSubL2-ASDEFCON"/>
      </w:pPr>
      <w:r>
        <w:t>guidelines on choosing and protecting passwords;</w:t>
      </w:r>
    </w:p>
    <w:p w:rsidR="00D05EA1" w:rsidRDefault="00D05EA1" w:rsidP="00D05EA1">
      <w:pPr>
        <w:pStyle w:val="SOWSubL2-ASDEFCON"/>
      </w:pPr>
      <w:r>
        <w:lastRenderedPageBreak/>
        <w:t>guidelines on enforcing need-to-know on the system;</w:t>
      </w:r>
    </w:p>
    <w:p w:rsidR="00D05EA1" w:rsidRDefault="00D05EA1" w:rsidP="00D05EA1">
      <w:pPr>
        <w:pStyle w:val="SOWSubL2-ASDEFCON"/>
      </w:pPr>
      <w:r>
        <w:t>what to do in the case of a suspected or actual security incident;</w:t>
      </w:r>
    </w:p>
    <w:p w:rsidR="00D05EA1" w:rsidRDefault="00D05EA1" w:rsidP="00D05EA1">
      <w:pPr>
        <w:pStyle w:val="SOWSubL2-ASDEFCON"/>
      </w:pPr>
      <w:r>
        <w:t>the highest level of classified material that can be processed on the system and handling procedures for classified information;</w:t>
      </w:r>
    </w:p>
    <w:p w:rsidR="00914E70" w:rsidRDefault="00914E70" w:rsidP="00D05EA1">
      <w:pPr>
        <w:pStyle w:val="SOWSubL2-ASDEFCON"/>
      </w:pPr>
      <w:r>
        <w:t>start of day/shift/operations;</w:t>
      </w:r>
    </w:p>
    <w:p w:rsidR="00D05EA1" w:rsidRDefault="00D05EA1" w:rsidP="00D05EA1">
      <w:pPr>
        <w:pStyle w:val="SOWSubL2-ASDEFCON"/>
      </w:pPr>
      <w:r>
        <w:t>secur</w:t>
      </w:r>
      <w:r w:rsidR="00914E70">
        <w:t>ing</w:t>
      </w:r>
      <w:r>
        <w:t xml:space="preserve"> the system or workstation when temporarily absent;</w:t>
      </w:r>
    </w:p>
    <w:p w:rsidR="00D05EA1" w:rsidRDefault="00D05EA1" w:rsidP="00D05EA1">
      <w:pPr>
        <w:pStyle w:val="SOWSubL2-ASDEFCON"/>
      </w:pPr>
      <w:r>
        <w:t>secur</w:t>
      </w:r>
      <w:r w:rsidR="00914E70">
        <w:t>ing</w:t>
      </w:r>
      <w:r>
        <w:t xml:space="preserve"> the system or workstation at the end of the day/shift/operations;</w:t>
      </w:r>
    </w:p>
    <w:p w:rsidR="00D05EA1" w:rsidRDefault="00D05EA1" w:rsidP="00D05EA1">
      <w:pPr>
        <w:pStyle w:val="SOWSubL2-ASDEFCON"/>
      </w:pPr>
      <w:r>
        <w:t>controlling and sanitising media;</w:t>
      </w:r>
    </w:p>
    <w:p w:rsidR="00F43C88" w:rsidRDefault="00F43C88" w:rsidP="00D05EA1">
      <w:pPr>
        <w:pStyle w:val="SOWSubL2-ASDEFCON"/>
      </w:pPr>
      <w:r>
        <w:t>adding, removing, decommissioning and undertaking destruction of equipment and media;</w:t>
      </w:r>
    </w:p>
    <w:p w:rsidR="00806432" w:rsidRDefault="00806432" w:rsidP="00806432">
      <w:pPr>
        <w:pStyle w:val="SOWSubL2-ASDEFCON"/>
      </w:pPr>
      <w:r w:rsidRPr="00806432">
        <w:t>physical data transfer between ne</w:t>
      </w:r>
      <w:r>
        <w:t>twork enclaves or environments;</w:t>
      </w:r>
    </w:p>
    <w:p w:rsidR="00D05EA1" w:rsidRDefault="00D05EA1" w:rsidP="00D05EA1">
      <w:pPr>
        <w:pStyle w:val="SOWSubL2-ASDEFCON"/>
      </w:pPr>
      <w:r>
        <w:t>labelling, handling and disposing of hardcopy;</w:t>
      </w:r>
    </w:p>
    <w:p w:rsidR="00D05EA1" w:rsidRDefault="00D05EA1" w:rsidP="00D05EA1">
      <w:pPr>
        <w:pStyle w:val="SOWSubL2-ASDEFCON"/>
      </w:pPr>
      <w:r>
        <w:t>preventin</w:t>
      </w:r>
      <w:r w:rsidR="00967C93">
        <w:t>g overview of data by visitors;</w:t>
      </w:r>
    </w:p>
    <w:p w:rsidR="00D05EA1" w:rsidRDefault="00D05EA1" w:rsidP="00D05EA1">
      <w:pPr>
        <w:pStyle w:val="SOWSubL2-ASDEFCON"/>
      </w:pPr>
      <w:r>
        <w:t xml:space="preserve">what to do for hardware and </w:t>
      </w:r>
      <w:r w:rsidR="003645BD">
        <w:t xml:space="preserve">Software </w:t>
      </w:r>
      <w:r>
        <w:t>Maintenance; and</w:t>
      </w:r>
    </w:p>
    <w:p w:rsidR="00D05EA1" w:rsidRPr="00E85308" w:rsidRDefault="00D05EA1" w:rsidP="007F7423">
      <w:pPr>
        <w:pStyle w:val="SOWSubL2-ASDEFCON"/>
      </w:pPr>
      <w:r>
        <w:t xml:space="preserve">other operational and security tasks and activities as allocated by the system </w:t>
      </w:r>
      <w:r w:rsidR="003645BD">
        <w:t>managers/</w:t>
      </w:r>
      <w:r>
        <w:t>authorities.</w:t>
      </w:r>
    </w:p>
    <w:sectPr w:rsidR="00D05EA1" w:rsidRPr="00E85308" w:rsidSect="000150B8">
      <w:headerReference w:type="even" r:id="rId8"/>
      <w:headerReference w:type="default" r:id="rId9"/>
      <w:footerReference w:type="default" r:id="rId10"/>
      <w:pgSz w:w="11907" w:h="16834" w:code="9"/>
      <w:pgMar w:top="1418" w:right="1418" w:bottom="907" w:left="1418" w:header="567" w:footer="454" w:gutter="56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307" w:rsidRDefault="001C6307">
      <w:pPr>
        <w:pStyle w:val="sspara"/>
      </w:pPr>
      <w:r>
        <w:separator/>
      </w:r>
    </w:p>
  </w:endnote>
  <w:endnote w:type="continuationSeparator" w:id="0">
    <w:p w:rsidR="001C6307" w:rsidRDefault="001C6307">
      <w:pPr>
        <w:pStyle w:val="sspa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252"/>
      <w:gridCol w:w="4252"/>
    </w:tblGrid>
    <w:tr w:rsidR="00404F9B" w:rsidTr="00B67936">
      <w:tc>
        <w:tcPr>
          <w:tcW w:w="2500" w:type="pct"/>
        </w:tcPr>
        <w:p w:rsidR="00404F9B" w:rsidRDefault="00404F9B" w:rsidP="00404F9B">
          <w:pPr>
            <w:pStyle w:val="ASDEFCONHeaderFooterLeft"/>
            <w:spacing w:before="120"/>
          </w:pPr>
        </w:p>
      </w:tc>
      <w:tc>
        <w:tcPr>
          <w:tcW w:w="2500" w:type="pct"/>
        </w:tcPr>
        <w:p w:rsidR="00404F9B" w:rsidRPr="002F2745" w:rsidRDefault="00404F9B" w:rsidP="00404F9B">
          <w:pPr>
            <w:pStyle w:val="ASDEFCONHeaderFooterRight"/>
            <w:spacing w:before="120"/>
            <w:rPr>
              <w:szCs w:val="16"/>
            </w:rPr>
          </w:pPr>
          <w:r w:rsidRPr="002F2745">
            <w:rPr>
              <w:rStyle w:val="PageNumber"/>
              <w:color w:val="auto"/>
              <w:szCs w:val="16"/>
            </w:rPr>
            <w:fldChar w:fldCharType="begin"/>
          </w:r>
          <w:r w:rsidRPr="002F2745">
            <w:rPr>
              <w:rStyle w:val="PageNumber"/>
              <w:color w:val="auto"/>
              <w:szCs w:val="16"/>
            </w:rPr>
            <w:instrText xml:space="preserve"> PAGE </w:instrText>
          </w:r>
          <w:r w:rsidRPr="002F2745">
            <w:rPr>
              <w:rStyle w:val="PageNumber"/>
              <w:color w:val="auto"/>
              <w:szCs w:val="16"/>
            </w:rPr>
            <w:fldChar w:fldCharType="separate"/>
          </w:r>
          <w:r w:rsidR="009D0771">
            <w:rPr>
              <w:rStyle w:val="PageNumber"/>
              <w:noProof/>
              <w:color w:val="auto"/>
              <w:szCs w:val="16"/>
            </w:rPr>
            <w:t>1</w:t>
          </w:r>
          <w:r w:rsidRPr="002F274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404F9B" w:rsidTr="00B67936">
      <w:tc>
        <w:tcPr>
          <w:tcW w:w="5000" w:type="pct"/>
          <w:gridSpan w:val="2"/>
        </w:tcPr>
        <w:p w:rsidR="00404F9B" w:rsidRDefault="001C6307" w:rsidP="00404F9B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21689A">
            <w:t>OFFICIAL</w:t>
          </w:r>
          <w:r>
            <w:fldChar w:fldCharType="end"/>
          </w:r>
        </w:p>
      </w:tc>
    </w:tr>
  </w:tbl>
  <w:p w:rsidR="00C945C6" w:rsidRPr="00404F9B" w:rsidRDefault="00C945C6" w:rsidP="00404F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307" w:rsidRDefault="001C6307">
      <w:pPr>
        <w:pStyle w:val="sspara"/>
      </w:pPr>
      <w:r>
        <w:separator/>
      </w:r>
    </w:p>
  </w:footnote>
  <w:footnote w:type="continuationSeparator" w:id="0">
    <w:p w:rsidR="001C6307" w:rsidRDefault="001C6307">
      <w:pPr>
        <w:pStyle w:val="sspa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65" w:rsidRDefault="0094586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45865" w:rsidRDefault="0094586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252"/>
      <w:gridCol w:w="4252"/>
    </w:tblGrid>
    <w:tr w:rsidR="00404F9B" w:rsidTr="00B67936">
      <w:tc>
        <w:tcPr>
          <w:tcW w:w="5000" w:type="pct"/>
          <w:gridSpan w:val="2"/>
        </w:tcPr>
        <w:p w:rsidR="00404F9B" w:rsidRDefault="001C6307" w:rsidP="00404F9B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21689A">
            <w:t>OFFICIAL</w:t>
          </w:r>
          <w:r>
            <w:fldChar w:fldCharType="end"/>
          </w:r>
        </w:p>
      </w:tc>
    </w:tr>
    <w:tr w:rsidR="00607078" w:rsidTr="00B67936">
      <w:tc>
        <w:tcPr>
          <w:tcW w:w="2500" w:type="pct"/>
        </w:tcPr>
        <w:p w:rsidR="00607078" w:rsidRDefault="00D97886" w:rsidP="00607078">
          <w:pPr>
            <w:pStyle w:val="ASDEFCONHeaderFooterLeft"/>
          </w:pPr>
          <w:fldSimple w:instr=" DOCPROPERTY Header_Left ">
            <w:r w:rsidR="00A4701A">
              <w:t>ASDEFCON (Strategic Materiel)</w:t>
            </w:r>
          </w:fldSimple>
        </w:p>
      </w:tc>
      <w:tc>
        <w:tcPr>
          <w:tcW w:w="2500" w:type="pct"/>
        </w:tcPr>
        <w:p w:rsidR="00607078" w:rsidRDefault="00607078" w:rsidP="00607078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 w:rsidR="00F5273D">
            <w:instrText>DID-SSM-SSOP</w:instrText>
          </w:r>
          <w:r>
            <w:fldChar w:fldCharType="separate"/>
          </w:r>
          <w:r w:rsidR="00A4701A">
            <w:t>DID-ENG-SOL-SSOP</w:t>
          </w:r>
          <w:r>
            <w:fldChar w:fldCharType="end"/>
          </w:r>
          <w:r w:rsidR="00513FCD">
            <w:t>-</w:t>
          </w:r>
          <w:fldSimple w:instr=" DOCPROPERTY  Version  \* MERGEFORMAT ">
            <w:r w:rsidR="00A4701A">
              <w:t>V5.3</w:t>
            </w:r>
          </w:fldSimple>
        </w:p>
      </w:tc>
    </w:tr>
  </w:tbl>
  <w:p w:rsidR="00945865" w:rsidRPr="00464453" w:rsidRDefault="00945865">
    <w:pPr>
      <w:pStyle w:val="Header"/>
      <w:tabs>
        <w:tab w:val="clear" w:pos="4153"/>
        <w:tab w:val="clear" w:pos="8306"/>
        <w:tab w:val="center" w:pos="-4111"/>
        <w:tab w:val="center" w:pos="4536"/>
        <w:tab w:val="right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22A8C"/>
    <w:multiLevelType w:val="multilevel"/>
    <w:tmpl w:val="A016E75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27"/>
  </w:num>
  <w:num w:numId="4">
    <w:abstractNumId w:val="7"/>
  </w:num>
  <w:num w:numId="5">
    <w:abstractNumId w:val="1"/>
  </w:num>
  <w:num w:numId="6">
    <w:abstractNumId w:val="31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</w:num>
  <w:num w:numId="10">
    <w:abstractNumId w:val="33"/>
  </w:num>
  <w:num w:numId="11">
    <w:abstractNumId w:val="20"/>
  </w:num>
  <w:num w:numId="12">
    <w:abstractNumId w:val="37"/>
  </w:num>
  <w:num w:numId="13">
    <w:abstractNumId w:val="13"/>
  </w:num>
  <w:num w:numId="14">
    <w:abstractNumId w:val="19"/>
  </w:num>
  <w:num w:numId="15">
    <w:abstractNumId w:val="17"/>
  </w:num>
  <w:num w:numId="16">
    <w:abstractNumId w:val="39"/>
  </w:num>
  <w:num w:numId="17">
    <w:abstractNumId w:val="10"/>
  </w:num>
  <w:num w:numId="18">
    <w:abstractNumId w:val="8"/>
  </w:num>
  <w:num w:numId="19">
    <w:abstractNumId w:val="3"/>
  </w:num>
  <w:num w:numId="20">
    <w:abstractNumId w:val="5"/>
  </w:num>
  <w:num w:numId="21">
    <w:abstractNumId w:val="16"/>
  </w:num>
  <w:num w:numId="22">
    <w:abstractNumId w:val="2"/>
  </w:num>
  <w:num w:numId="23">
    <w:abstractNumId w:val="22"/>
  </w:num>
  <w:num w:numId="24">
    <w:abstractNumId w:val="35"/>
  </w:num>
  <w:num w:numId="25">
    <w:abstractNumId w:val="32"/>
  </w:num>
  <w:num w:numId="26">
    <w:abstractNumId w:val="18"/>
  </w:num>
  <w:num w:numId="27">
    <w:abstractNumId w:val="21"/>
  </w:num>
  <w:num w:numId="28">
    <w:abstractNumId w:val="3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4"/>
  </w:num>
  <w:num w:numId="33">
    <w:abstractNumId w:val="6"/>
  </w:num>
  <w:num w:numId="34">
    <w:abstractNumId w:val="38"/>
  </w:num>
  <w:num w:numId="35">
    <w:abstractNumId w:val="14"/>
  </w:num>
  <w:num w:numId="36">
    <w:abstractNumId w:val="23"/>
  </w:num>
  <w:num w:numId="37">
    <w:abstractNumId w:val="9"/>
  </w:num>
  <w:num w:numId="38">
    <w:abstractNumId w:val="4"/>
  </w:num>
  <w:num w:numId="39">
    <w:abstractNumId w:val="26"/>
  </w:num>
  <w:num w:numId="40">
    <w:abstractNumId w:val="28"/>
  </w:num>
  <w:num w:numId="4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30"/>
  </w:num>
  <w:num w:numId="46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isplayBackgroundShape/>
  <w:printFractionalCharacterWidth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877"/>
    <w:rsid w:val="00002311"/>
    <w:rsid w:val="0000404D"/>
    <w:rsid w:val="00006499"/>
    <w:rsid w:val="00014BCE"/>
    <w:rsid w:val="000150B8"/>
    <w:rsid w:val="00037CA3"/>
    <w:rsid w:val="000408E1"/>
    <w:rsid w:val="0004363A"/>
    <w:rsid w:val="00047D62"/>
    <w:rsid w:val="00073958"/>
    <w:rsid w:val="00082461"/>
    <w:rsid w:val="00094602"/>
    <w:rsid w:val="00095456"/>
    <w:rsid w:val="000D147F"/>
    <w:rsid w:val="000D150C"/>
    <w:rsid w:val="000D5B80"/>
    <w:rsid w:val="000E2F2C"/>
    <w:rsid w:val="000F5C6E"/>
    <w:rsid w:val="001104F1"/>
    <w:rsid w:val="00114199"/>
    <w:rsid w:val="00126B44"/>
    <w:rsid w:val="0015294A"/>
    <w:rsid w:val="00175060"/>
    <w:rsid w:val="00180B2A"/>
    <w:rsid w:val="001847C4"/>
    <w:rsid w:val="0018533B"/>
    <w:rsid w:val="001909A8"/>
    <w:rsid w:val="001B0415"/>
    <w:rsid w:val="001B4DE6"/>
    <w:rsid w:val="001B5974"/>
    <w:rsid w:val="001C1966"/>
    <w:rsid w:val="001C6307"/>
    <w:rsid w:val="001C6CED"/>
    <w:rsid w:val="001F7EA4"/>
    <w:rsid w:val="00207E1D"/>
    <w:rsid w:val="00215547"/>
    <w:rsid w:val="0021689A"/>
    <w:rsid w:val="00225479"/>
    <w:rsid w:val="00226E12"/>
    <w:rsid w:val="00247EA4"/>
    <w:rsid w:val="0025000E"/>
    <w:rsid w:val="00250A25"/>
    <w:rsid w:val="00267BFB"/>
    <w:rsid w:val="0027695A"/>
    <w:rsid w:val="00284F06"/>
    <w:rsid w:val="00286697"/>
    <w:rsid w:val="002A4E3D"/>
    <w:rsid w:val="002A727D"/>
    <w:rsid w:val="002A7638"/>
    <w:rsid w:val="002C517B"/>
    <w:rsid w:val="002C6FF3"/>
    <w:rsid w:val="002D6AD3"/>
    <w:rsid w:val="00320CDF"/>
    <w:rsid w:val="0032305F"/>
    <w:rsid w:val="00325B61"/>
    <w:rsid w:val="00325F44"/>
    <w:rsid w:val="003377EC"/>
    <w:rsid w:val="00354474"/>
    <w:rsid w:val="003645BD"/>
    <w:rsid w:val="00367A0E"/>
    <w:rsid w:val="003700C8"/>
    <w:rsid w:val="00370F7A"/>
    <w:rsid w:val="0037599F"/>
    <w:rsid w:val="00391D26"/>
    <w:rsid w:val="00394DF8"/>
    <w:rsid w:val="003977F1"/>
    <w:rsid w:val="003A09EF"/>
    <w:rsid w:val="003B3030"/>
    <w:rsid w:val="003B3A90"/>
    <w:rsid w:val="003D0EB5"/>
    <w:rsid w:val="003D7A07"/>
    <w:rsid w:val="003E15BE"/>
    <w:rsid w:val="00404F9B"/>
    <w:rsid w:val="00442746"/>
    <w:rsid w:val="00443EA8"/>
    <w:rsid w:val="0046037D"/>
    <w:rsid w:val="00464453"/>
    <w:rsid w:val="00483302"/>
    <w:rsid w:val="00486919"/>
    <w:rsid w:val="00492ACE"/>
    <w:rsid w:val="004A3212"/>
    <w:rsid w:val="004B4B5A"/>
    <w:rsid w:val="004B7C38"/>
    <w:rsid w:val="004D4C2A"/>
    <w:rsid w:val="004D5862"/>
    <w:rsid w:val="004D7230"/>
    <w:rsid w:val="004F05E0"/>
    <w:rsid w:val="0050120B"/>
    <w:rsid w:val="00501683"/>
    <w:rsid w:val="00503529"/>
    <w:rsid w:val="00503A66"/>
    <w:rsid w:val="00504762"/>
    <w:rsid w:val="00513FCD"/>
    <w:rsid w:val="00521231"/>
    <w:rsid w:val="00525746"/>
    <w:rsid w:val="005357F6"/>
    <w:rsid w:val="00540B6D"/>
    <w:rsid w:val="00554B19"/>
    <w:rsid w:val="00556DFB"/>
    <w:rsid w:val="005B4F2B"/>
    <w:rsid w:val="005B7C7F"/>
    <w:rsid w:val="005C1597"/>
    <w:rsid w:val="005E5FB4"/>
    <w:rsid w:val="005F66CE"/>
    <w:rsid w:val="0060182C"/>
    <w:rsid w:val="0060455A"/>
    <w:rsid w:val="006059F4"/>
    <w:rsid w:val="00607078"/>
    <w:rsid w:val="00631B2A"/>
    <w:rsid w:val="00637154"/>
    <w:rsid w:val="00655EBE"/>
    <w:rsid w:val="00661F90"/>
    <w:rsid w:val="00664516"/>
    <w:rsid w:val="00666274"/>
    <w:rsid w:val="00666F77"/>
    <w:rsid w:val="00681298"/>
    <w:rsid w:val="006828ED"/>
    <w:rsid w:val="00691C16"/>
    <w:rsid w:val="00694085"/>
    <w:rsid w:val="0069532B"/>
    <w:rsid w:val="006A5EE7"/>
    <w:rsid w:val="006A67EC"/>
    <w:rsid w:val="006B7257"/>
    <w:rsid w:val="006D1C93"/>
    <w:rsid w:val="006D398E"/>
    <w:rsid w:val="006F070C"/>
    <w:rsid w:val="006F453B"/>
    <w:rsid w:val="00715894"/>
    <w:rsid w:val="00732D6B"/>
    <w:rsid w:val="00735AD1"/>
    <w:rsid w:val="007402D9"/>
    <w:rsid w:val="00742C85"/>
    <w:rsid w:val="00752AC5"/>
    <w:rsid w:val="00762416"/>
    <w:rsid w:val="0076417C"/>
    <w:rsid w:val="00765DFB"/>
    <w:rsid w:val="007834CA"/>
    <w:rsid w:val="007A1AED"/>
    <w:rsid w:val="007A27C5"/>
    <w:rsid w:val="007A4618"/>
    <w:rsid w:val="007A7C53"/>
    <w:rsid w:val="007C63D6"/>
    <w:rsid w:val="007D2052"/>
    <w:rsid w:val="007D4946"/>
    <w:rsid w:val="007D64A1"/>
    <w:rsid w:val="007E09C0"/>
    <w:rsid w:val="007E0B41"/>
    <w:rsid w:val="007E45E6"/>
    <w:rsid w:val="007E4E8F"/>
    <w:rsid w:val="007F0FFC"/>
    <w:rsid w:val="007F10C5"/>
    <w:rsid w:val="007F7423"/>
    <w:rsid w:val="00804E63"/>
    <w:rsid w:val="00804E73"/>
    <w:rsid w:val="00805B09"/>
    <w:rsid w:val="00806432"/>
    <w:rsid w:val="00812033"/>
    <w:rsid w:val="00813D81"/>
    <w:rsid w:val="00816D2E"/>
    <w:rsid w:val="00836427"/>
    <w:rsid w:val="00842A55"/>
    <w:rsid w:val="0085369E"/>
    <w:rsid w:val="008546A4"/>
    <w:rsid w:val="008561B4"/>
    <w:rsid w:val="008638C1"/>
    <w:rsid w:val="00876064"/>
    <w:rsid w:val="00883D18"/>
    <w:rsid w:val="008935CC"/>
    <w:rsid w:val="008942F5"/>
    <w:rsid w:val="008A5182"/>
    <w:rsid w:val="008B0BB5"/>
    <w:rsid w:val="008B4617"/>
    <w:rsid w:val="008B6161"/>
    <w:rsid w:val="008C202C"/>
    <w:rsid w:val="008C5FD6"/>
    <w:rsid w:val="008C6350"/>
    <w:rsid w:val="008D490F"/>
    <w:rsid w:val="008E5D43"/>
    <w:rsid w:val="008E5F0F"/>
    <w:rsid w:val="008F578E"/>
    <w:rsid w:val="008F5B6C"/>
    <w:rsid w:val="008F6145"/>
    <w:rsid w:val="0091443C"/>
    <w:rsid w:val="00914E70"/>
    <w:rsid w:val="009226BC"/>
    <w:rsid w:val="00926879"/>
    <w:rsid w:val="00931C21"/>
    <w:rsid w:val="00937992"/>
    <w:rsid w:val="00945865"/>
    <w:rsid w:val="00945D04"/>
    <w:rsid w:val="00947252"/>
    <w:rsid w:val="00953F8F"/>
    <w:rsid w:val="00955C45"/>
    <w:rsid w:val="009650D3"/>
    <w:rsid w:val="00967C93"/>
    <w:rsid w:val="00975A0F"/>
    <w:rsid w:val="009763FF"/>
    <w:rsid w:val="00981D35"/>
    <w:rsid w:val="0098649A"/>
    <w:rsid w:val="00987EB9"/>
    <w:rsid w:val="009C66F2"/>
    <w:rsid w:val="009D0622"/>
    <w:rsid w:val="009D0771"/>
    <w:rsid w:val="009F3C3C"/>
    <w:rsid w:val="009F470F"/>
    <w:rsid w:val="00A011A6"/>
    <w:rsid w:val="00A13A7F"/>
    <w:rsid w:val="00A4701A"/>
    <w:rsid w:val="00A751D3"/>
    <w:rsid w:val="00A805AA"/>
    <w:rsid w:val="00A81462"/>
    <w:rsid w:val="00A8571B"/>
    <w:rsid w:val="00A92058"/>
    <w:rsid w:val="00AB05CF"/>
    <w:rsid w:val="00AC275F"/>
    <w:rsid w:val="00AC533A"/>
    <w:rsid w:val="00AD06BF"/>
    <w:rsid w:val="00AD41E4"/>
    <w:rsid w:val="00AD4E0B"/>
    <w:rsid w:val="00AD7BDA"/>
    <w:rsid w:val="00AE09F1"/>
    <w:rsid w:val="00AE34CA"/>
    <w:rsid w:val="00AE70E0"/>
    <w:rsid w:val="00AF57C2"/>
    <w:rsid w:val="00B06BF2"/>
    <w:rsid w:val="00B15DD4"/>
    <w:rsid w:val="00B23C59"/>
    <w:rsid w:val="00B37BB9"/>
    <w:rsid w:val="00B57909"/>
    <w:rsid w:val="00B67936"/>
    <w:rsid w:val="00B7113D"/>
    <w:rsid w:val="00BA4AB0"/>
    <w:rsid w:val="00BE0515"/>
    <w:rsid w:val="00BE2591"/>
    <w:rsid w:val="00BE2719"/>
    <w:rsid w:val="00BE5A4A"/>
    <w:rsid w:val="00BF2DC6"/>
    <w:rsid w:val="00C03AFB"/>
    <w:rsid w:val="00C1339C"/>
    <w:rsid w:val="00C15F4F"/>
    <w:rsid w:val="00C31936"/>
    <w:rsid w:val="00C3230C"/>
    <w:rsid w:val="00C52294"/>
    <w:rsid w:val="00C56E9C"/>
    <w:rsid w:val="00C65B24"/>
    <w:rsid w:val="00C70DAB"/>
    <w:rsid w:val="00C75EC4"/>
    <w:rsid w:val="00C9340E"/>
    <w:rsid w:val="00C945C6"/>
    <w:rsid w:val="00C9690E"/>
    <w:rsid w:val="00CA389D"/>
    <w:rsid w:val="00CB1A70"/>
    <w:rsid w:val="00CC69F1"/>
    <w:rsid w:val="00CD275C"/>
    <w:rsid w:val="00CE184F"/>
    <w:rsid w:val="00CE3831"/>
    <w:rsid w:val="00D03E39"/>
    <w:rsid w:val="00D05EA1"/>
    <w:rsid w:val="00D17F4E"/>
    <w:rsid w:val="00D33942"/>
    <w:rsid w:val="00D51225"/>
    <w:rsid w:val="00D739AA"/>
    <w:rsid w:val="00D97886"/>
    <w:rsid w:val="00DA17E9"/>
    <w:rsid w:val="00DA2AC6"/>
    <w:rsid w:val="00DA3857"/>
    <w:rsid w:val="00DB1272"/>
    <w:rsid w:val="00DB5E03"/>
    <w:rsid w:val="00DB6AB9"/>
    <w:rsid w:val="00DC66A2"/>
    <w:rsid w:val="00DD1E29"/>
    <w:rsid w:val="00DD5B74"/>
    <w:rsid w:val="00DE1743"/>
    <w:rsid w:val="00DE3C4B"/>
    <w:rsid w:val="00E00635"/>
    <w:rsid w:val="00E02676"/>
    <w:rsid w:val="00E046C2"/>
    <w:rsid w:val="00E06302"/>
    <w:rsid w:val="00E223E8"/>
    <w:rsid w:val="00E250CD"/>
    <w:rsid w:val="00E2793E"/>
    <w:rsid w:val="00E34B0B"/>
    <w:rsid w:val="00E37F55"/>
    <w:rsid w:val="00E44D29"/>
    <w:rsid w:val="00E57375"/>
    <w:rsid w:val="00E85308"/>
    <w:rsid w:val="00E947F8"/>
    <w:rsid w:val="00EC3E47"/>
    <w:rsid w:val="00ED0143"/>
    <w:rsid w:val="00ED2501"/>
    <w:rsid w:val="00ED5A64"/>
    <w:rsid w:val="00EE19A2"/>
    <w:rsid w:val="00EE28C3"/>
    <w:rsid w:val="00EE60E9"/>
    <w:rsid w:val="00F043CB"/>
    <w:rsid w:val="00F16E33"/>
    <w:rsid w:val="00F3755A"/>
    <w:rsid w:val="00F43C88"/>
    <w:rsid w:val="00F51176"/>
    <w:rsid w:val="00F5273D"/>
    <w:rsid w:val="00F56877"/>
    <w:rsid w:val="00F57520"/>
    <w:rsid w:val="00F8153C"/>
    <w:rsid w:val="00F82236"/>
    <w:rsid w:val="00F84D66"/>
    <w:rsid w:val="00F91BC0"/>
    <w:rsid w:val="00F939AC"/>
    <w:rsid w:val="00F97201"/>
    <w:rsid w:val="00F973C3"/>
    <w:rsid w:val="00FB0B38"/>
    <w:rsid w:val="00FC260D"/>
    <w:rsid w:val="00FC4528"/>
    <w:rsid w:val="00FC50AE"/>
    <w:rsid w:val="00FE0494"/>
    <w:rsid w:val="00FE0A4F"/>
    <w:rsid w:val="00FE1060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DBC58D-0D66-4411-8AE4-3A4B8458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77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9D0771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9D0771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9D0771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uiPriority w:val="9"/>
    <w:qFormat/>
    <w:rsid w:val="009D0771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"/>
    <w:basedOn w:val="Normal"/>
    <w:next w:val="Normal"/>
    <w:qFormat/>
    <w:pPr>
      <w:numPr>
        <w:ilvl w:val="4"/>
        <w:numId w:val="3"/>
      </w:numPr>
      <w:spacing w:before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12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12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12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12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9D077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D0771"/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9D0771"/>
    <w:rPr>
      <w:rFonts w:ascii="Georgia" w:hAnsi="Georgia"/>
      <w:b/>
      <w:bCs/>
      <w:color w:val="CF4520"/>
      <w:sz w:val="28"/>
      <w:szCs w:val="2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9D0771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customStyle="1" w:styleId="ASDEFCONNormal">
    <w:name w:val="ASDEFCON Normal"/>
    <w:link w:val="ASDEFCONNormalChar"/>
    <w:rsid w:val="009D077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D0771"/>
    <w:rPr>
      <w:rFonts w:ascii="Arial" w:hAnsi="Arial"/>
      <w:color w:val="000000"/>
      <w:szCs w:val="40"/>
    </w:rPr>
  </w:style>
  <w:style w:type="paragraph" w:styleId="TOC3">
    <w:name w:val="toc 3"/>
    <w:basedOn w:val="Normal"/>
    <w:next w:val="Normal"/>
    <w:autoRedefine/>
    <w:rsid w:val="009D0771"/>
    <w:pPr>
      <w:spacing w:after="100"/>
      <w:ind w:left="400"/>
    </w:pPr>
  </w:style>
  <w:style w:type="paragraph" w:styleId="TOC1">
    <w:name w:val="toc 1"/>
    <w:autoRedefine/>
    <w:uiPriority w:val="39"/>
    <w:rsid w:val="009D0771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LineNumber">
    <w:name w:val="line number"/>
    <w:basedOn w:val="DefaultParagraphFont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numPr>
        <w:ilvl w:val="2"/>
        <w:numId w:val="3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 w:val="0"/>
    </w:rPr>
  </w:style>
  <w:style w:type="paragraph" w:customStyle="1" w:styleId="spara">
    <w:name w:val="spara"/>
    <w:basedOn w:val="PlainText"/>
    <w:pPr>
      <w:numPr>
        <w:numId w:val="2"/>
      </w:numPr>
    </w:pPr>
    <w:rPr>
      <w:rFonts w:ascii="Arial" w:hAnsi="Arial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sspara">
    <w:name w:val="sspara"/>
    <w:basedOn w:val="Normal"/>
    <w:pPr>
      <w:numPr>
        <w:numId w:val="5"/>
      </w:numPr>
    </w:pPr>
  </w:style>
  <w:style w:type="paragraph" w:styleId="Title">
    <w:name w:val="Title"/>
    <w:basedOn w:val="Normal"/>
    <w:next w:val="Normal"/>
    <w:link w:val="TitleChar"/>
    <w:qFormat/>
    <w:rsid w:val="009D077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6">
    <w:name w:val="Text Level 6"/>
    <w:basedOn w:val="Heading6"/>
    <w:rPr>
      <w:b w:val="0"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point">
    <w:name w:val="bullet point"/>
    <w:basedOn w:val="TextLevel4"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istParagraph">
    <w:name w:val="List Paragraph"/>
    <w:basedOn w:val="Normal"/>
    <w:uiPriority w:val="34"/>
    <w:qFormat/>
    <w:rsid w:val="009D0771"/>
    <w:pPr>
      <w:spacing w:after="0"/>
      <w:ind w:left="720"/>
    </w:pPr>
  </w:style>
  <w:style w:type="paragraph" w:customStyle="1" w:styleId="SOWHL1-ASDEFCON">
    <w:name w:val="SOW HL1 - ASDEFCON"/>
    <w:basedOn w:val="ASDEFCONNormal"/>
    <w:next w:val="SOWHL2-ASDEFCON"/>
    <w:qFormat/>
    <w:rsid w:val="009D0771"/>
    <w:pPr>
      <w:keepNext/>
      <w:numPr>
        <w:numId w:val="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D0771"/>
    <w:pPr>
      <w:keepNext/>
      <w:numPr>
        <w:ilvl w:val="1"/>
        <w:numId w:val="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D0771"/>
    <w:pPr>
      <w:keepNext/>
      <w:numPr>
        <w:ilvl w:val="2"/>
        <w:numId w:val="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D0771"/>
    <w:pPr>
      <w:keepNext/>
      <w:numPr>
        <w:ilvl w:val="3"/>
        <w:numId w:val="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D0771"/>
    <w:pPr>
      <w:keepNext/>
      <w:numPr>
        <w:ilvl w:val="4"/>
        <w:numId w:val="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D0771"/>
    <w:pPr>
      <w:numPr>
        <w:ilvl w:val="5"/>
        <w:numId w:val="4"/>
      </w:numPr>
    </w:pPr>
    <w:rPr>
      <w:rFonts w:eastAsia="Calibri"/>
      <w:szCs w:val="22"/>
      <w:lang w:eastAsia="en-US"/>
    </w:rPr>
  </w:style>
  <w:style w:type="paragraph" w:customStyle="1" w:styleId="SOWTL3-ASDEFCON">
    <w:name w:val="SOW TL3 - ASDEFCON"/>
    <w:basedOn w:val="SOWHL3-ASDEFCON"/>
    <w:rsid w:val="009D077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D0771"/>
    <w:pPr>
      <w:numPr>
        <w:ilvl w:val="6"/>
        <w:numId w:val="4"/>
      </w:numPr>
    </w:pPr>
    <w:rPr>
      <w:rFonts w:eastAsia="Calibri"/>
      <w:szCs w:val="22"/>
      <w:lang w:eastAsia="en-US"/>
    </w:rPr>
  </w:style>
  <w:style w:type="paragraph" w:customStyle="1" w:styleId="SOWTL4-ASDEFCON">
    <w:name w:val="SOW TL4 - ASDEFCON"/>
    <w:basedOn w:val="SOWHL4-ASDEFCON"/>
    <w:rsid w:val="009D0771"/>
    <w:pPr>
      <w:keepNext w:val="0"/>
    </w:pPr>
    <w:rPr>
      <w:b w:val="0"/>
    </w:rPr>
  </w:style>
  <w:style w:type="paragraph" w:customStyle="1" w:styleId="SOWTL2-ASDEFCON">
    <w:name w:val="SOW TL2 - ASDEFCON"/>
    <w:basedOn w:val="SOWHL2-ASDEFCON"/>
    <w:rsid w:val="009D077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ASDEFCONHeaderFooterLeft">
    <w:name w:val="ASDEFCON Header/Footer Left"/>
    <w:basedOn w:val="ASDEFCONNormal"/>
    <w:rsid w:val="009D0771"/>
    <w:pPr>
      <w:spacing w:after="0"/>
      <w:jc w:val="left"/>
    </w:pPr>
    <w:rPr>
      <w:sz w:val="16"/>
      <w:szCs w:val="24"/>
    </w:rPr>
  </w:style>
  <w:style w:type="paragraph" w:customStyle="1" w:styleId="COTCOCLV2-ASDEFCON">
    <w:name w:val="COT/COC LV2 - ASDEFCON"/>
    <w:basedOn w:val="ASDEFCONNormal"/>
    <w:next w:val="COTCOCLV3-ASDEFCON"/>
    <w:rsid w:val="009D0771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9D0771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9D0771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D0771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9D0771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9D0771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9D077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D077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D077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9D077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D0771"/>
    <w:pPr>
      <w:keepNext/>
      <w:keepLines/>
      <w:numPr>
        <w:numId w:val="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D0771"/>
    <w:pPr>
      <w:numPr>
        <w:ilvl w:val="1"/>
        <w:numId w:val="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D077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D0771"/>
    <w:pPr>
      <w:numPr>
        <w:ilvl w:val="2"/>
        <w:numId w:val="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D0771"/>
    <w:pPr>
      <w:numPr>
        <w:ilvl w:val="3"/>
        <w:numId w:val="7"/>
      </w:numPr>
    </w:pPr>
    <w:rPr>
      <w:szCs w:val="24"/>
    </w:rPr>
  </w:style>
  <w:style w:type="paragraph" w:customStyle="1" w:styleId="ASDEFCONCoverTitle">
    <w:name w:val="ASDEFCON Cover Title"/>
    <w:rsid w:val="009D077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CoverPageIncorp">
    <w:name w:val="ASDEFCON Cover Page Incorp"/>
    <w:rsid w:val="009D077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D077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D077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D077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D077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D077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D077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D077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D077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D077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D077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D077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D0771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D0771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D0771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D0771"/>
    <w:pPr>
      <w:numPr>
        <w:numId w:val="11"/>
      </w:numPr>
    </w:pPr>
    <w:rPr>
      <w:bCs/>
      <w:iCs/>
      <w:szCs w:val="20"/>
    </w:rPr>
  </w:style>
  <w:style w:type="paragraph" w:customStyle="1" w:styleId="SOWHL1NONUM-ASDEFCON">
    <w:name w:val="SOW HL1 NONUM - ASDEFCON"/>
    <w:basedOn w:val="SOWHL1-ASDEFCON"/>
    <w:next w:val="SOWHL2-ASDEFCON"/>
    <w:rsid w:val="009D077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D077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NONUM-ASDEFCON">
    <w:name w:val="SOW TL3 NONUM - ASDEFCON"/>
    <w:basedOn w:val="SOWTL3-ASDEFCON"/>
    <w:next w:val="SOWTL3-ASDEFCON"/>
    <w:rsid w:val="009D077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NONUM-ASDEFCON">
    <w:name w:val="SOW TL4 NONUM - ASDEFCON"/>
    <w:basedOn w:val="SOWTL4-ASDEFCON"/>
    <w:next w:val="SOWTL4-ASDEFCON"/>
    <w:rsid w:val="009D077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5NONUM-ASDEFCON">
    <w:name w:val="SOW TL5 NONUM - ASDEFCON"/>
    <w:basedOn w:val="SOWHL5-ASDEFCON"/>
    <w:next w:val="SOWTL5-ASDEFCON"/>
    <w:rsid w:val="009D077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D0771"/>
    <w:pPr>
      <w:keepNext w:val="0"/>
    </w:pPr>
    <w:rPr>
      <w:b w:val="0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D077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D077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9D0771"/>
    <w:rPr>
      <w:szCs w:val="20"/>
    </w:rPr>
  </w:style>
  <w:style w:type="character" w:customStyle="1" w:styleId="FootnoteTextChar">
    <w:name w:val="Footnote Text Char"/>
    <w:link w:val="FootnoteText"/>
    <w:rsid w:val="008D490F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9D077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D0771"/>
    <w:pPr>
      <w:numPr>
        <w:numId w:val="1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9D077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D077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D0771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D0771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D077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D077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D077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D077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D0771"/>
    <w:pPr>
      <w:numPr>
        <w:numId w:val="1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9D0771"/>
    <w:pPr>
      <w:numPr>
        <w:ilvl w:val="1"/>
        <w:numId w:val="1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D0771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D077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D077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D0771"/>
    <w:pPr>
      <w:numPr>
        <w:numId w:val="14"/>
      </w:numPr>
    </w:pPr>
  </w:style>
  <w:style w:type="paragraph" w:customStyle="1" w:styleId="Table10ptBP1-ASDEFCON">
    <w:name w:val="Table 10pt BP1 - ASDEFCON"/>
    <w:basedOn w:val="ASDEFCONNormal"/>
    <w:rsid w:val="009D0771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D0771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D077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D077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D077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D0771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D0771"/>
    <w:pPr>
      <w:numPr>
        <w:ilvl w:val="6"/>
        <w:numId w:val="15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D077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D077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D0771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D0771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9D077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D0771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D0771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9D0771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D0771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D077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D077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D077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D077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D077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D077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D077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D0771"/>
    <w:pPr>
      <w:numPr>
        <w:ilvl w:val="1"/>
        <w:numId w:val="24"/>
      </w:numPr>
    </w:pPr>
  </w:style>
  <w:style w:type="character" w:styleId="Hyperlink">
    <w:name w:val="Hyperlink"/>
    <w:uiPriority w:val="99"/>
    <w:unhideWhenUsed/>
    <w:rsid w:val="009D0771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9D077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D077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D077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D077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D077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D077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9D0771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66CE"/>
    <w:pPr>
      <w:outlineLvl w:val="9"/>
    </w:pPr>
    <w:rPr>
      <w:rFonts w:ascii="Calibri Light" w:hAnsi="Calibri Light" w:cs="Times New Roman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rsid w:val="009D0771"/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9D0771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D0771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9D0771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9D0771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9D0771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rsid w:val="009D0771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9D0771"/>
    <w:pPr>
      <w:numPr>
        <w:numId w:val="41"/>
      </w:numPr>
      <w:tabs>
        <w:tab w:val="left" w:pos="567"/>
      </w:tabs>
      <w:jc w:val="left"/>
    </w:pPr>
  </w:style>
  <w:style w:type="paragraph" w:customStyle="1" w:styleId="Bullet2">
    <w:name w:val="Bullet 2"/>
    <w:basedOn w:val="Normal"/>
    <w:rsid w:val="009D0771"/>
    <w:pPr>
      <w:numPr>
        <w:numId w:val="27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ACFB7-8F2F-40BB-8C93-82CBA5F1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177</TotalTime>
  <Pages>4</Pages>
  <Words>1254</Words>
  <Characters>7742</Characters>
  <Application>Microsoft Office Word</Application>
  <DocSecurity>0</DocSecurity>
  <Lines>154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DID-ENG-SOL-SSOP</vt:lpstr>
    </vt:vector>
  </TitlesOfParts>
  <Manager>CASG</Manager>
  <Company>Defence</Company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DID-ENG-SOL-SSOP</dc:title>
  <dc:subject>Security Standard Operating Procedure</dc:subject>
  <dc:creator>ASDEFCON SOW Policy</dc:creator>
  <cp:keywords/>
  <dc:description/>
  <cp:lastModifiedBy>DAE2-</cp:lastModifiedBy>
  <cp:revision>30</cp:revision>
  <cp:lastPrinted>2022-05-27T02:49:00Z</cp:lastPrinted>
  <dcterms:created xsi:type="dcterms:W3CDTF">2022-05-23T20:57:00Z</dcterms:created>
  <dcterms:modified xsi:type="dcterms:W3CDTF">2024-08-20T05:57:00Z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BM78962709</vt:lpwstr>
  </property>
  <property fmtid="{D5CDD505-2E9C-101B-9397-08002B2CF9AE}" pid="3" name="Objective-Title">
    <vt:lpwstr>DID-ENG-SOL-SSOP-V5.3</vt:lpwstr>
  </property>
  <property fmtid="{D5CDD505-2E9C-101B-9397-08002B2CF9AE}" pid="4" name="Objective-Comment">
    <vt:lpwstr/>
  </property>
  <property fmtid="{D5CDD505-2E9C-101B-9397-08002B2CF9AE}" pid="5" name="Objective-CreationStamp">
    <vt:filetime>2024-08-20T05:59:36Z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2024-08-20T06:00:05Z</vt:filetime>
  </property>
  <property fmtid="{D5CDD505-2E9C-101B-9397-08002B2CF9AE}" pid="10" name="Objective-Owner">
    <vt:lpwstr>Edgelow, Dave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Templates:01 ASDEFCON (Strategic Materiel):ASDEFCON (Strategic Materiel) Version 5.3 (Cyber Version):02 Release Files:02 Clean Set:07 Data Item Descriptions:03 ENG DIDs:</vt:lpwstr>
  </property>
  <property fmtid="{D5CDD505-2E9C-101B-9397-08002B2CF9AE}" pid="12" name="Objective-Parent">
    <vt:lpwstr>03 ENG DIDs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[Inherited - Official]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V5.3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