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CA" w:rsidRDefault="005B34CA" w:rsidP="000D7EF6">
      <w:pPr>
        <w:pStyle w:val="ASDEFCONTitle"/>
      </w:pPr>
      <w:bookmarkStart w:id="0" w:name="_GoBack"/>
      <w:bookmarkEnd w:id="0"/>
      <w:r>
        <w:t>DATA ITEM DESCRIPTION</w:t>
      </w:r>
    </w:p>
    <w:p w:rsidR="005B34CA" w:rsidRPr="00294F43" w:rsidRDefault="005B34CA" w:rsidP="000D7EF6">
      <w:pPr>
        <w:pStyle w:val="SOWHL1-ASDEFCON"/>
      </w:pPr>
      <w:bookmarkStart w:id="1" w:name="_Toc37664896"/>
      <w:bookmarkStart w:id="2" w:name="_Toc37665020"/>
      <w:bookmarkStart w:id="3" w:name="_Toc37665466"/>
      <w:r>
        <w:t>DID NUMBER:</w:t>
      </w:r>
      <w:bookmarkStart w:id="4" w:name="_Toc515805637"/>
      <w:r>
        <w:tab/>
      </w:r>
      <w:fldSimple w:instr=" DOCPROPERTY  Title  \* MERGEFORMAT ">
        <w:r w:rsidR="00F92B81">
          <w:t>DID-ENG-DES-GPR</w:t>
        </w:r>
      </w:fldSimple>
      <w:r w:rsidR="009758D3" w:rsidRPr="00EE1D80">
        <w:t>-</w:t>
      </w:r>
      <w:bookmarkEnd w:id="1"/>
      <w:bookmarkEnd w:id="2"/>
      <w:bookmarkEnd w:id="3"/>
      <w:r w:rsidR="00791C7D">
        <w:fldChar w:fldCharType="begin"/>
      </w:r>
      <w:r w:rsidR="00791C7D">
        <w:instrText xml:space="preserve"> DOCPROPERTY  Version  \* MERGEFORMAT </w:instrText>
      </w:r>
      <w:r w:rsidR="00791C7D">
        <w:fldChar w:fldCharType="separate"/>
      </w:r>
      <w:r w:rsidR="00F92B81">
        <w:t>V5.2</w:t>
      </w:r>
      <w:r w:rsidR="00791C7D">
        <w:fldChar w:fldCharType="end"/>
      </w:r>
    </w:p>
    <w:p w:rsidR="005B34CA" w:rsidRDefault="005B34CA" w:rsidP="000D7EF6">
      <w:pPr>
        <w:pStyle w:val="SOWHL1-ASDEFCON"/>
      </w:pPr>
      <w:bookmarkStart w:id="5" w:name="_Toc37664897"/>
      <w:bookmarkStart w:id="6" w:name="_Toc37665021"/>
      <w:bookmarkStart w:id="7" w:name="_Toc37665467"/>
      <w:r>
        <w:t>TITLE:</w:t>
      </w:r>
      <w:r>
        <w:tab/>
      </w:r>
      <w:bookmarkStart w:id="8" w:name="_Toc515805639"/>
      <w:bookmarkEnd w:id="4"/>
      <w:r>
        <w:tab/>
        <w:t>GROWTH PROGRAM</w:t>
      </w:r>
      <w:bookmarkEnd w:id="5"/>
      <w:bookmarkEnd w:id="6"/>
      <w:bookmarkEnd w:id="7"/>
      <w:r>
        <w:t xml:space="preserve"> REPORT</w:t>
      </w:r>
    </w:p>
    <w:p w:rsidR="005B34CA" w:rsidRDefault="005B34CA" w:rsidP="000D7EF6">
      <w:pPr>
        <w:pStyle w:val="SOWHL1-ASDEFCON"/>
      </w:pPr>
      <w:bookmarkStart w:id="9" w:name="_Toc37664898"/>
      <w:bookmarkStart w:id="10" w:name="_Toc37665022"/>
      <w:bookmarkStart w:id="11" w:name="_Toc37665468"/>
      <w:r>
        <w:t>DESCRIPTION and intended use</w:t>
      </w:r>
      <w:bookmarkEnd w:id="8"/>
      <w:bookmarkEnd w:id="9"/>
      <w:bookmarkEnd w:id="10"/>
      <w:bookmarkEnd w:id="11"/>
    </w:p>
    <w:p w:rsidR="005B34CA" w:rsidRDefault="005B34CA" w:rsidP="000D7EF6">
      <w:pPr>
        <w:pStyle w:val="SOWTL2-ASDEFCON"/>
      </w:pPr>
      <w:bookmarkStart w:id="12" w:name="_Toc37664900"/>
      <w:bookmarkStart w:id="13" w:name="_Toc37665024"/>
      <w:bookmarkStart w:id="14" w:name="_Toc37665470"/>
      <w:bookmarkStart w:id="15" w:name="_Toc515805641"/>
      <w:r>
        <w:t>The Contractor’s program for the management of technology changes for the system</w:t>
      </w:r>
      <w:r w:rsidR="00080189">
        <w:t>,</w:t>
      </w:r>
      <w:r>
        <w:t xml:space="preserve"> during the </w:t>
      </w:r>
      <w:r w:rsidR="00904470">
        <w:t xml:space="preserve">Contract </w:t>
      </w:r>
      <w:r>
        <w:t>and over its Life-of-Type (LOT)</w:t>
      </w:r>
      <w:r w:rsidR="00080189">
        <w:t>,</w:t>
      </w:r>
      <w:r>
        <w:t xml:space="preserve"> is described in the Systems Engineering Management Plan (SEMP).  The Growth Program Report (GPR) documents the outcomes of the </w:t>
      </w:r>
      <w:r w:rsidR="009758D3">
        <w:t>g</w:t>
      </w:r>
      <w:r>
        <w:t xml:space="preserve">rowth, </w:t>
      </w:r>
      <w:r w:rsidR="009758D3">
        <w:t>e</w:t>
      </w:r>
      <w:r>
        <w:t xml:space="preserve">volution and </w:t>
      </w:r>
      <w:r w:rsidR="00346A22">
        <w:t>O</w:t>
      </w:r>
      <w:r>
        <w:t xml:space="preserve">bsolescence </w:t>
      </w:r>
      <w:r w:rsidR="009758D3">
        <w:t>p</w:t>
      </w:r>
      <w:r>
        <w:t>rogram, and enables its success to be assessed.</w:t>
      </w:r>
      <w:r w:rsidR="00080189" w:rsidRPr="00080189">
        <w:t xml:space="preserve"> </w:t>
      </w:r>
      <w:r w:rsidR="0037387C">
        <w:t xml:space="preserve"> </w:t>
      </w:r>
      <w:r w:rsidR="00080189">
        <w:t xml:space="preserve">Where the term </w:t>
      </w:r>
      <w:r w:rsidR="008D2FCD">
        <w:t>’</w:t>
      </w:r>
      <w:r w:rsidR="00080189">
        <w:t>system</w:t>
      </w:r>
      <w:r w:rsidR="008D2FCD">
        <w:t>’</w:t>
      </w:r>
      <w:r w:rsidR="00080189">
        <w:t xml:space="preserve"> is used in this DID, it encompasses both the Mission System and the critical, high-value Support System Components.  </w:t>
      </w:r>
    </w:p>
    <w:p w:rsidR="005B34CA" w:rsidRDefault="005B34CA" w:rsidP="000D7EF6">
      <w:pPr>
        <w:pStyle w:val="SOWTL2-ASDEFCON"/>
      </w:pPr>
      <w:r>
        <w:t>The Contractor uses the GPR to:</w:t>
      </w:r>
    </w:p>
    <w:p w:rsidR="005B34CA" w:rsidRDefault="005B34CA" w:rsidP="000D7EF6">
      <w:pPr>
        <w:pStyle w:val="SOWSubL1-ASDEFCON"/>
      </w:pPr>
      <w:r>
        <w:t>document the approach and procedures for managing technology changes over the LOT of the Mission System;</w:t>
      </w:r>
    </w:p>
    <w:p w:rsidR="005B34CA" w:rsidRDefault="005B34CA" w:rsidP="000D7EF6">
      <w:pPr>
        <w:pStyle w:val="SOWSubL1-ASDEFCON"/>
      </w:pPr>
      <w:r>
        <w:t xml:space="preserve">document the approach and procedures that avoid </w:t>
      </w:r>
      <w:r w:rsidR="00346A22">
        <w:t>O</w:t>
      </w:r>
      <w:r>
        <w:t>bsolescence problems at the time of delivery;</w:t>
      </w:r>
    </w:p>
    <w:p w:rsidR="005B34CA" w:rsidRDefault="005B34CA" w:rsidP="000D7EF6">
      <w:pPr>
        <w:pStyle w:val="SOWSubL1-ASDEFCON"/>
      </w:pPr>
      <w:r>
        <w:t xml:space="preserve">present analysis to identify technological opportunities that might lead to improved </w:t>
      </w:r>
      <w:r w:rsidR="00346A22">
        <w:t>S</w:t>
      </w:r>
      <w:r>
        <w:t>upportability of the Mission System and Support System Components; and</w:t>
      </w:r>
    </w:p>
    <w:p w:rsidR="005B34CA" w:rsidRDefault="005B34CA" w:rsidP="000D7EF6">
      <w:pPr>
        <w:pStyle w:val="SOWSubL1-ASDEFCON"/>
      </w:pPr>
      <w:r>
        <w:t>present the progress of these activities up to Final Acceptance.</w:t>
      </w:r>
    </w:p>
    <w:p w:rsidR="005B34CA" w:rsidRDefault="005B34CA" w:rsidP="000D7EF6">
      <w:pPr>
        <w:pStyle w:val="SOWTL2-ASDEFCON"/>
      </w:pPr>
      <w:r>
        <w:t>The Commonwealth uses the GPR to:</w:t>
      </w:r>
    </w:p>
    <w:p w:rsidR="005B34CA" w:rsidRDefault="005B34CA" w:rsidP="000D7EF6">
      <w:pPr>
        <w:pStyle w:val="SOWSubL1-ASDEFCON"/>
      </w:pPr>
      <w:r>
        <w:t>gain an accurate insight into the approach and procedures being employed by the Contractor in the execution of activities related to the management of technology changes;</w:t>
      </w:r>
    </w:p>
    <w:p w:rsidR="005B34CA" w:rsidRDefault="005B34CA" w:rsidP="000D7EF6">
      <w:pPr>
        <w:pStyle w:val="SOWSubL1-ASDEFCON"/>
      </w:pPr>
      <w:r>
        <w:t xml:space="preserve">ensure that the Contractor's design, development and production programs will not deliver equipment that has </w:t>
      </w:r>
      <w:r w:rsidR="00346A22">
        <w:t>O</w:t>
      </w:r>
      <w:r>
        <w:t xml:space="preserve">bsolescence problems at the time of delivery; </w:t>
      </w:r>
    </w:p>
    <w:p w:rsidR="005B34CA" w:rsidRDefault="005B34CA" w:rsidP="000D7EF6">
      <w:pPr>
        <w:pStyle w:val="SOWSubL1-ASDEFCON"/>
      </w:pPr>
      <w:r>
        <w:t>ensure that the Contractor’s solutions for the Mission System and Support System minimise</w:t>
      </w:r>
      <w:r w:rsidR="009039A1">
        <w:t>s</w:t>
      </w:r>
      <w:r>
        <w:t xml:space="preserve"> Life Cycle Cost (LCC) when system growth, </w:t>
      </w:r>
      <w:r w:rsidR="00346A22">
        <w:t>S</w:t>
      </w:r>
      <w:r>
        <w:t xml:space="preserve">upportability and </w:t>
      </w:r>
      <w:r w:rsidR="00346A22">
        <w:t>O</w:t>
      </w:r>
      <w:r>
        <w:t>bsolescence issues are taken into consideration, and</w:t>
      </w:r>
    </w:p>
    <w:p w:rsidR="005B34CA" w:rsidRDefault="005B34CA" w:rsidP="000D7EF6">
      <w:pPr>
        <w:pStyle w:val="SOWSubL1-ASDEFCON"/>
      </w:pPr>
      <w:r>
        <w:t>monitor progress in achieving the above activities up to Final Acceptance.</w:t>
      </w:r>
    </w:p>
    <w:p w:rsidR="005B34CA" w:rsidRDefault="005B34CA" w:rsidP="000D7EF6">
      <w:pPr>
        <w:pStyle w:val="SOWHL1-ASDEFCON"/>
      </w:pPr>
      <w:bookmarkStart w:id="16" w:name="_Toc520082270"/>
      <w:r>
        <w:t>INTER-RELATIONSHIPS</w:t>
      </w:r>
      <w:bookmarkEnd w:id="16"/>
    </w:p>
    <w:p w:rsidR="005B34CA" w:rsidRDefault="005B34CA" w:rsidP="000D7EF6">
      <w:pPr>
        <w:pStyle w:val="SOWTL2-ASDEFCON"/>
      </w:pPr>
      <w:r>
        <w:t xml:space="preserve">The GPR is subordinate to the SEMP, and should be consistent with </w:t>
      </w:r>
      <w:r w:rsidR="00380B18">
        <w:t xml:space="preserve">the </w:t>
      </w:r>
      <w:r>
        <w:t>standardisation aspects of the Integrated Support Plan (ISP) and the System Specification (SS).</w:t>
      </w:r>
    </w:p>
    <w:p w:rsidR="005B34CA" w:rsidRDefault="005B34CA" w:rsidP="000D7EF6">
      <w:pPr>
        <w:pStyle w:val="SOWHL1-ASDEFCON"/>
      </w:pPr>
      <w:r>
        <w:t>Applicable Documents</w:t>
      </w:r>
      <w:bookmarkEnd w:id="12"/>
      <w:bookmarkEnd w:id="13"/>
      <w:bookmarkEnd w:id="14"/>
    </w:p>
    <w:p w:rsidR="00FE05FC" w:rsidRDefault="00FE05FC" w:rsidP="000D7EF6">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3249"/>
        <w:gridCol w:w="4633"/>
      </w:tblGrid>
      <w:tr w:rsidR="00FE05FC" w:rsidRPr="009758D3" w:rsidTr="009758D3">
        <w:tc>
          <w:tcPr>
            <w:tcW w:w="3249" w:type="dxa"/>
          </w:tcPr>
          <w:p w:rsidR="00FE05FC" w:rsidRPr="009758D3" w:rsidRDefault="00FE05FC" w:rsidP="009E3D7A">
            <w:pPr>
              <w:pStyle w:val="DIDText"/>
              <w:tabs>
                <w:tab w:val="clear" w:pos="1276"/>
              </w:tabs>
              <w:ind w:left="0"/>
              <w:rPr>
                <w:i/>
              </w:rPr>
            </w:pPr>
            <w:r w:rsidRPr="009758D3">
              <w:rPr>
                <w:i/>
              </w:rPr>
              <w:t>Nil.</w:t>
            </w:r>
          </w:p>
        </w:tc>
        <w:tc>
          <w:tcPr>
            <w:tcW w:w="4633" w:type="dxa"/>
          </w:tcPr>
          <w:p w:rsidR="00FE05FC" w:rsidRPr="009758D3" w:rsidRDefault="00FE05FC" w:rsidP="009E3D7A">
            <w:pPr>
              <w:pStyle w:val="DIDText"/>
              <w:tabs>
                <w:tab w:val="clear" w:pos="1276"/>
              </w:tabs>
              <w:ind w:left="0"/>
              <w:rPr>
                <w:i/>
              </w:rPr>
            </w:pPr>
          </w:p>
        </w:tc>
      </w:tr>
    </w:tbl>
    <w:p w:rsidR="005B34CA" w:rsidRDefault="005B34CA" w:rsidP="000D7EF6">
      <w:pPr>
        <w:pStyle w:val="SOWHL1-ASDEFCON"/>
      </w:pPr>
      <w:bookmarkStart w:id="17" w:name="_Toc37664901"/>
      <w:bookmarkStart w:id="18" w:name="_Toc37665025"/>
      <w:bookmarkStart w:id="19" w:name="_Toc37665471"/>
      <w:r>
        <w:t>Preparation Instructions</w:t>
      </w:r>
      <w:bookmarkEnd w:id="15"/>
      <w:bookmarkEnd w:id="17"/>
      <w:bookmarkEnd w:id="18"/>
      <w:bookmarkEnd w:id="19"/>
    </w:p>
    <w:p w:rsidR="005B34CA" w:rsidRDefault="005B34CA" w:rsidP="000D7EF6">
      <w:pPr>
        <w:pStyle w:val="SOWHL2-ASDEFCON"/>
      </w:pPr>
      <w:bookmarkStart w:id="20" w:name="_Toc520082273"/>
      <w:bookmarkStart w:id="21" w:name="_Toc515805642"/>
      <w:bookmarkStart w:id="22" w:name="_Toc37664902"/>
      <w:bookmarkStart w:id="23" w:name="_Toc37665026"/>
      <w:bookmarkStart w:id="24" w:name="_Toc37665472"/>
      <w:r>
        <w:t>Generic Format and Content</w:t>
      </w:r>
      <w:bookmarkEnd w:id="20"/>
    </w:p>
    <w:p w:rsidR="005B34CA" w:rsidRDefault="005B34CA" w:rsidP="000D7EF6">
      <w:pPr>
        <w:pStyle w:val="SOWTL3-ASDEFCON"/>
      </w:pPr>
      <w:r>
        <w:t xml:space="preserve">The data item shall comply with the general format, content and preparation instructions contained in the CDRL clause entitled </w:t>
      </w:r>
      <w:r w:rsidR="008D2FCD">
        <w:t>’</w:t>
      </w:r>
      <w:r>
        <w:t>General Requirements for Data Items</w:t>
      </w:r>
      <w:bookmarkStart w:id="25" w:name="_Toc515805643"/>
      <w:bookmarkEnd w:id="21"/>
      <w:bookmarkEnd w:id="22"/>
      <w:bookmarkEnd w:id="23"/>
      <w:bookmarkEnd w:id="24"/>
      <w:r w:rsidR="008D2FCD">
        <w:t>’.</w:t>
      </w:r>
    </w:p>
    <w:p w:rsidR="009039A1" w:rsidRDefault="009039A1" w:rsidP="000D7EF6">
      <w:pPr>
        <w:pStyle w:val="SOWTL3-ASDEFCON"/>
      </w:pPr>
      <w:bookmarkStart w:id="26" w:name="_Toc37664905"/>
      <w:bookmarkStart w:id="27" w:name="_Toc37665027"/>
      <w:bookmarkStart w:id="28" w:name="_Toc37665473"/>
      <w:r w:rsidRPr="00BC33F2">
        <w:t>The data item shall include a traceability matrix that defines how each specific content requirement, as contained in this DID, is addressed by sections within the data item.</w:t>
      </w:r>
    </w:p>
    <w:p w:rsidR="005B34CA" w:rsidRDefault="005B34CA" w:rsidP="000D7EF6">
      <w:pPr>
        <w:pStyle w:val="SOWHL2-ASDEFCON"/>
      </w:pPr>
      <w:r>
        <w:lastRenderedPageBreak/>
        <w:t>Specific Content</w:t>
      </w:r>
      <w:bookmarkEnd w:id="25"/>
      <w:bookmarkEnd w:id="26"/>
      <w:bookmarkEnd w:id="27"/>
      <w:bookmarkEnd w:id="28"/>
    </w:p>
    <w:p w:rsidR="00080189" w:rsidRDefault="00080189" w:rsidP="000D7EF6">
      <w:pPr>
        <w:pStyle w:val="SOWHL3-ASDEFCON"/>
      </w:pPr>
      <w:bookmarkStart w:id="29" w:name="_Toc37664906"/>
      <w:bookmarkStart w:id="30" w:name="_Toc37665028"/>
      <w:bookmarkStart w:id="31" w:name="_Toc37665474"/>
      <w:r>
        <w:t>General</w:t>
      </w:r>
    </w:p>
    <w:p w:rsidR="00080189" w:rsidRDefault="00080189" w:rsidP="000D7EF6">
      <w:pPr>
        <w:pStyle w:val="SOWTL4-ASDEFCON"/>
      </w:pPr>
      <w:r>
        <w:t>The GPR shall be developed progressively during the Contract so that the Commonwealth may assess that:</w:t>
      </w:r>
    </w:p>
    <w:p w:rsidR="00080189" w:rsidRDefault="00080189" w:rsidP="000D7EF6">
      <w:pPr>
        <w:pStyle w:val="SOWSubL1-ASDEFCON"/>
      </w:pPr>
      <w:r>
        <w:t>the Contractor's design, development and production programs will not deliver equipment that has Obsolescence problems at the time of delivery; and</w:t>
      </w:r>
    </w:p>
    <w:p w:rsidR="00080189" w:rsidRDefault="00080189" w:rsidP="000D7EF6">
      <w:pPr>
        <w:pStyle w:val="SOWSubL1-ASDEFCON"/>
      </w:pPr>
      <w:r>
        <w:t>the Contractor’s solution for the Materiel System minimises LCC when system growth and Obsolescence issues are taken into consideration.</w:t>
      </w:r>
    </w:p>
    <w:p w:rsidR="005B34CA" w:rsidRDefault="005B34CA" w:rsidP="000D7EF6">
      <w:pPr>
        <w:pStyle w:val="SOWHL3-ASDEFCON"/>
      </w:pPr>
      <w:r>
        <w:t>Candidate Elements with Potential for Growth</w:t>
      </w:r>
    </w:p>
    <w:p w:rsidR="005B34CA" w:rsidRDefault="005B34CA" w:rsidP="000D7EF6">
      <w:pPr>
        <w:pStyle w:val="SOWTL4-ASDEFCON"/>
      </w:pPr>
      <w:r>
        <w:t xml:space="preserve">The GPR shall document the reasons for selecting elements assessed by the Contractor to have the potential to change during the post-design phase </w:t>
      </w:r>
      <w:r w:rsidR="00427669">
        <w:t xml:space="preserve">(ie, post-DDR) </w:t>
      </w:r>
      <w:r>
        <w:t>or over the LOT of the Mission System due to:</w:t>
      </w:r>
    </w:p>
    <w:p w:rsidR="005B34CA" w:rsidRDefault="005B34CA" w:rsidP="000D7EF6">
      <w:pPr>
        <w:pStyle w:val="SOWSubL1-ASDEFCON"/>
      </w:pPr>
      <w:r>
        <w:t>evolution of technology,</w:t>
      </w:r>
    </w:p>
    <w:p w:rsidR="005B34CA" w:rsidRDefault="005B34CA" w:rsidP="000D7EF6">
      <w:pPr>
        <w:pStyle w:val="SOWSubL1-ASDEFCON"/>
      </w:pPr>
      <w:r>
        <w:t>changes to threats,</w:t>
      </w:r>
    </w:p>
    <w:p w:rsidR="009039A1" w:rsidRDefault="005B34CA" w:rsidP="000D7EF6">
      <w:pPr>
        <w:pStyle w:val="SOWSubL1-ASDEFCON"/>
      </w:pPr>
      <w:r>
        <w:t>changes to user needs,</w:t>
      </w:r>
    </w:p>
    <w:p w:rsidR="009039A1" w:rsidRPr="00A670D9" w:rsidRDefault="009039A1" w:rsidP="000D7EF6">
      <w:pPr>
        <w:pStyle w:val="SOWSubL1-ASDEFCON"/>
      </w:pPr>
      <w:r w:rsidRPr="00A670D9">
        <w:t xml:space="preserve">changes to </w:t>
      </w:r>
      <w:r>
        <w:t>external systems and interfaces;</w:t>
      </w:r>
      <w:r w:rsidRPr="00A670D9">
        <w:t xml:space="preserve"> or</w:t>
      </w:r>
    </w:p>
    <w:p w:rsidR="005B34CA" w:rsidRDefault="005B34CA" w:rsidP="000D7EF6">
      <w:pPr>
        <w:pStyle w:val="SOWSubL1-ASDEFCON"/>
      </w:pPr>
      <w:r>
        <w:t>system enhancements or upgrades.</w:t>
      </w:r>
    </w:p>
    <w:p w:rsidR="005B34CA" w:rsidRDefault="009039A1" w:rsidP="000D7EF6">
      <w:pPr>
        <w:pStyle w:val="SOWTL4-ASDEFCON"/>
      </w:pPr>
      <w:r>
        <w:t xml:space="preserve">Choice of candidate elements should include a consideration of both </w:t>
      </w:r>
      <w:r w:rsidR="005B34CA">
        <w:t xml:space="preserve">system hardware and </w:t>
      </w:r>
      <w:r w:rsidR="004F61A7">
        <w:t>S</w:t>
      </w:r>
      <w:r w:rsidR="005B34CA">
        <w:t>oftware</w:t>
      </w:r>
      <w:r w:rsidR="004B2856">
        <w:t>,</w:t>
      </w:r>
      <w:r w:rsidR="005B34CA">
        <w:t xml:space="preserve"> </w:t>
      </w:r>
      <w:r w:rsidR="004B2856">
        <w:t>and</w:t>
      </w:r>
      <w:r>
        <w:t xml:space="preserve"> elements that interface with humans</w:t>
      </w:r>
      <w:r w:rsidR="005B34CA">
        <w:t>. An element may be identified at any level of the system hierarchy and is not necessarily a Hardware Configuration Item (HWCI) or Computer Software Configuration item (CSCI)</w:t>
      </w:r>
      <w:r w:rsidR="009021CA">
        <w:t xml:space="preserve"> (ie</w:t>
      </w:r>
      <w:r w:rsidR="004B2856">
        <w:t>,</w:t>
      </w:r>
      <w:r w:rsidR="009021CA">
        <w:t xml:space="preserve"> elements may include subsystems, segments or groups of design components)</w:t>
      </w:r>
      <w:r w:rsidR="005B34CA">
        <w:t xml:space="preserve">.  </w:t>
      </w:r>
    </w:p>
    <w:p w:rsidR="005B34CA" w:rsidRDefault="005B34CA" w:rsidP="000D7EF6">
      <w:pPr>
        <w:pStyle w:val="SOWTL4-ASDEFCON"/>
      </w:pPr>
      <w:r>
        <w:t xml:space="preserve">The primary </w:t>
      </w:r>
      <w:r w:rsidR="009021CA">
        <w:t xml:space="preserve">candidate </w:t>
      </w:r>
      <w:r>
        <w:t xml:space="preserve">elements are expected to come from the Mission System; however, some may be identified </w:t>
      </w:r>
      <w:r w:rsidR="004A7F11">
        <w:t>from</w:t>
      </w:r>
      <w:r>
        <w:t xml:space="preserve"> critical, high</w:t>
      </w:r>
      <w:r w:rsidR="004B2856">
        <w:t>-</w:t>
      </w:r>
      <w:r>
        <w:t xml:space="preserve">value Support System Components. Candidate elements </w:t>
      </w:r>
      <w:r w:rsidR="009021CA">
        <w:t xml:space="preserve">are to include those elements </w:t>
      </w:r>
      <w:r>
        <w:t>under the control of Subcontractors.</w:t>
      </w:r>
    </w:p>
    <w:p w:rsidR="005B34CA" w:rsidRDefault="005B34CA" w:rsidP="000D7EF6">
      <w:pPr>
        <w:pStyle w:val="SOWHL3-ASDEFCON"/>
      </w:pPr>
      <w:r>
        <w:t>Design Aspects</w:t>
      </w:r>
    </w:p>
    <w:p w:rsidR="005B34CA" w:rsidRDefault="005B34CA" w:rsidP="000D7EF6">
      <w:pPr>
        <w:pStyle w:val="SOWTL4-ASDEFCON"/>
      </w:pPr>
      <w:r>
        <w:t>The GPR shall explain how the system design has made provision for those candidate elements to be either replaced or modified with new or updated technology.  Examples of relevant design aspects include the use of architectural features such as:</w:t>
      </w:r>
    </w:p>
    <w:p w:rsidR="005B34CA" w:rsidRDefault="005B34CA" w:rsidP="000D7EF6">
      <w:pPr>
        <w:pStyle w:val="SOWSubL1-ASDEFCON"/>
      </w:pPr>
      <w:r>
        <w:t>standardised internal and external interfaces with the greatest potential design lifetime (ideally greater than the LOT);</w:t>
      </w:r>
    </w:p>
    <w:p w:rsidR="005B34CA" w:rsidRDefault="005B34CA" w:rsidP="000D7EF6">
      <w:pPr>
        <w:pStyle w:val="SOWSubL1-ASDEFCON"/>
      </w:pPr>
      <w:r>
        <w:t xml:space="preserve">an open, flexible infrastructure, capable of adaptation, extension and scaling to counter </w:t>
      </w:r>
      <w:r w:rsidR="004B348E">
        <w:t>O</w:t>
      </w:r>
      <w:r>
        <w:t>bsolescence and to provide new functions and capacity;</w:t>
      </w:r>
    </w:p>
    <w:p w:rsidR="005B34CA" w:rsidRDefault="005B34CA" w:rsidP="000D7EF6">
      <w:pPr>
        <w:pStyle w:val="SOWSubL1-ASDEFCON"/>
      </w:pPr>
      <w:r>
        <w:t>modularity of design;</w:t>
      </w:r>
    </w:p>
    <w:p w:rsidR="005B34CA" w:rsidRDefault="005B34CA" w:rsidP="000D7EF6">
      <w:pPr>
        <w:pStyle w:val="SOWSubL1-ASDEFCON"/>
      </w:pPr>
      <w:r>
        <w:t>use of standards and 'openness' of architecture; and</w:t>
      </w:r>
    </w:p>
    <w:p w:rsidR="005B34CA" w:rsidRDefault="005B34CA" w:rsidP="000D7EF6">
      <w:pPr>
        <w:pStyle w:val="SOWSubL1-ASDEFCON"/>
      </w:pPr>
      <w:r>
        <w:t xml:space="preserve">minimisation of </w:t>
      </w:r>
      <w:r w:rsidR="004F61A7">
        <w:t>S</w:t>
      </w:r>
      <w:r>
        <w:t>oftware dependence upon the hardware platform.</w:t>
      </w:r>
    </w:p>
    <w:p w:rsidR="009021CA" w:rsidRDefault="009021CA" w:rsidP="000D7EF6">
      <w:pPr>
        <w:pStyle w:val="SOWTL4-ASDEFCON"/>
      </w:pPr>
      <w:bookmarkStart w:id="32" w:name="_Ref145058870"/>
      <w:r>
        <w:t xml:space="preserve">Key interfaces are those </w:t>
      </w:r>
      <w:r w:rsidRPr="00DD2321">
        <w:t>most likely to be subject to change or with the greatest desired design life</w:t>
      </w:r>
      <w:r>
        <w:t>.  The GP</w:t>
      </w:r>
      <w:r w:rsidR="002B0D18">
        <w:t>R</w:t>
      </w:r>
      <w:r>
        <w:t xml:space="preserve"> shall identify the </w:t>
      </w:r>
      <w:r w:rsidRPr="00DD2321">
        <w:t xml:space="preserve">key </w:t>
      </w:r>
      <w:r>
        <w:t xml:space="preserve">internal and external </w:t>
      </w:r>
      <w:r w:rsidRPr="00DD2321">
        <w:t xml:space="preserve">interfaces at which </w:t>
      </w:r>
      <w:r>
        <w:t xml:space="preserve">future </w:t>
      </w:r>
      <w:r w:rsidRPr="00DD2321">
        <w:t>change is likely to occur</w:t>
      </w:r>
      <w:r>
        <w:t xml:space="preserve"> and discuss the design approach taken to ensure interface longevity.</w:t>
      </w:r>
      <w:bookmarkEnd w:id="32"/>
    </w:p>
    <w:p w:rsidR="005B34CA" w:rsidRDefault="005B34CA" w:rsidP="000D7EF6">
      <w:pPr>
        <w:pStyle w:val="SOWTL4-ASDEFCON"/>
      </w:pPr>
      <w:r>
        <w:t>The GPR shall identify likely impacts upon performance of the system that may be expected due to 'natural' evolution of technology</w:t>
      </w:r>
      <w:r w:rsidR="009021CA">
        <w:t xml:space="preserve"> and the consequence of that increased performance to the longevity of the overall design</w:t>
      </w:r>
      <w:r>
        <w:t>.</w:t>
      </w:r>
    </w:p>
    <w:p w:rsidR="005B34CA" w:rsidRDefault="005B34CA" w:rsidP="000D7EF6">
      <w:pPr>
        <w:pStyle w:val="SOWHL3-ASDEFCON"/>
      </w:pPr>
      <w:r>
        <w:t>Support Phase</w:t>
      </w:r>
    </w:p>
    <w:p w:rsidR="005B34CA" w:rsidRDefault="005B34CA" w:rsidP="000D7EF6">
      <w:pPr>
        <w:pStyle w:val="SOWTL4-ASDEFCON"/>
      </w:pPr>
      <w:r>
        <w:t>For the identified candidate elements, the GPR shall identify the expected need for upgrades over the LOT due to the evolution of technology, as well as the Contractor’s plans and timeframes for incorporating any such upgrades.</w:t>
      </w:r>
    </w:p>
    <w:p w:rsidR="005B34CA" w:rsidRDefault="005B34CA" w:rsidP="000D7EF6">
      <w:pPr>
        <w:pStyle w:val="SOWTL4-ASDEFCON"/>
      </w:pPr>
      <w:bookmarkStart w:id="33" w:name="_Ref248540563"/>
      <w:r>
        <w:lastRenderedPageBreak/>
        <w:t>The GPR shall identify and explain any implications for the Commonwealth of not maintaining the system delivered to the Commonwealth with the most current configuration of that system as it is upgraded by the Contractor through the LOT.  The GPR shall also identify any implications should the Commonwealth choose not to proceed with any particular upgrade.</w:t>
      </w:r>
      <w:bookmarkEnd w:id="33"/>
    </w:p>
    <w:p w:rsidR="005B34CA" w:rsidRDefault="00E71F9E" w:rsidP="000D7EF6">
      <w:pPr>
        <w:pStyle w:val="SOWHL3-ASDEFCON"/>
      </w:pPr>
      <w:r>
        <w:t>Technical Data and Software Rights</w:t>
      </w:r>
    </w:p>
    <w:p w:rsidR="005B34CA" w:rsidRDefault="005B34CA" w:rsidP="000D7EF6">
      <w:pPr>
        <w:pStyle w:val="SOWTL4-ASDEFCON"/>
      </w:pPr>
      <w:r>
        <w:t xml:space="preserve">For each of the areas of potential system growth over the LOT, </w:t>
      </w:r>
      <w:r w:rsidR="009021CA">
        <w:t xml:space="preserve">including the key interfaces discussed in response to clause </w:t>
      </w:r>
      <w:r w:rsidR="009021CA">
        <w:fldChar w:fldCharType="begin"/>
      </w:r>
      <w:r w:rsidR="009021CA">
        <w:instrText xml:space="preserve"> REF _Ref145058870 \r \h </w:instrText>
      </w:r>
      <w:r w:rsidR="009021CA">
        <w:fldChar w:fldCharType="separate"/>
      </w:r>
      <w:r w:rsidR="00F92B81">
        <w:t>6.2.3.2</w:t>
      </w:r>
      <w:r w:rsidR="009021CA">
        <w:fldChar w:fldCharType="end"/>
      </w:r>
      <w:r w:rsidR="009021CA">
        <w:t xml:space="preserve">, </w:t>
      </w:r>
      <w:r>
        <w:t xml:space="preserve">the GPR shall identify any issues and limitations associated with </w:t>
      </w:r>
      <w:r w:rsidR="00E71F9E">
        <w:t xml:space="preserve">Technical Data and Software rights (including limits caused by </w:t>
      </w:r>
      <w:r>
        <w:t>the licensing of Intellectual Property</w:t>
      </w:r>
      <w:bookmarkEnd w:id="29"/>
      <w:bookmarkEnd w:id="30"/>
      <w:bookmarkEnd w:id="31"/>
      <w:r w:rsidR="00E71F9E">
        <w:t>) and how the Contractor proposes that these be addressed</w:t>
      </w:r>
      <w:r>
        <w:t>.</w:t>
      </w:r>
    </w:p>
    <w:sectPr w:rsidR="005B34CA" w:rsidSect="00F62CD5">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9EA" w:rsidRDefault="004529EA">
      <w:r>
        <w:separator/>
      </w:r>
    </w:p>
  </w:endnote>
  <w:endnote w:type="continuationSeparator" w:id="0">
    <w:p w:rsidR="004529EA" w:rsidRDefault="0045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F1BFC" w:rsidTr="006E2B19">
      <w:tc>
        <w:tcPr>
          <w:tcW w:w="2500" w:type="pct"/>
        </w:tcPr>
        <w:p w:rsidR="00FF1BFC" w:rsidRDefault="00FF1BFC" w:rsidP="006E2B19">
          <w:pPr>
            <w:pStyle w:val="ASDEFCONHeaderFooterLeft"/>
            <w:rPr>
              <w:rStyle w:val="PageNumber"/>
            </w:rPr>
          </w:pPr>
          <w:bookmarkStart w:id="34" w:name="_Toc515805636"/>
        </w:p>
      </w:tc>
      <w:tc>
        <w:tcPr>
          <w:tcW w:w="2500" w:type="pct"/>
        </w:tcPr>
        <w:p w:rsidR="00FF1BFC" w:rsidRPr="006E2B19" w:rsidRDefault="00FF1BFC" w:rsidP="006E2B19">
          <w:pPr>
            <w:pStyle w:val="ASDEFCONHeaderFooterRight"/>
            <w:rPr>
              <w:rStyle w:val="PageNumber"/>
              <w:szCs w:val="16"/>
            </w:rPr>
          </w:pPr>
          <w:r w:rsidRPr="006E2B19">
            <w:rPr>
              <w:rStyle w:val="PageNumber"/>
              <w:color w:val="auto"/>
              <w:szCs w:val="16"/>
            </w:rPr>
            <w:fldChar w:fldCharType="begin"/>
          </w:r>
          <w:r w:rsidRPr="006E2B19">
            <w:rPr>
              <w:rStyle w:val="PageNumber"/>
              <w:color w:val="auto"/>
              <w:szCs w:val="16"/>
            </w:rPr>
            <w:instrText xml:space="preserve"> PAGE </w:instrText>
          </w:r>
          <w:r w:rsidRPr="006E2B19">
            <w:rPr>
              <w:rStyle w:val="PageNumber"/>
              <w:color w:val="auto"/>
              <w:szCs w:val="16"/>
            </w:rPr>
            <w:fldChar w:fldCharType="separate"/>
          </w:r>
          <w:r w:rsidR="00F92B81">
            <w:rPr>
              <w:rStyle w:val="PageNumber"/>
              <w:noProof/>
              <w:color w:val="auto"/>
              <w:szCs w:val="16"/>
            </w:rPr>
            <w:t>1</w:t>
          </w:r>
          <w:r w:rsidRPr="006E2B19">
            <w:rPr>
              <w:rStyle w:val="PageNumber"/>
              <w:color w:val="auto"/>
              <w:szCs w:val="16"/>
            </w:rPr>
            <w:fldChar w:fldCharType="end"/>
          </w:r>
        </w:p>
      </w:tc>
    </w:tr>
    <w:tr w:rsidR="00FF1BFC" w:rsidTr="006E2B19">
      <w:tc>
        <w:tcPr>
          <w:tcW w:w="5000" w:type="pct"/>
          <w:gridSpan w:val="2"/>
        </w:tcPr>
        <w:p w:rsidR="00FF1BFC" w:rsidRDefault="00FF1BFC" w:rsidP="006E2B19">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F92B81">
            <w:rPr>
              <w:rStyle w:val="PageNumber"/>
            </w:rPr>
            <w:t>Official</w:t>
          </w:r>
          <w:r>
            <w:rPr>
              <w:rStyle w:val="PageNumber"/>
            </w:rPr>
            <w:fldChar w:fldCharType="end"/>
          </w:r>
        </w:p>
      </w:tc>
    </w:tr>
  </w:tbl>
  <w:p w:rsidR="00FF1BFC" w:rsidRPr="006E2B19" w:rsidRDefault="00FF1BFC" w:rsidP="006E2B19">
    <w:pPr>
      <w:pStyle w:val="Footer"/>
      <w:rPr>
        <w:rStyle w:val="PageNumber"/>
      </w:rPr>
    </w:pPr>
  </w:p>
  <w:bookmarkEnd w:id="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9EA" w:rsidRDefault="004529EA">
      <w:r>
        <w:separator/>
      </w:r>
    </w:p>
  </w:footnote>
  <w:footnote w:type="continuationSeparator" w:id="0">
    <w:p w:rsidR="004529EA" w:rsidRDefault="00452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F1BFC" w:rsidTr="006E2B19">
      <w:tc>
        <w:tcPr>
          <w:tcW w:w="5000" w:type="pct"/>
          <w:gridSpan w:val="2"/>
        </w:tcPr>
        <w:p w:rsidR="00FF1BFC" w:rsidRDefault="00096254" w:rsidP="006E2B19">
          <w:pPr>
            <w:pStyle w:val="ASDEFCONHeaderFooterClassification"/>
          </w:pPr>
          <w:fldSimple w:instr=" DOCPROPERTY Classification ">
            <w:r w:rsidR="00F92B81">
              <w:t>Official</w:t>
            </w:r>
          </w:fldSimple>
        </w:p>
      </w:tc>
    </w:tr>
    <w:tr w:rsidR="00FF1BFC" w:rsidTr="006E2B19">
      <w:tc>
        <w:tcPr>
          <w:tcW w:w="2500" w:type="pct"/>
        </w:tcPr>
        <w:p w:rsidR="00FF1BFC" w:rsidRDefault="00096254" w:rsidP="006E2B19">
          <w:pPr>
            <w:pStyle w:val="ASDEFCONHeaderFooterLeft"/>
          </w:pPr>
          <w:fldSimple w:instr=" DOCPROPERTY Header_Left ">
            <w:r w:rsidR="00F92B81">
              <w:t>ASDEFCON (Complex Materiel) Volume 2</w:t>
            </w:r>
          </w:fldSimple>
        </w:p>
      </w:tc>
      <w:tc>
        <w:tcPr>
          <w:tcW w:w="2500" w:type="pct"/>
        </w:tcPr>
        <w:p w:rsidR="00FF1BFC" w:rsidRDefault="00F92B81" w:rsidP="006E2B19">
          <w:pPr>
            <w:pStyle w:val="ASDEFCONHeaderFooterRight"/>
          </w:pPr>
          <w:r>
            <w:fldChar w:fldCharType="begin"/>
          </w:r>
          <w:r>
            <w:instrText xml:space="preserve"> DOCPROPERTY  Title  \* MERGEFORMAT </w:instrText>
          </w:r>
          <w:r>
            <w:fldChar w:fldCharType="separate"/>
          </w:r>
          <w:r>
            <w:t>DID-ENG-DES-GPR</w:t>
          </w:r>
          <w:r>
            <w:fldChar w:fldCharType="end"/>
          </w:r>
          <w:r w:rsidR="0016003B">
            <w:t>-</w:t>
          </w:r>
          <w:r>
            <w:fldChar w:fldCharType="begin"/>
          </w:r>
          <w:r>
            <w:instrText xml:space="preserve"> DOCPROPERTY  Version  \* MERGEFORMAT </w:instrText>
          </w:r>
          <w:r>
            <w:fldChar w:fldCharType="separate"/>
          </w:r>
          <w:r>
            <w:t>V5.2</w:t>
          </w:r>
          <w:r>
            <w:fldChar w:fldCharType="end"/>
          </w:r>
        </w:p>
      </w:tc>
    </w:tr>
  </w:tbl>
  <w:p w:rsidR="00FF1BFC" w:rsidRPr="006E2B19" w:rsidRDefault="00FF1BFC" w:rsidP="006E2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94A384A"/>
    <w:multiLevelType w:val="singleLevel"/>
    <w:tmpl w:val="43FA6206"/>
    <w:lvl w:ilvl="0">
      <w:start w:val="1"/>
      <w:numFmt w:val="lowerLetter"/>
      <w:pStyle w:val="ListType1"/>
      <w:lvlText w:val="%1."/>
      <w:lvlJc w:val="left"/>
      <w:pPr>
        <w:tabs>
          <w:tab w:val="num" w:pos="2160"/>
        </w:tabs>
        <w:ind w:left="2160" w:hanging="720"/>
      </w:pPr>
    </w:lvl>
  </w:abstractNum>
  <w:abstractNum w:abstractNumId="38" w15:restartNumberingAfterBreak="0">
    <w:nsid w:val="5C822A8C"/>
    <w:multiLevelType w:val="multilevel"/>
    <w:tmpl w:val="924C06BA"/>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812B5C"/>
    <w:multiLevelType w:val="singleLevel"/>
    <w:tmpl w:val="A6DCD23C"/>
    <w:lvl w:ilvl="0">
      <w:start w:val="1"/>
      <w:numFmt w:val="lowerLetter"/>
      <w:pStyle w:val="ListType2"/>
      <w:lvlText w:val="(%1)"/>
      <w:lvlJc w:val="left"/>
      <w:pPr>
        <w:tabs>
          <w:tab w:val="num" w:pos="2977"/>
        </w:tabs>
        <w:ind w:left="2977" w:hanging="709"/>
      </w:pPr>
      <w:rPr>
        <w:rFonts w:ascii="Arial" w:hAnsi="Arial" w:hint="default"/>
        <w:b w:val="0"/>
        <w:i w:val="0"/>
        <w:sz w:val="20"/>
      </w:rPr>
    </w:lvl>
  </w:abstractNum>
  <w:abstractNum w:abstractNumId="4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1"/>
  </w:num>
  <w:num w:numId="3">
    <w:abstractNumId w:val="37"/>
  </w:num>
  <w:num w:numId="4">
    <w:abstractNumId w:val="48"/>
  </w:num>
  <w:num w:numId="5">
    <w:abstractNumId w:val="20"/>
  </w:num>
  <w:num w:numId="6">
    <w:abstractNumId w:val="1"/>
  </w:num>
  <w:num w:numId="7">
    <w:abstractNumId w:val="50"/>
  </w:num>
  <w:num w:numId="8">
    <w:abstractNumId w:val="30"/>
  </w:num>
  <w:num w:numId="9">
    <w:abstractNumId w:val="22"/>
  </w:num>
  <w:num w:numId="10">
    <w:abstractNumId w:val="3"/>
  </w:num>
  <w:num w:numId="11">
    <w:abstractNumId w:val="25"/>
  </w:num>
  <w:num w:numId="12">
    <w:abstractNumId w:val="15"/>
  </w:num>
  <w:num w:numId="13">
    <w:abstractNumId w:val="28"/>
  </w:num>
  <w:num w:numId="14">
    <w:abstractNumId w:val="16"/>
  </w:num>
  <w:num w:numId="15">
    <w:abstractNumId w:val="7"/>
  </w:num>
  <w:num w:numId="16">
    <w:abstractNumId w:val="10"/>
  </w:num>
  <w:num w:numId="17">
    <w:abstractNumId w:val="32"/>
  </w:num>
  <w:num w:numId="18">
    <w:abstractNumId w:val="44"/>
  </w:num>
  <w:num w:numId="19">
    <w:abstractNumId w:val="5"/>
  </w:num>
  <w:num w:numId="20">
    <w:abstractNumId w:val="36"/>
  </w:num>
  <w:num w:numId="21">
    <w:abstractNumId w:val="27"/>
  </w:num>
  <w:num w:numId="22">
    <w:abstractNumId w:val="42"/>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 w:numId="26">
    <w:abstractNumId w:val="45"/>
  </w:num>
  <w:num w:numId="27">
    <w:abstractNumId w:val="26"/>
  </w:num>
  <w:num w:numId="28">
    <w:abstractNumId w:val="51"/>
  </w:num>
  <w:num w:numId="29">
    <w:abstractNumId w:val="18"/>
  </w:num>
  <w:num w:numId="30">
    <w:abstractNumId w:val="23"/>
  </w:num>
  <w:num w:numId="31">
    <w:abstractNumId w:val="53"/>
  </w:num>
  <w:num w:numId="32">
    <w:abstractNumId w:val="13"/>
  </w:num>
  <w:num w:numId="33">
    <w:abstractNumId w:val="11"/>
  </w:num>
  <w:num w:numId="34">
    <w:abstractNumId w:val="4"/>
  </w:num>
  <w:num w:numId="35">
    <w:abstractNumId w:val="8"/>
  </w:num>
  <w:num w:numId="36">
    <w:abstractNumId w:val="21"/>
  </w:num>
  <w:num w:numId="37">
    <w:abstractNumId w:val="2"/>
  </w:num>
  <w:num w:numId="38">
    <w:abstractNumId w:val="29"/>
  </w:num>
  <w:num w:numId="39">
    <w:abstractNumId w:val="47"/>
  </w:num>
  <w:num w:numId="40">
    <w:abstractNumId w:val="43"/>
  </w:num>
  <w:num w:numId="41">
    <w:abstractNumId w:val="34"/>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46"/>
  </w:num>
  <w:num w:numId="51">
    <w:abstractNumId w:val="9"/>
  </w:num>
  <w:num w:numId="52">
    <w:abstractNumId w:val="52"/>
  </w:num>
  <w:num w:numId="53">
    <w:abstractNumId w:val="19"/>
  </w:num>
  <w:num w:numId="54">
    <w:abstractNumId w:val="31"/>
  </w:num>
  <w:num w:numId="55">
    <w:abstractNumId w:val="12"/>
  </w:num>
  <w:num w:numId="56">
    <w:abstractNumId w:val="6"/>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num>
  <w:num w:numId="59">
    <w:abstractNumId w:val="35"/>
  </w:num>
  <w:num w:numId="60">
    <w:abstractNumId w:val="24"/>
  </w:num>
  <w:num w:numId="61">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F43"/>
    <w:rsid w:val="00001E10"/>
    <w:rsid w:val="00015305"/>
    <w:rsid w:val="00080189"/>
    <w:rsid w:val="00096254"/>
    <w:rsid w:val="000D5259"/>
    <w:rsid w:val="000D7EF6"/>
    <w:rsid w:val="000E667A"/>
    <w:rsid w:val="001075C5"/>
    <w:rsid w:val="00110ED0"/>
    <w:rsid w:val="00125F9B"/>
    <w:rsid w:val="0016003B"/>
    <w:rsid w:val="001868EA"/>
    <w:rsid w:val="001B27FC"/>
    <w:rsid w:val="001C5F66"/>
    <w:rsid w:val="001F358F"/>
    <w:rsid w:val="002662A3"/>
    <w:rsid w:val="002717D8"/>
    <w:rsid w:val="00275C58"/>
    <w:rsid w:val="0028233B"/>
    <w:rsid w:val="00294F43"/>
    <w:rsid w:val="002B0D18"/>
    <w:rsid w:val="002B1CF4"/>
    <w:rsid w:val="002C6E0D"/>
    <w:rsid w:val="002D7ACA"/>
    <w:rsid w:val="002F5CCC"/>
    <w:rsid w:val="00325F9C"/>
    <w:rsid w:val="00337309"/>
    <w:rsid w:val="00346A22"/>
    <w:rsid w:val="0037387C"/>
    <w:rsid w:val="00380B18"/>
    <w:rsid w:val="003E3492"/>
    <w:rsid w:val="00427669"/>
    <w:rsid w:val="004529EA"/>
    <w:rsid w:val="00484C64"/>
    <w:rsid w:val="004A7F11"/>
    <w:rsid w:val="004B2856"/>
    <w:rsid w:val="004B348E"/>
    <w:rsid w:val="004C62F9"/>
    <w:rsid w:val="004F61A7"/>
    <w:rsid w:val="00522E17"/>
    <w:rsid w:val="00527730"/>
    <w:rsid w:val="00547DB2"/>
    <w:rsid w:val="00597D11"/>
    <w:rsid w:val="005B34CA"/>
    <w:rsid w:val="0063625A"/>
    <w:rsid w:val="006E2B19"/>
    <w:rsid w:val="00710E7B"/>
    <w:rsid w:val="00734F33"/>
    <w:rsid w:val="00791C7D"/>
    <w:rsid w:val="00792882"/>
    <w:rsid w:val="00793CFD"/>
    <w:rsid w:val="007A7ACD"/>
    <w:rsid w:val="007D35DC"/>
    <w:rsid w:val="007D5DA8"/>
    <w:rsid w:val="007E712C"/>
    <w:rsid w:val="00816977"/>
    <w:rsid w:val="00826C74"/>
    <w:rsid w:val="0086076A"/>
    <w:rsid w:val="00860D54"/>
    <w:rsid w:val="00874476"/>
    <w:rsid w:val="008D2FCD"/>
    <w:rsid w:val="008D4516"/>
    <w:rsid w:val="008F3658"/>
    <w:rsid w:val="009021CA"/>
    <w:rsid w:val="009039A1"/>
    <w:rsid w:val="00904470"/>
    <w:rsid w:val="009758D3"/>
    <w:rsid w:val="00980160"/>
    <w:rsid w:val="009A3A42"/>
    <w:rsid w:val="009E3D7A"/>
    <w:rsid w:val="00A12879"/>
    <w:rsid w:val="00A33A82"/>
    <w:rsid w:val="00A8280A"/>
    <w:rsid w:val="00AB5651"/>
    <w:rsid w:val="00B73667"/>
    <w:rsid w:val="00BD3E44"/>
    <w:rsid w:val="00C5714D"/>
    <w:rsid w:val="00C7093C"/>
    <w:rsid w:val="00C77A16"/>
    <w:rsid w:val="00CA1446"/>
    <w:rsid w:val="00CA56B0"/>
    <w:rsid w:val="00CC3EEF"/>
    <w:rsid w:val="00CD156F"/>
    <w:rsid w:val="00D45111"/>
    <w:rsid w:val="00D729B3"/>
    <w:rsid w:val="00DA7B77"/>
    <w:rsid w:val="00DB7A62"/>
    <w:rsid w:val="00DD10CB"/>
    <w:rsid w:val="00DE04F9"/>
    <w:rsid w:val="00E34C56"/>
    <w:rsid w:val="00E406E5"/>
    <w:rsid w:val="00E71F9E"/>
    <w:rsid w:val="00E817FB"/>
    <w:rsid w:val="00E95F51"/>
    <w:rsid w:val="00EA68AF"/>
    <w:rsid w:val="00F52F28"/>
    <w:rsid w:val="00F62CD5"/>
    <w:rsid w:val="00F65332"/>
    <w:rsid w:val="00F767CD"/>
    <w:rsid w:val="00F92B81"/>
    <w:rsid w:val="00FB59C1"/>
    <w:rsid w:val="00FE05FC"/>
    <w:rsid w:val="00FE285A"/>
    <w:rsid w:val="00FF1B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F1EE2014-E7FA-43F0-954D-1F8A73EA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2B8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92B81"/>
    <w:pPr>
      <w:keepNext/>
      <w:numPr>
        <w:numId w:val="49"/>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92B8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8D2FCD"/>
    <w:pPr>
      <w:keepNext/>
      <w:numPr>
        <w:ilvl w:val="2"/>
        <w:numId w:val="58"/>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8D2FCD"/>
    <w:pPr>
      <w:keepNext/>
      <w:numPr>
        <w:ilvl w:val="3"/>
        <w:numId w:val="58"/>
      </w:numPr>
      <w:spacing w:before="240" w:after="60"/>
      <w:outlineLvl w:val="3"/>
    </w:pPr>
    <w:rPr>
      <w:b/>
      <w:i/>
      <w:sz w:val="24"/>
    </w:rPr>
  </w:style>
  <w:style w:type="paragraph" w:styleId="Heading5">
    <w:name w:val="heading 5"/>
    <w:aliases w:val="Para5,5 sub-bullet,sb,4,i."/>
    <w:basedOn w:val="Normal"/>
    <w:next w:val="Normal"/>
    <w:link w:val="Heading5Char"/>
    <w:qFormat/>
    <w:rsid w:val="008D2FCD"/>
    <w:pPr>
      <w:numPr>
        <w:ilvl w:val="4"/>
        <w:numId w:val="58"/>
      </w:numPr>
      <w:spacing w:before="240" w:after="60"/>
      <w:outlineLvl w:val="4"/>
    </w:pPr>
    <w:rPr>
      <w:sz w:val="22"/>
    </w:rPr>
  </w:style>
  <w:style w:type="paragraph" w:styleId="Heading6">
    <w:name w:val="heading 6"/>
    <w:aliases w:val="sub-dash,sd,5,A."/>
    <w:basedOn w:val="Normal"/>
    <w:next w:val="Normal"/>
    <w:link w:val="Heading6Char"/>
    <w:qFormat/>
    <w:rsid w:val="008D2FCD"/>
    <w:pPr>
      <w:numPr>
        <w:ilvl w:val="5"/>
        <w:numId w:val="58"/>
      </w:numPr>
      <w:spacing w:before="240" w:after="60"/>
      <w:outlineLvl w:val="5"/>
    </w:pPr>
    <w:rPr>
      <w:i/>
      <w:sz w:val="22"/>
    </w:rPr>
  </w:style>
  <w:style w:type="paragraph" w:styleId="Heading7">
    <w:name w:val="heading 7"/>
    <w:aliases w:val="(i)"/>
    <w:basedOn w:val="Normal"/>
    <w:next w:val="Normal"/>
    <w:link w:val="Heading7Char"/>
    <w:qFormat/>
    <w:rsid w:val="008D2FCD"/>
    <w:pPr>
      <w:numPr>
        <w:ilvl w:val="6"/>
        <w:numId w:val="58"/>
      </w:numPr>
      <w:spacing w:before="240" w:after="60"/>
      <w:outlineLvl w:val="6"/>
    </w:pPr>
  </w:style>
  <w:style w:type="paragraph" w:styleId="Heading8">
    <w:name w:val="heading 8"/>
    <w:aliases w:val="(A)"/>
    <w:basedOn w:val="Normal"/>
    <w:next w:val="Normal"/>
    <w:link w:val="Heading8Char"/>
    <w:qFormat/>
    <w:rsid w:val="008D2FCD"/>
    <w:pPr>
      <w:numPr>
        <w:ilvl w:val="7"/>
        <w:numId w:val="58"/>
      </w:numPr>
      <w:spacing w:before="240" w:after="60"/>
      <w:outlineLvl w:val="7"/>
    </w:pPr>
    <w:rPr>
      <w:i/>
    </w:rPr>
  </w:style>
  <w:style w:type="paragraph" w:styleId="Heading9">
    <w:name w:val="heading 9"/>
    <w:aliases w:val="I"/>
    <w:basedOn w:val="Normal"/>
    <w:next w:val="Normal"/>
    <w:link w:val="Heading9Char"/>
    <w:qFormat/>
    <w:rsid w:val="008D2FCD"/>
    <w:pPr>
      <w:numPr>
        <w:ilvl w:val="8"/>
        <w:numId w:val="58"/>
      </w:numPr>
      <w:spacing w:before="240" w:after="60"/>
      <w:outlineLvl w:val="8"/>
    </w:pPr>
    <w:rPr>
      <w:i/>
      <w:sz w:val="18"/>
    </w:rPr>
  </w:style>
  <w:style w:type="character" w:default="1" w:styleId="DefaultParagraphFont">
    <w:name w:val="Default Paragraph Font"/>
    <w:uiPriority w:val="1"/>
    <w:semiHidden/>
    <w:unhideWhenUsed/>
    <w:rsid w:val="00F92B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B81"/>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numPr>
        <w:numId w:val="1"/>
      </w:numPr>
      <w:spacing w:before="0"/>
    </w:pPr>
    <w:rPr>
      <w:b w:val="0"/>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5"/>
      </w:numPr>
    </w:pPr>
    <w:rPr>
      <w:rFonts w:ascii="Arial" w:hAnsi="Arial"/>
    </w:rPr>
  </w:style>
  <w:style w:type="paragraph" w:customStyle="1" w:styleId="TextNoNumber">
    <w:name w:val="Text No Number"/>
    <w:basedOn w:val="TextLevel3"/>
    <w:pPr>
      <w:numPr>
        <w:ilvl w:val="0"/>
        <w:numId w:val="0"/>
      </w:numPr>
      <w:ind w:left="1276"/>
      <w:outlineLvl w:val="9"/>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DIDText">
    <w:name w:val="DID Text"/>
    <w:basedOn w:val="Normal"/>
    <w:pPr>
      <w:tabs>
        <w:tab w:val="left" w:pos="1276"/>
      </w:tabs>
      <w:ind w:left="1276"/>
    </w:pPr>
  </w:style>
  <w:style w:type="paragraph" w:customStyle="1" w:styleId="ListType1">
    <w:name w:val="List Type 1"/>
    <w:basedOn w:val="Normal"/>
    <w:pPr>
      <w:numPr>
        <w:numId w:val="3"/>
      </w:numPr>
    </w:pPr>
    <w:rPr>
      <w:rFonts w:ascii="Times New Roman" w:hAnsi="Times New Roman"/>
    </w:rPr>
  </w:style>
  <w:style w:type="paragraph" w:customStyle="1" w:styleId="sspara">
    <w:name w:val="sspara"/>
    <w:basedOn w:val="Normal"/>
    <w:pPr>
      <w:numPr>
        <w:numId w:val="6"/>
      </w:numPr>
    </w:pPr>
  </w:style>
  <w:style w:type="paragraph" w:customStyle="1" w:styleId="ListType2">
    <w:name w:val="List Type 2"/>
    <w:basedOn w:val="Normal"/>
    <w:pPr>
      <w:numPr>
        <w:numId w:val="4"/>
      </w:numPr>
    </w:pPr>
    <w:rPr>
      <w:rFonts w:ascii="Times New Roman" w:hAnsi="Times New Roman"/>
      <w:sz w:val="24"/>
      <w:lang w:val="en-GB"/>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styleId="TOC1">
    <w:name w:val="toc 1"/>
    <w:next w:val="ASDEFCONNormal"/>
    <w:autoRedefine/>
    <w:uiPriority w:val="39"/>
    <w:rsid w:val="00F92B81"/>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F92B81"/>
    <w:pPr>
      <w:spacing w:after="60"/>
      <w:ind w:left="1417" w:hanging="850"/>
    </w:pPr>
    <w:rPr>
      <w:rFonts w:ascii="Arial" w:hAnsi="Arial" w:cs="Arial"/>
      <w:szCs w:val="24"/>
    </w:rPr>
  </w:style>
  <w:style w:type="paragraph" w:styleId="TOC3">
    <w:name w:val="toc 3"/>
    <w:basedOn w:val="Normal"/>
    <w:next w:val="Normal"/>
    <w:autoRedefine/>
    <w:rsid w:val="00F92B81"/>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TextLevel7">
    <w:name w:val="Text Level 7"/>
    <w:basedOn w:val="Heading7"/>
  </w:style>
  <w:style w:type="paragraph" w:styleId="TOC4">
    <w:name w:val="toc 4"/>
    <w:basedOn w:val="Normal"/>
    <w:next w:val="Normal"/>
    <w:autoRedefine/>
    <w:rsid w:val="00F92B81"/>
    <w:pPr>
      <w:spacing w:after="100"/>
      <w:ind w:left="600"/>
    </w:p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TOC6">
    <w:name w:val="toc 6"/>
    <w:basedOn w:val="Normal"/>
    <w:next w:val="Normal"/>
    <w:autoRedefine/>
    <w:rsid w:val="00F92B81"/>
    <w:pPr>
      <w:spacing w:after="100"/>
      <w:ind w:left="1000"/>
    </w:pPr>
  </w:style>
  <w:style w:type="paragraph" w:styleId="TOC5">
    <w:name w:val="toc 5"/>
    <w:basedOn w:val="Normal"/>
    <w:next w:val="Normal"/>
    <w:autoRedefine/>
    <w:rsid w:val="00F92B81"/>
    <w:pPr>
      <w:spacing w:after="100"/>
      <w:ind w:left="800"/>
    </w:pPr>
  </w:style>
  <w:style w:type="paragraph" w:styleId="TOC7">
    <w:name w:val="toc 7"/>
    <w:basedOn w:val="Normal"/>
    <w:next w:val="Normal"/>
    <w:autoRedefine/>
    <w:rsid w:val="00F92B81"/>
    <w:pPr>
      <w:spacing w:after="100"/>
      <w:ind w:left="1200"/>
    </w:pPr>
  </w:style>
  <w:style w:type="paragraph" w:styleId="TOC8">
    <w:name w:val="toc 8"/>
    <w:basedOn w:val="Normal"/>
    <w:next w:val="Normal"/>
    <w:autoRedefine/>
    <w:rsid w:val="00F92B81"/>
    <w:pPr>
      <w:spacing w:after="100"/>
      <w:ind w:left="1400"/>
    </w:pPr>
  </w:style>
  <w:style w:type="paragraph" w:styleId="TOC9">
    <w:name w:val="toc 9"/>
    <w:basedOn w:val="Normal"/>
    <w:next w:val="Normal"/>
    <w:autoRedefine/>
    <w:rsid w:val="00F92B81"/>
    <w:pPr>
      <w:spacing w:after="100"/>
      <w:ind w:left="1600"/>
    </w:pPr>
  </w:style>
  <w:style w:type="paragraph" w:customStyle="1" w:styleId="Style1">
    <w:name w:val="Style1"/>
    <w:basedOn w:val="Heading4"/>
    <w:rsid w:val="00015305"/>
    <w:pPr>
      <w:numPr>
        <w:ilvl w:val="0"/>
        <w:numId w:val="0"/>
      </w:numPr>
    </w:pPr>
    <w:rPr>
      <w:b w:val="0"/>
    </w:rPr>
  </w:style>
  <w:style w:type="table" w:styleId="TableGrid">
    <w:name w:val="Table Grid"/>
    <w:basedOn w:val="TableNormal"/>
    <w:rsid w:val="0001530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15305"/>
  </w:style>
  <w:style w:type="paragraph" w:styleId="EndnoteText">
    <w:name w:val="endnote text"/>
    <w:basedOn w:val="Normal"/>
    <w:semiHidden/>
    <w:rsid w:val="00015305"/>
    <w:rPr>
      <w:szCs w:val="20"/>
    </w:rPr>
  </w:style>
  <w:style w:type="paragraph" w:customStyle="1" w:styleId="COTCOCLV2-ASDEFCON">
    <w:name w:val="COT/COC LV2 - ASDEFCON"/>
    <w:basedOn w:val="ASDEFCONNormal"/>
    <w:next w:val="COTCOCLV3-ASDEFCON"/>
    <w:rsid w:val="00F92B81"/>
    <w:pPr>
      <w:keepNext/>
      <w:keepLines/>
      <w:numPr>
        <w:ilvl w:val="1"/>
        <w:numId w:val="22"/>
      </w:numPr>
      <w:pBdr>
        <w:bottom w:val="single" w:sz="4" w:space="1" w:color="auto"/>
      </w:pBdr>
    </w:pPr>
    <w:rPr>
      <w:b/>
    </w:rPr>
  </w:style>
  <w:style w:type="paragraph" w:customStyle="1" w:styleId="ASDEFCONNormal">
    <w:name w:val="ASDEFCON Normal"/>
    <w:link w:val="ASDEFCONNormalChar"/>
    <w:rsid w:val="00F92B81"/>
    <w:pPr>
      <w:spacing w:after="120"/>
      <w:jc w:val="both"/>
    </w:pPr>
    <w:rPr>
      <w:rFonts w:ascii="Arial" w:hAnsi="Arial"/>
      <w:color w:val="000000"/>
      <w:szCs w:val="40"/>
    </w:rPr>
  </w:style>
  <w:style w:type="character" w:customStyle="1" w:styleId="ASDEFCONNormalChar">
    <w:name w:val="ASDEFCON Normal Char"/>
    <w:link w:val="ASDEFCONNormal"/>
    <w:rsid w:val="00F92B81"/>
    <w:rPr>
      <w:rFonts w:ascii="Arial" w:hAnsi="Arial"/>
      <w:color w:val="000000"/>
      <w:szCs w:val="40"/>
    </w:rPr>
  </w:style>
  <w:style w:type="paragraph" w:customStyle="1" w:styleId="COTCOCLV3-ASDEFCON">
    <w:name w:val="COT/COC LV3 - ASDEFCON"/>
    <w:basedOn w:val="ASDEFCONNormal"/>
    <w:rsid w:val="00F92B81"/>
    <w:pPr>
      <w:numPr>
        <w:ilvl w:val="2"/>
        <w:numId w:val="22"/>
      </w:numPr>
    </w:pPr>
  </w:style>
  <w:style w:type="paragraph" w:customStyle="1" w:styleId="COTCOCLV1-ASDEFCON">
    <w:name w:val="COT/COC LV1 - ASDEFCON"/>
    <w:basedOn w:val="ASDEFCONNormal"/>
    <w:next w:val="COTCOCLV2-ASDEFCON"/>
    <w:rsid w:val="00F92B81"/>
    <w:pPr>
      <w:keepNext/>
      <w:keepLines/>
      <w:numPr>
        <w:numId w:val="22"/>
      </w:numPr>
      <w:spacing w:before="240"/>
    </w:pPr>
    <w:rPr>
      <w:b/>
      <w:caps/>
    </w:rPr>
  </w:style>
  <w:style w:type="paragraph" w:customStyle="1" w:styleId="COTCOCLV4-ASDEFCON">
    <w:name w:val="COT/COC LV4 - ASDEFCON"/>
    <w:basedOn w:val="ASDEFCONNormal"/>
    <w:rsid w:val="00F92B81"/>
    <w:pPr>
      <w:numPr>
        <w:ilvl w:val="3"/>
        <w:numId w:val="22"/>
      </w:numPr>
    </w:pPr>
  </w:style>
  <w:style w:type="paragraph" w:customStyle="1" w:styleId="COTCOCLV5-ASDEFCON">
    <w:name w:val="COT/COC LV5 - ASDEFCON"/>
    <w:basedOn w:val="ASDEFCONNormal"/>
    <w:rsid w:val="00F92B81"/>
    <w:pPr>
      <w:numPr>
        <w:ilvl w:val="4"/>
        <w:numId w:val="22"/>
      </w:numPr>
    </w:pPr>
  </w:style>
  <w:style w:type="paragraph" w:customStyle="1" w:styleId="COTCOCLV6-ASDEFCON">
    <w:name w:val="COT/COC LV6 - ASDEFCON"/>
    <w:basedOn w:val="ASDEFCONNormal"/>
    <w:rsid w:val="00F92B81"/>
    <w:pPr>
      <w:keepLines/>
      <w:numPr>
        <w:ilvl w:val="5"/>
        <w:numId w:val="22"/>
      </w:numPr>
    </w:pPr>
  </w:style>
  <w:style w:type="paragraph" w:customStyle="1" w:styleId="ASDEFCONOption">
    <w:name w:val="ASDEFCON Option"/>
    <w:basedOn w:val="ASDEFCONNormal"/>
    <w:rsid w:val="00F92B81"/>
    <w:pPr>
      <w:keepNext/>
      <w:spacing w:before="60"/>
    </w:pPr>
    <w:rPr>
      <w:b/>
      <w:i/>
      <w:szCs w:val="24"/>
    </w:rPr>
  </w:style>
  <w:style w:type="paragraph" w:customStyle="1" w:styleId="NoteToDrafters-ASDEFCON">
    <w:name w:val="Note To Drafters - ASDEFCON"/>
    <w:basedOn w:val="ASDEFCONNormal"/>
    <w:rsid w:val="00F92B81"/>
    <w:pPr>
      <w:keepNext/>
      <w:shd w:val="clear" w:color="auto" w:fill="000000"/>
    </w:pPr>
    <w:rPr>
      <w:b/>
      <w:i/>
      <w:color w:val="FFFFFF"/>
    </w:rPr>
  </w:style>
  <w:style w:type="paragraph" w:customStyle="1" w:styleId="NoteToTenderers-ASDEFCON">
    <w:name w:val="Note To Tenderers - ASDEFCON"/>
    <w:basedOn w:val="ASDEFCONNormal"/>
    <w:rsid w:val="00F92B81"/>
    <w:pPr>
      <w:keepNext/>
      <w:shd w:val="pct15" w:color="auto" w:fill="auto"/>
    </w:pPr>
    <w:rPr>
      <w:b/>
      <w:i/>
    </w:rPr>
  </w:style>
  <w:style w:type="paragraph" w:customStyle="1" w:styleId="ASDEFCONTitle">
    <w:name w:val="ASDEFCON Title"/>
    <w:basedOn w:val="ASDEFCONNormal"/>
    <w:rsid w:val="00F92B81"/>
    <w:pPr>
      <w:keepLines/>
      <w:spacing w:before="240"/>
      <w:jc w:val="center"/>
    </w:pPr>
    <w:rPr>
      <w:b/>
      <w:caps/>
    </w:rPr>
  </w:style>
  <w:style w:type="paragraph" w:customStyle="1" w:styleId="ATTANNLV1-ASDEFCON">
    <w:name w:val="ATT/ANN LV1 - ASDEFCON"/>
    <w:basedOn w:val="ASDEFCONNormal"/>
    <w:next w:val="ATTANNLV2-ASDEFCON"/>
    <w:rsid w:val="00F92B81"/>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92B81"/>
    <w:pPr>
      <w:numPr>
        <w:ilvl w:val="1"/>
        <w:numId w:val="47"/>
      </w:numPr>
    </w:pPr>
    <w:rPr>
      <w:szCs w:val="24"/>
    </w:rPr>
  </w:style>
  <w:style w:type="character" w:customStyle="1" w:styleId="ATTANNLV2-ASDEFCONChar">
    <w:name w:val="ATT/ANN LV2 - ASDEFCON Char"/>
    <w:link w:val="ATTANNLV2-ASDEFCON"/>
    <w:rsid w:val="00F92B81"/>
    <w:rPr>
      <w:rFonts w:ascii="Arial" w:hAnsi="Arial"/>
      <w:color w:val="000000"/>
      <w:szCs w:val="24"/>
    </w:rPr>
  </w:style>
  <w:style w:type="paragraph" w:customStyle="1" w:styleId="ATTANNLV3-ASDEFCON">
    <w:name w:val="ATT/ANN LV3 - ASDEFCON"/>
    <w:basedOn w:val="ASDEFCONNormal"/>
    <w:rsid w:val="00F92B81"/>
    <w:pPr>
      <w:numPr>
        <w:ilvl w:val="2"/>
        <w:numId w:val="47"/>
      </w:numPr>
    </w:pPr>
    <w:rPr>
      <w:szCs w:val="24"/>
    </w:rPr>
  </w:style>
  <w:style w:type="paragraph" w:customStyle="1" w:styleId="ATTANNLV4-ASDEFCON">
    <w:name w:val="ATT/ANN LV4 - ASDEFCON"/>
    <w:basedOn w:val="ASDEFCONNormal"/>
    <w:rsid w:val="00F92B81"/>
    <w:pPr>
      <w:numPr>
        <w:ilvl w:val="3"/>
        <w:numId w:val="47"/>
      </w:numPr>
    </w:pPr>
    <w:rPr>
      <w:szCs w:val="24"/>
    </w:rPr>
  </w:style>
  <w:style w:type="paragraph" w:customStyle="1" w:styleId="ASDEFCONCoverTitle">
    <w:name w:val="ASDEFCON Cover Title"/>
    <w:rsid w:val="00F92B81"/>
    <w:pPr>
      <w:jc w:val="center"/>
    </w:pPr>
    <w:rPr>
      <w:rFonts w:ascii="Georgia" w:hAnsi="Georgia"/>
      <w:b/>
      <w:color w:val="000000"/>
      <w:sz w:val="100"/>
      <w:szCs w:val="24"/>
    </w:rPr>
  </w:style>
  <w:style w:type="paragraph" w:customStyle="1" w:styleId="ASDEFCONHeaderFooterLeft">
    <w:name w:val="ASDEFCON Header/Footer Left"/>
    <w:basedOn w:val="ASDEFCONNormal"/>
    <w:rsid w:val="00F92B81"/>
    <w:pPr>
      <w:spacing w:after="0"/>
      <w:jc w:val="left"/>
    </w:pPr>
    <w:rPr>
      <w:sz w:val="16"/>
      <w:szCs w:val="24"/>
    </w:rPr>
  </w:style>
  <w:style w:type="paragraph" w:customStyle="1" w:styleId="ASDEFCONCoverPageIncorp">
    <w:name w:val="ASDEFCON Cover Page Incorp"/>
    <w:rsid w:val="00F92B8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92B81"/>
    <w:rPr>
      <w:b/>
      <w:i/>
    </w:rPr>
  </w:style>
  <w:style w:type="paragraph" w:customStyle="1" w:styleId="COTCOCLV2NONUM-ASDEFCON">
    <w:name w:val="COT/COC LV2 NONUM - ASDEFCON"/>
    <w:basedOn w:val="COTCOCLV2-ASDEFCON"/>
    <w:next w:val="COTCOCLV3-ASDEFCON"/>
    <w:rsid w:val="00F92B8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92B81"/>
    <w:pPr>
      <w:keepNext w:val="0"/>
      <w:numPr>
        <w:numId w:val="0"/>
      </w:numPr>
      <w:ind w:left="851"/>
    </w:pPr>
    <w:rPr>
      <w:bCs/>
      <w:szCs w:val="20"/>
    </w:rPr>
  </w:style>
  <w:style w:type="paragraph" w:customStyle="1" w:styleId="COTCOCLV3NONUM-ASDEFCON">
    <w:name w:val="COT/COC LV3 NONUM - ASDEFCON"/>
    <w:basedOn w:val="COTCOCLV3-ASDEFCON"/>
    <w:next w:val="COTCOCLV3-ASDEFCON"/>
    <w:rsid w:val="00F92B81"/>
    <w:pPr>
      <w:numPr>
        <w:ilvl w:val="0"/>
        <w:numId w:val="0"/>
      </w:numPr>
      <w:ind w:left="851"/>
    </w:pPr>
    <w:rPr>
      <w:szCs w:val="20"/>
    </w:rPr>
  </w:style>
  <w:style w:type="paragraph" w:customStyle="1" w:styleId="COTCOCLV4NONUM-ASDEFCON">
    <w:name w:val="COT/COC LV4 NONUM - ASDEFCON"/>
    <w:basedOn w:val="COTCOCLV4-ASDEFCON"/>
    <w:next w:val="COTCOCLV4-ASDEFCON"/>
    <w:rsid w:val="00F92B81"/>
    <w:pPr>
      <w:numPr>
        <w:ilvl w:val="0"/>
        <w:numId w:val="0"/>
      </w:numPr>
      <w:ind w:left="1418"/>
    </w:pPr>
    <w:rPr>
      <w:szCs w:val="20"/>
    </w:rPr>
  </w:style>
  <w:style w:type="paragraph" w:customStyle="1" w:styleId="COTCOCLV5NONUM-ASDEFCON">
    <w:name w:val="COT/COC LV5 NONUM - ASDEFCON"/>
    <w:basedOn w:val="COTCOCLV5-ASDEFCON"/>
    <w:next w:val="COTCOCLV5-ASDEFCON"/>
    <w:rsid w:val="00F92B81"/>
    <w:pPr>
      <w:numPr>
        <w:ilvl w:val="0"/>
        <w:numId w:val="0"/>
      </w:numPr>
      <w:ind w:left="1985"/>
    </w:pPr>
    <w:rPr>
      <w:szCs w:val="20"/>
    </w:rPr>
  </w:style>
  <w:style w:type="paragraph" w:customStyle="1" w:styleId="COTCOCLV6NONUM-ASDEFCON">
    <w:name w:val="COT/COC LV6 NONUM - ASDEFCON"/>
    <w:basedOn w:val="COTCOCLV6-ASDEFCON"/>
    <w:next w:val="COTCOCLV6-ASDEFCON"/>
    <w:rsid w:val="00F92B81"/>
    <w:pPr>
      <w:numPr>
        <w:ilvl w:val="0"/>
        <w:numId w:val="0"/>
      </w:numPr>
      <w:ind w:left="2552"/>
    </w:pPr>
    <w:rPr>
      <w:szCs w:val="20"/>
    </w:rPr>
  </w:style>
  <w:style w:type="paragraph" w:customStyle="1" w:styleId="ATTANNLV1NONUM-ASDEFCON">
    <w:name w:val="ATT/ANN LV1 NONUM - ASDEFCON"/>
    <w:basedOn w:val="ATTANNLV1-ASDEFCON"/>
    <w:next w:val="ATTANNLV2-ASDEFCON"/>
    <w:rsid w:val="00F92B81"/>
    <w:pPr>
      <w:numPr>
        <w:numId w:val="0"/>
      </w:numPr>
      <w:ind w:left="851"/>
    </w:pPr>
    <w:rPr>
      <w:bCs/>
      <w:szCs w:val="20"/>
    </w:rPr>
  </w:style>
  <w:style w:type="paragraph" w:customStyle="1" w:styleId="ATTANNLV2NONUM-ASDEFCON">
    <w:name w:val="ATT/ANN LV2 NONUM - ASDEFCON"/>
    <w:basedOn w:val="ATTANNLV2-ASDEFCON"/>
    <w:next w:val="ATTANNLV2-ASDEFCON"/>
    <w:rsid w:val="00F92B81"/>
    <w:pPr>
      <w:numPr>
        <w:ilvl w:val="0"/>
        <w:numId w:val="0"/>
      </w:numPr>
      <w:ind w:left="851"/>
    </w:pPr>
    <w:rPr>
      <w:szCs w:val="20"/>
    </w:rPr>
  </w:style>
  <w:style w:type="paragraph" w:customStyle="1" w:styleId="ATTANNLV3NONUM-ASDEFCON">
    <w:name w:val="ATT/ANN LV3 NONUM - ASDEFCON"/>
    <w:basedOn w:val="ATTANNLV3-ASDEFCON"/>
    <w:next w:val="ATTANNLV3-ASDEFCON"/>
    <w:rsid w:val="00F92B81"/>
    <w:pPr>
      <w:numPr>
        <w:ilvl w:val="0"/>
        <w:numId w:val="0"/>
      </w:numPr>
      <w:ind w:left="1418"/>
    </w:pPr>
    <w:rPr>
      <w:szCs w:val="20"/>
    </w:rPr>
  </w:style>
  <w:style w:type="paragraph" w:customStyle="1" w:styleId="ATTANNLV4NONUM-ASDEFCON">
    <w:name w:val="ATT/ANN LV4 NONUM - ASDEFCON"/>
    <w:basedOn w:val="ATTANNLV4-ASDEFCON"/>
    <w:next w:val="ATTANNLV4-ASDEFCON"/>
    <w:rsid w:val="00F92B81"/>
    <w:pPr>
      <w:numPr>
        <w:ilvl w:val="0"/>
        <w:numId w:val="0"/>
      </w:numPr>
      <w:ind w:left="1985"/>
    </w:pPr>
    <w:rPr>
      <w:szCs w:val="20"/>
    </w:rPr>
  </w:style>
  <w:style w:type="paragraph" w:customStyle="1" w:styleId="NoteToDraftersBullets-ASDEFCON">
    <w:name w:val="Note To Drafters Bullets - ASDEFCON"/>
    <w:basedOn w:val="NoteToDrafters-ASDEFCON"/>
    <w:rsid w:val="00F92B81"/>
    <w:pPr>
      <w:numPr>
        <w:numId w:val="24"/>
      </w:numPr>
    </w:pPr>
    <w:rPr>
      <w:bCs/>
      <w:iCs/>
      <w:szCs w:val="20"/>
    </w:rPr>
  </w:style>
  <w:style w:type="paragraph" w:customStyle="1" w:styleId="NoteToDraftersList-ASDEFCON">
    <w:name w:val="Note To Drafters List - ASDEFCON"/>
    <w:basedOn w:val="NoteToDrafters-ASDEFCON"/>
    <w:rsid w:val="00F92B81"/>
    <w:pPr>
      <w:numPr>
        <w:numId w:val="25"/>
      </w:numPr>
    </w:pPr>
    <w:rPr>
      <w:bCs/>
      <w:iCs/>
      <w:szCs w:val="20"/>
    </w:rPr>
  </w:style>
  <w:style w:type="paragraph" w:customStyle="1" w:styleId="NoteToTenderersBullets-ASDEFCON">
    <w:name w:val="Note To Tenderers Bullets - ASDEFCON"/>
    <w:basedOn w:val="NoteToTenderers-ASDEFCON"/>
    <w:rsid w:val="00F92B81"/>
    <w:pPr>
      <w:numPr>
        <w:numId w:val="26"/>
      </w:numPr>
    </w:pPr>
    <w:rPr>
      <w:bCs/>
      <w:iCs/>
      <w:szCs w:val="20"/>
    </w:rPr>
  </w:style>
  <w:style w:type="paragraph" w:customStyle="1" w:styleId="NoteToTenderersList-ASDEFCON">
    <w:name w:val="Note To Tenderers List - ASDEFCON"/>
    <w:basedOn w:val="NoteToTenderers-ASDEFCON"/>
    <w:rsid w:val="00F92B81"/>
    <w:pPr>
      <w:numPr>
        <w:numId w:val="27"/>
      </w:numPr>
    </w:pPr>
    <w:rPr>
      <w:bCs/>
      <w:iCs/>
      <w:szCs w:val="20"/>
    </w:rPr>
  </w:style>
  <w:style w:type="paragraph" w:customStyle="1" w:styleId="SOWHL1-ASDEFCON">
    <w:name w:val="SOW HL1 - ASDEFCON"/>
    <w:basedOn w:val="ASDEFCONNormal"/>
    <w:next w:val="SOWHL2-ASDEFCON"/>
    <w:qFormat/>
    <w:rsid w:val="00F92B81"/>
    <w:pPr>
      <w:keepNext/>
      <w:numPr>
        <w:numId w:val="1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92B81"/>
    <w:pPr>
      <w:keepNext/>
      <w:numPr>
        <w:ilvl w:val="1"/>
        <w:numId w:val="1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92B81"/>
    <w:pPr>
      <w:keepNext/>
      <w:numPr>
        <w:ilvl w:val="2"/>
        <w:numId w:val="16"/>
      </w:numPr>
    </w:pPr>
    <w:rPr>
      <w:rFonts w:eastAsia="Calibri"/>
      <w:b/>
      <w:szCs w:val="22"/>
      <w:lang w:eastAsia="en-US"/>
    </w:rPr>
  </w:style>
  <w:style w:type="paragraph" w:customStyle="1" w:styleId="SOWHL4-ASDEFCON">
    <w:name w:val="SOW HL4 - ASDEFCON"/>
    <w:basedOn w:val="ASDEFCONNormal"/>
    <w:qFormat/>
    <w:rsid w:val="00F92B81"/>
    <w:pPr>
      <w:keepNext/>
      <w:numPr>
        <w:ilvl w:val="3"/>
        <w:numId w:val="16"/>
      </w:numPr>
    </w:pPr>
    <w:rPr>
      <w:rFonts w:eastAsia="Calibri"/>
      <w:b/>
      <w:szCs w:val="22"/>
      <w:lang w:eastAsia="en-US"/>
    </w:rPr>
  </w:style>
  <w:style w:type="paragraph" w:customStyle="1" w:styleId="SOWHL5-ASDEFCON">
    <w:name w:val="SOW HL5 - ASDEFCON"/>
    <w:basedOn w:val="ASDEFCONNormal"/>
    <w:qFormat/>
    <w:rsid w:val="00F92B81"/>
    <w:pPr>
      <w:keepNext/>
      <w:numPr>
        <w:ilvl w:val="4"/>
        <w:numId w:val="16"/>
      </w:numPr>
    </w:pPr>
    <w:rPr>
      <w:rFonts w:eastAsia="Calibri"/>
      <w:b/>
      <w:szCs w:val="22"/>
      <w:lang w:eastAsia="en-US"/>
    </w:rPr>
  </w:style>
  <w:style w:type="paragraph" w:customStyle="1" w:styleId="SOWSubL1-ASDEFCON">
    <w:name w:val="SOW SubL1 - ASDEFCON"/>
    <w:basedOn w:val="ASDEFCONNormal"/>
    <w:qFormat/>
    <w:rsid w:val="00F92B81"/>
    <w:pPr>
      <w:numPr>
        <w:ilvl w:val="5"/>
        <w:numId w:val="16"/>
      </w:numPr>
    </w:pPr>
    <w:rPr>
      <w:rFonts w:eastAsia="Calibri"/>
      <w:szCs w:val="22"/>
      <w:lang w:eastAsia="en-US"/>
    </w:rPr>
  </w:style>
  <w:style w:type="paragraph" w:customStyle="1" w:styleId="SOWHL1NONUM-ASDEFCON">
    <w:name w:val="SOW HL1 NONUM - ASDEFCON"/>
    <w:basedOn w:val="SOWHL1-ASDEFCON"/>
    <w:next w:val="SOWHL2-ASDEFCON"/>
    <w:rsid w:val="00F92B8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92B81"/>
    <w:pPr>
      <w:numPr>
        <w:ilvl w:val="0"/>
        <w:numId w:val="0"/>
      </w:numPr>
      <w:ind w:left="1134"/>
    </w:pPr>
    <w:rPr>
      <w:rFonts w:eastAsia="Times New Roman"/>
      <w:bCs/>
      <w:szCs w:val="20"/>
    </w:rPr>
  </w:style>
  <w:style w:type="paragraph" w:customStyle="1" w:styleId="SOWTL2-ASDEFCON">
    <w:name w:val="SOW TL2 - ASDEFCON"/>
    <w:basedOn w:val="SOWHL2-ASDEFCON"/>
    <w:rsid w:val="00F92B81"/>
    <w:pPr>
      <w:keepNext w:val="0"/>
      <w:pBdr>
        <w:bottom w:val="none" w:sz="0" w:space="0" w:color="auto"/>
      </w:pBdr>
    </w:pPr>
    <w:rPr>
      <w:b w:val="0"/>
    </w:rPr>
  </w:style>
  <w:style w:type="paragraph" w:customStyle="1" w:styleId="SOWTL3NONUM-ASDEFCON">
    <w:name w:val="SOW TL3 NONUM - ASDEFCON"/>
    <w:basedOn w:val="SOWTL3-ASDEFCON"/>
    <w:next w:val="SOWTL3-ASDEFCON"/>
    <w:rsid w:val="00F92B81"/>
    <w:pPr>
      <w:numPr>
        <w:ilvl w:val="0"/>
        <w:numId w:val="0"/>
      </w:numPr>
      <w:ind w:left="1134"/>
    </w:pPr>
    <w:rPr>
      <w:rFonts w:eastAsia="Times New Roman"/>
      <w:bCs/>
      <w:szCs w:val="20"/>
    </w:rPr>
  </w:style>
  <w:style w:type="paragraph" w:customStyle="1" w:styleId="SOWTL3-ASDEFCON">
    <w:name w:val="SOW TL3 - ASDEFCON"/>
    <w:basedOn w:val="SOWHL3-ASDEFCON"/>
    <w:rsid w:val="00F92B81"/>
    <w:pPr>
      <w:keepNext w:val="0"/>
    </w:pPr>
    <w:rPr>
      <w:b w:val="0"/>
    </w:rPr>
  </w:style>
  <w:style w:type="paragraph" w:customStyle="1" w:styleId="SOWTL4NONUM-ASDEFCON">
    <w:name w:val="SOW TL4 NONUM - ASDEFCON"/>
    <w:basedOn w:val="SOWTL4-ASDEFCON"/>
    <w:next w:val="SOWTL4-ASDEFCON"/>
    <w:rsid w:val="00F92B81"/>
    <w:pPr>
      <w:numPr>
        <w:ilvl w:val="0"/>
        <w:numId w:val="0"/>
      </w:numPr>
      <w:ind w:left="1134"/>
    </w:pPr>
    <w:rPr>
      <w:rFonts w:eastAsia="Times New Roman"/>
      <w:bCs/>
      <w:szCs w:val="20"/>
    </w:rPr>
  </w:style>
  <w:style w:type="paragraph" w:customStyle="1" w:styleId="SOWTL4-ASDEFCON">
    <w:name w:val="SOW TL4 - ASDEFCON"/>
    <w:basedOn w:val="SOWHL4-ASDEFCON"/>
    <w:rsid w:val="00F92B81"/>
    <w:pPr>
      <w:keepNext w:val="0"/>
    </w:pPr>
    <w:rPr>
      <w:b w:val="0"/>
    </w:rPr>
  </w:style>
  <w:style w:type="paragraph" w:customStyle="1" w:styleId="SOWTL5NONUM-ASDEFCON">
    <w:name w:val="SOW TL5 NONUM - ASDEFCON"/>
    <w:basedOn w:val="SOWHL5-ASDEFCON"/>
    <w:next w:val="SOWTL5-ASDEFCON"/>
    <w:rsid w:val="00F92B81"/>
    <w:pPr>
      <w:keepNext w:val="0"/>
      <w:numPr>
        <w:ilvl w:val="0"/>
        <w:numId w:val="0"/>
      </w:numPr>
      <w:ind w:left="1134"/>
    </w:pPr>
    <w:rPr>
      <w:b w:val="0"/>
    </w:rPr>
  </w:style>
  <w:style w:type="paragraph" w:customStyle="1" w:styleId="SOWTL5-ASDEFCON">
    <w:name w:val="SOW TL5 - ASDEFCON"/>
    <w:basedOn w:val="SOWHL5-ASDEFCON"/>
    <w:rsid w:val="00F92B81"/>
    <w:pPr>
      <w:keepNext w:val="0"/>
    </w:pPr>
    <w:rPr>
      <w:b w:val="0"/>
    </w:rPr>
  </w:style>
  <w:style w:type="paragraph" w:customStyle="1" w:styleId="SOWSubL2-ASDEFCON">
    <w:name w:val="SOW SubL2 - ASDEFCON"/>
    <w:basedOn w:val="ASDEFCONNormal"/>
    <w:qFormat/>
    <w:rsid w:val="00F92B81"/>
    <w:pPr>
      <w:numPr>
        <w:ilvl w:val="6"/>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F92B81"/>
    <w:pPr>
      <w:numPr>
        <w:numId w:val="0"/>
      </w:numPr>
      <w:ind w:left="1701"/>
    </w:pPr>
  </w:style>
  <w:style w:type="paragraph" w:customStyle="1" w:styleId="SOWSubL2NONUM-ASDEFCON">
    <w:name w:val="SOW SubL2 NONUM - ASDEFCON"/>
    <w:basedOn w:val="SOWSubL2-ASDEFCON"/>
    <w:next w:val="SOWSubL2-ASDEFCON"/>
    <w:qFormat/>
    <w:rsid w:val="00F92B81"/>
    <w:pPr>
      <w:numPr>
        <w:ilvl w:val="0"/>
        <w:numId w:val="0"/>
      </w:numPr>
      <w:ind w:left="2268"/>
    </w:pPr>
  </w:style>
  <w:style w:type="paragraph" w:styleId="FootnoteText">
    <w:name w:val="footnote text"/>
    <w:basedOn w:val="Normal"/>
    <w:semiHidden/>
    <w:rsid w:val="00F92B81"/>
    <w:rPr>
      <w:szCs w:val="20"/>
    </w:rPr>
  </w:style>
  <w:style w:type="paragraph" w:customStyle="1" w:styleId="ASDEFCONTextBlock">
    <w:name w:val="ASDEFCON TextBlock"/>
    <w:basedOn w:val="ASDEFCONNormal"/>
    <w:qFormat/>
    <w:rsid w:val="00F92B8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92B81"/>
    <w:pPr>
      <w:numPr>
        <w:numId w:val="2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92B81"/>
    <w:pPr>
      <w:keepNext/>
      <w:spacing w:before="240"/>
    </w:pPr>
    <w:rPr>
      <w:rFonts w:ascii="Arial Bold" w:hAnsi="Arial Bold"/>
      <w:b/>
      <w:bCs/>
      <w:caps/>
      <w:szCs w:val="20"/>
    </w:rPr>
  </w:style>
  <w:style w:type="paragraph" w:customStyle="1" w:styleId="Table8ptHeading-ASDEFCON">
    <w:name w:val="Table 8pt Heading - ASDEFCON"/>
    <w:basedOn w:val="ASDEFCONNormal"/>
    <w:rsid w:val="00F92B8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92B81"/>
    <w:pPr>
      <w:numPr>
        <w:numId w:val="3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92B81"/>
    <w:pPr>
      <w:numPr>
        <w:numId w:val="3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92B81"/>
    <w:rPr>
      <w:rFonts w:ascii="Arial" w:eastAsia="Calibri" w:hAnsi="Arial"/>
      <w:color w:val="000000"/>
      <w:szCs w:val="22"/>
      <w:lang w:eastAsia="en-US"/>
    </w:rPr>
  </w:style>
  <w:style w:type="paragraph" w:customStyle="1" w:styleId="Table8ptSub1-ASDEFCON">
    <w:name w:val="Table 8pt Sub1 - ASDEFCON"/>
    <w:basedOn w:val="Table8ptText-ASDEFCON"/>
    <w:rsid w:val="00F92B81"/>
    <w:pPr>
      <w:numPr>
        <w:ilvl w:val="1"/>
      </w:numPr>
    </w:pPr>
  </w:style>
  <w:style w:type="paragraph" w:customStyle="1" w:styleId="Table8ptSub2-ASDEFCON">
    <w:name w:val="Table 8pt Sub2 - ASDEFCON"/>
    <w:basedOn w:val="Table8ptText-ASDEFCON"/>
    <w:rsid w:val="00F92B81"/>
    <w:pPr>
      <w:numPr>
        <w:ilvl w:val="2"/>
      </w:numPr>
    </w:pPr>
  </w:style>
  <w:style w:type="paragraph" w:customStyle="1" w:styleId="Table10ptHeading-ASDEFCON">
    <w:name w:val="Table 10pt Heading - ASDEFCON"/>
    <w:basedOn w:val="ASDEFCONNormal"/>
    <w:rsid w:val="00F92B81"/>
    <w:pPr>
      <w:keepNext/>
      <w:spacing w:before="60" w:after="60"/>
      <w:jc w:val="center"/>
    </w:pPr>
    <w:rPr>
      <w:b/>
    </w:rPr>
  </w:style>
  <w:style w:type="paragraph" w:customStyle="1" w:styleId="Table8ptBP1-ASDEFCON">
    <w:name w:val="Table 8pt BP1 - ASDEFCON"/>
    <w:basedOn w:val="Table8ptText-ASDEFCON"/>
    <w:rsid w:val="00F92B81"/>
    <w:pPr>
      <w:numPr>
        <w:numId w:val="29"/>
      </w:numPr>
    </w:pPr>
  </w:style>
  <w:style w:type="paragraph" w:customStyle="1" w:styleId="Table8ptBP2-ASDEFCON">
    <w:name w:val="Table 8pt BP2 - ASDEFCON"/>
    <w:basedOn w:val="Table8ptText-ASDEFCON"/>
    <w:rsid w:val="00F92B81"/>
    <w:pPr>
      <w:numPr>
        <w:ilvl w:val="1"/>
        <w:numId w:val="29"/>
      </w:numPr>
      <w:tabs>
        <w:tab w:val="clear" w:pos="284"/>
      </w:tabs>
    </w:pPr>
    <w:rPr>
      <w:iCs/>
    </w:rPr>
  </w:style>
  <w:style w:type="paragraph" w:customStyle="1" w:styleId="ASDEFCONBulletsLV1">
    <w:name w:val="ASDEFCON Bullets LV1"/>
    <w:basedOn w:val="ASDEFCONNormal"/>
    <w:rsid w:val="00F92B81"/>
    <w:pPr>
      <w:numPr>
        <w:numId w:val="31"/>
      </w:numPr>
    </w:pPr>
    <w:rPr>
      <w:rFonts w:eastAsia="Calibri"/>
      <w:szCs w:val="22"/>
      <w:lang w:eastAsia="en-US"/>
    </w:rPr>
  </w:style>
  <w:style w:type="paragraph" w:customStyle="1" w:styleId="Table10ptSub1-ASDEFCON">
    <w:name w:val="Table 10pt Sub1 - ASDEFCON"/>
    <w:basedOn w:val="Table10ptText-ASDEFCON"/>
    <w:rsid w:val="00F92B81"/>
    <w:pPr>
      <w:numPr>
        <w:ilvl w:val="1"/>
      </w:numPr>
      <w:jc w:val="both"/>
    </w:pPr>
  </w:style>
  <w:style w:type="paragraph" w:customStyle="1" w:styleId="Table10ptSub2-ASDEFCON">
    <w:name w:val="Table 10pt Sub2 - ASDEFCON"/>
    <w:basedOn w:val="Table10ptText-ASDEFCON"/>
    <w:rsid w:val="00F92B81"/>
    <w:pPr>
      <w:numPr>
        <w:ilvl w:val="2"/>
      </w:numPr>
      <w:jc w:val="both"/>
    </w:pPr>
  </w:style>
  <w:style w:type="paragraph" w:customStyle="1" w:styleId="ASDEFCONBulletsLV2">
    <w:name w:val="ASDEFCON Bullets LV2"/>
    <w:basedOn w:val="ASDEFCONNormal"/>
    <w:rsid w:val="00F92B81"/>
    <w:pPr>
      <w:numPr>
        <w:numId w:val="11"/>
      </w:numPr>
    </w:pPr>
  </w:style>
  <w:style w:type="paragraph" w:customStyle="1" w:styleId="Table10ptBP1-ASDEFCON">
    <w:name w:val="Table 10pt BP1 - ASDEFCON"/>
    <w:basedOn w:val="ASDEFCONNormal"/>
    <w:rsid w:val="00F92B81"/>
    <w:pPr>
      <w:numPr>
        <w:numId w:val="35"/>
      </w:numPr>
      <w:spacing w:before="60" w:after="60"/>
    </w:pPr>
  </w:style>
  <w:style w:type="paragraph" w:customStyle="1" w:styleId="Table10ptBP2-ASDEFCON">
    <w:name w:val="Table 10pt BP2 - ASDEFCON"/>
    <w:basedOn w:val="ASDEFCONNormal"/>
    <w:link w:val="Table10ptBP2-ASDEFCONCharChar"/>
    <w:rsid w:val="00F92B81"/>
    <w:pPr>
      <w:numPr>
        <w:ilvl w:val="1"/>
        <w:numId w:val="35"/>
      </w:numPr>
      <w:spacing w:before="60" w:after="60"/>
    </w:pPr>
  </w:style>
  <w:style w:type="character" w:customStyle="1" w:styleId="Table10ptBP2-ASDEFCONCharChar">
    <w:name w:val="Table 10pt BP2 - ASDEFCON Char Char"/>
    <w:link w:val="Table10ptBP2-ASDEFCON"/>
    <w:rsid w:val="00F92B81"/>
    <w:rPr>
      <w:rFonts w:ascii="Arial" w:hAnsi="Arial"/>
      <w:color w:val="000000"/>
      <w:szCs w:val="40"/>
    </w:rPr>
  </w:style>
  <w:style w:type="paragraph" w:customStyle="1" w:styleId="GuideMarginHead-ASDEFCON">
    <w:name w:val="Guide Margin Head - ASDEFCON"/>
    <w:basedOn w:val="ASDEFCONNormal"/>
    <w:rsid w:val="00F92B8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92B81"/>
    <w:pPr>
      <w:ind w:left="1680"/>
    </w:pPr>
    <w:rPr>
      <w:lang w:eastAsia="en-US"/>
    </w:rPr>
  </w:style>
  <w:style w:type="paragraph" w:customStyle="1" w:styleId="GuideSublistLv1-ASDEFCON">
    <w:name w:val="Guide Sublist Lv1 - ASDEFCON"/>
    <w:basedOn w:val="ASDEFCONNormal"/>
    <w:qFormat/>
    <w:rsid w:val="00F92B81"/>
    <w:pPr>
      <w:numPr>
        <w:numId w:val="39"/>
      </w:numPr>
    </w:pPr>
    <w:rPr>
      <w:rFonts w:eastAsia="Calibri"/>
      <w:szCs w:val="22"/>
      <w:lang w:eastAsia="en-US"/>
    </w:rPr>
  </w:style>
  <w:style w:type="paragraph" w:customStyle="1" w:styleId="GuideBullets-ASDEFCON">
    <w:name w:val="Guide Bullets - ASDEFCON"/>
    <w:basedOn w:val="ASDEFCONNormal"/>
    <w:rsid w:val="00F92B81"/>
    <w:pPr>
      <w:numPr>
        <w:ilvl w:val="6"/>
        <w:numId w:val="30"/>
      </w:numPr>
    </w:pPr>
    <w:rPr>
      <w:rFonts w:eastAsia="Calibri"/>
      <w:szCs w:val="22"/>
      <w:lang w:eastAsia="en-US"/>
    </w:rPr>
  </w:style>
  <w:style w:type="paragraph" w:customStyle="1" w:styleId="GuideLV2Head-ASDEFCON">
    <w:name w:val="Guide LV2 Head - ASDEFCON"/>
    <w:basedOn w:val="ASDEFCONNormal"/>
    <w:next w:val="GuideText-ASDEFCON"/>
    <w:rsid w:val="00F92B8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92B81"/>
    <w:pPr>
      <w:keepNext/>
      <w:spacing w:before="240"/>
    </w:pPr>
    <w:rPr>
      <w:rFonts w:eastAsia="Calibri"/>
      <w:b/>
      <w:caps/>
      <w:szCs w:val="20"/>
      <w:lang w:eastAsia="en-US"/>
    </w:rPr>
  </w:style>
  <w:style w:type="paragraph" w:customStyle="1" w:styleId="ASDEFCONSublist">
    <w:name w:val="ASDEFCON Sublist"/>
    <w:basedOn w:val="ASDEFCONNormal"/>
    <w:rsid w:val="00F92B81"/>
    <w:pPr>
      <w:numPr>
        <w:numId w:val="40"/>
      </w:numPr>
    </w:pPr>
    <w:rPr>
      <w:iCs/>
    </w:rPr>
  </w:style>
  <w:style w:type="paragraph" w:customStyle="1" w:styleId="ASDEFCONRecitals">
    <w:name w:val="ASDEFCON Recitals"/>
    <w:basedOn w:val="ASDEFCONNormal"/>
    <w:link w:val="ASDEFCONRecitalsCharChar"/>
    <w:rsid w:val="00F92B81"/>
    <w:pPr>
      <w:numPr>
        <w:numId w:val="32"/>
      </w:numPr>
    </w:pPr>
  </w:style>
  <w:style w:type="character" w:customStyle="1" w:styleId="ASDEFCONRecitalsCharChar">
    <w:name w:val="ASDEFCON Recitals Char Char"/>
    <w:link w:val="ASDEFCONRecitals"/>
    <w:rsid w:val="00F92B81"/>
    <w:rPr>
      <w:rFonts w:ascii="Arial" w:hAnsi="Arial"/>
      <w:color w:val="000000"/>
      <w:szCs w:val="40"/>
    </w:rPr>
  </w:style>
  <w:style w:type="paragraph" w:customStyle="1" w:styleId="NoteList-ASDEFCON">
    <w:name w:val="Note List - ASDEFCON"/>
    <w:basedOn w:val="ASDEFCONNormal"/>
    <w:rsid w:val="00F92B81"/>
    <w:pPr>
      <w:numPr>
        <w:numId w:val="33"/>
      </w:numPr>
    </w:pPr>
    <w:rPr>
      <w:b/>
      <w:bCs/>
      <w:i/>
    </w:rPr>
  </w:style>
  <w:style w:type="paragraph" w:customStyle="1" w:styleId="NoteBullets-ASDEFCON">
    <w:name w:val="Note Bullets - ASDEFCON"/>
    <w:basedOn w:val="ASDEFCONNormal"/>
    <w:rsid w:val="00F92B81"/>
    <w:pPr>
      <w:numPr>
        <w:numId w:val="34"/>
      </w:numPr>
    </w:pPr>
    <w:rPr>
      <w:b/>
      <w:i/>
    </w:rPr>
  </w:style>
  <w:style w:type="paragraph" w:styleId="Caption">
    <w:name w:val="caption"/>
    <w:basedOn w:val="Normal"/>
    <w:next w:val="Normal"/>
    <w:qFormat/>
    <w:rsid w:val="00F92B81"/>
    <w:rPr>
      <w:b/>
      <w:bCs/>
      <w:szCs w:val="20"/>
    </w:rPr>
  </w:style>
  <w:style w:type="paragraph" w:customStyle="1" w:styleId="ASDEFCONOperativePartListLV1">
    <w:name w:val="ASDEFCON Operative Part List LV1"/>
    <w:basedOn w:val="ASDEFCONNormal"/>
    <w:rsid w:val="00F92B81"/>
    <w:pPr>
      <w:numPr>
        <w:numId w:val="36"/>
      </w:numPr>
    </w:pPr>
    <w:rPr>
      <w:iCs/>
    </w:rPr>
  </w:style>
  <w:style w:type="paragraph" w:customStyle="1" w:styleId="ASDEFCONOperativePartListLV2">
    <w:name w:val="ASDEFCON Operative Part List LV2"/>
    <w:basedOn w:val="ASDEFCONOperativePartListLV1"/>
    <w:rsid w:val="00F92B81"/>
    <w:pPr>
      <w:numPr>
        <w:ilvl w:val="1"/>
      </w:numPr>
    </w:pPr>
  </w:style>
  <w:style w:type="paragraph" w:customStyle="1" w:styleId="ASDEFCONOptionSpace">
    <w:name w:val="ASDEFCON Option Space"/>
    <w:basedOn w:val="ASDEFCONNormal"/>
    <w:rsid w:val="00F92B81"/>
    <w:pPr>
      <w:spacing w:after="0"/>
    </w:pPr>
    <w:rPr>
      <w:bCs/>
      <w:color w:val="FFFFFF"/>
      <w:sz w:val="8"/>
    </w:rPr>
  </w:style>
  <w:style w:type="paragraph" w:customStyle="1" w:styleId="ATTANNReferencetoCOC">
    <w:name w:val="ATT/ANN Reference to COC"/>
    <w:basedOn w:val="ASDEFCONNormal"/>
    <w:rsid w:val="00F92B81"/>
    <w:pPr>
      <w:keepNext/>
      <w:jc w:val="right"/>
    </w:pPr>
    <w:rPr>
      <w:i/>
      <w:iCs/>
      <w:szCs w:val="20"/>
    </w:rPr>
  </w:style>
  <w:style w:type="paragraph" w:customStyle="1" w:styleId="ASDEFCONHeaderFooterCenter">
    <w:name w:val="ASDEFCON Header/Footer Center"/>
    <w:basedOn w:val="ASDEFCONHeaderFooterLeft"/>
    <w:rsid w:val="00F92B81"/>
    <w:pPr>
      <w:jc w:val="center"/>
    </w:pPr>
    <w:rPr>
      <w:szCs w:val="20"/>
    </w:rPr>
  </w:style>
  <w:style w:type="paragraph" w:customStyle="1" w:styleId="ASDEFCONHeaderFooterRight">
    <w:name w:val="ASDEFCON Header/Footer Right"/>
    <w:basedOn w:val="ASDEFCONHeaderFooterLeft"/>
    <w:rsid w:val="00F92B81"/>
    <w:pPr>
      <w:jc w:val="right"/>
    </w:pPr>
    <w:rPr>
      <w:szCs w:val="20"/>
    </w:rPr>
  </w:style>
  <w:style w:type="paragraph" w:customStyle="1" w:styleId="ASDEFCONHeaderFooterClassification">
    <w:name w:val="ASDEFCON Header/Footer Classification"/>
    <w:basedOn w:val="ASDEFCONHeaderFooterLeft"/>
    <w:rsid w:val="00F92B81"/>
    <w:pPr>
      <w:jc w:val="center"/>
    </w:pPr>
    <w:rPr>
      <w:rFonts w:ascii="Arial Bold" w:hAnsi="Arial Bold"/>
      <w:b/>
      <w:bCs/>
      <w:caps/>
      <w:sz w:val="20"/>
    </w:rPr>
  </w:style>
  <w:style w:type="paragraph" w:customStyle="1" w:styleId="GuideLV3Head-ASDEFCON">
    <w:name w:val="Guide LV3 Head - ASDEFCON"/>
    <w:basedOn w:val="ASDEFCONNormal"/>
    <w:rsid w:val="00F92B81"/>
    <w:pPr>
      <w:keepNext/>
    </w:pPr>
    <w:rPr>
      <w:rFonts w:eastAsia="Calibri"/>
      <w:b/>
      <w:szCs w:val="22"/>
      <w:lang w:eastAsia="en-US"/>
    </w:rPr>
  </w:style>
  <w:style w:type="paragraph" w:customStyle="1" w:styleId="GuideSublistLv2-ASDEFCON">
    <w:name w:val="Guide Sublist Lv2 - ASDEFCON"/>
    <w:basedOn w:val="ASDEFCONNormal"/>
    <w:rsid w:val="00F92B81"/>
    <w:pPr>
      <w:numPr>
        <w:ilvl w:val="1"/>
        <w:numId w:val="39"/>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346A22"/>
    <w:rPr>
      <w:rFonts w:ascii="Arial" w:hAnsi="Arial" w:cs="Arial"/>
      <w:b/>
      <w:bCs/>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rsid w:val="00F92B81"/>
    <w:rPr>
      <w:rFonts w:ascii="Cambria" w:hAnsi="Cambria"/>
      <w:b/>
      <w:bCs/>
      <w:color w:val="4F81BD"/>
      <w:sz w:val="26"/>
      <w:szCs w:val="26"/>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346A22"/>
    <w:rPr>
      <w:b/>
      <w:bCs/>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rsid w:val="008D2FCD"/>
    <w:rPr>
      <w:rFonts w:ascii="Arial" w:hAnsi="Arial"/>
      <w:b/>
      <w:sz w:val="24"/>
      <w:szCs w:val="24"/>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346A22"/>
    <w:rPr>
      <w:b/>
      <w:bCs/>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rsid w:val="008D2FCD"/>
    <w:rPr>
      <w:rFonts w:ascii="Arial" w:hAnsi="Arial"/>
      <w:b/>
      <w:i/>
      <w:sz w:val="24"/>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346A22"/>
    <w:rPr>
      <w:b/>
      <w:bCs/>
      <w:iCs/>
      <w:szCs w:val="24"/>
    </w:rPr>
  </w:style>
  <w:style w:type="character" w:customStyle="1" w:styleId="Heading5Char">
    <w:name w:val="Heading 5 Char"/>
    <w:aliases w:val="Para5 Char1,5 sub-bullet Char1,sb Char1,4 Char1,i. Char"/>
    <w:link w:val="Heading5"/>
    <w:rsid w:val="008D2FCD"/>
    <w:rPr>
      <w:rFonts w:ascii="Arial" w:hAnsi="Arial"/>
      <w:sz w:val="22"/>
      <w:szCs w:val="24"/>
    </w:rPr>
  </w:style>
  <w:style w:type="character" w:customStyle="1" w:styleId="Heading5Char1">
    <w:name w:val="Heading 5 Char1"/>
    <w:aliases w:val="Para5 Char,5 sub-bullet Char,sb Char,4 Char"/>
    <w:locked/>
    <w:rsid w:val="00346A22"/>
    <w:rPr>
      <w:rFonts w:ascii="Arial" w:hAnsi="Arial"/>
      <w:b/>
      <w:bCs/>
      <w:iCs/>
      <w:szCs w:val="26"/>
    </w:rPr>
  </w:style>
  <w:style w:type="character" w:customStyle="1" w:styleId="Heading6Char">
    <w:name w:val="Heading 6 Char"/>
    <w:aliases w:val="sub-dash Char1,sd Char1,5 Char1,A. Char"/>
    <w:link w:val="Heading6"/>
    <w:rsid w:val="008D2FCD"/>
    <w:rPr>
      <w:rFonts w:ascii="Arial" w:hAnsi="Arial"/>
      <w:i/>
      <w:sz w:val="22"/>
      <w:szCs w:val="24"/>
    </w:rPr>
  </w:style>
  <w:style w:type="character" w:customStyle="1" w:styleId="Heading6Char1">
    <w:name w:val="Heading 6 Char1"/>
    <w:aliases w:val="sub-dash Char,sd Char,5 Char"/>
    <w:locked/>
    <w:rsid w:val="00346A22"/>
    <w:rPr>
      <w:b/>
      <w:bCs/>
      <w:sz w:val="22"/>
      <w:szCs w:val="24"/>
    </w:rPr>
  </w:style>
  <w:style w:type="character" w:customStyle="1" w:styleId="Heading7Char">
    <w:name w:val="Heading 7 Char"/>
    <w:aliases w:val="(i) Char"/>
    <w:link w:val="Heading7"/>
    <w:rsid w:val="008D2FCD"/>
    <w:rPr>
      <w:rFonts w:ascii="Arial" w:hAnsi="Arial"/>
      <w:szCs w:val="24"/>
    </w:rPr>
  </w:style>
  <w:style w:type="character" w:customStyle="1" w:styleId="Heading7Char1">
    <w:name w:val="Heading 7 Char1"/>
    <w:locked/>
    <w:rsid w:val="00346A22"/>
    <w:rPr>
      <w:sz w:val="24"/>
      <w:szCs w:val="24"/>
    </w:rPr>
  </w:style>
  <w:style w:type="character" w:customStyle="1" w:styleId="Heading8Char">
    <w:name w:val="Heading 8 Char"/>
    <w:aliases w:val="(A) Char"/>
    <w:link w:val="Heading8"/>
    <w:rsid w:val="008D2FCD"/>
    <w:rPr>
      <w:rFonts w:ascii="Arial" w:hAnsi="Arial"/>
      <w:i/>
      <w:szCs w:val="24"/>
    </w:rPr>
  </w:style>
  <w:style w:type="character" w:customStyle="1" w:styleId="Heading8Char1">
    <w:name w:val="Heading 8 Char1"/>
    <w:locked/>
    <w:rsid w:val="00346A22"/>
    <w:rPr>
      <w:i/>
      <w:iCs/>
      <w:sz w:val="24"/>
      <w:szCs w:val="24"/>
    </w:rPr>
  </w:style>
  <w:style w:type="character" w:customStyle="1" w:styleId="Heading9Char">
    <w:name w:val="Heading 9 Char"/>
    <w:aliases w:val="I Char"/>
    <w:link w:val="Heading9"/>
    <w:rsid w:val="008D2FCD"/>
    <w:rPr>
      <w:rFonts w:ascii="Arial" w:hAnsi="Arial"/>
      <w:i/>
      <w:sz w:val="18"/>
      <w:szCs w:val="24"/>
    </w:rPr>
  </w:style>
  <w:style w:type="character" w:customStyle="1" w:styleId="Heading9Char1">
    <w:name w:val="Heading 9 Char1"/>
    <w:locked/>
    <w:rsid w:val="00346A22"/>
    <w:rPr>
      <w:rFonts w:ascii="Arial" w:hAnsi="Arial" w:cs="Arial"/>
      <w:sz w:val="22"/>
      <w:szCs w:val="24"/>
    </w:rPr>
  </w:style>
  <w:style w:type="character" w:styleId="Emphasis">
    <w:name w:val="Emphasis"/>
    <w:qFormat/>
    <w:rsid w:val="00346A22"/>
    <w:rPr>
      <w:i/>
      <w:iCs/>
    </w:rPr>
  </w:style>
  <w:style w:type="character" w:styleId="Hyperlink">
    <w:name w:val="Hyperlink"/>
    <w:uiPriority w:val="99"/>
    <w:unhideWhenUsed/>
    <w:rsid w:val="00F92B81"/>
    <w:rPr>
      <w:color w:val="0000FF"/>
      <w:u w:val="single"/>
    </w:rPr>
  </w:style>
  <w:style w:type="paragraph" w:styleId="TOCHeading">
    <w:name w:val="TOC Heading"/>
    <w:basedOn w:val="Heading1"/>
    <w:next w:val="Normal"/>
    <w:uiPriority w:val="39"/>
    <w:semiHidden/>
    <w:unhideWhenUsed/>
    <w:qFormat/>
    <w:rsid w:val="0063625A"/>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92B81"/>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12</TotalTime>
  <Pages>3</Pages>
  <Words>929</Words>
  <Characters>5184</Characters>
  <Application>Microsoft Office Word</Application>
  <DocSecurity>0</DocSecurity>
  <Lines>97</Lines>
  <Paragraphs>59</Paragraphs>
  <ScaleCrop>false</ScaleCrop>
  <HeadingPairs>
    <vt:vector size="2" baseType="variant">
      <vt:variant>
        <vt:lpstr>Title</vt:lpstr>
      </vt:variant>
      <vt:variant>
        <vt:i4>1</vt:i4>
      </vt:variant>
    </vt:vector>
  </HeadingPairs>
  <TitlesOfParts>
    <vt:vector size="1" baseType="lpstr">
      <vt:lpstr>DID-ENG-DES-GPR</vt:lpstr>
    </vt:vector>
  </TitlesOfParts>
  <Manager>Head of Engineering</Manager>
  <Company>Defence</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DID-ENG-DES-GPR</dc:title>
  <dc:subject>Growth Program Report</dc:subject>
  <dc:creator/>
  <cp:keywords>Growth, Evolution, Obsolescence</cp:keywords>
  <cp:lastModifiedBy>Laursen, Christian MR</cp:lastModifiedBy>
  <cp:revision>16</cp:revision>
  <cp:lastPrinted>2003-07-07T02:13:00Z</cp:lastPrinted>
  <dcterms:created xsi:type="dcterms:W3CDTF">2018-07-11T03:31:00Z</dcterms:created>
  <dcterms:modified xsi:type="dcterms:W3CDTF">2022-12-19T05:16:00Z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V5.2</vt:lpwstr>
  </property>
  <property fmtid="{D5CDD505-2E9C-101B-9397-08002B2CF9AE}" pid="3" name="Objective-Id">
    <vt:lpwstr>BM5799926</vt:lpwstr>
  </property>
  <property fmtid="{D5CDD505-2E9C-101B-9397-08002B2CF9AE}" pid="4" name="Objective-Title">
    <vt:lpwstr>DID-ENG-DES-GPR-V3.1</vt:lpwstr>
  </property>
  <property fmtid="{D5CDD505-2E9C-101B-9397-08002B2CF9AE}" pid="5" name="Objective-Comment">
    <vt:lpwstr/>
  </property>
  <property fmtid="{D5CDD505-2E9C-101B-9397-08002B2CF9AE}" pid="6" name="Objective-CreationStamp">
    <vt:filetime>2019-05-09T23:13:35Z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2019-05-13T06:22:17Z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(CPP):04 ASDEFCON Statement of Work (SOW) Policy </vt:lpwstr>
  </property>
  <property fmtid="{D5CDD505-2E9C-101B-9397-08002B2CF9AE}" pid="13" name="Objective-Parent">
    <vt:lpwstr>04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changes accepted</vt:lpwstr>
  </property>
  <property fmtid="{D5CDD505-2E9C-101B-9397-08002B2CF9AE}" pid="18" name="Objective-FileNumber">
    <vt:lpwstr>2019/1055671</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(Complex Materiel) Volume 2</vt:lpwstr>
  </property>
  <property fmtid="{D5CDD505-2E9C-101B-9397-08002B2CF9AE}" pid="24" name="Footer_Left">
    <vt:lpwstr/>
  </property>
  <property fmtid="{D5CDD505-2E9C-101B-9397-08002B2CF9AE}" pid="25" name="Header_Right">
    <vt:lpwstr/>
  </property>
</Properties>
</file>