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B8" w:rsidRDefault="00A125B8" w:rsidP="002733A2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A125B8" w:rsidRPr="00A458A9" w:rsidRDefault="00A125B8" w:rsidP="002733A2">
      <w:pPr>
        <w:pStyle w:val="SOWHL1-ASDEFCON"/>
      </w:pPr>
      <w:bookmarkStart w:id="2" w:name="_Toc515805636"/>
      <w:r>
        <w:t>DID NUMBER:</w:t>
      </w:r>
      <w:bookmarkStart w:id="3" w:name="_Toc515805637"/>
      <w:r>
        <w:tab/>
      </w:r>
      <w:r w:rsidR="00D61D67">
        <w:fldChar w:fldCharType="begin"/>
      </w:r>
      <w:r w:rsidR="00D61D67">
        <w:instrText xml:space="preserve"> DOCPROPERTY  Title  \* MERGEFORMAT </w:instrText>
      </w:r>
      <w:r w:rsidR="00D61D67">
        <w:fldChar w:fldCharType="separate"/>
      </w:r>
      <w:r w:rsidR="002727C7">
        <w:t>DID-ILS-TNG-TNGRECR</w:t>
      </w:r>
      <w:r w:rsidR="00D61D67">
        <w:fldChar w:fldCharType="end"/>
      </w:r>
      <w:r>
        <w:t>-</w:t>
      </w:r>
      <w:r w:rsidR="00D61D67">
        <w:fldChar w:fldCharType="begin"/>
      </w:r>
      <w:r w:rsidR="00D61D67">
        <w:instrText xml:space="preserve"> DOCPROPERTY Version </w:instrText>
      </w:r>
      <w:r w:rsidR="00D61D67">
        <w:fldChar w:fldCharType="separate"/>
      </w:r>
      <w:r w:rsidR="002727C7">
        <w:t>V5.2</w:t>
      </w:r>
      <w:r w:rsidR="00D61D67">
        <w:fldChar w:fldCharType="end"/>
      </w:r>
    </w:p>
    <w:p w:rsidR="00A125B8" w:rsidRDefault="00A125B8" w:rsidP="00540B61">
      <w:pPr>
        <w:pStyle w:val="SOWHL1-ASDEFCON"/>
      </w:pPr>
      <w:r>
        <w:t>TITLE:</w:t>
      </w:r>
      <w:r>
        <w:tab/>
      </w:r>
      <w:bookmarkEnd w:id="3"/>
      <w:r>
        <w:t xml:space="preserve">training </w:t>
      </w:r>
      <w:bookmarkStart w:id="4" w:name="_Toc515805639"/>
      <w:r>
        <w:t>RECOMMENDATIONS REPORT</w:t>
      </w:r>
    </w:p>
    <w:p w:rsidR="00A125B8" w:rsidRDefault="00A125B8" w:rsidP="00540B61">
      <w:pPr>
        <w:pStyle w:val="SOWHL1-ASDEFCON"/>
      </w:pPr>
      <w:r>
        <w:t>DESCRIPTION and intended use</w:t>
      </w:r>
      <w:bookmarkEnd w:id="4"/>
    </w:p>
    <w:p w:rsidR="00A125B8" w:rsidRDefault="00A125B8" w:rsidP="002733A2">
      <w:pPr>
        <w:pStyle w:val="SOWTL2-ASDEFCON"/>
      </w:pPr>
      <w:r>
        <w:t xml:space="preserve">The Training Recommendations Report (TNGRECR) </w:t>
      </w:r>
      <w:r w:rsidR="00D00BBA">
        <w:t xml:space="preserve">details </w:t>
      </w:r>
      <w:r>
        <w:t xml:space="preserve">the Training </w:t>
      </w:r>
      <w:r w:rsidR="0019248B">
        <w:t xml:space="preserve">programs </w:t>
      </w:r>
      <w:r w:rsidR="00D00BBA">
        <w:t xml:space="preserve">and </w:t>
      </w:r>
      <w:r w:rsidR="00207F91">
        <w:t xml:space="preserve">significant </w:t>
      </w:r>
      <w:r w:rsidR="00D00BBA">
        <w:t xml:space="preserve">resources recommended </w:t>
      </w:r>
      <w:r w:rsidR="008F7E13">
        <w:t xml:space="preserve">by the Contractor to the Commonwealth </w:t>
      </w:r>
      <w:r w:rsidR="00D00BBA">
        <w:t xml:space="preserve">in order </w:t>
      </w:r>
      <w:r>
        <w:t xml:space="preserve">to </w:t>
      </w:r>
      <w:r w:rsidR="00D00BBA">
        <w:t>achieve</w:t>
      </w:r>
      <w:r w:rsidR="0019248B">
        <w:t xml:space="preserve"> </w:t>
      </w:r>
      <w:r>
        <w:t xml:space="preserve">the operational and support requirements defined in the </w:t>
      </w:r>
      <w:r w:rsidR="00207F91">
        <w:t>Contract</w:t>
      </w:r>
      <w:r>
        <w:t xml:space="preserve">.  The TNGRECR </w:t>
      </w:r>
      <w:r w:rsidR="008F7E13">
        <w:t xml:space="preserve">outlines the performance needs </w:t>
      </w:r>
      <w:r w:rsidR="00207F91">
        <w:t xml:space="preserve">of Personnel </w:t>
      </w:r>
      <w:r w:rsidR="008F7E13">
        <w:t>and describes recommended</w:t>
      </w:r>
      <w:r>
        <w:t xml:space="preserve"> </w:t>
      </w:r>
      <w:r w:rsidR="00EF5E37">
        <w:t>Training</w:t>
      </w:r>
      <w:r w:rsidR="008F7E13">
        <w:t xml:space="preserve"> solutions</w:t>
      </w:r>
      <w:r w:rsidR="00EF5E37">
        <w:t xml:space="preserve"> for </w:t>
      </w:r>
      <w:r w:rsidR="00207F91">
        <w:t>the various</w:t>
      </w:r>
      <w:r w:rsidR="00EF5E37">
        <w:t xml:space="preserve"> job classifications and </w:t>
      </w:r>
      <w:r>
        <w:t>skill levels</w:t>
      </w:r>
      <w:r w:rsidR="008F7E13">
        <w:t xml:space="preserve"> of Personnel</w:t>
      </w:r>
      <w:r w:rsidR="00EF5E37" w:rsidRPr="00EF5E37">
        <w:t xml:space="preserve"> </w:t>
      </w:r>
      <w:r w:rsidR="008F7E13">
        <w:t>working with the Mission System and Support System</w:t>
      </w:r>
      <w:r>
        <w:t xml:space="preserve">.  The TNGRECR identifies requirements for the differing types of Training (eg, Introductory Training and Sustainment Training), </w:t>
      </w:r>
      <w:r w:rsidR="00EF5E37">
        <w:t xml:space="preserve">to be delivered under </w:t>
      </w:r>
      <w:r>
        <w:t>the Contract and, if applicable, the Contract</w:t>
      </w:r>
      <w:r w:rsidR="00F96B61">
        <w:t xml:space="preserve"> </w:t>
      </w:r>
      <w:r>
        <w:t>(S</w:t>
      </w:r>
      <w:r w:rsidR="00F96B61">
        <w:t>upport</w:t>
      </w:r>
      <w:r>
        <w:t>).</w:t>
      </w:r>
    </w:p>
    <w:p w:rsidR="00A125B8" w:rsidRDefault="00A125B8" w:rsidP="00540B61">
      <w:pPr>
        <w:pStyle w:val="SOWTL2-ASDEFCON"/>
      </w:pPr>
      <w:r>
        <w:t>The Contractor uses the TNGRECR to:</w:t>
      </w:r>
    </w:p>
    <w:p w:rsidR="00F96B61" w:rsidRDefault="0019248B" w:rsidP="002733A2">
      <w:pPr>
        <w:pStyle w:val="SOWSubL1-ASDEFCON"/>
      </w:pPr>
      <w:r>
        <w:t>advise the Commonwealth of the</w:t>
      </w:r>
      <w:r w:rsidR="00114754">
        <w:t xml:space="preserve"> performance needs and</w:t>
      </w:r>
      <w:r>
        <w:t xml:space="preserve"> </w:t>
      </w:r>
      <w:r w:rsidR="00A125B8">
        <w:t>recommended Training</w:t>
      </w:r>
      <w:r w:rsidR="00BC7106">
        <w:t xml:space="preserve"> solutions for the </w:t>
      </w:r>
      <w:r w:rsidR="00207F91">
        <w:t xml:space="preserve">operation and support of the </w:t>
      </w:r>
      <w:r w:rsidR="00BC7106">
        <w:t>Mission System and the Support System</w:t>
      </w:r>
      <w:r w:rsidR="00A125B8">
        <w:t>;</w:t>
      </w:r>
    </w:p>
    <w:p w:rsidR="00A125B8" w:rsidRDefault="00F96B61" w:rsidP="00540B61">
      <w:pPr>
        <w:pStyle w:val="SOWSubL1-ASDEFCON"/>
      </w:pPr>
      <w:r>
        <w:t>assist with demonstrating that the designs for the Mission System and the Support System represent a solution that minimises Life Cycle Cost (LCC);</w:t>
      </w:r>
      <w:r w:rsidR="00A125B8">
        <w:t xml:space="preserve"> and</w:t>
      </w:r>
    </w:p>
    <w:p w:rsidR="00A125B8" w:rsidRDefault="00BC7106" w:rsidP="00540B61">
      <w:pPr>
        <w:pStyle w:val="SOWSubL1-ASDEFCON"/>
      </w:pPr>
      <w:proofErr w:type="gramStart"/>
      <w:r>
        <w:t>provide</w:t>
      </w:r>
      <w:proofErr w:type="gramEnd"/>
      <w:r>
        <w:t xml:space="preserve"> </w:t>
      </w:r>
      <w:r w:rsidR="00A125B8">
        <w:t>the bas</w:t>
      </w:r>
      <w:r w:rsidR="0037332C">
        <w:t>i</w:t>
      </w:r>
      <w:r w:rsidR="00A125B8">
        <w:t xml:space="preserve">s for the </w:t>
      </w:r>
      <w:r w:rsidR="00207F91">
        <w:t>further</w:t>
      </w:r>
      <w:r w:rsidR="00F96B61">
        <w:t xml:space="preserve"> </w:t>
      </w:r>
      <w:r>
        <w:t xml:space="preserve">development of </w:t>
      </w:r>
      <w:r w:rsidR="00A125B8">
        <w:t>recommend</w:t>
      </w:r>
      <w:r>
        <w:t>ed</w:t>
      </w:r>
      <w:r w:rsidRPr="00BC7106">
        <w:t xml:space="preserve"> </w:t>
      </w:r>
      <w:r>
        <w:t>Training solutions</w:t>
      </w:r>
      <w:r w:rsidR="00A125B8">
        <w:t>.</w:t>
      </w:r>
    </w:p>
    <w:p w:rsidR="00A125B8" w:rsidRDefault="00A125B8" w:rsidP="00540B61">
      <w:pPr>
        <w:pStyle w:val="SOWTL2-ASDEFCON"/>
      </w:pPr>
      <w:r>
        <w:t>The Commonwealth uses the TNGRECR to:</w:t>
      </w:r>
    </w:p>
    <w:p w:rsidR="00207F91" w:rsidRDefault="00207F91" w:rsidP="00984CE3">
      <w:pPr>
        <w:pStyle w:val="SOWSubL1-ASDEFCON"/>
      </w:pPr>
      <w:r>
        <w:t xml:space="preserve">understand, evaluate and provide a basis for monitoring the Contractor’s scope of work with respect to Training; </w:t>
      </w:r>
    </w:p>
    <w:p w:rsidR="00A125B8" w:rsidRDefault="00A125B8" w:rsidP="00A566D6">
      <w:pPr>
        <w:pStyle w:val="SOWSubL1-ASDEFCON"/>
      </w:pPr>
      <w:r>
        <w:t xml:space="preserve">assist with the evaluation of the </w:t>
      </w:r>
      <w:r w:rsidR="00F96B61">
        <w:t xml:space="preserve">designs for the </w:t>
      </w:r>
      <w:r>
        <w:t xml:space="preserve">Mission System and </w:t>
      </w:r>
      <w:r w:rsidR="00F96B61">
        <w:t xml:space="preserve">the </w:t>
      </w:r>
      <w:r>
        <w:t>Support System</w:t>
      </w:r>
      <w:r w:rsidR="00BC7106">
        <w:t xml:space="preserve"> (eg, in terms of complexity and ease of use)</w:t>
      </w:r>
      <w:r>
        <w:t>;</w:t>
      </w:r>
      <w:r w:rsidR="00207F91" w:rsidRPr="00207F91">
        <w:t xml:space="preserve"> </w:t>
      </w:r>
      <w:r w:rsidR="00207F91">
        <w:t>and</w:t>
      </w:r>
    </w:p>
    <w:p w:rsidR="00A125B8" w:rsidRDefault="00A125B8" w:rsidP="00540B61">
      <w:pPr>
        <w:pStyle w:val="SOWSubL1-ASDEFCON"/>
      </w:pPr>
      <w:proofErr w:type="gramStart"/>
      <w:r>
        <w:t>understand</w:t>
      </w:r>
      <w:proofErr w:type="gramEnd"/>
      <w:r>
        <w:t xml:space="preserve"> the Commonwealth’s scope of work with respect to Training</w:t>
      </w:r>
      <w:r w:rsidR="00BC7106">
        <w:t>.</w:t>
      </w:r>
    </w:p>
    <w:p w:rsidR="00A125B8" w:rsidRDefault="00A125B8" w:rsidP="00540B61">
      <w:pPr>
        <w:pStyle w:val="SOWHL1-ASDEFCON"/>
      </w:pPr>
      <w:bookmarkStart w:id="5" w:name="_Toc515805640"/>
      <w:r>
        <w:t>INTER-RELATIONSHIPS</w:t>
      </w:r>
      <w:bookmarkEnd w:id="5"/>
    </w:p>
    <w:p w:rsidR="00A125B8" w:rsidRDefault="00A125B8" w:rsidP="00540B61">
      <w:pPr>
        <w:pStyle w:val="SOWTL2-ASDEFCON"/>
      </w:pPr>
      <w:r>
        <w:t xml:space="preserve">The TNGRECR is subordinate to the </w:t>
      </w:r>
      <w:r w:rsidR="00EA231C">
        <w:t>Integrated Support Plan (ISP).</w:t>
      </w:r>
    </w:p>
    <w:p w:rsidR="004D727F" w:rsidRPr="00263F3D" w:rsidRDefault="004D727F" w:rsidP="004D727F">
      <w:pPr>
        <w:pStyle w:val="SOWTL2-ASDEFCON"/>
      </w:pPr>
      <w:r w:rsidRPr="00263F3D">
        <w:t xml:space="preserve">The </w:t>
      </w:r>
      <w:r w:rsidR="00C6380C">
        <w:t>TNGRECR</w:t>
      </w:r>
      <w:r w:rsidRPr="00263F3D">
        <w:t xml:space="preserve"> inter-relates with the following data items, where these data items are required under the Contract:</w:t>
      </w:r>
    </w:p>
    <w:p w:rsidR="004D727F" w:rsidRDefault="004D727F" w:rsidP="00301258">
      <w:pPr>
        <w:pStyle w:val="SOWSubL1-ASDEFCON"/>
      </w:pPr>
      <w:r>
        <w:t>Learning Management Packages (LMPs);</w:t>
      </w:r>
    </w:p>
    <w:p w:rsidR="004D727F" w:rsidRDefault="004D727F" w:rsidP="00301258">
      <w:pPr>
        <w:pStyle w:val="SOWSubL1-ASDEFCON"/>
      </w:pPr>
      <w:r w:rsidRPr="00196E13">
        <w:t xml:space="preserve">Recommended Provisioning </w:t>
      </w:r>
      <w:r>
        <w:t>List (R</w:t>
      </w:r>
      <w:r w:rsidRPr="00196E13">
        <w:t>PL</w:t>
      </w:r>
      <w:r>
        <w:t>), which identifies Training Equipment to be procured; and</w:t>
      </w:r>
    </w:p>
    <w:p w:rsidR="004D727F" w:rsidRDefault="004D727F" w:rsidP="00301258">
      <w:pPr>
        <w:pStyle w:val="SOWSubL1-ASDEFCON"/>
      </w:pPr>
      <w:r>
        <w:t>Training Materials List (TML), derived from the Master Technical Data Index (MTDI)</w:t>
      </w:r>
      <w:r w:rsidR="006A6C79">
        <w:t xml:space="preserve"> as a consolidated list of Training Materials</w:t>
      </w:r>
      <w:r w:rsidR="006A6C79" w:rsidRPr="006A6C79">
        <w:t xml:space="preserve"> </w:t>
      </w:r>
      <w:r w:rsidR="006A6C79">
        <w:t>that are deliverable under the Contract.</w:t>
      </w:r>
    </w:p>
    <w:p w:rsidR="00A125B8" w:rsidRDefault="00A125B8" w:rsidP="00540B61">
      <w:pPr>
        <w:pStyle w:val="SOWHL1-ASDEFCON"/>
      </w:pPr>
      <w:bookmarkStart w:id="6" w:name="_Toc515805641"/>
      <w:r>
        <w:t>Applicable Documents</w:t>
      </w:r>
    </w:p>
    <w:p w:rsidR="00F96B61" w:rsidRPr="00F96B61" w:rsidRDefault="00F96B61" w:rsidP="00540B61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474"/>
        <w:gridCol w:w="6570"/>
      </w:tblGrid>
      <w:tr w:rsidR="00AE1881" w:rsidRPr="00492E40" w:rsidTr="00E21B9F">
        <w:tc>
          <w:tcPr>
            <w:tcW w:w="1474" w:type="dxa"/>
          </w:tcPr>
          <w:p w:rsidR="00AE1881" w:rsidRPr="00492E40" w:rsidRDefault="00616896" w:rsidP="00AE1881">
            <w:pPr>
              <w:pStyle w:val="DIDText"/>
              <w:ind w:left="0"/>
              <w:rPr>
                <w:i/>
              </w:rPr>
            </w:pPr>
            <w:r>
              <w:rPr>
                <w:i/>
              </w:rPr>
              <w:t>SADL Guide</w:t>
            </w:r>
          </w:p>
        </w:tc>
        <w:tc>
          <w:tcPr>
            <w:tcW w:w="6570" w:type="dxa"/>
          </w:tcPr>
          <w:p w:rsidR="00AE1881" w:rsidRPr="00492E40" w:rsidRDefault="00851E0D" w:rsidP="00AE1881">
            <w:pPr>
              <w:pStyle w:val="DIDText"/>
              <w:ind w:left="34"/>
              <w:rPr>
                <w:i/>
              </w:rPr>
            </w:pPr>
            <w:r>
              <w:rPr>
                <w:i/>
              </w:rPr>
              <w:t>Systems Approach to Defence Learning</w:t>
            </w:r>
            <w:r w:rsidR="008F5723">
              <w:rPr>
                <w:i/>
              </w:rPr>
              <w:t xml:space="preserve"> (SADL) </w:t>
            </w:r>
            <w:r w:rsidR="0037332C">
              <w:rPr>
                <w:i/>
              </w:rPr>
              <w:t xml:space="preserve">Practitioner </w:t>
            </w:r>
            <w:r w:rsidR="008F5723">
              <w:rPr>
                <w:i/>
              </w:rPr>
              <w:t>Guide</w:t>
            </w:r>
          </w:p>
        </w:tc>
      </w:tr>
      <w:tr w:rsidR="00AE1881" w:rsidRPr="00492E40" w:rsidTr="00E21B9F">
        <w:tc>
          <w:tcPr>
            <w:tcW w:w="1474" w:type="dxa"/>
          </w:tcPr>
          <w:p w:rsidR="00AE1881" w:rsidRPr="00492E40" w:rsidRDefault="00AE1881" w:rsidP="00AE1881">
            <w:pPr>
              <w:pStyle w:val="DIDText"/>
              <w:ind w:left="0"/>
              <w:rPr>
                <w:i/>
              </w:rPr>
            </w:pPr>
          </w:p>
        </w:tc>
        <w:tc>
          <w:tcPr>
            <w:tcW w:w="6570" w:type="dxa"/>
          </w:tcPr>
          <w:p w:rsidR="00AE1881" w:rsidRPr="0019248B" w:rsidRDefault="00E21B9F" w:rsidP="00AE1881">
            <w:pPr>
              <w:pStyle w:val="DIDText"/>
              <w:ind w:left="34"/>
            </w:pPr>
            <w:r>
              <w:t>ADF</w:t>
            </w:r>
            <w:r w:rsidR="00AE1881" w:rsidRPr="0019248B">
              <w:t xml:space="preserve"> </w:t>
            </w:r>
            <w:r w:rsidRPr="0019248B">
              <w:t xml:space="preserve">Service </w:t>
            </w:r>
            <w:r w:rsidR="00AE1881" w:rsidRPr="0019248B">
              <w:t>Training Manual</w:t>
            </w:r>
            <w:r>
              <w:t>(s)</w:t>
            </w:r>
            <w:r w:rsidR="00AE1881" w:rsidRPr="0019248B">
              <w:t>, as specified in the Statement of Work</w:t>
            </w:r>
          </w:p>
        </w:tc>
      </w:tr>
    </w:tbl>
    <w:p w:rsidR="00A125B8" w:rsidRDefault="00A125B8" w:rsidP="00540B61">
      <w:pPr>
        <w:pStyle w:val="SOWHL1-ASDEFCON"/>
      </w:pPr>
      <w:r>
        <w:t>Preparation Instructions</w:t>
      </w:r>
      <w:bookmarkEnd w:id="6"/>
    </w:p>
    <w:p w:rsidR="00A125B8" w:rsidRDefault="00A125B8" w:rsidP="002733A2">
      <w:pPr>
        <w:pStyle w:val="SOWHL2-ASDEFCON"/>
      </w:pPr>
      <w:bookmarkStart w:id="7" w:name="_Toc515805642"/>
      <w:r>
        <w:t>Generic Format and Content</w:t>
      </w:r>
      <w:bookmarkEnd w:id="7"/>
    </w:p>
    <w:p w:rsidR="00A125B8" w:rsidRDefault="00A125B8" w:rsidP="002733A2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C003C0">
        <w:t>‘</w:t>
      </w:r>
      <w:r>
        <w:t xml:space="preserve">General Requirements </w:t>
      </w:r>
      <w:r w:rsidR="00851E0D">
        <w:t xml:space="preserve">for </w:t>
      </w:r>
      <w:proofErr w:type="gramStart"/>
      <w:r>
        <w:t>Data Items</w:t>
      </w:r>
      <w:r w:rsidR="00C003C0">
        <w:t>’</w:t>
      </w:r>
      <w:proofErr w:type="gramEnd"/>
      <w:r>
        <w:t>.</w:t>
      </w:r>
    </w:p>
    <w:p w:rsidR="00AE1881" w:rsidRDefault="00AE1881" w:rsidP="00540B61">
      <w:pPr>
        <w:pStyle w:val="SOWTL3-ASDEFCON"/>
      </w:pPr>
      <w:r w:rsidRPr="00BC6801">
        <w:lastRenderedPageBreak/>
        <w:t xml:space="preserve">When the Contract has specified delivery of another </w:t>
      </w:r>
      <w:r>
        <w:t>data item (eg, a database)</w:t>
      </w:r>
      <w:r w:rsidRPr="00BC6801">
        <w:t xml:space="preserve"> that contains aspects of the required information, the </w:t>
      </w:r>
      <w:r>
        <w:t>data item</w:t>
      </w:r>
      <w:r w:rsidRPr="00BC6801">
        <w:t xml:space="preserve"> sh</w:t>
      </w:r>
      <w:r>
        <w:t>all</w:t>
      </w:r>
      <w:r w:rsidRPr="00BC6801">
        <w:t xml:space="preserve"> summarise these aspects and refer to the other </w:t>
      </w:r>
      <w:r>
        <w:t>data item.</w:t>
      </w:r>
    </w:p>
    <w:p w:rsidR="00DA73FA" w:rsidRDefault="00DA73FA" w:rsidP="00540B61">
      <w:pPr>
        <w:pStyle w:val="SOWTL3-ASDEFCON"/>
      </w:pPr>
      <w:bookmarkStart w:id="8" w:name="_Toc515805643"/>
      <w:r>
        <w:t>The data item shall include a traceability matrix that defines how each specific content requirement, as contained in this DID, is addressed by sections within the data item.</w:t>
      </w:r>
    </w:p>
    <w:p w:rsidR="00A125B8" w:rsidRDefault="00A125B8" w:rsidP="002733A2">
      <w:pPr>
        <w:pStyle w:val="SOWHL2-ASDEFCON"/>
      </w:pPr>
      <w:r>
        <w:t>Specific Content</w:t>
      </w:r>
      <w:bookmarkEnd w:id="2"/>
      <w:bookmarkEnd w:id="8"/>
    </w:p>
    <w:p w:rsidR="00597773" w:rsidRDefault="00597773" w:rsidP="00597773">
      <w:pPr>
        <w:pStyle w:val="Note-ASDEFCON"/>
      </w:pPr>
      <w:r>
        <w:t xml:space="preserve">Note:  While the SADL Guide recognises different methods of learning, the Contract seeks formal Training methods that </w:t>
      </w:r>
      <w:proofErr w:type="gramStart"/>
      <w:r>
        <w:t>can be delivered</w:t>
      </w:r>
      <w:proofErr w:type="gramEnd"/>
      <w:r>
        <w:t xml:space="preserve"> by a Defence unit or support contractor.</w:t>
      </w:r>
    </w:p>
    <w:p w:rsidR="00A125B8" w:rsidRDefault="00A125B8" w:rsidP="002733A2">
      <w:pPr>
        <w:pStyle w:val="SOWHL3-ASDEFCON"/>
      </w:pPr>
      <w:r>
        <w:t>General</w:t>
      </w:r>
    </w:p>
    <w:p w:rsidR="00AE1881" w:rsidRDefault="00980A23" w:rsidP="002733A2">
      <w:pPr>
        <w:pStyle w:val="SOWTL4-ASDEFCON"/>
      </w:pPr>
      <w:r>
        <w:t>T</w:t>
      </w:r>
      <w:r w:rsidR="00AE1881">
        <w:t xml:space="preserve">he TNGRECR shall be divided into sections </w:t>
      </w:r>
      <w:r w:rsidR="00917C6E">
        <w:t>for</w:t>
      </w:r>
      <w:r w:rsidR="00AE1881">
        <w:t xml:space="preserve"> </w:t>
      </w:r>
      <w:r>
        <w:t xml:space="preserve">the </w:t>
      </w:r>
      <w:r w:rsidR="00765E54">
        <w:t>employment categor</w:t>
      </w:r>
      <w:r w:rsidR="00207F91">
        <w:t>ies</w:t>
      </w:r>
      <w:r w:rsidR="00765E54">
        <w:t xml:space="preserve"> </w:t>
      </w:r>
      <w:r>
        <w:t xml:space="preserve">of </w:t>
      </w:r>
      <w:r w:rsidR="00AE1881">
        <w:t>trainee</w:t>
      </w:r>
      <w:r w:rsidR="00207F91">
        <w:t>s</w:t>
      </w:r>
      <w:r w:rsidR="00AE1881">
        <w:t xml:space="preserve"> and</w:t>
      </w:r>
      <w:r>
        <w:t>, when applicable to Training design,</w:t>
      </w:r>
      <w:r w:rsidR="00AE1881">
        <w:t xml:space="preserve"> </w:t>
      </w:r>
      <w:r>
        <w:t xml:space="preserve">the </w:t>
      </w:r>
      <w:r w:rsidR="00AE1881">
        <w:t xml:space="preserve">type of Training (eg, Introduction </w:t>
      </w:r>
      <w:r>
        <w:t>in</w:t>
      </w:r>
      <w:r w:rsidR="00AE1881">
        <w:t>to Service Training or Sustainment Training).</w:t>
      </w:r>
    </w:p>
    <w:p w:rsidR="003B5E78" w:rsidRDefault="003B5E78" w:rsidP="00540B61">
      <w:pPr>
        <w:pStyle w:val="SOWTL4-ASDEFCON"/>
      </w:pPr>
      <w:r>
        <w:t>Unless otherwise specified in the Contract, t</w:t>
      </w:r>
      <w:r w:rsidR="00A125B8">
        <w:t xml:space="preserve">he TNGRECR shall describe the Contractor’s recommended Training solution </w:t>
      </w:r>
      <w:r>
        <w:t>for</w:t>
      </w:r>
      <w:r w:rsidR="00917C6E">
        <w:t xml:space="preserve"> </w:t>
      </w:r>
      <w:r>
        <w:t>Commonwealth</w:t>
      </w:r>
      <w:r w:rsidR="00765E54">
        <w:t xml:space="preserve"> Personnel,</w:t>
      </w:r>
      <w:r w:rsidR="00917C6E">
        <w:t xml:space="preserve"> </w:t>
      </w:r>
      <w:r>
        <w:t>the Contractor (Support)</w:t>
      </w:r>
      <w:r w:rsidR="00207F91">
        <w:t>,</w:t>
      </w:r>
      <w:r>
        <w:t xml:space="preserve"> and Subcontractors (Support).</w:t>
      </w:r>
    </w:p>
    <w:p w:rsidR="007D4946" w:rsidRDefault="00A125B8" w:rsidP="00540B61">
      <w:pPr>
        <w:pStyle w:val="SOWTL4-ASDEFCON"/>
      </w:pPr>
      <w:r>
        <w:t xml:space="preserve">The TNGRECR shall </w:t>
      </w:r>
      <w:r w:rsidR="00980A23">
        <w:t xml:space="preserve">include a summary of </w:t>
      </w:r>
      <w:r>
        <w:t xml:space="preserve">the </w:t>
      </w:r>
      <w:r w:rsidR="00980A23">
        <w:t xml:space="preserve">analysis </w:t>
      </w:r>
      <w:r>
        <w:t xml:space="preserve">process used to assess the </w:t>
      </w:r>
      <w:r w:rsidR="00765E54">
        <w:t xml:space="preserve">performance </w:t>
      </w:r>
      <w:r w:rsidR="00980A23">
        <w:t>needs</w:t>
      </w:r>
      <w:r w:rsidR="00765E54">
        <w:t xml:space="preserve"> of Personnel</w:t>
      </w:r>
      <w:r w:rsidR="00980A23">
        <w:t xml:space="preserve">, </w:t>
      </w:r>
      <w:r w:rsidR="007D4946">
        <w:t>including:</w:t>
      </w:r>
    </w:p>
    <w:p w:rsidR="007D4946" w:rsidRDefault="003B5E78" w:rsidP="00597773">
      <w:pPr>
        <w:pStyle w:val="SOWSubL1-ASDEFCON"/>
      </w:pPr>
      <w:r>
        <w:t xml:space="preserve">the </w:t>
      </w:r>
      <w:r w:rsidR="00A125B8">
        <w:t>options</w:t>
      </w:r>
      <w:r w:rsidR="00980A23">
        <w:t xml:space="preserve"> for Training delivery methods</w:t>
      </w:r>
      <w:r w:rsidR="00A125B8">
        <w:t xml:space="preserve"> and the rationale</w:t>
      </w:r>
      <w:r w:rsidR="00C50E98">
        <w:t xml:space="preserve"> for the recommended solution</w:t>
      </w:r>
      <w:r w:rsidR="007D4946">
        <w:t>;</w:t>
      </w:r>
    </w:p>
    <w:p w:rsidR="007D4946" w:rsidRDefault="00C50E98" w:rsidP="00597773">
      <w:pPr>
        <w:pStyle w:val="SOWSubL1-ASDEFCON"/>
      </w:pPr>
      <w:r>
        <w:t xml:space="preserve">when applicable, </w:t>
      </w:r>
      <w:r w:rsidR="007D4946">
        <w:t xml:space="preserve">the review and evaluation of existing training courses </w:t>
      </w:r>
      <w:r w:rsidR="002203BC">
        <w:t xml:space="preserve">undertaken </w:t>
      </w:r>
      <w:r>
        <w:t>to determine their suitability for the purposes of the Contract; and</w:t>
      </w:r>
    </w:p>
    <w:p w:rsidR="00A125B8" w:rsidRDefault="00980A23" w:rsidP="00597773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A125B8">
        <w:t>cost-effectiveness over the LOT of the Mission System for the recommended Training solution.</w:t>
      </w:r>
    </w:p>
    <w:p w:rsidR="00980A23" w:rsidRDefault="00E21B9F" w:rsidP="002733A2">
      <w:pPr>
        <w:pStyle w:val="SOWHL3-ASDEFCON"/>
      </w:pPr>
      <w:r>
        <w:t xml:space="preserve">Performance </w:t>
      </w:r>
      <w:r w:rsidR="00980A23">
        <w:t>Needs</w:t>
      </w:r>
      <w:r>
        <w:t xml:space="preserve"> and Training Requirements</w:t>
      </w:r>
    </w:p>
    <w:p w:rsidR="00440C56" w:rsidRDefault="00440C56" w:rsidP="00C60437">
      <w:pPr>
        <w:pStyle w:val="Note-ASDEFCON"/>
      </w:pPr>
      <w:r>
        <w:t xml:space="preserve">Note: </w:t>
      </w:r>
      <w:r w:rsidR="00F85406">
        <w:t xml:space="preserve">As a minimum, </w:t>
      </w:r>
      <w:r>
        <w:t xml:space="preserve">clause </w:t>
      </w:r>
      <w:r>
        <w:fldChar w:fldCharType="begin"/>
      </w:r>
      <w:r>
        <w:instrText xml:space="preserve"> REF _Ref96494560 \r \h </w:instrText>
      </w:r>
      <w:r>
        <w:fldChar w:fldCharType="separate"/>
      </w:r>
      <w:r w:rsidR="002727C7">
        <w:t>6.2.2.1</w:t>
      </w:r>
      <w:r>
        <w:fldChar w:fldCharType="end"/>
      </w:r>
      <w:r>
        <w:t xml:space="preserve"> </w:t>
      </w:r>
      <w:r w:rsidR="00A97607">
        <w:t>requires a</w:t>
      </w:r>
      <w:r>
        <w:t xml:space="preserve"> summar</w:t>
      </w:r>
      <w:r w:rsidR="00A97607">
        <w:t>y of</w:t>
      </w:r>
      <w:r>
        <w:t xml:space="preserve"> the analysis to identify </w:t>
      </w:r>
      <w:r w:rsidR="00A97607">
        <w:t xml:space="preserve">and evaluate </w:t>
      </w:r>
      <w:r w:rsidR="00C60437">
        <w:t>the suitability of</w:t>
      </w:r>
      <w:r w:rsidR="00F85406">
        <w:t xml:space="preserve"> </w:t>
      </w:r>
      <w:r>
        <w:t>LMPs</w:t>
      </w:r>
      <w:r w:rsidR="00F85406">
        <w:t xml:space="preserve">, with or without modification.  </w:t>
      </w:r>
      <w:r w:rsidR="00C60437">
        <w:t>If</w:t>
      </w:r>
      <w:r w:rsidR="00F85406">
        <w:t xml:space="preserve"> there </w:t>
      </w:r>
      <w:proofErr w:type="gramStart"/>
      <w:r w:rsidR="00F85406">
        <w:t>is</w:t>
      </w:r>
      <w:proofErr w:type="gramEnd"/>
      <w:r w:rsidR="00F85406">
        <w:t xml:space="preserve"> no existing Training solution</w:t>
      </w:r>
      <w:r w:rsidR="00A97607">
        <w:t xml:space="preserve"> / LMP</w:t>
      </w:r>
      <w:r w:rsidR="00F85406">
        <w:t>, a more detailed analysis would be performed</w:t>
      </w:r>
      <w:r w:rsidR="00A97607">
        <w:t xml:space="preserve"> following the </w:t>
      </w:r>
      <w:r>
        <w:t xml:space="preserve">Analyse Phase </w:t>
      </w:r>
      <w:r w:rsidR="00A97607">
        <w:t>activities as described in</w:t>
      </w:r>
      <w:r>
        <w:t xml:space="preserve"> the SADL Guide</w:t>
      </w:r>
      <w:r w:rsidR="00A97607">
        <w:t>,</w:t>
      </w:r>
      <w:r>
        <w:t xml:space="preserve"> </w:t>
      </w:r>
      <w:r w:rsidR="00A97607">
        <w:t xml:space="preserve">in order to provide this summary.  Refer to the SADL Guide </w:t>
      </w:r>
      <w:r w:rsidR="00C60437">
        <w:t>for Analyse Phase</w:t>
      </w:r>
      <w:r w:rsidR="00A97607">
        <w:t xml:space="preserve"> products, and section 1 of the LMP</w:t>
      </w:r>
      <w:r w:rsidR="00C60437">
        <w:t>,</w:t>
      </w:r>
      <w:r w:rsidR="00A97607">
        <w:t xml:space="preserve"> for more information.</w:t>
      </w:r>
    </w:p>
    <w:p w:rsidR="00A125B8" w:rsidRDefault="00A125B8" w:rsidP="00540B61">
      <w:pPr>
        <w:pStyle w:val="SOWTL4-ASDEFCON"/>
      </w:pPr>
      <w:bookmarkStart w:id="9" w:name="_Ref96494560"/>
      <w:r>
        <w:t>The TNGRECR shall:</w:t>
      </w:r>
      <w:bookmarkEnd w:id="9"/>
    </w:p>
    <w:p w:rsidR="00A125B8" w:rsidRDefault="00980A23" w:rsidP="00984CE3">
      <w:pPr>
        <w:pStyle w:val="SOWSubL1-ASDEFCON"/>
      </w:pPr>
      <w:r>
        <w:t xml:space="preserve">summarise </w:t>
      </w:r>
      <w:r w:rsidR="00A125B8">
        <w:t xml:space="preserve">the </w:t>
      </w:r>
      <w:r w:rsidR="00597773">
        <w:t xml:space="preserve">job </w:t>
      </w:r>
      <w:r w:rsidR="00A125B8">
        <w:t xml:space="preserve">tasks </w:t>
      </w:r>
      <w:r w:rsidR="00765E54">
        <w:t xml:space="preserve">and </w:t>
      </w:r>
      <w:r w:rsidR="00AC7F8D">
        <w:t xml:space="preserve">job </w:t>
      </w:r>
      <w:r w:rsidR="00597773">
        <w:t>specific</w:t>
      </w:r>
      <w:r w:rsidR="0067224F">
        <w:t xml:space="preserve">ations, including </w:t>
      </w:r>
      <w:r w:rsidR="00765E54">
        <w:t>performance needs</w:t>
      </w:r>
      <w:r w:rsidR="0067224F">
        <w:t>,</w:t>
      </w:r>
      <w:r w:rsidR="00765E54">
        <w:t xml:space="preserve"> </w:t>
      </w:r>
      <w:r w:rsidR="00597773">
        <w:t>f</w:t>
      </w:r>
      <w:r w:rsidR="00AC7F8D">
        <w:t>or</w:t>
      </w:r>
      <w:r w:rsidR="00597773">
        <w:t xml:space="preserve"> those jobs </w:t>
      </w:r>
      <w:r w:rsidR="0067224F">
        <w:t xml:space="preserve">where there is a need for learning intervention and </w:t>
      </w:r>
      <w:r w:rsidR="00A125B8">
        <w:t>for which</w:t>
      </w:r>
      <w:r w:rsidR="0067224F">
        <w:t xml:space="preserve"> </w:t>
      </w:r>
      <w:r w:rsidR="00A97607">
        <w:t xml:space="preserve">a </w:t>
      </w:r>
      <w:r w:rsidR="00A125B8">
        <w:t xml:space="preserve">Training </w:t>
      </w:r>
      <w:r w:rsidR="00A97607">
        <w:t xml:space="preserve">solution </w:t>
      </w:r>
      <w:r w:rsidR="00A125B8">
        <w:t>will be required;</w:t>
      </w:r>
    </w:p>
    <w:p w:rsidR="00917C6E" w:rsidRDefault="00917C6E" w:rsidP="00540B61">
      <w:pPr>
        <w:pStyle w:val="SOWSubL1-ASDEFCON"/>
      </w:pPr>
      <w:bookmarkStart w:id="10" w:name="_Ref97276912"/>
      <w:r>
        <w:t xml:space="preserve">describe the required Personnel </w:t>
      </w:r>
      <w:r w:rsidR="00765E54">
        <w:t xml:space="preserve">competencies (including </w:t>
      </w:r>
      <w:r>
        <w:t>skills</w:t>
      </w:r>
      <w:r w:rsidR="00765E54">
        <w:t xml:space="preserve">, </w:t>
      </w:r>
      <w:r>
        <w:t xml:space="preserve">knowledge, </w:t>
      </w:r>
      <w:r w:rsidR="00765E54">
        <w:t>attitudes and behaviours)</w:t>
      </w:r>
      <w:r>
        <w:t xml:space="preserve"> applicable to the </w:t>
      </w:r>
      <w:r w:rsidR="0067224F">
        <w:t xml:space="preserve">job </w:t>
      </w:r>
      <w:r>
        <w:t xml:space="preserve">tasks </w:t>
      </w:r>
      <w:r w:rsidR="00765E54">
        <w:t xml:space="preserve">and performance needs </w:t>
      </w:r>
      <w:r>
        <w:t xml:space="preserve">for which </w:t>
      </w:r>
      <w:r w:rsidR="00830F14">
        <w:t xml:space="preserve">a </w:t>
      </w:r>
      <w:r w:rsidR="00765E54">
        <w:t xml:space="preserve">Training </w:t>
      </w:r>
      <w:r w:rsidR="00830F14">
        <w:t xml:space="preserve">solution </w:t>
      </w:r>
      <w:r>
        <w:t>will be required;</w:t>
      </w:r>
      <w:bookmarkEnd w:id="10"/>
    </w:p>
    <w:p w:rsidR="00AC7F8D" w:rsidRDefault="00AC7F8D" w:rsidP="00540B61">
      <w:pPr>
        <w:pStyle w:val="SOWSubL1-ASDEFCON"/>
      </w:pPr>
      <w:r>
        <w:t xml:space="preserve">describe the assessed gap between the target population (eg, Defence and/or support contractor staff) and the </w:t>
      </w:r>
      <w:r w:rsidR="0079381C">
        <w:t xml:space="preserve">Training </w:t>
      </w:r>
      <w:r>
        <w:t xml:space="preserve">requirements identified </w:t>
      </w:r>
      <w:r w:rsidR="0067224F">
        <w:t>under</w:t>
      </w:r>
      <w:r>
        <w:t xml:space="preserve"> subclause </w:t>
      </w:r>
      <w:r>
        <w:fldChar w:fldCharType="begin"/>
      </w:r>
      <w:r>
        <w:instrText xml:space="preserve"> REF _Ref97276912 \r \h </w:instrText>
      </w:r>
      <w:r>
        <w:fldChar w:fldCharType="separate"/>
      </w:r>
      <w:r w:rsidR="002727C7">
        <w:t>b</w:t>
      </w:r>
      <w:r>
        <w:fldChar w:fldCharType="end"/>
      </w:r>
      <w:r>
        <w:t>;</w:t>
      </w:r>
    </w:p>
    <w:p w:rsidR="00980A23" w:rsidRDefault="00980A23" w:rsidP="00540B61">
      <w:pPr>
        <w:pStyle w:val="SOWSubL1-ASDEFCON"/>
      </w:pPr>
      <w:r>
        <w:t xml:space="preserve">estimate the number of </w:t>
      </w:r>
      <w:r w:rsidR="00EF5E37">
        <w:t xml:space="preserve">Personnel </w:t>
      </w:r>
      <w:r>
        <w:t>to be trained</w:t>
      </w:r>
      <w:r w:rsidR="00765E54">
        <w:t xml:space="preserve"> initially</w:t>
      </w:r>
      <w:r w:rsidR="00AC7F8D">
        <w:t xml:space="preserve"> under the Contract</w:t>
      </w:r>
      <w:r w:rsidR="00765E54">
        <w:t>, and</w:t>
      </w:r>
      <w:r w:rsidR="00AC7F8D">
        <w:t xml:space="preserve"> then</w:t>
      </w:r>
      <w:r w:rsidR="00765E54">
        <w:t xml:space="preserve"> on an annual basis,</w:t>
      </w:r>
      <w:r>
        <w:t xml:space="preserve"> by </w:t>
      </w:r>
      <w:r w:rsidR="00EF5E37">
        <w:t xml:space="preserve">employment category and </w:t>
      </w:r>
      <w:r>
        <w:t>skill level (or rank</w:t>
      </w:r>
      <w:r w:rsidR="00830F14">
        <w:t xml:space="preserve"> </w:t>
      </w:r>
      <w:r w:rsidR="0067224F">
        <w:t>if</w:t>
      </w:r>
      <w:r w:rsidR="00830F14">
        <w:t xml:space="preserve"> applicable</w:t>
      </w:r>
      <w:r>
        <w:t>)</w:t>
      </w:r>
      <w:r w:rsidR="00AC7F8D">
        <w:t xml:space="preserve"> for each job</w:t>
      </w:r>
      <w:r>
        <w:t>;</w:t>
      </w:r>
    </w:p>
    <w:p w:rsidR="00A125B8" w:rsidRDefault="00A125B8" w:rsidP="00540B61">
      <w:pPr>
        <w:pStyle w:val="SOWSubL1-ASDEFCON"/>
      </w:pPr>
      <w:r>
        <w:t xml:space="preserve">describe the </w:t>
      </w:r>
      <w:r w:rsidR="0079381C">
        <w:t xml:space="preserve">analysis and </w:t>
      </w:r>
      <w:r>
        <w:t xml:space="preserve">evaluation results associated with the selection of </w:t>
      </w:r>
      <w:r w:rsidR="00765E54">
        <w:t xml:space="preserve">Training </w:t>
      </w:r>
      <w:r>
        <w:t>method</w:t>
      </w:r>
      <w:r w:rsidR="00765E54">
        <w:t>s, including the need for significant items of Training Equipment</w:t>
      </w:r>
      <w:r w:rsidR="00851E0D">
        <w:t>; and</w:t>
      </w:r>
    </w:p>
    <w:p w:rsidR="00917C6E" w:rsidRDefault="006A6C79" w:rsidP="00540B61">
      <w:pPr>
        <w:pStyle w:val="SOWSubL1-ASDEFCON"/>
      </w:pPr>
      <w:proofErr w:type="gramStart"/>
      <w:r>
        <w:t>identify</w:t>
      </w:r>
      <w:proofErr w:type="gramEnd"/>
      <w:r>
        <w:t xml:space="preserve"> </w:t>
      </w:r>
      <w:r w:rsidR="00851E0D">
        <w:t>t</w:t>
      </w:r>
      <w:r w:rsidR="00917C6E">
        <w:t xml:space="preserve">he </w:t>
      </w:r>
      <w:r w:rsidR="004D727F">
        <w:t>LMP</w:t>
      </w:r>
      <w:r>
        <w:t>(</w:t>
      </w:r>
      <w:r w:rsidR="004D727F">
        <w:t>s</w:t>
      </w:r>
      <w:r>
        <w:t xml:space="preserve">) </w:t>
      </w:r>
      <w:r w:rsidR="00DD65EF">
        <w:t xml:space="preserve">for each </w:t>
      </w:r>
      <w:r w:rsidR="00351CB8">
        <w:t xml:space="preserve">recommended </w:t>
      </w:r>
      <w:r w:rsidR="00DD65EF">
        <w:t>Training course</w:t>
      </w:r>
      <w:r w:rsidR="00351CB8">
        <w:t xml:space="preserve"> (to be detailed in accordance with clause </w:t>
      </w:r>
      <w:r w:rsidR="00351CB8">
        <w:fldChar w:fldCharType="begin"/>
      </w:r>
      <w:r w:rsidR="00351CB8">
        <w:instrText xml:space="preserve"> REF _Ref96439465 \r \h </w:instrText>
      </w:r>
      <w:r w:rsidR="00351CB8">
        <w:fldChar w:fldCharType="separate"/>
      </w:r>
      <w:r w:rsidR="002727C7">
        <w:t>6.2.3</w:t>
      </w:r>
      <w:r w:rsidR="00351CB8">
        <w:fldChar w:fldCharType="end"/>
      </w:r>
      <w:r w:rsidR="00351CB8">
        <w:t>)</w:t>
      </w:r>
      <w:r>
        <w:t>, including whether the LMP(s) is/are existing, required to be modified, or required to be developed</w:t>
      </w:r>
      <w:r w:rsidR="00917C6E">
        <w:t>.</w:t>
      </w:r>
    </w:p>
    <w:p w:rsidR="00980A23" w:rsidRDefault="00C73F69" w:rsidP="002733A2">
      <w:pPr>
        <w:pStyle w:val="SOWHL3-ASDEFCON"/>
      </w:pPr>
      <w:bookmarkStart w:id="11" w:name="_Ref96439465"/>
      <w:r>
        <w:t xml:space="preserve">Recommended </w:t>
      </w:r>
      <w:r w:rsidR="00980A23">
        <w:t xml:space="preserve">Training </w:t>
      </w:r>
      <w:r w:rsidR="00E21B9F">
        <w:t>Courses</w:t>
      </w:r>
      <w:r w:rsidR="00351CB8">
        <w:t xml:space="preserve"> and Learning Management Packages</w:t>
      </w:r>
      <w:bookmarkEnd w:id="11"/>
    </w:p>
    <w:p w:rsidR="00274595" w:rsidRDefault="00274595" w:rsidP="00351CB8">
      <w:pPr>
        <w:pStyle w:val="Note-ASDEFCON"/>
      </w:pPr>
      <w:r>
        <w:t xml:space="preserve">Note: This information outlines the requirements for applicable Learning Management Packages.  As such, this </w:t>
      </w:r>
      <w:proofErr w:type="gramStart"/>
      <w:r>
        <w:t>may be derived</w:t>
      </w:r>
      <w:proofErr w:type="gramEnd"/>
      <w:r>
        <w:t xml:space="preserve"> from existing LMPs</w:t>
      </w:r>
      <w:r w:rsidR="00351CB8">
        <w:t xml:space="preserve"> that are considered suitable</w:t>
      </w:r>
      <w:r w:rsidR="00440C56">
        <w:t>, with or without modification</w:t>
      </w:r>
      <w:r w:rsidR="00351CB8">
        <w:t>, and/or will form the basis of section 1 for any new LMPs, as applicable.</w:t>
      </w:r>
    </w:p>
    <w:p w:rsidR="00A125B8" w:rsidRDefault="00E55FDA" w:rsidP="00540B61">
      <w:pPr>
        <w:pStyle w:val="SOWTL4-ASDEFCON"/>
      </w:pPr>
      <w:r>
        <w:lastRenderedPageBreak/>
        <w:t xml:space="preserve">The </w:t>
      </w:r>
      <w:r w:rsidR="00A125B8">
        <w:t>TNGRECR shall</w:t>
      </w:r>
      <w:r w:rsidR="0037332C">
        <w:t>,</w:t>
      </w:r>
      <w:r w:rsidR="00C92462">
        <w:t xml:space="preserve"> </w:t>
      </w:r>
      <w:r w:rsidR="00A125B8">
        <w:t xml:space="preserve">for </w:t>
      </w:r>
      <w:r w:rsidR="00C73F69">
        <w:t>each recommended Training course</w:t>
      </w:r>
      <w:r w:rsidR="00830F14">
        <w:t xml:space="preserve"> / LMP</w:t>
      </w:r>
      <w:r w:rsidR="00D703A1">
        <w:t>, includ</w:t>
      </w:r>
      <w:r w:rsidR="0037332C">
        <w:t>e</w:t>
      </w:r>
      <w:r w:rsidR="00A125B8">
        <w:t>:</w:t>
      </w:r>
    </w:p>
    <w:p w:rsidR="00A125B8" w:rsidRDefault="00E21B9F" w:rsidP="00984CE3">
      <w:pPr>
        <w:pStyle w:val="SOWSubL1-ASDEFCON"/>
      </w:pPr>
      <w:r>
        <w:t>the identifying course code,</w:t>
      </w:r>
      <w:r w:rsidR="00D703A1">
        <w:t xml:space="preserve"> course name, and short name</w:t>
      </w:r>
      <w:r w:rsidR="00A125B8">
        <w:t>;</w:t>
      </w:r>
    </w:p>
    <w:p w:rsidR="00D703A1" w:rsidRDefault="00D703A1" w:rsidP="00D703A1">
      <w:pPr>
        <w:pStyle w:val="SOWSubL1-ASDEFCON"/>
      </w:pPr>
      <w:r>
        <w:t>the highest security classification of the Training Material</w:t>
      </w:r>
      <w:r w:rsidR="009307A8">
        <w:t xml:space="preserve"> </w:t>
      </w:r>
      <w:r w:rsidR="00C92462">
        <w:t>(as defined in the Security Classification and Categorisation Guide</w:t>
      </w:r>
      <w:r w:rsidR="00DD65EF">
        <w:t>,</w:t>
      </w:r>
      <w:r w:rsidR="00C92462">
        <w:t xml:space="preserve"> if included in the Contract)</w:t>
      </w:r>
      <w:r>
        <w:t>;</w:t>
      </w:r>
    </w:p>
    <w:p w:rsidR="00E55FDA" w:rsidRDefault="00D703A1" w:rsidP="00540B61">
      <w:pPr>
        <w:pStyle w:val="SOWSubL1-ASDEFCON"/>
      </w:pPr>
      <w:r>
        <w:t xml:space="preserve">a statement of </w:t>
      </w:r>
      <w:r w:rsidR="00E55FDA">
        <w:t xml:space="preserve">the </w:t>
      </w:r>
      <w:r>
        <w:t xml:space="preserve">course </w:t>
      </w:r>
      <w:r w:rsidR="00E55FDA">
        <w:t>aim;</w:t>
      </w:r>
    </w:p>
    <w:p w:rsidR="00C73F69" w:rsidRDefault="00C92462" w:rsidP="00D703A1">
      <w:pPr>
        <w:pStyle w:val="SOWSubL1-ASDEFCON"/>
      </w:pPr>
      <w:r>
        <w:t>a brief course description</w:t>
      </w:r>
      <w:r w:rsidR="009307A8">
        <w:t>, including an overview of the scope of the learning outcomes to be covered</w:t>
      </w:r>
      <w:r w:rsidR="0079381C">
        <w:t xml:space="preserve">, </w:t>
      </w:r>
      <w:r w:rsidR="00A73DDE">
        <w:t xml:space="preserve">the </w:t>
      </w:r>
      <w:r w:rsidR="009307A8">
        <w:t>core learning activities</w:t>
      </w:r>
      <w:r w:rsidR="0079381C" w:rsidRPr="0079381C">
        <w:t xml:space="preserve"> </w:t>
      </w:r>
      <w:r w:rsidR="0079381C">
        <w:t>and other associated learning programs that, together, form a learning and development solution</w:t>
      </w:r>
      <w:r w:rsidR="009307A8">
        <w:t>;</w:t>
      </w:r>
      <w:r>
        <w:t xml:space="preserve"> </w:t>
      </w:r>
    </w:p>
    <w:p w:rsidR="00D703A1" w:rsidRDefault="00D703A1" w:rsidP="00D703A1">
      <w:pPr>
        <w:pStyle w:val="SOWSubL1-ASDEFCON"/>
      </w:pPr>
      <w:r>
        <w:t>the type of course (eg, continuation, familiarisation, or specialist training)</w:t>
      </w:r>
      <w:r w:rsidR="00DD65EF">
        <w:t>;</w:t>
      </w:r>
    </w:p>
    <w:p w:rsidR="00C73F69" w:rsidRDefault="00C73F69" w:rsidP="00C73F69">
      <w:pPr>
        <w:pStyle w:val="SOWSubL1-ASDEFCON"/>
      </w:pPr>
      <w:r>
        <w:t>the minimum and maximum number of participants per course;</w:t>
      </w:r>
    </w:p>
    <w:p w:rsidR="00C73F69" w:rsidRDefault="00C73F69" w:rsidP="00C73F69">
      <w:pPr>
        <w:pStyle w:val="SOWSubL1-ASDEFCON"/>
      </w:pPr>
      <w:r>
        <w:t xml:space="preserve">the primary </w:t>
      </w:r>
      <w:r w:rsidR="00454AFE">
        <w:t xml:space="preserve">delivery </w:t>
      </w:r>
      <w:r>
        <w:t>method (eg, distance learning, instructor led, etc);</w:t>
      </w:r>
    </w:p>
    <w:p w:rsidR="00C73F69" w:rsidRDefault="00C73F69" w:rsidP="00C73F69">
      <w:pPr>
        <w:pStyle w:val="SOWSubL1-ASDEFCON"/>
      </w:pPr>
      <w:r>
        <w:t>applicable trade / profession (ie, ‘</w:t>
      </w:r>
      <w:r w:rsidR="00454AFE">
        <w:t xml:space="preserve">skill domain’ </w:t>
      </w:r>
      <w:r>
        <w:t>or ‘job family’) of the participants;</w:t>
      </w:r>
    </w:p>
    <w:p w:rsidR="00454AFE" w:rsidRDefault="009307A8" w:rsidP="00C73F69">
      <w:pPr>
        <w:pStyle w:val="SOWSubL1-ASDEFCON"/>
      </w:pPr>
      <w:r>
        <w:t xml:space="preserve">total course </w:t>
      </w:r>
      <w:r w:rsidR="00C73F69">
        <w:t>duration</w:t>
      </w:r>
      <w:r w:rsidR="00454AFE">
        <w:t>; and</w:t>
      </w:r>
    </w:p>
    <w:p w:rsidR="00454AFE" w:rsidRDefault="00454AFE" w:rsidP="00C73F69">
      <w:pPr>
        <w:pStyle w:val="SOWSubL1-ASDEFCON"/>
      </w:pPr>
      <w:proofErr w:type="gramStart"/>
      <w:r>
        <w:t>if</w:t>
      </w:r>
      <w:proofErr w:type="gramEnd"/>
      <w:r>
        <w:t xml:space="preserve"> applicable, the Registered Training Organisation.</w:t>
      </w:r>
    </w:p>
    <w:p w:rsidR="00454AFE" w:rsidRDefault="00454AFE" w:rsidP="00E04DAC">
      <w:pPr>
        <w:pStyle w:val="SOWTL4-ASDEFCON"/>
      </w:pPr>
      <w:r>
        <w:t xml:space="preserve">In respect of </w:t>
      </w:r>
      <w:r w:rsidR="00301258">
        <w:t xml:space="preserve">the implementation </w:t>
      </w:r>
      <w:r>
        <w:t>Training</w:t>
      </w:r>
      <w:r w:rsidR="00301258">
        <w:t xml:space="preserve"> and Training Support solutions</w:t>
      </w:r>
      <w:r>
        <w:t>, the TNGRECR shall</w:t>
      </w:r>
      <w:r w:rsidR="00237BA8">
        <w:t xml:space="preserve"> describe:</w:t>
      </w:r>
    </w:p>
    <w:p w:rsidR="00C73F69" w:rsidRDefault="00C73F69" w:rsidP="00C73F69">
      <w:pPr>
        <w:pStyle w:val="SOWSubL1-ASDEFCON"/>
      </w:pPr>
      <w:r>
        <w:t xml:space="preserve">the </w:t>
      </w:r>
      <w:r w:rsidR="00454AFE">
        <w:t xml:space="preserve">expected </w:t>
      </w:r>
      <w:r>
        <w:t>number of courses per annum;</w:t>
      </w:r>
    </w:p>
    <w:p w:rsidR="00D703A1" w:rsidRDefault="00D703A1" w:rsidP="00D703A1">
      <w:pPr>
        <w:pStyle w:val="SOWSubL1-ASDEFCON"/>
      </w:pPr>
      <w:r>
        <w:t xml:space="preserve">a list of </w:t>
      </w:r>
      <w:r w:rsidR="009307A8">
        <w:t xml:space="preserve">the </w:t>
      </w:r>
      <w:r w:rsidR="001E58A2">
        <w:t xml:space="preserve">course </w:t>
      </w:r>
      <w:r w:rsidR="009307A8">
        <w:t>learning outcomes and descriptions</w:t>
      </w:r>
      <w:r>
        <w:t xml:space="preserve">; </w:t>
      </w:r>
    </w:p>
    <w:p w:rsidR="00A125B8" w:rsidRDefault="00EA231C" w:rsidP="00540B61">
      <w:pPr>
        <w:pStyle w:val="SOWSubL1-ASDEFCON"/>
      </w:pPr>
      <w:r>
        <w:t>course</w:t>
      </w:r>
      <w:r w:rsidR="00A125B8">
        <w:t xml:space="preserve"> pre-requisite</w:t>
      </w:r>
      <w:r>
        <w:t xml:space="preserve">s, including </w:t>
      </w:r>
      <w:r w:rsidR="00A125B8">
        <w:t>qualifications and experience;</w:t>
      </w:r>
    </w:p>
    <w:p w:rsidR="00A125B8" w:rsidRDefault="00EA231C" w:rsidP="00540B61">
      <w:pPr>
        <w:pStyle w:val="SOWSubL1-ASDEFCON"/>
      </w:pPr>
      <w:r>
        <w:t>an outline of the course assessment requirements</w:t>
      </w:r>
      <w:r w:rsidR="00A125B8">
        <w:t>;</w:t>
      </w:r>
    </w:p>
    <w:p w:rsidR="00A125B8" w:rsidRDefault="00A125B8" w:rsidP="00540B61">
      <w:pPr>
        <w:pStyle w:val="SOWSubL1-ASDEFCON"/>
      </w:pPr>
      <w:r>
        <w:t xml:space="preserve">the location at which </w:t>
      </w:r>
      <w:r w:rsidR="00EA231C">
        <w:t xml:space="preserve">Training </w:t>
      </w:r>
      <w:r>
        <w:t>will be conducted</w:t>
      </w:r>
      <w:r w:rsidR="00DD65EF">
        <w:t>,</w:t>
      </w:r>
      <w:r w:rsidR="00EA231C">
        <w:t xml:space="preserve"> and </w:t>
      </w:r>
      <w:r>
        <w:t xml:space="preserve">a description of </w:t>
      </w:r>
      <w:r w:rsidR="00DD65EF">
        <w:t xml:space="preserve">any </w:t>
      </w:r>
      <w:r w:rsidR="00EA231C">
        <w:t xml:space="preserve">specific requirements for </w:t>
      </w:r>
      <w:r w:rsidR="00DD65EF">
        <w:t xml:space="preserve">the </w:t>
      </w:r>
      <w:r w:rsidR="00EA231C">
        <w:t>Training</w:t>
      </w:r>
      <w:r>
        <w:t xml:space="preserve"> </w:t>
      </w:r>
      <w:r w:rsidR="00EA231C">
        <w:t>Facilities</w:t>
      </w:r>
      <w:r>
        <w:t>;</w:t>
      </w:r>
    </w:p>
    <w:p w:rsidR="00A125B8" w:rsidRDefault="00DD65EF" w:rsidP="00540B61">
      <w:pPr>
        <w:pStyle w:val="SOWSubL1-ASDEFCON"/>
      </w:pPr>
      <w:r>
        <w:t xml:space="preserve">details of </w:t>
      </w:r>
      <w:r w:rsidR="00EA231C">
        <w:t xml:space="preserve">any </w:t>
      </w:r>
      <w:r w:rsidR="00C6380C">
        <w:t>specific</w:t>
      </w:r>
      <w:r w:rsidR="00A125B8">
        <w:t xml:space="preserve"> Equipment requirements</w:t>
      </w:r>
      <w:r w:rsidR="00C6380C" w:rsidRPr="00C6380C">
        <w:t xml:space="preserve"> </w:t>
      </w:r>
      <w:r w:rsidR="00C6380C" w:rsidRPr="00274A2E">
        <w:t>for the course(s), in</w:t>
      </w:r>
      <w:r w:rsidR="00C6380C">
        <w:t>cluding both Training Equipment</w:t>
      </w:r>
      <w:r w:rsidR="00C6380C" w:rsidRPr="00274A2E">
        <w:t xml:space="preserve"> and equipment procured</w:t>
      </w:r>
      <w:r w:rsidR="00C6380C">
        <w:t> </w:t>
      </w:r>
      <w:r w:rsidR="00C6380C" w:rsidRPr="00274A2E">
        <w:t>/</w:t>
      </w:r>
      <w:r w:rsidR="00C6380C">
        <w:t xml:space="preserve"> </w:t>
      </w:r>
      <w:r w:rsidR="00C6380C" w:rsidRPr="00274A2E">
        <w:t>developed for anoth</w:t>
      </w:r>
      <w:r w:rsidR="00C6380C">
        <w:t>er purpose (eg, operational equipment and Support and Test Equipment (S&amp;TE)</w:t>
      </w:r>
      <w:r w:rsidR="00C6380C" w:rsidRPr="00274A2E">
        <w:t>)</w:t>
      </w:r>
      <w:r w:rsidR="00A125B8">
        <w:t>;</w:t>
      </w:r>
    </w:p>
    <w:p w:rsidR="008F7E13" w:rsidRDefault="00EA231C" w:rsidP="00540B61">
      <w:pPr>
        <w:pStyle w:val="SOWSubL1-ASDEFCON"/>
      </w:pPr>
      <w:r>
        <w:t xml:space="preserve">a summary of </w:t>
      </w:r>
      <w:r w:rsidR="008F7E13">
        <w:t>Training Materials requirements</w:t>
      </w:r>
      <w:r w:rsidR="00C6380C" w:rsidRPr="00C6380C">
        <w:t xml:space="preserve"> </w:t>
      </w:r>
      <w:r w:rsidR="00C6380C" w:rsidRPr="00274A2E">
        <w:t>for the course(s), including materials developed for another purpose (eg, operating and maintenance manuals)</w:t>
      </w:r>
      <w:r>
        <w:t>;</w:t>
      </w:r>
    </w:p>
    <w:p w:rsidR="00A125B8" w:rsidRDefault="00A125B8" w:rsidP="00540B61">
      <w:pPr>
        <w:pStyle w:val="SOWSubL1-ASDEFCON"/>
      </w:pPr>
      <w:r>
        <w:t xml:space="preserve">an estimate of the </w:t>
      </w:r>
      <w:r w:rsidR="00EA231C">
        <w:t xml:space="preserve">time required to </w:t>
      </w:r>
      <w:r w:rsidR="0084608A">
        <w:t xml:space="preserve">update </w:t>
      </w:r>
      <w:r w:rsidR="00E04DAC">
        <w:t xml:space="preserve">or develop </w:t>
      </w:r>
      <w:r>
        <w:t>the course</w:t>
      </w:r>
      <w:r w:rsidR="00207F91">
        <w:t>;</w:t>
      </w:r>
      <w:r w:rsidR="00207F91" w:rsidRPr="00207F91">
        <w:t xml:space="preserve"> </w:t>
      </w:r>
      <w:r w:rsidR="00207F91">
        <w:t>and</w:t>
      </w:r>
    </w:p>
    <w:p w:rsidR="00A125B8" w:rsidRDefault="00830F14" w:rsidP="00207F91">
      <w:pPr>
        <w:pStyle w:val="SOWSubL1-ASDEFCON"/>
      </w:pPr>
      <w:proofErr w:type="gramStart"/>
      <w:r>
        <w:t>any</w:t>
      </w:r>
      <w:proofErr w:type="gramEnd"/>
      <w:r>
        <w:t xml:space="preserve"> </w:t>
      </w:r>
      <w:r w:rsidR="00207F91">
        <w:t xml:space="preserve">additional information </w:t>
      </w:r>
      <w:r w:rsidR="00DD65EF">
        <w:t xml:space="preserve">relevant to the </w:t>
      </w:r>
      <w:r>
        <w:t xml:space="preserve">recommendation of the </w:t>
      </w:r>
      <w:r w:rsidR="00DD65EF">
        <w:t>course</w:t>
      </w:r>
      <w:r>
        <w:t xml:space="preserve"> and its design, development and implementation</w:t>
      </w:r>
      <w:r w:rsidR="00DD65EF">
        <w:t xml:space="preserve">, </w:t>
      </w:r>
      <w:r w:rsidR="00207F91">
        <w:t>as determined by the Contractor.</w:t>
      </w:r>
    </w:p>
    <w:sectPr w:rsidR="00A125B8" w:rsidSect="00AB53D1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D67" w:rsidRDefault="00D61D67">
      <w:r>
        <w:separator/>
      </w:r>
    </w:p>
  </w:endnote>
  <w:endnote w:type="continuationSeparator" w:id="0">
    <w:p w:rsidR="00D61D67" w:rsidRDefault="00D6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037AB" w:rsidTr="005865EE">
      <w:tc>
        <w:tcPr>
          <w:tcW w:w="2500" w:type="pct"/>
        </w:tcPr>
        <w:p w:rsidR="00E037AB" w:rsidRDefault="00E037AB" w:rsidP="005865EE">
          <w:pPr>
            <w:pStyle w:val="ASDEFCONHeaderFooterLeft"/>
          </w:pPr>
        </w:p>
      </w:tc>
      <w:tc>
        <w:tcPr>
          <w:tcW w:w="2500" w:type="pct"/>
        </w:tcPr>
        <w:p w:rsidR="00E037AB" w:rsidRPr="005865EE" w:rsidRDefault="00E037AB" w:rsidP="005865EE">
          <w:pPr>
            <w:pStyle w:val="ASDEFCONHeaderFooterRight"/>
            <w:rPr>
              <w:szCs w:val="16"/>
            </w:rPr>
          </w:pPr>
          <w:r w:rsidRPr="005865EE">
            <w:rPr>
              <w:rStyle w:val="PageNumber"/>
              <w:color w:val="auto"/>
              <w:szCs w:val="16"/>
            </w:rPr>
            <w:fldChar w:fldCharType="begin"/>
          </w:r>
          <w:r w:rsidRPr="005865EE">
            <w:rPr>
              <w:rStyle w:val="PageNumber"/>
              <w:color w:val="auto"/>
              <w:szCs w:val="16"/>
            </w:rPr>
            <w:instrText xml:space="preserve"> PAGE </w:instrText>
          </w:r>
          <w:r w:rsidRPr="005865EE">
            <w:rPr>
              <w:rStyle w:val="PageNumber"/>
              <w:color w:val="auto"/>
              <w:szCs w:val="16"/>
            </w:rPr>
            <w:fldChar w:fldCharType="separate"/>
          </w:r>
          <w:r w:rsidR="00832E2E">
            <w:rPr>
              <w:rStyle w:val="PageNumber"/>
              <w:noProof/>
              <w:color w:val="auto"/>
              <w:szCs w:val="16"/>
            </w:rPr>
            <w:t>3</w:t>
          </w:r>
          <w:r w:rsidRPr="005865E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037AB" w:rsidTr="005865EE">
      <w:tc>
        <w:tcPr>
          <w:tcW w:w="5000" w:type="pct"/>
          <w:gridSpan w:val="2"/>
        </w:tcPr>
        <w:p w:rsidR="00E037AB" w:rsidRDefault="002727C7" w:rsidP="005865EE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E037AB" w:rsidRPr="005865EE" w:rsidRDefault="00E037AB" w:rsidP="00586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D67" w:rsidRDefault="00D61D67">
      <w:r>
        <w:separator/>
      </w:r>
    </w:p>
  </w:footnote>
  <w:footnote w:type="continuationSeparator" w:id="0">
    <w:p w:rsidR="00D61D67" w:rsidRDefault="00D61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037AB" w:rsidTr="005865EE">
      <w:tc>
        <w:tcPr>
          <w:tcW w:w="5000" w:type="pct"/>
          <w:gridSpan w:val="2"/>
        </w:tcPr>
        <w:p w:rsidR="00E037AB" w:rsidRDefault="00D61D67" w:rsidP="005865EE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2727C7">
            <w:t>Official</w:t>
          </w:r>
          <w:r>
            <w:fldChar w:fldCharType="end"/>
          </w:r>
        </w:p>
      </w:tc>
    </w:tr>
    <w:tr w:rsidR="00E037AB" w:rsidTr="005865EE">
      <w:tc>
        <w:tcPr>
          <w:tcW w:w="2500" w:type="pct"/>
        </w:tcPr>
        <w:p w:rsidR="00E037AB" w:rsidRDefault="002727C7" w:rsidP="005865EE">
          <w:pPr>
            <w:pStyle w:val="ASDEFCONHeaderFooterLeft"/>
          </w:pPr>
          <w:fldSimple w:instr=" DOCPROPERTY Header_Left ">
            <w:r>
              <w:t>ASDEFCON (Complex Materiel) Volume 2</w:t>
            </w:r>
          </w:fldSimple>
        </w:p>
      </w:tc>
      <w:tc>
        <w:tcPr>
          <w:tcW w:w="2500" w:type="pct"/>
        </w:tcPr>
        <w:p w:rsidR="00E037AB" w:rsidRDefault="00D61D67" w:rsidP="005865EE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2727C7">
            <w:t>DID-ILS-TNG-TNGRECR</w:t>
          </w:r>
          <w:r>
            <w:fldChar w:fldCharType="end"/>
          </w:r>
          <w:r w:rsidR="000D7FF2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2727C7">
            <w:t>V5.2</w:t>
          </w:r>
          <w:r>
            <w:fldChar w:fldCharType="end"/>
          </w:r>
        </w:p>
      </w:tc>
    </w:tr>
  </w:tbl>
  <w:p w:rsidR="00E037AB" w:rsidRPr="005865EE" w:rsidRDefault="00E037AB" w:rsidP="005865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0E426E5C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A384A"/>
    <w:multiLevelType w:val="singleLevel"/>
    <w:tmpl w:val="43FA6206"/>
    <w:lvl w:ilvl="0">
      <w:start w:val="1"/>
      <w:numFmt w:val="lowerLetter"/>
      <w:pStyle w:val="ListType1"/>
      <w:lvlText w:val="%1."/>
      <w:lvlJc w:val="left"/>
      <w:pPr>
        <w:tabs>
          <w:tab w:val="num" w:pos="2160"/>
        </w:tabs>
        <w:ind w:left="2160" w:hanging="720"/>
      </w:pPr>
    </w:lvl>
  </w:abstractNum>
  <w:abstractNum w:abstractNumId="29" w15:restartNumberingAfterBreak="0">
    <w:nsid w:val="5C822A8C"/>
    <w:multiLevelType w:val="multilevel"/>
    <w:tmpl w:val="924C06BA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812B5C"/>
    <w:multiLevelType w:val="singleLevel"/>
    <w:tmpl w:val="A6DCD23C"/>
    <w:lvl w:ilvl="0">
      <w:start w:val="1"/>
      <w:numFmt w:val="lowerLetter"/>
      <w:pStyle w:val="ListType2"/>
      <w:lvlText w:val="(%1)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sz w:val="20"/>
      </w:rPr>
    </w:lvl>
  </w:abstractNum>
  <w:abstractNum w:abstractNumId="3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1"/>
  </w:num>
  <w:num w:numId="3">
    <w:abstractNumId w:val="28"/>
  </w:num>
  <w:num w:numId="4">
    <w:abstractNumId w:val="37"/>
  </w:num>
  <w:num w:numId="5">
    <w:abstractNumId w:val="1"/>
  </w:num>
  <w:num w:numId="6">
    <w:abstractNumId w:val="15"/>
  </w:num>
  <w:num w:numId="7">
    <w:abstractNumId w:val="19"/>
  </w:num>
  <w:num w:numId="8">
    <w:abstractNumId w:val="7"/>
  </w:num>
  <w:num w:numId="9">
    <w:abstractNumId w:val="39"/>
  </w:num>
  <w:num w:numId="10">
    <w:abstractNumId w:val="24"/>
    <w:lvlOverride w:ilvl="0">
      <w:startOverride w:val="1"/>
    </w:lvlOverride>
  </w:num>
  <w:num w:numId="11">
    <w:abstractNumId w:val="32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34"/>
  </w:num>
  <w:num w:numId="16">
    <w:abstractNumId w:val="20"/>
  </w:num>
  <w:num w:numId="17">
    <w:abstractNumId w:val="25"/>
  </w:num>
  <w:num w:numId="18">
    <w:abstractNumId w:val="40"/>
  </w:num>
  <w:num w:numId="19">
    <w:abstractNumId w:val="13"/>
  </w:num>
  <w:num w:numId="20">
    <w:abstractNumId w:val="17"/>
  </w:num>
  <w:num w:numId="21">
    <w:abstractNumId w:val="42"/>
  </w:num>
  <w:num w:numId="22">
    <w:abstractNumId w:val="10"/>
  </w:num>
  <w:num w:numId="23">
    <w:abstractNumId w:val="8"/>
  </w:num>
  <w:num w:numId="24">
    <w:abstractNumId w:val="3"/>
  </w:num>
  <w:num w:numId="25">
    <w:abstractNumId w:val="5"/>
  </w:num>
  <w:num w:numId="26">
    <w:abstractNumId w:val="16"/>
  </w:num>
  <w:num w:numId="27">
    <w:abstractNumId w:val="2"/>
  </w:num>
  <w:num w:numId="28">
    <w:abstractNumId w:val="21"/>
  </w:num>
  <w:num w:numId="29">
    <w:abstractNumId w:val="36"/>
  </w:num>
  <w:num w:numId="30">
    <w:abstractNumId w:val="33"/>
  </w:num>
  <w:num w:numId="31">
    <w:abstractNumId w:val="0"/>
  </w:num>
  <w:num w:numId="32">
    <w:abstractNumId w:val="18"/>
  </w:num>
  <w:num w:numId="33">
    <w:abstractNumId w:val="3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6"/>
  </w:num>
  <w:num w:numId="38">
    <w:abstractNumId w:val="41"/>
  </w:num>
  <w:num w:numId="39">
    <w:abstractNumId w:val="14"/>
  </w:num>
  <w:num w:numId="40">
    <w:abstractNumId w:val="23"/>
  </w:num>
  <w:num w:numId="41">
    <w:abstractNumId w:val="9"/>
  </w:num>
  <w:num w:numId="42">
    <w:abstractNumId w:val="4"/>
  </w:num>
  <w:num w:numId="43">
    <w:abstractNumId w:val="27"/>
  </w:num>
  <w:num w:numId="44">
    <w:abstractNumId w:val="30"/>
  </w:num>
  <w:num w:numId="45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A9"/>
    <w:rsid w:val="00054536"/>
    <w:rsid w:val="000809A6"/>
    <w:rsid w:val="000D03C2"/>
    <w:rsid w:val="000D7FF2"/>
    <w:rsid w:val="00114754"/>
    <w:rsid w:val="0012592A"/>
    <w:rsid w:val="001668FA"/>
    <w:rsid w:val="00173064"/>
    <w:rsid w:val="0019248B"/>
    <w:rsid w:val="001C3033"/>
    <w:rsid w:val="001D409A"/>
    <w:rsid w:val="001E58A2"/>
    <w:rsid w:val="00207F91"/>
    <w:rsid w:val="002203BC"/>
    <w:rsid w:val="00237BA8"/>
    <w:rsid w:val="00246B0F"/>
    <w:rsid w:val="002727C7"/>
    <w:rsid w:val="002733A2"/>
    <w:rsid w:val="00274595"/>
    <w:rsid w:val="002F213B"/>
    <w:rsid w:val="00301258"/>
    <w:rsid w:val="0031668D"/>
    <w:rsid w:val="0033731B"/>
    <w:rsid w:val="00343E9A"/>
    <w:rsid w:val="00351CB8"/>
    <w:rsid w:val="00366DA5"/>
    <w:rsid w:val="0037332C"/>
    <w:rsid w:val="003B5E78"/>
    <w:rsid w:val="00406740"/>
    <w:rsid w:val="00440C56"/>
    <w:rsid w:val="00450FA9"/>
    <w:rsid w:val="00454AFE"/>
    <w:rsid w:val="00476FF4"/>
    <w:rsid w:val="00492E40"/>
    <w:rsid w:val="004D727F"/>
    <w:rsid w:val="00506EF8"/>
    <w:rsid w:val="00540B61"/>
    <w:rsid w:val="005865EE"/>
    <w:rsid w:val="005901AC"/>
    <w:rsid w:val="00597773"/>
    <w:rsid w:val="005B118A"/>
    <w:rsid w:val="00607DA0"/>
    <w:rsid w:val="006136DA"/>
    <w:rsid w:val="00616896"/>
    <w:rsid w:val="00644FF3"/>
    <w:rsid w:val="0067224F"/>
    <w:rsid w:val="0067379E"/>
    <w:rsid w:val="00677505"/>
    <w:rsid w:val="00696754"/>
    <w:rsid w:val="006A6C79"/>
    <w:rsid w:val="00765E54"/>
    <w:rsid w:val="0079381C"/>
    <w:rsid w:val="007A5F55"/>
    <w:rsid w:val="007B0559"/>
    <w:rsid w:val="007D4946"/>
    <w:rsid w:val="007F5734"/>
    <w:rsid w:val="00800453"/>
    <w:rsid w:val="00830F14"/>
    <w:rsid w:val="00832E2E"/>
    <w:rsid w:val="0084608A"/>
    <w:rsid w:val="00851E0D"/>
    <w:rsid w:val="0086726F"/>
    <w:rsid w:val="00891C7D"/>
    <w:rsid w:val="008B6413"/>
    <w:rsid w:val="008C03C5"/>
    <w:rsid w:val="008C3517"/>
    <w:rsid w:val="008C77CD"/>
    <w:rsid w:val="008E4566"/>
    <w:rsid w:val="008F5723"/>
    <w:rsid w:val="008F7E13"/>
    <w:rsid w:val="00917C6E"/>
    <w:rsid w:val="009307A8"/>
    <w:rsid w:val="00980A23"/>
    <w:rsid w:val="00984CE3"/>
    <w:rsid w:val="009D40CB"/>
    <w:rsid w:val="009E7E03"/>
    <w:rsid w:val="00A125B8"/>
    <w:rsid w:val="00A36589"/>
    <w:rsid w:val="00A458A9"/>
    <w:rsid w:val="00A566D6"/>
    <w:rsid w:val="00A67BD5"/>
    <w:rsid w:val="00A73DDE"/>
    <w:rsid w:val="00A7586A"/>
    <w:rsid w:val="00A97607"/>
    <w:rsid w:val="00AB53D1"/>
    <w:rsid w:val="00AC7F8D"/>
    <w:rsid w:val="00AE1881"/>
    <w:rsid w:val="00B21ACD"/>
    <w:rsid w:val="00B7003A"/>
    <w:rsid w:val="00B847B3"/>
    <w:rsid w:val="00B94EE2"/>
    <w:rsid w:val="00BC7106"/>
    <w:rsid w:val="00BE3770"/>
    <w:rsid w:val="00C003C0"/>
    <w:rsid w:val="00C36D19"/>
    <w:rsid w:val="00C43EFD"/>
    <w:rsid w:val="00C46025"/>
    <w:rsid w:val="00C50E98"/>
    <w:rsid w:val="00C60437"/>
    <w:rsid w:val="00C6380C"/>
    <w:rsid w:val="00C73F69"/>
    <w:rsid w:val="00C84FFE"/>
    <w:rsid w:val="00C92462"/>
    <w:rsid w:val="00CA4B3D"/>
    <w:rsid w:val="00CA556A"/>
    <w:rsid w:val="00CE0694"/>
    <w:rsid w:val="00D00575"/>
    <w:rsid w:val="00D00BBA"/>
    <w:rsid w:val="00D035F3"/>
    <w:rsid w:val="00D4495B"/>
    <w:rsid w:val="00D61D67"/>
    <w:rsid w:val="00D703A1"/>
    <w:rsid w:val="00D84E99"/>
    <w:rsid w:val="00DA3640"/>
    <w:rsid w:val="00DA73FA"/>
    <w:rsid w:val="00DD65EF"/>
    <w:rsid w:val="00E037AB"/>
    <w:rsid w:val="00E04DAC"/>
    <w:rsid w:val="00E16BD2"/>
    <w:rsid w:val="00E176DF"/>
    <w:rsid w:val="00E21B9F"/>
    <w:rsid w:val="00E3263A"/>
    <w:rsid w:val="00E55FDA"/>
    <w:rsid w:val="00E70848"/>
    <w:rsid w:val="00E861CE"/>
    <w:rsid w:val="00EA231C"/>
    <w:rsid w:val="00EB4356"/>
    <w:rsid w:val="00ED114D"/>
    <w:rsid w:val="00EF5E37"/>
    <w:rsid w:val="00F05CBE"/>
    <w:rsid w:val="00F31643"/>
    <w:rsid w:val="00F62916"/>
    <w:rsid w:val="00F85406"/>
    <w:rsid w:val="00F96B61"/>
    <w:rsid w:val="00FE04CA"/>
    <w:rsid w:val="00FE3175"/>
    <w:rsid w:val="00FF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1FC19C-3B74-406B-952C-B47EA61B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E2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autoRedefine/>
    <w:qFormat/>
    <w:rsid w:val="00832E2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832E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C003C0"/>
    <w:pPr>
      <w:keepNext/>
      <w:numPr>
        <w:ilvl w:val="2"/>
        <w:numId w:val="31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C003C0"/>
    <w:pPr>
      <w:keepNext/>
      <w:numPr>
        <w:ilvl w:val="3"/>
        <w:numId w:val="31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C003C0"/>
    <w:pPr>
      <w:numPr>
        <w:ilvl w:val="4"/>
        <w:numId w:val="31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A."/>
    <w:basedOn w:val="Normal"/>
    <w:next w:val="Normal"/>
    <w:link w:val="Heading6Char"/>
    <w:qFormat/>
    <w:rsid w:val="00C003C0"/>
    <w:pPr>
      <w:numPr>
        <w:ilvl w:val="5"/>
        <w:numId w:val="3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C003C0"/>
    <w:pPr>
      <w:numPr>
        <w:ilvl w:val="6"/>
        <w:numId w:val="31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C003C0"/>
    <w:pPr>
      <w:numPr>
        <w:ilvl w:val="7"/>
        <w:numId w:val="31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C003C0"/>
    <w:pPr>
      <w:numPr>
        <w:ilvl w:val="8"/>
        <w:numId w:val="31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32E2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32E2E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6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AE188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AE1881"/>
    <w:pPr>
      <w:tabs>
        <w:tab w:val="center" w:pos="4153"/>
        <w:tab w:val="right" w:pos="8306"/>
      </w:tabs>
    </w:pPr>
  </w:style>
  <w:style w:type="character" w:styleId="PageNumber">
    <w:name w:val="page number"/>
    <w:rsid w:val="00AE1881"/>
    <w:rPr>
      <w:rFonts w:cs="Times New Roman"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ListType1">
    <w:name w:val="List Type 1"/>
    <w:basedOn w:val="Normal"/>
    <w:pPr>
      <w:numPr>
        <w:numId w:val="3"/>
      </w:numPr>
    </w:pPr>
    <w:rPr>
      <w:rFonts w:ascii="Times New Roman" w:hAnsi="Times New Roman"/>
    </w:rPr>
  </w:style>
  <w:style w:type="paragraph" w:customStyle="1" w:styleId="sspara">
    <w:name w:val="sspara"/>
    <w:basedOn w:val="Normal"/>
    <w:pPr>
      <w:numPr>
        <w:numId w:val="5"/>
      </w:numPr>
    </w:pPr>
  </w:style>
  <w:style w:type="paragraph" w:customStyle="1" w:styleId="ListType2">
    <w:name w:val="List Type 2"/>
    <w:basedOn w:val="Normal"/>
    <w:pPr>
      <w:numPr>
        <w:numId w:val="4"/>
      </w:numPr>
    </w:pPr>
    <w:rPr>
      <w:rFonts w:ascii="Times New Roman" w:hAnsi="Times New Roman"/>
      <w:sz w:val="24"/>
      <w:lang w:val="en-GB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832E2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E1881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E1881"/>
  </w:style>
  <w:style w:type="paragraph" w:styleId="TOC2">
    <w:name w:val="toc 2"/>
    <w:next w:val="ASDEFCONNormal"/>
    <w:autoRedefine/>
    <w:uiPriority w:val="39"/>
    <w:rsid w:val="00832E2E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32E2E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1"/>
    <w:semiHidden/>
    <w:rsid w:val="00AE188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E1881"/>
    <w:rPr>
      <w:b/>
      <w:bCs/>
    </w:rPr>
  </w:style>
  <w:style w:type="table" w:styleId="TableGrid">
    <w:name w:val="Table Grid"/>
    <w:basedOn w:val="TableNormal"/>
    <w:rsid w:val="00A67BD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67BD5"/>
  </w:style>
  <w:style w:type="paragraph" w:customStyle="1" w:styleId="Style1">
    <w:name w:val="Style1"/>
    <w:basedOn w:val="Heading4"/>
    <w:rsid w:val="00A67BD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A67BD5"/>
    <w:rPr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AE1881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AE1881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AE1881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AE1881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E1881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E1881"/>
    <w:rPr>
      <w:b/>
      <w:caps/>
    </w:rPr>
  </w:style>
  <w:style w:type="paragraph" w:customStyle="1" w:styleId="Recitals">
    <w:name w:val="Recitals"/>
    <w:basedOn w:val="Normal"/>
    <w:semiHidden/>
    <w:rsid w:val="00AE1881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E1881"/>
    <w:pPr>
      <w:keepNext/>
      <w:ind w:left="851"/>
    </w:pPr>
  </w:style>
  <w:style w:type="paragraph" w:customStyle="1" w:styleId="TablePara">
    <w:name w:val="Table Para"/>
    <w:autoRedefine/>
    <w:semiHidden/>
    <w:rsid w:val="00AE1881"/>
    <w:pPr>
      <w:numPr>
        <w:numId w:val="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E1881"/>
  </w:style>
  <w:style w:type="paragraph" w:customStyle="1" w:styleId="TableSubpara">
    <w:name w:val="Table Subpara"/>
    <w:autoRedefine/>
    <w:semiHidden/>
    <w:rsid w:val="00AE1881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AE1881"/>
    <w:pPr>
      <w:numPr>
        <w:numId w:val="10"/>
      </w:numPr>
      <w:tabs>
        <w:tab w:val="left" w:pos="1701"/>
      </w:tabs>
    </w:pPr>
  </w:style>
  <w:style w:type="paragraph" w:customStyle="1" w:styleId="Level11fo">
    <w:name w:val="Level 1.1fo"/>
    <w:basedOn w:val="Normal"/>
    <w:rsid w:val="00AE1881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E1881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832E2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832E2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locked/>
    <w:rsid w:val="00C003C0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C003C0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i. Char"/>
    <w:link w:val="Heading5"/>
    <w:locked/>
    <w:rsid w:val="00C003C0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A. Char"/>
    <w:link w:val="Heading6"/>
    <w:locked/>
    <w:rsid w:val="00C003C0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C003C0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C003C0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C003C0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AE1881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E1881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AE1881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AE1881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AE1881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AE1881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AE1881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AE1881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AE188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AE1881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AE1881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AE1881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"/>
    <w:locked/>
    <w:rsid w:val="00AE1881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"/>
    <w:locked/>
    <w:rsid w:val="00AE1881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locked/>
    <w:rsid w:val="00AE1881"/>
    <w:rPr>
      <w:sz w:val="24"/>
      <w:szCs w:val="24"/>
      <w:lang w:val="en-AU" w:eastAsia="en-AU" w:bidi="ar-SA"/>
    </w:rPr>
  </w:style>
  <w:style w:type="character" w:customStyle="1" w:styleId="Heading8Char1">
    <w:name w:val="Heading 8 Char1"/>
    <w:locked/>
    <w:rsid w:val="00AE1881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locked/>
    <w:rsid w:val="00AE1881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832E2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32E2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32E2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32E2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32E2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32E2E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AE1881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E1881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E1881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AE1881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AE1881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832E2E"/>
    <w:rPr>
      <w:color w:val="0000FF"/>
      <w:u w:val="single"/>
    </w:rPr>
  </w:style>
  <w:style w:type="character" w:styleId="FollowedHyperlink">
    <w:name w:val="FollowedHyperlink"/>
    <w:rsid w:val="00AE1881"/>
    <w:rPr>
      <w:rFonts w:cs="Times New Roman"/>
      <w:color w:val="800080"/>
      <w:u w:val="single"/>
    </w:rPr>
  </w:style>
  <w:style w:type="character" w:styleId="Emphasis">
    <w:name w:val="Emphasis"/>
    <w:qFormat/>
    <w:rsid w:val="00AE1881"/>
    <w:rPr>
      <w:i/>
      <w:iCs/>
    </w:rPr>
  </w:style>
  <w:style w:type="character" w:customStyle="1" w:styleId="CommentSubjectChar1">
    <w:name w:val="Comment Subject Char1"/>
    <w:link w:val="CommentSubject"/>
    <w:semiHidden/>
    <w:rsid w:val="00AE1881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AE1881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832E2E"/>
    <w:pPr>
      <w:keepNext/>
      <w:keepLines/>
      <w:numPr>
        <w:ilvl w:val="1"/>
        <w:numId w:val="1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32E2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32E2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32E2E"/>
    <w:pPr>
      <w:numPr>
        <w:ilvl w:val="2"/>
        <w:numId w:val="11"/>
      </w:numPr>
    </w:pPr>
  </w:style>
  <w:style w:type="paragraph" w:customStyle="1" w:styleId="COTCOCLV1-ASDEFCON">
    <w:name w:val="COT/COC LV1 - ASDEFCON"/>
    <w:basedOn w:val="ASDEFCONNormal"/>
    <w:next w:val="COTCOCLV2-ASDEFCON"/>
    <w:rsid w:val="00832E2E"/>
    <w:pPr>
      <w:keepNext/>
      <w:keepLines/>
      <w:numPr>
        <w:numId w:val="1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32E2E"/>
    <w:pPr>
      <w:numPr>
        <w:ilvl w:val="3"/>
        <w:numId w:val="11"/>
      </w:numPr>
    </w:pPr>
  </w:style>
  <w:style w:type="paragraph" w:customStyle="1" w:styleId="COTCOCLV5-ASDEFCON">
    <w:name w:val="COT/COC LV5 - ASDEFCON"/>
    <w:basedOn w:val="ASDEFCONNormal"/>
    <w:rsid w:val="00832E2E"/>
    <w:pPr>
      <w:numPr>
        <w:ilvl w:val="4"/>
        <w:numId w:val="11"/>
      </w:numPr>
    </w:pPr>
  </w:style>
  <w:style w:type="paragraph" w:customStyle="1" w:styleId="COTCOCLV6-ASDEFCON">
    <w:name w:val="COT/COC LV6 - ASDEFCON"/>
    <w:basedOn w:val="ASDEFCONNormal"/>
    <w:rsid w:val="00832E2E"/>
    <w:pPr>
      <w:keepLines/>
      <w:numPr>
        <w:ilvl w:val="5"/>
        <w:numId w:val="11"/>
      </w:numPr>
    </w:pPr>
  </w:style>
  <w:style w:type="paragraph" w:customStyle="1" w:styleId="ASDEFCONOption">
    <w:name w:val="ASDEFCON Option"/>
    <w:basedOn w:val="ASDEFCONNormal"/>
    <w:rsid w:val="00832E2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32E2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32E2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32E2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32E2E"/>
    <w:pPr>
      <w:keepNext/>
      <w:keepLines/>
      <w:numPr>
        <w:numId w:val="3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32E2E"/>
    <w:pPr>
      <w:numPr>
        <w:ilvl w:val="1"/>
        <w:numId w:val="3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32E2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32E2E"/>
    <w:pPr>
      <w:numPr>
        <w:ilvl w:val="2"/>
        <w:numId w:val="3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32E2E"/>
    <w:pPr>
      <w:numPr>
        <w:ilvl w:val="3"/>
        <w:numId w:val="33"/>
      </w:numPr>
    </w:pPr>
    <w:rPr>
      <w:szCs w:val="24"/>
    </w:rPr>
  </w:style>
  <w:style w:type="paragraph" w:customStyle="1" w:styleId="ASDEFCONCoverTitle">
    <w:name w:val="ASDEFCON Cover Title"/>
    <w:rsid w:val="00832E2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32E2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32E2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32E2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32E2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32E2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32E2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32E2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32E2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32E2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32E2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32E2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32E2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32E2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32E2E"/>
    <w:pPr>
      <w:numPr>
        <w:numId w:val="1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32E2E"/>
    <w:pPr>
      <w:numPr>
        <w:numId w:val="1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32E2E"/>
    <w:pPr>
      <w:numPr>
        <w:numId w:val="1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32E2E"/>
    <w:pPr>
      <w:numPr>
        <w:numId w:val="1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32E2E"/>
    <w:pPr>
      <w:keepNext/>
      <w:numPr>
        <w:numId w:val="8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32E2E"/>
    <w:pPr>
      <w:keepNext/>
      <w:numPr>
        <w:ilvl w:val="1"/>
        <w:numId w:val="8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32E2E"/>
    <w:pPr>
      <w:keepNext/>
      <w:numPr>
        <w:ilvl w:val="2"/>
        <w:numId w:val="8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32E2E"/>
    <w:pPr>
      <w:keepNext/>
      <w:numPr>
        <w:ilvl w:val="3"/>
        <w:numId w:val="8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32E2E"/>
    <w:pPr>
      <w:keepNext/>
      <w:numPr>
        <w:ilvl w:val="4"/>
        <w:numId w:val="8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32E2E"/>
    <w:pPr>
      <w:numPr>
        <w:ilvl w:val="5"/>
        <w:numId w:val="8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32E2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32E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32E2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32E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32E2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32E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32E2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32E2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32E2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32E2E"/>
    <w:pPr>
      <w:numPr>
        <w:ilvl w:val="6"/>
        <w:numId w:val="8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32E2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32E2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32E2E"/>
    <w:rPr>
      <w:szCs w:val="20"/>
    </w:rPr>
  </w:style>
  <w:style w:type="paragraph" w:customStyle="1" w:styleId="ASDEFCONTextBlock">
    <w:name w:val="ASDEFCON TextBlock"/>
    <w:basedOn w:val="ASDEFCONNormal"/>
    <w:qFormat/>
    <w:rsid w:val="00832E2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32E2E"/>
    <w:pPr>
      <w:numPr>
        <w:numId w:val="18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32E2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32E2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32E2E"/>
    <w:pPr>
      <w:numPr>
        <w:numId w:val="2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32E2E"/>
    <w:pPr>
      <w:numPr>
        <w:numId w:val="2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32E2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32E2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32E2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32E2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32E2E"/>
    <w:pPr>
      <w:numPr>
        <w:numId w:val="19"/>
      </w:numPr>
    </w:pPr>
  </w:style>
  <w:style w:type="paragraph" w:customStyle="1" w:styleId="Table8ptBP2-ASDEFCON">
    <w:name w:val="Table 8pt BP2 - ASDEFCON"/>
    <w:basedOn w:val="Table8ptText-ASDEFCON"/>
    <w:rsid w:val="00832E2E"/>
    <w:pPr>
      <w:numPr>
        <w:ilvl w:val="1"/>
        <w:numId w:val="1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32E2E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32E2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32E2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32E2E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832E2E"/>
    <w:pPr>
      <w:numPr>
        <w:numId w:val="2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32E2E"/>
    <w:pPr>
      <w:numPr>
        <w:ilvl w:val="1"/>
        <w:numId w:val="2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32E2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32E2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32E2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32E2E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32E2E"/>
    <w:pPr>
      <w:numPr>
        <w:ilvl w:val="6"/>
        <w:numId w:val="20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32E2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32E2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32E2E"/>
    <w:pPr>
      <w:numPr>
        <w:numId w:val="3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32E2E"/>
    <w:pPr>
      <w:numPr>
        <w:numId w:val="22"/>
      </w:numPr>
    </w:pPr>
  </w:style>
  <w:style w:type="character" w:customStyle="1" w:styleId="ASDEFCONRecitalsCharChar">
    <w:name w:val="ASDEFCON Recitals Char Char"/>
    <w:link w:val="ASDEFCONRecitals"/>
    <w:rsid w:val="00832E2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32E2E"/>
    <w:pPr>
      <w:numPr>
        <w:numId w:val="2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32E2E"/>
    <w:pPr>
      <w:numPr>
        <w:numId w:val="24"/>
      </w:numPr>
    </w:pPr>
    <w:rPr>
      <w:b/>
      <w:i/>
    </w:rPr>
  </w:style>
  <w:style w:type="paragraph" w:styleId="Caption">
    <w:name w:val="caption"/>
    <w:basedOn w:val="Normal"/>
    <w:next w:val="Normal"/>
    <w:qFormat/>
    <w:rsid w:val="00832E2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32E2E"/>
    <w:pPr>
      <w:numPr>
        <w:numId w:val="2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32E2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32E2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32E2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32E2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32E2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32E2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32E2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32E2E"/>
    <w:pPr>
      <w:numPr>
        <w:ilvl w:val="1"/>
        <w:numId w:val="29"/>
      </w:numPr>
    </w:pPr>
  </w:style>
  <w:style w:type="paragraph" w:styleId="Revision">
    <w:name w:val="Revision"/>
    <w:hidden/>
    <w:uiPriority w:val="99"/>
    <w:semiHidden/>
    <w:rsid w:val="00A7586A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4CE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832E2E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115</TotalTime>
  <Pages>3</Pages>
  <Words>1209</Words>
  <Characters>6873</Characters>
  <Application>Microsoft Office Word</Application>
  <DocSecurity>0</DocSecurity>
  <Lines>118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DID-ILS-TNG-TNGRECR</vt:lpstr>
    </vt:vector>
  </TitlesOfParts>
  <Company>Defence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DID-ILS-TNG-TNGRECR</dc:title>
  <dc:subject>Training Recommendations Report</dc:subject>
  <dc:creator/>
  <cp:keywords>Training, Training Needs Analysis, Training Design</cp:keywords>
  <cp:lastModifiedBy>MD01</cp:lastModifiedBy>
  <cp:revision>20</cp:revision>
  <cp:lastPrinted>2001-09-12T01:14:00Z</cp:lastPrinted>
  <dcterms:created xsi:type="dcterms:W3CDTF">2018-07-11T03:39:00Z</dcterms:created>
  <dcterms:modified xsi:type="dcterms:W3CDTF">2024-08-23T06:17:00Z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BM79096673</vt:lpwstr>
  </property>
  <property fmtid="{D5CDD505-2E9C-101B-9397-08002B2CF9AE}" pid="4" name="Objective-Title">
    <vt:lpwstr>DID-ILS-TNG-TNGRECR-V5.2 copy</vt:lpwstr>
  </property>
  <property fmtid="{D5CDD505-2E9C-101B-9397-08002B2CF9AE}" pid="5" name="Objective-Comment">
    <vt:lpwstr/>
  </property>
  <property fmtid="{D5CDD505-2E9C-101B-9397-08002B2CF9AE}" pid="6" name="Objective-CreationStamp">
    <vt:filetime>2024-08-23T06:06:50Z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2024-08-23T06:17:41Z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Accept changes turn off track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