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2D" w:rsidRDefault="001F182D" w:rsidP="00314FD5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1F182D" w:rsidRDefault="001F182D" w:rsidP="00314FD5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fldSimple w:instr=" TITLE   \* MERGEFORMAT ">
        <w:r w:rsidR="00D327D7">
          <w:t>DID-ILS-TNG-CBT</w:t>
        </w:r>
      </w:fldSimple>
      <w:r w:rsidR="00C06224">
        <w:t>-</w:t>
      </w:r>
      <w:r w:rsidR="003031E4">
        <w:fldChar w:fldCharType="begin"/>
      </w:r>
      <w:r w:rsidR="003031E4">
        <w:instrText xml:space="preserve"> DOCPROPERTY Version </w:instrText>
      </w:r>
      <w:r w:rsidR="003031E4">
        <w:fldChar w:fldCharType="separate"/>
      </w:r>
      <w:r w:rsidR="009B0427">
        <w:t>V5.3</w:t>
      </w:r>
      <w:r w:rsidR="003031E4">
        <w:fldChar w:fldCharType="end"/>
      </w:r>
    </w:p>
    <w:p w:rsidR="001F182D" w:rsidRDefault="001F182D" w:rsidP="001A7A40">
      <w:pPr>
        <w:pStyle w:val="SOWHL1-ASDEFCON"/>
      </w:pPr>
      <w:r>
        <w:t>TITLE:</w:t>
      </w:r>
      <w:r>
        <w:tab/>
      </w:r>
      <w:bookmarkStart w:id="4" w:name="_Toc515805639"/>
      <w:bookmarkEnd w:id="3"/>
      <w:r>
        <w:t>Computer based training</w:t>
      </w:r>
    </w:p>
    <w:p w:rsidR="001F182D" w:rsidRDefault="001F182D" w:rsidP="00314FD5">
      <w:pPr>
        <w:pStyle w:val="NoteToDrafters-ASDEFCON"/>
      </w:pPr>
      <w:r>
        <w:t>Note to drafters:</w:t>
      </w:r>
      <w:r w:rsidR="00DE0052">
        <w:t xml:space="preserve"> </w:t>
      </w:r>
      <w:r>
        <w:t xml:space="preserve"> Projects </w:t>
      </w:r>
      <w:r w:rsidR="00084F86">
        <w:t xml:space="preserve">teams </w:t>
      </w:r>
      <w:r>
        <w:t xml:space="preserve">considering specifying CBT </w:t>
      </w:r>
      <w:r w:rsidR="00204CFD">
        <w:t xml:space="preserve">as a Training delivery method </w:t>
      </w:r>
      <w:r>
        <w:t xml:space="preserve">should </w:t>
      </w:r>
      <w:r w:rsidR="00391E46">
        <w:t xml:space="preserve">develop </w:t>
      </w:r>
      <w:r>
        <w:t>the contents of this DID.</w:t>
      </w:r>
      <w:r w:rsidR="00084F86">
        <w:t xml:space="preserve">  DID-ILS-TDATA-PUBPACK</w:t>
      </w:r>
      <w:r w:rsidR="0027009D">
        <w:t>, which also specifies data items that are Supplies,</w:t>
      </w:r>
      <w:r w:rsidR="00084F86">
        <w:t xml:space="preserve"> may be useful as a reference when developing this DID.</w:t>
      </w:r>
    </w:p>
    <w:p w:rsidR="001F182D" w:rsidRDefault="001F182D" w:rsidP="001A7A40">
      <w:pPr>
        <w:pStyle w:val="SOWHL1-ASDEFCON"/>
      </w:pPr>
      <w:r>
        <w:t>DESCRIPTION and intended use</w:t>
      </w:r>
      <w:bookmarkEnd w:id="4"/>
    </w:p>
    <w:p w:rsidR="001F182D" w:rsidRDefault="00204CFD" w:rsidP="00314FD5">
      <w:pPr>
        <w:pStyle w:val="SOWTL2-ASDEFCON"/>
      </w:pPr>
      <w:r>
        <w:t xml:space="preserve">This Computer Based Training (CBT) DID defines </w:t>
      </w:r>
      <w:r w:rsidR="00B8373B">
        <w:fldChar w:fldCharType="begin">
          <w:ffData>
            <w:name w:val=""/>
            <w:enabled/>
            <w:calcOnExit w:val="0"/>
            <w:textInput>
              <w:default w:val="[... INSERT GENERIC PURPOSE OF DATA ITEM AS SPECIFICATION FOR CBT ...]"/>
            </w:textInput>
          </w:ffData>
        </w:fldChar>
      </w:r>
      <w:r w:rsidR="00B8373B">
        <w:instrText xml:space="preserve"> FORMTEXT </w:instrText>
      </w:r>
      <w:r w:rsidR="00B8373B">
        <w:fldChar w:fldCharType="separate"/>
      </w:r>
      <w:r w:rsidR="00D327D7">
        <w:rPr>
          <w:noProof/>
        </w:rPr>
        <w:t>[... INSERT GENERIC PURPOSE OF DATA ITEM AS SPECIFICATION FOR CBT ...]</w:t>
      </w:r>
      <w:r w:rsidR="00B8373B">
        <w:fldChar w:fldCharType="end"/>
      </w:r>
      <w:r w:rsidR="00084F86">
        <w:t>.</w:t>
      </w:r>
    </w:p>
    <w:p w:rsidR="00391E46" w:rsidRDefault="00204CFD" w:rsidP="00391E46">
      <w:pPr>
        <w:pStyle w:val="SOWTL2-ASDEFCON"/>
      </w:pPr>
      <w:r>
        <w:t xml:space="preserve">The Contractor uses the CBT DID as the specification for </w:t>
      </w:r>
      <w:r w:rsidR="00B8373B">
        <w:fldChar w:fldCharType="begin">
          <w:ffData>
            <w:name w:val=""/>
            <w:enabled/>
            <w:calcOnExit w:val="0"/>
            <w:textInput>
              <w:default w:val="[... INSERT CONTRACTOR USE OF DATA ITEM ...]"/>
            </w:textInput>
          </w:ffData>
        </w:fldChar>
      </w:r>
      <w:r w:rsidR="00B8373B">
        <w:instrText xml:space="preserve"> FORMTEXT </w:instrText>
      </w:r>
      <w:r w:rsidR="00B8373B">
        <w:fldChar w:fldCharType="separate"/>
      </w:r>
      <w:r w:rsidR="00D327D7">
        <w:rPr>
          <w:noProof/>
        </w:rPr>
        <w:t>[... INSERT CONTRACTOR USE OF DATA ITEM ...]</w:t>
      </w:r>
      <w:r w:rsidR="00B8373B">
        <w:fldChar w:fldCharType="end"/>
      </w:r>
      <w:r w:rsidR="00084F86">
        <w:t xml:space="preserve"> which are to be delivered to the Commonwealth.</w:t>
      </w:r>
    </w:p>
    <w:p w:rsidR="00391E46" w:rsidRDefault="00204CFD" w:rsidP="00391E46">
      <w:pPr>
        <w:pStyle w:val="SOWTL2-ASDEFCON"/>
      </w:pPr>
      <w:r>
        <w:t xml:space="preserve">The Commonwealth uses the CBT DID to </w:t>
      </w:r>
      <w:r w:rsidR="00084F86">
        <w:t>specify requirements for</w:t>
      </w:r>
      <w:r>
        <w:t xml:space="preserve"> and obtain</w:t>
      </w:r>
      <w:r w:rsidR="00084F86">
        <w:t xml:space="preserve"> delivery of</w:t>
      </w:r>
      <w:r>
        <w:t xml:space="preserve"> </w:t>
      </w:r>
      <w:r w:rsidR="00391E46">
        <w:fldChar w:fldCharType="begin">
          <w:ffData>
            <w:name w:val="Text3"/>
            <w:enabled/>
            <w:calcOnExit w:val="0"/>
            <w:textInput>
              <w:default w:val="[... TBD COMMONWEALTH NEED FOR DATA ITEM ...]"/>
            </w:textInput>
          </w:ffData>
        </w:fldChar>
      </w:r>
      <w:r w:rsidR="00391E46">
        <w:instrText xml:space="preserve"> FORMTEXT </w:instrText>
      </w:r>
      <w:r w:rsidR="00391E46">
        <w:fldChar w:fldCharType="separate"/>
      </w:r>
      <w:r w:rsidR="00D327D7">
        <w:rPr>
          <w:noProof/>
        </w:rPr>
        <w:t>[... TBD COMMONWEALTH NEED FOR DATA ITEM ...]</w:t>
      </w:r>
      <w:r w:rsidR="00391E46">
        <w:fldChar w:fldCharType="end"/>
      </w:r>
      <w:r w:rsidR="00084F86">
        <w:t>.</w:t>
      </w:r>
    </w:p>
    <w:p w:rsidR="001F182D" w:rsidRDefault="001F182D" w:rsidP="001A7A40">
      <w:pPr>
        <w:pStyle w:val="SOWHL1-ASDEFCON"/>
      </w:pPr>
      <w:bookmarkStart w:id="5" w:name="_Toc515805640"/>
      <w:r>
        <w:t>INTER-RELATIONSHIPS</w:t>
      </w:r>
      <w:bookmarkEnd w:id="5"/>
    </w:p>
    <w:p w:rsidR="00391E46" w:rsidRDefault="00391E46" w:rsidP="00391E46">
      <w:pPr>
        <w:pStyle w:val="SOWTL2-ASDEFCON"/>
      </w:pPr>
      <w:bookmarkStart w:id="6" w:name="_Toc515805641"/>
      <w:r>
        <w:t xml:space="preserve">Computer Based Training </w:t>
      </w:r>
      <w:r w:rsidR="00665AD1">
        <w:t xml:space="preserve">(CBT) </w:t>
      </w:r>
      <w:r>
        <w:t>is subordinate to the following data items, where these data items are required under the Contract:</w:t>
      </w:r>
    </w:p>
    <w:p w:rsidR="00391E46" w:rsidRDefault="00391E46" w:rsidP="00314FD5">
      <w:pPr>
        <w:pStyle w:val="SOWSubL1-ASDEFCON"/>
      </w:pPr>
      <w:r>
        <w:t>Integrated Support Plan (ISP);</w:t>
      </w:r>
    </w:p>
    <w:p w:rsidR="00665AD1" w:rsidRDefault="00391E46" w:rsidP="00391E46">
      <w:pPr>
        <w:pStyle w:val="SOWSubL1-ASDEFCON"/>
      </w:pPr>
      <w:r>
        <w:t>Training Support Plan (TSP);</w:t>
      </w:r>
      <w:r w:rsidR="00665AD1" w:rsidRPr="00665AD1">
        <w:t xml:space="preserve"> </w:t>
      </w:r>
      <w:r w:rsidR="00665AD1">
        <w:t>and</w:t>
      </w:r>
    </w:p>
    <w:p w:rsidR="00391E46" w:rsidRDefault="00665AD1" w:rsidP="00391E46">
      <w:pPr>
        <w:pStyle w:val="SOWSubL1-ASDEFCON"/>
      </w:pPr>
      <w:r>
        <w:t>Learning Management Packages (LMPs)</w:t>
      </w:r>
      <w:r w:rsidR="00391E46">
        <w:t>.</w:t>
      </w:r>
    </w:p>
    <w:p w:rsidR="00391E46" w:rsidRDefault="00A42F2E" w:rsidP="00391E46">
      <w:pPr>
        <w:pStyle w:val="SOWTL2-ASDEFCON"/>
      </w:pPr>
      <w:r>
        <w:t>CBT</w:t>
      </w:r>
      <w:r w:rsidR="00391E46">
        <w:t xml:space="preserve"> inter-relates with the following data items, where these data items are required under the Contract:</w:t>
      </w:r>
    </w:p>
    <w:p w:rsidR="00A42F2E" w:rsidRDefault="00A42F2E" w:rsidP="00391E46">
      <w:pPr>
        <w:pStyle w:val="SOWSubL1-ASDEFCON"/>
      </w:pPr>
      <w:r>
        <w:t xml:space="preserve">Support System </w:t>
      </w:r>
      <w:r w:rsidR="00391E46">
        <w:t>Technical Data List (</w:t>
      </w:r>
      <w:r>
        <w:t>SS</w:t>
      </w:r>
      <w:r w:rsidR="00391E46">
        <w:t>TDL)</w:t>
      </w:r>
      <w:r>
        <w:t>;</w:t>
      </w:r>
    </w:p>
    <w:p w:rsidR="00391E46" w:rsidRDefault="00391E46" w:rsidP="00391E46">
      <w:pPr>
        <w:pStyle w:val="SOWSubL1-ASDEFCON"/>
      </w:pPr>
      <w:r>
        <w:t>Training Materials List</w:t>
      </w:r>
      <w:r w:rsidR="00A42F2E">
        <w:t xml:space="preserve"> (TML</w:t>
      </w:r>
      <w:r>
        <w:t>);</w:t>
      </w:r>
    </w:p>
    <w:p w:rsidR="00204CFD" w:rsidRDefault="00204CFD" w:rsidP="00391E46">
      <w:pPr>
        <w:pStyle w:val="SOWSubL1-ASDEFCON"/>
      </w:pPr>
      <w:r>
        <w:t>Training Equipment List (TEL);</w:t>
      </w:r>
    </w:p>
    <w:p w:rsidR="00A42F2E" w:rsidRDefault="00391E46" w:rsidP="00391E46">
      <w:pPr>
        <w:pStyle w:val="SOWSubL1-ASDEFCON"/>
      </w:pPr>
      <w:r>
        <w:t>Software List (SWLIST);</w:t>
      </w:r>
    </w:p>
    <w:p w:rsidR="00391E46" w:rsidRDefault="00A42F2E" w:rsidP="00391E46">
      <w:pPr>
        <w:pStyle w:val="SOWSubL1-ASDEFCON"/>
      </w:pPr>
      <w:r>
        <w:t>Interactive Electronic Technical Publications (IETPs);</w:t>
      </w:r>
      <w:r w:rsidR="00391E46">
        <w:t xml:space="preserve"> and</w:t>
      </w:r>
    </w:p>
    <w:p w:rsidR="00391E46" w:rsidRDefault="00391E46" w:rsidP="00391E46">
      <w:pPr>
        <w:pStyle w:val="SOWSubL1-ASDEFCON"/>
      </w:pPr>
      <w:r>
        <w:fldChar w:fldCharType="begin">
          <w:ffData>
            <w:name w:val="Text4"/>
            <w:enabled/>
            <w:calcOnExit w:val="0"/>
            <w:textInput>
              <w:default w:val="[... TBD ...]"/>
            </w:textInput>
          </w:ffData>
        </w:fldChar>
      </w:r>
      <w:r>
        <w:instrText xml:space="preserve"> FORMTEXT </w:instrText>
      </w:r>
      <w:r>
        <w:fldChar w:fldCharType="separate"/>
      </w:r>
      <w:r w:rsidR="00D327D7">
        <w:rPr>
          <w:noProof/>
        </w:rPr>
        <w:t>[... TBD ...]</w:t>
      </w:r>
      <w:r>
        <w:fldChar w:fldCharType="end"/>
      </w:r>
      <w:r>
        <w:t>.</w:t>
      </w:r>
    </w:p>
    <w:p w:rsidR="00204CFD" w:rsidRDefault="00204CFD" w:rsidP="00204CFD">
      <w:pPr>
        <w:pStyle w:val="SOWTL2-ASDEFCON"/>
      </w:pPr>
      <w:r>
        <w:t>The distribution and use of CBT delivered in accordance with this DID are subject to the rights and limitations in the Technical Data and Software Rights (TDSR) Schedule.</w:t>
      </w:r>
    </w:p>
    <w:p w:rsidR="001F182D" w:rsidRDefault="001F182D" w:rsidP="001A7A40">
      <w:pPr>
        <w:pStyle w:val="SOWHL1-ASDEFCON"/>
      </w:pPr>
      <w:r>
        <w:t>Applicable Documents</w:t>
      </w:r>
    </w:p>
    <w:p w:rsidR="00391E46" w:rsidRPr="003F5179" w:rsidRDefault="00391E46" w:rsidP="00391E46">
      <w:pPr>
        <w:pStyle w:val="SOWTL2-ASDEFCON"/>
      </w:pPr>
      <w:r>
        <w:t>The following documents form a part of this DID to the extent specified herein: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1932"/>
        <w:gridCol w:w="6112"/>
      </w:tblGrid>
      <w:tr w:rsidR="00391E46" w:rsidTr="00084F86">
        <w:tc>
          <w:tcPr>
            <w:tcW w:w="1932" w:type="dxa"/>
          </w:tcPr>
          <w:p w:rsidR="00391E46" w:rsidRDefault="00391E46" w:rsidP="00314FD5">
            <w:pPr>
              <w:pStyle w:val="Table10ptText-ASDEFCON"/>
            </w:pPr>
            <w:r>
              <w:t>TBD</w:t>
            </w:r>
          </w:p>
        </w:tc>
        <w:tc>
          <w:tcPr>
            <w:tcW w:w="6112" w:type="dxa"/>
          </w:tcPr>
          <w:p w:rsidR="00391E46" w:rsidRDefault="00391E46" w:rsidP="00433520">
            <w:pPr>
              <w:pStyle w:val="Table10ptText-ASDEFCON"/>
            </w:pPr>
          </w:p>
        </w:tc>
      </w:tr>
    </w:tbl>
    <w:p w:rsidR="001F182D" w:rsidRDefault="001F182D" w:rsidP="001A7A40">
      <w:pPr>
        <w:pStyle w:val="SOWHL1-ASDEFCON"/>
      </w:pPr>
      <w:r>
        <w:t>Preparation Instructions</w:t>
      </w:r>
      <w:bookmarkEnd w:id="6"/>
    </w:p>
    <w:p w:rsidR="00391E46" w:rsidRDefault="00391E46" w:rsidP="00314FD5">
      <w:pPr>
        <w:pStyle w:val="SOWHL2-ASDEFCON"/>
      </w:pPr>
      <w:r>
        <w:t>Generic Format and Content</w:t>
      </w:r>
    </w:p>
    <w:p w:rsidR="00084F86" w:rsidRDefault="00084F86" w:rsidP="00314FD5">
      <w:pPr>
        <w:pStyle w:val="SOWTL3-ASDEFCON"/>
      </w:pPr>
      <w:r>
        <w:t>This data item shall</w:t>
      </w:r>
      <w:r w:rsidRPr="00086736">
        <w:t xml:space="preserve"> </w:t>
      </w:r>
      <w:r w:rsidRPr="00086736">
        <w:rPr>
          <w:b/>
        </w:rPr>
        <w:t>not</w:t>
      </w:r>
      <w:r w:rsidRPr="00086736">
        <w:t xml:space="preserve"> </w:t>
      </w:r>
      <w:r>
        <w:t xml:space="preserve">comply with the CDRL clause entitled </w:t>
      </w:r>
      <w:r w:rsidR="00B8373B">
        <w:t>‘</w:t>
      </w:r>
      <w:r>
        <w:t>General Requirements for Data Items</w:t>
      </w:r>
      <w:r w:rsidR="00B8373B">
        <w:t>’</w:t>
      </w:r>
      <w:r>
        <w:t>.</w:t>
      </w:r>
    </w:p>
    <w:p w:rsidR="00391E46" w:rsidRDefault="00391E46" w:rsidP="00391E46">
      <w:pPr>
        <w:pStyle w:val="SOWTL3-ASDEFCON"/>
      </w:pPr>
      <w:r>
        <w:fldChar w:fldCharType="begin">
          <w:ffData>
            <w:name w:val="Text4"/>
            <w:enabled/>
            <w:calcOnExit w:val="0"/>
            <w:textInput>
              <w:default w:val="[... TBD ...]"/>
            </w:textInput>
          </w:ffData>
        </w:fldChar>
      </w:r>
      <w:r>
        <w:instrText xml:space="preserve"> FORMTEXT </w:instrText>
      </w:r>
      <w:r>
        <w:fldChar w:fldCharType="separate"/>
      </w:r>
      <w:r w:rsidR="00D327D7">
        <w:rPr>
          <w:noProof/>
        </w:rPr>
        <w:t>[... TBD ...]</w:t>
      </w:r>
      <w:r>
        <w:fldChar w:fldCharType="end"/>
      </w:r>
      <w:r w:rsidR="00B8373B">
        <w:t>.</w:t>
      </w:r>
    </w:p>
    <w:p w:rsidR="00391E46" w:rsidRDefault="00391E46" w:rsidP="00314FD5">
      <w:pPr>
        <w:pStyle w:val="SOWHL2-ASDEFCON"/>
      </w:pPr>
      <w:bookmarkStart w:id="7" w:name="_Toc515805643"/>
      <w:r>
        <w:lastRenderedPageBreak/>
        <w:t>Specific Content</w:t>
      </w:r>
      <w:bookmarkEnd w:id="7"/>
    </w:p>
    <w:p w:rsidR="007F1A97" w:rsidRDefault="007F1A97" w:rsidP="00314FD5">
      <w:pPr>
        <w:pStyle w:val="NoteToDrafters-ASDEFCON"/>
      </w:pPr>
      <w:r>
        <w:t xml:space="preserve">Note to drafters: </w:t>
      </w:r>
      <w:r w:rsidR="00DE0052">
        <w:t xml:space="preserve"> </w:t>
      </w:r>
      <w:r>
        <w:t>The specific content should include reference to any required data formats if necessary to ensure compatibility with existing Training delivery systems.</w:t>
      </w:r>
    </w:p>
    <w:p w:rsidR="00002A8A" w:rsidRDefault="00002A8A" w:rsidP="00002A8A">
      <w:pPr>
        <w:pStyle w:val="SOWHL3-ASDEFCON"/>
      </w:pPr>
      <w:r>
        <w:fldChar w:fldCharType="begin">
          <w:ffData>
            <w:name w:val="Text4"/>
            <w:enabled/>
            <w:calcOnExit w:val="0"/>
            <w:textInput>
              <w:default w:val="[... TBD ...]"/>
            </w:textInput>
          </w:ffData>
        </w:fldChar>
      </w:r>
      <w:r>
        <w:instrText xml:space="preserve"> FORMTEXT </w:instrText>
      </w:r>
      <w:r>
        <w:fldChar w:fldCharType="separate"/>
      </w:r>
      <w:r w:rsidR="00D327D7">
        <w:rPr>
          <w:noProof/>
        </w:rPr>
        <w:t>[... TBD ...]</w:t>
      </w:r>
      <w:r>
        <w:fldChar w:fldCharType="end"/>
      </w:r>
    </w:p>
    <w:p w:rsidR="008D61EC" w:rsidRDefault="00391E46" w:rsidP="00031819">
      <w:pPr>
        <w:pStyle w:val="SOWTL4-ASDEFCON"/>
      </w:pPr>
      <w:r>
        <w:fldChar w:fldCharType="begin">
          <w:ffData>
            <w:name w:val="Text4"/>
            <w:enabled/>
            <w:calcOnExit w:val="0"/>
            <w:textInput>
              <w:default w:val="[... TBD ...]"/>
            </w:textInput>
          </w:ffData>
        </w:fldChar>
      </w:r>
      <w:r>
        <w:instrText xml:space="preserve"> FORMTEXT </w:instrText>
      </w:r>
      <w:r>
        <w:fldChar w:fldCharType="separate"/>
      </w:r>
      <w:r w:rsidR="00D327D7">
        <w:rPr>
          <w:noProof/>
        </w:rPr>
        <w:t>[... TBD ...]</w:t>
      </w:r>
      <w:r>
        <w:fldChar w:fldCharType="end"/>
      </w:r>
      <w:r w:rsidR="00B8373B">
        <w:t>.</w:t>
      </w:r>
      <w:bookmarkEnd w:id="2"/>
    </w:p>
    <w:sectPr w:rsidR="008D61EC" w:rsidSect="009B0427">
      <w:headerReference w:type="default" r:id="rId7"/>
      <w:footerReference w:type="default" r:id="rId8"/>
      <w:pgSz w:w="11906" w:h="16838" w:code="9"/>
      <w:pgMar w:top="1304" w:right="1418" w:bottom="907" w:left="1418" w:header="567" w:footer="34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7F" w:rsidRDefault="0065537F">
      <w:r>
        <w:separator/>
      </w:r>
    </w:p>
  </w:endnote>
  <w:endnote w:type="continuationSeparator" w:id="0">
    <w:p w:rsidR="0065537F" w:rsidRDefault="0065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64AE4" w:rsidTr="00075FD1">
      <w:tc>
        <w:tcPr>
          <w:tcW w:w="2500" w:type="pct"/>
        </w:tcPr>
        <w:p w:rsidR="00864AE4" w:rsidRDefault="00864AE4" w:rsidP="00075FD1">
          <w:pPr>
            <w:pStyle w:val="ASDEFCONHeaderFooterLeft"/>
          </w:pPr>
        </w:p>
      </w:tc>
      <w:tc>
        <w:tcPr>
          <w:tcW w:w="2500" w:type="pct"/>
        </w:tcPr>
        <w:p w:rsidR="00864AE4" w:rsidRPr="00075FD1" w:rsidRDefault="00864AE4" w:rsidP="00075FD1">
          <w:pPr>
            <w:pStyle w:val="ASDEFCONHeaderFooterRight"/>
            <w:rPr>
              <w:szCs w:val="16"/>
            </w:rPr>
          </w:pPr>
          <w:r w:rsidRPr="00075FD1">
            <w:rPr>
              <w:rStyle w:val="PageNumber"/>
              <w:color w:val="auto"/>
              <w:szCs w:val="16"/>
            </w:rPr>
            <w:fldChar w:fldCharType="begin"/>
          </w:r>
          <w:r w:rsidRPr="00075FD1">
            <w:rPr>
              <w:rStyle w:val="PageNumber"/>
              <w:color w:val="auto"/>
              <w:szCs w:val="16"/>
            </w:rPr>
            <w:instrText xml:space="preserve"> PAGE </w:instrText>
          </w:r>
          <w:r w:rsidRPr="00075FD1">
            <w:rPr>
              <w:rStyle w:val="PageNumber"/>
              <w:color w:val="auto"/>
              <w:szCs w:val="16"/>
            </w:rPr>
            <w:fldChar w:fldCharType="separate"/>
          </w:r>
          <w:r w:rsidR="003031E4">
            <w:rPr>
              <w:rStyle w:val="PageNumber"/>
              <w:noProof/>
              <w:color w:val="auto"/>
              <w:szCs w:val="16"/>
            </w:rPr>
            <w:t>2</w:t>
          </w:r>
          <w:r w:rsidRPr="00075FD1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864AE4" w:rsidTr="00075FD1">
      <w:tc>
        <w:tcPr>
          <w:tcW w:w="5000" w:type="pct"/>
          <w:gridSpan w:val="2"/>
        </w:tcPr>
        <w:p w:rsidR="00864AE4" w:rsidRDefault="003031E4" w:rsidP="009951D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327D7">
            <w:t>OFFICIAL</w:t>
          </w:r>
          <w:r>
            <w:fldChar w:fldCharType="end"/>
          </w:r>
        </w:p>
      </w:tc>
    </w:tr>
  </w:tbl>
  <w:p w:rsidR="00864AE4" w:rsidRPr="00075FD1" w:rsidRDefault="00864AE4" w:rsidP="00075F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7F" w:rsidRDefault="0065537F">
      <w:r>
        <w:separator/>
      </w:r>
    </w:p>
  </w:footnote>
  <w:footnote w:type="continuationSeparator" w:id="0">
    <w:p w:rsidR="0065537F" w:rsidRDefault="00655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64AE4" w:rsidTr="00075FD1">
      <w:tc>
        <w:tcPr>
          <w:tcW w:w="5000" w:type="pct"/>
          <w:gridSpan w:val="2"/>
        </w:tcPr>
        <w:p w:rsidR="00864AE4" w:rsidRDefault="003031E4" w:rsidP="009951D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327D7">
            <w:t>OFFICIAL</w:t>
          </w:r>
          <w:r>
            <w:fldChar w:fldCharType="end"/>
          </w:r>
        </w:p>
      </w:tc>
    </w:tr>
    <w:tr w:rsidR="00864AE4" w:rsidTr="00075FD1">
      <w:tc>
        <w:tcPr>
          <w:tcW w:w="2500" w:type="pct"/>
        </w:tcPr>
        <w:p w:rsidR="00864AE4" w:rsidRDefault="003031E4" w:rsidP="00075FD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327D7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864AE4" w:rsidRDefault="0065537F" w:rsidP="00075FD1">
          <w:pPr>
            <w:pStyle w:val="ASDEFCONHeaderFooterRight"/>
          </w:pPr>
          <w:fldSimple w:instr=" DOCPROPERTY  Title  \* MERGEFORMAT ">
            <w:r w:rsidR="00D327D7">
              <w:t>DID-ILS-TNG-CBT</w:t>
            </w:r>
          </w:fldSimple>
          <w:r w:rsidR="00FD6091">
            <w:t>-</w:t>
          </w:r>
          <w:fldSimple w:instr=" DOCPROPERTY  Version  \* MERGEFORMAT ">
            <w:r w:rsidR="009B0427">
              <w:t>V5.3</w:t>
            </w:r>
          </w:fldSimple>
        </w:p>
      </w:tc>
    </w:tr>
  </w:tbl>
  <w:p w:rsidR="00864AE4" w:rsidRPr="00075FD1" w:rsidRDefault="00864AE4" w:rsidP="00075F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5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27"/>
  </w:num>
  <w:num w:numId="8">
    <w:abstractNumId w:val="18"/>
  </w:num>
  <w:num w:numId="9">
    <w:abstractNumId w:val="21"/>
  </w:num>
  <w:num w:numId="10">
    <w:abstractNumId w:val="31"/>
  </w:num>
  <w:num w:numId="11">
    <w:abstractNumId w:val="12"/>
  </w:num>
  <w:num w:numId="12">
    <w:abstractNumId w:val="15"/>
  </w:num>
  <w:num w:numId="13">
    <w:abstractNumId w:val="33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19"/>
  </w:num>
  <w:num w:numId="21">
    <w:abstractNumId w:val="29"/>
  </w:num>
  <w:num w:numId="22">
    <w:abstractNumId w:val="26"/>
  </w:num>
  <w:num w:numId="23">
    <w:abstractNumId w:val="0"/>
  </w:num>
  <w:num w:numId="24">
    <w:abstractNumId w:val="16"/>
  </w:num>
  <w:num w:numId="25">
    <w:abstractNumId w:val="3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5"/>
  </w:num>
  <w:num w:numId="30">
    <w:abstractNumId w:val="32"/>
  </w:num>
  <w:num w:numId="31">
    <w:abstractNumId w:val="13"/>
  </w:num>
  <w:num w:numId="32">
    <w:abstractNumId w:val="20"/>
  </w:num>
  <w:num w:numId="33">
    <w:abstractNumId w:val="8"/>
  </w:num>
  <w:num w:numId="34">
    <w:abstractNumId w:val="3"/>
  </w:num>
  <w:num w:numId="35">
    <w:abstractNumId w:val="23"/>
  </w:num>
  <w:num w:numId="36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8D"/>
    <w:rsid w:val="00002A8A"/>
    <w:rsid w:val="000249D9"/>
    <w:rsid w:val="00031819"/>
    <w:rsid w:val="000460AB"/>
    <w:rsid w:val="00075FD1"/>
    <w:rsid w:val="00084F86"/>
    <w:rsid w:val="000C2D9A"/>
    <w:rsid w:val="001533BF"/>
    <w:rsid w:val="00186ABD"/>
    <w:rsid w:val="001A7A40"/>
    <w:rsid w:val="001D3E89"/>
    <w:rsid w:val="001E58E9"/>
    <w:rsid w:val="001F182D"/>
    <w:rsid w:val="0020010D"/>
    <w:rsid w:val="00204CFD"/>
    <w:rsid w:val="0027009D"/>
    <w:rsid w:val="00274FD6"/>
    <w:rsid w:val="003031E4"/>
    <w:rsid w:val="00314FD5"/>
    <w:rsid w:val="003176F9"/>
    <w:rsid w:val="00391E46"/>
    <w:rsid w:val="00433520"/>
    <w:rsid w:val="00522E35"/>
    <w:rsid w:val="00564BC1"/>
    <w:rsid w:val="005F7D25"/>
    <w:rsid w:val="0065537F"/>
    <w:rsid w:val="00665AD1"/>
    <w:rsid w:val="006B3EB2"/>
    <w:rsid w:val="007A2633"/>
    <w:rsid w:val="007C785D"/>
    <w:rsid w:val="007C793B"/>
    <w:rsid w:val="007F1A97"/>
    <w:rsid w:val="0080247E"/>
    <w:rsid w:val="008136F9"/>
    <w:rsid w:val="00854A8D"/>
    <w:rsid w:val="00864AE4"/>
    <w:rsid w:val="00883D89"/>
    <w:rsid w:val="008D61EC"/>
    <w:rsid w:val="008E5235"/>
    <w:rsid w:val="009449B9"/>
    <w:rsid w:val="00983E49"/>
    <w:rsid w:val="009951DC"/>
    <w:rsid w:val="009A5AC3"/>
    <w:rsid w:val="009B0427"/>
    <w:rsid w:val="009F6EE8"/>
    <w:rsid w:val="00A42F2E"/>
    <w:rsid w:val="00B8373B"/>
    <w:rsid w:val="00B94E1D"/>
    <w:rsid w:val="00BB2433"/>
    <w:rsid w:val="00BF60F7"/>
    <w:rsid w:val="00C06224"/>
    <w:rsid w:val="00C44F51"/>
    <w:rsid w:val="00CA751B"/>
    <w:rsid w:val="00D002E4"/>
    <w:rsid w:val="00D13285"/>
    <w:rsid w:val="00D25461"/>
    <w:rsid w:val="00D327D7"/>
    <w:rsid w:val="00D44C26"/>
    <w:rsid w:val="00D45450"/>
    <w:rsid w:val="00DC6699"/>
    <w:rsid w:val="00DE0052"/>
    <w:rsid w:val="00DE75DA"/>
    <w:rsid w:val="00ED32AE"/>
    <w:rsid w:val="00EE4FFF"/>
    <w:rsid w:val="00F07D53"/>
    <w:rsid w:val="00F56407"/>
    <w:rsid w:val="00FB4399"/>
    <w:rsid w:val="00FD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11D2E7-BCBF-4316-B9C5-0EFEB54A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1E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3031E4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3031E4"/>
    <w:pPr>
      <w:keepNext/>
      <w:keepLines/>
      <w:spacing w:before="200" w:after="6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DE0052"/>
    <w:pPr>
      <w:keepNext/>
      <w:numPr>
        <w:ilvl w:val="2"/>
        <w:numId w:val="23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DE0052"/>
    <w:pPr>
      <w:keepNext/>
      <w:numPr>
        <w:ilvl w:val="3"/>
        <w:numId w:val="23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DE0052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A."/>
    <w:basedOn w:val="Normal"/>
    <w:next w:val="Normal"/>
    <w:link w:val="Heading6Char"/>
    <w:qFormat/>
    <w:rsid w:val="00DE0052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DE0052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DE0052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DE0052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031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31E4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next w:val="ASDEFCONNormal"/>
    <w:uiPriority w:val="39"/>
    <w:rsid w:val="003031E4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uiPriority w:val="39"/>
    <w:rsid w:val="003031E4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031E4"/>
    <w:pPr>
      <w:spacing w:after="100"/>
      <w:ind w:left="400"/>
    </w:pPr>
  </w:style>
  <w:style w:type="table" w:styleId="TableGrid">
    <w:name w:val="Table Grid"/>
    <w:basedOn w:val="TableNormal"/>
    <w:rsid w:val="00B94E1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94E1D"/>
  </w:style>
  <w:style w:type="paragraph" w:customStyle="1" w:styleId="Style1">
    <w:name w:val="Style1"/>
    <w:basedOn w:val="Heading4"/>
    <w:rsid w:val="00B94E1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94E1D"/>
    <w:rPr>
      <w:szCs w:val="20"/>
    </w:rPr>
  </w:style>
  <w:style w:type="paragraph" w:styleId="BalloonText">
    <w:name w:val="Balloon Text"/>
    <w:basedOn w:val="Normal"/>
    <w:semiHidden/>
    <w:rsid w:val="00C06224"/>
    <w:rPr>
      <w:rFonts w:ascii="Tahoma" w:hAnsi="Tahoma" w:cs="Tahoma"/>
      <w:sz w:val="16"/>
      <w:szCs w:val="16"/>
    </w:rPr>
  </w:style>
  <w:style w:type="paragraph" w:customStyle="1" w:styleId="COTCOCLV2-ASDEFCON">
    <w:name w:val="COT/COC LV2 - ASDEFCON"/>
    <w:basedOn w:val="ASDEFCONNormal"/>
    <w:next w:val="COTCOCLV3-ASDEFCON"/>
    <w:rsid w:val="003031E4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031E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031E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031E4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3031E4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031E4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3031E4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3031E4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3031E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031E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031E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031E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031E4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031E4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031E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031E4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031E4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3031E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031E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031E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031E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031E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031E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031E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031E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031E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031E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031E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031E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031E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031E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031E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031E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031E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031E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031E4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031E4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031E4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031E4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031E4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031E4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031E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031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031E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031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031E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031E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031E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031E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031E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031E4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031E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031E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3031E4"/>
    <w:rPr>
      <w:szCs w:val="20"/>
    </w:rPr>
  </w:style>
  <w:style w:type="character" w:customStyle="1" w:styleId="FootnoteTextChar">
    <w:name w:val="Footnote Text Char"/>
    <w:link w:val="FootnoteText"/>
    <w:semiHidden/>
    <w:rsid w:val="001A7A4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3031E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031E4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031E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031E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031E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031E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031E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031E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031E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031E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031E4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031E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031E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031E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031E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031E4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031E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031E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031E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031E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031E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031E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031E4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031E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031E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031E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031E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3031E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031E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031E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031E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031E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031E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031E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031E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031E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031E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031E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031E4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031E4"/>
    <w:pPr>
      <w:numPr>
        <w:ilvl w:val="1"/>
        <w:numId w:val="21"/>
      </w:numPr>
    </w:p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3031E4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rsid w:val="00DE0052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DE0052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i. Char"/>
    <w:link w:val="Heading5"/>
    <w:rsid w:val="00DE0052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A. Char"/>
    <w:link w:val="Heading6"/>
    <w:rsid w:val="00DE0052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DE0052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DE0052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DE0052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3031E4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031E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031E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031E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031E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031E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031E4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263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031E4"/>
    <w:pPr>
      <w:numPr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3031E4"/>
    <w:rPr>
      <w:rFonts w:ascii="Georgia" w:hAnsi="Georgia" w:cs="Arial"/>
      <w:b/>
      <w:bCs/>
      <w:color w:val="CF452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85userdata.dpe.protected.mil.au\Da\DaveEdgelow\My%20Document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28</TotalTime>
  <Pages>2</Pages>
  <Words>326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DID-ILS-TNG-CBT</vt:lpstr>
    </vt:vector>
  </TitlesOfParts>
  <Manager>CASG</Manager>
  <Company>Defence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DID-ILS-TNG-CBT</dc:title>
  <dc:subject>Computer Based Training</dc:subject>
  <dc:creator>ASDEFCON SOW Policy</dc:creator>
  <cp:keywords>Computer Based Training, CBT</cp:keywords>
  <cp:lastModifiedBy>DAE2-</cp:lastModifiedBy>
  <cp:revision>26</cp:revision>
  <cp:lastPrinted>2009-09-28T01:05:00Z</cp:lastPrinted>
  <dcterms:created xsi:type="dcterms:W3CDTF">2018-02-13T01:45:00Z</dcterms:created>
  <dcterms:modified xsi:type="dcterms:W3CDTF">2024-08-20T21:19:00Z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BM75378319</vt:lpwstr>
  </property>
  <property fmtid="{D5CDD505-2E9C-101B-9397-08002B2CF9AE}" pid="4" name="Objective-Title">
    <vt:lpwstr>DID-ILS-TNG-CBT-V5.3</vt:lpwstr>
  </property>
  <property fmtid="{D5CDD505-2E9C-101B-9397-08002B2CF9AE}" pid="5" name="Objective-Comment">
    <vt:lpwstr/>
  </property>
  <property fmtid="{D5CDD505-2E9C-101B-9397-08002B2CF9AE}" pid="6" name="Objective-CreationStamp">
    <vt:filetime>2024-05-28T22:28:29Z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2024-08-20T21:18:38Z</vt:filetime>
  </property>
  <property fmtid="{D5CDD505-2E9C-101B-9397-08002B2CF9AE}" pid="11" name="Objective-Owner">
    <vt:lpwstr>Defence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Objective-Reason for Security Classification Change [system]">
    <vt:lpwstr/>
  </property>
</Properties>
</file>