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3520D" w14:textId="77777777" w:rsidR="000436D6" w:rsidRDefault="000436D6" w:rsidP="004E6C5D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423F76A4" w14:textId="3B904689" w:rsidR="000436D6" w:rsidRPr="00FF7716" w:rsidRDefault="000436D6" w:rsidP="004E6C5D">
      <w:pPr>
        <w:pStyle w:val="SOWHL1-ASDEFCON"/>
      </w:pPr>
      <w:bookmarkStart w:id="2" w:name="_Toc515805636"/>
      <w:r w:rsidRPr="00FF7716">
        <w:t>DID NUMBER:</w:t>
      </w:r>
      <w:bookmarkStart w:id="3" w:name="_Toc515805637"/>
      <w:r w:rsidRPr="00FF7716">
        <w:tab/>
      </w:r>
      <w:fldSimple w:instr=" TITLE   \* MERGEFORMAT ">
        <w:r w:rsidR="00CA5FC3">
          <w:t>DID-ILS-FAC-FRAR</w:t>
        </w:r>
      </w:fldSimple>
      <w:r w:rsidR="002B06F0">
        <w:t>-</w:t>
      </w:r>
      <w:fldSimple w:instr=" DOCPROPERTY Version ">
        <w:r w:rsidR="00B628F9">
          <w:t>V5.3</w:t>
        </w:r>
      </w:fldSimple>
    </w:p>
    <w:p w14:paraId="17B75B14" w14:textId="77777777" w:rsidR="000436D6" w:rsidRPr="00FF7716" w:rsidRDefault="000436D6" w:rsidP="00EE108F">
      <w:pPr>
        <w:pStyle w:val="SOWHL1-ASDEFCON"/>
      </w:pPr>
      <w:r w:rsidRPr="00FF7716">
        <w:t>TITLE:</w:t>
      </w:r>
      <w:r w:rsidRPr="00FF7716">
        <w:tab/>
      </w:r>
      <w:bookmarkEnd w:id="3"/>
      <w:r w:rsidRPr="00FF7716">
        <w:t>FACILITIES</w:t>
      </w:r>
      <w:bookmarkStart w:id="4" w:name="_Toc515805639"/>
      <w:r w:rsidRPr="00FF7716">
        <w:t xml:space="preserve"> Requirements analysis report</w:t>
      </w:r>
    </w:p>
    <w:p w14:paraId="702DDE83" w14:textId="77777777" w:rsidR="000436D6" w:rsidRPr="00FF7716" w:rsidRDefault="000436D6" w:rsidP="00EE108F">
      <w:pPr>
        <w:pStyle w:val="SOWHL1-ASDEFCON"/>
      </w:pPr>
      <w:r w:rsidRPr="00FF7716">
        <w:t>DESCRIPTION and intended use</w:t>
      </w:r>
      <w:bookmarkEnd w:id="4"/>
    </w:p>
    <w:p w14:paraId="2ABE3609" w14:textId="77777777" w:rsidR="000436D6" w:rsidRDefault="000436D6" w:rsidP="004E6C5D">
      <w:pPr>
        <w:pStyle w:val="SOWTL2-ASDEFCON"/>
      </w:pPr>
      <w:r>
        <w:t xml:space="preserve">The Facilities Requirements Analysis Report (FRAR) describes the detailed requirements for all of the </w:t>
      </w:r>
      <w:r w:rsidR="00A76809">
        <w:t xml:space="preserve">Commonwealth </w:t>
      </w:r>
      <w:r w:rsidR="00F8586B">
        <w:t>F</w:t>
      </w:r>
      <w:r>
        <w:t xml:space="preserve">acilities, including recommended works requirements, to enable the Mission System and the Support System to be operated and supported over </w:t>
      </w:r>
      <w:r w:rsidR="00A76809">
        <w:t>the Life-of-Type of the Mission System</w:t>
      </w:r>
      <w:r>
        <w:t>.</w:t>
      </w:r>
      <w:r w:rsidR="00FC602A">
        <w:t xml:space="preserve">  </w:t>
      </w:r>
      <w:r>
        <w:t xml:space="preserve">The Commonwealth and the Contractor use the FRAR as the basis for a common understanding of the </w:t>
      </w:r>
      <w:r w:rsidR="00A76809">
        <w:t xml:space="preserve">requirements for Commonwealth </w:t>
      </w:r>
      <w:r w:rsidR="00F8586B">
        <w:t>F</w:t>
      </w:r>
      <w:r>
        <w:t>acilities.</w:t>
      </w:r>
    </w:p>
    <w:p w14:paraId="5E2BC737" w14:textId="77777777" w:rsidR="000436D6" w:rsidRDefault="000436D6" w:rsidP="00EE108F">
      <w:pPr>
        <w:pStyle w:val="SOWTL2-ASDEFCON"/>
      </w:pPr>
      <w:r>
        <w:t xml:space="preserve">The Contractor uses the FRAR to document the outcomes of its </w:t>
      </w:r>
      <w:r w:rsidR="00F8586B">
        <w:t>F</w:t>
      </w:r>
      <w:r>
        <w:t>acilities requirements analys</w:t>
      </w:r>
      <w:r w:rsidR="00A76809">
        <w:t>e</w:t>
      </w:r>
      <w:r>
        <w:t>s</w:t>
      </w:r>
      <w:r w:rsidR="00A76809">
        <w:t xml:space="preserve"> for new Commonwealth Facilities to be </w:t>
      </w:r>
      <w:r w:rsidR="00EF360D">
        <w:t>constructed</w:t>
      </w:r>
      <w:r w:rsidR="00A76809">
        <w:t xml:space="preserve"> by either the Commonwealth or the Contractor</w:t>
      </w:r>
      <w:r w:rsidR="00FC602A">
        <w:t>,</w:t>
      </w:r>
      <w:r w:rsidR="00A76809">
        <w:t xml:space="preserve"> and/or existing Commonwealth Facilities to be modified by either the Commonwealth or the Contractor (or both)</w:t>
      </w:r>
      <w:r>
        <w:t>.</w:t>
      </w:r>
    </w:p>
    <w:p w14:paraId="508681EA" w14:textId="77777777" w:rsidR="000436D6" w:rsidRDefault="000436D6" w:rsidP="00EE108F">
      <w:pPr>
        <w:pStyle w:val="SOWTL2-ASDEFCON"/>
      </w:pPr>
      <w:r>
        <w:t>The Commonwealth uses the FRAR to:</w:t>
      </w:r>
    </w:p>
    <w:p w14:paraId="5332CE4A" w14:textId="77777777" w:rsidR="000436D6" w:rsidRDefault="000436D6" w:rsidP="004E6C5D">
      <w:pPr>
        <w:pStyle w:val="SOWSubL1-ASDEFCON"/>
      </w:pPr>
      <w:r>
        <w:t>assist with the evaluation of the Contractor’s designs for both the Mission System and the Support System;</w:t>
      </w:r>
    </w:p>
    <w:p w14:paraId="5F20D661" w14:textId="77777777" w:rsidR="000436D6" w:rsidRDefault="000436D6" w:rsidP="00EE108F">
      <w:pPr>
        <w:pStyle w:val="SOWSubL1-ASDEFCON"/>
      </w:pPr>
      <w:r>
        <w:t xml:space="preserve">understand, evaluate and monitor the Contractor’s scope of work under the Contract with respect to </w:t>
      </w:r>
      <w:r w:rsidR="00F8586B">
        <w:t>F</w:t>
      </w:r>
      <w:r>
        <w:t>acilities;</w:t>
      </w:r>
    </w:p>
    <w:p w14:paraId="09CD3DDA" w14:textId="77777777" w:rsidR="000436D6" w:rsidRDefault="000436D6" w:rsidP="00EE108F">
      <w:pPr>
        <w:pStyle w:val="SOWSubL1-ASDEFCON"/>
      </w:pPr>
      <w:r>
        <w:t xml:space="preserve">identify and understand the Commonwealth’s scope of work with respect to </w:t>
      </w:r>
      <w:r w:rsidR="00F8586B">
        <w:t>F</w:t>
      </w:r>
      <w:r>
        <w:t>acilities; and</w:t>
      </w:r>
    </w:p>
    <w:p w14:paraId="21CA9C47" w14:textId="77777777" w:rsidR="000436D6" w:rsidRDefault="000436D6" w:rsidP="00EE108F">
      <w:pPr>
        <w:pStyle w:val="SOWSubL1-ASDEFCON"/>
      </w:pPr>
      <w:r>
        <w:t xml:space="preserve">finalise the scope and scheduling of the respective development and implementation activities for new or to-be-modified Commonwealth </w:t>
      </w:r>
      <w:r w:rsidR="00F8586B">
        <w:t>F</w:t>
      </w:r>
      <w:r>
        <w:t>acilities for which either the Contractor, the Commonwealth or both parties have responsibility.</w:t>
      </w:r>
    </w:p>
    <w:p w14:paraId="74DA1F97" w14:textId="77777777" w:rsidR="000436D6" w:rsidRPr="00FF7716" w:rsidRDefault="000436D6" w:rsidP="00EE108F">
      <w:pPr>
        <w:pStyle w:val="SOWHL1-ASDEFCON"/>
      </w:pPr>
      <w:bookmarkStart w:id="5" w:name="_Toc515805640"/>
      <w:r w:rsidRPr="00FF7716">
        <w:t>INTER-RELATIONSHIPS</w:t>
      </w:r>
      <w:bookmarkEnd w:id="5"/>
    </w:p>
    <w:p w14:paraId="6EFACEDA" w14:textId="77777777" w:rsidR="000436D6" w:rsidRDefault="000436D6" w:rsidP="00EE108F">
      <w:pPr>
        <w:pStyle w:val="SOWTL2-ASDEFCON"/>
      </w:pPr>
      <w:r>
        <w:t>The FRAR is subordinate to the following data items, where these data items are required under the Contract:</w:t>
      </w:r>
    </w:p>
    <w:p w14:paraId="26DE69B9" w14:textId="77777777" w:rsidR="000436D6" w:rsidRDefault="000436D6" w:rsidP="003016EA">
      <w:pPr>
        <w:pStyle w:val="SOWSubL1-ASDEFCON"/>
      </w:pPr>
      <w:r>
        <w:t>Integrated Support Plan (ISP);</w:t>
      </w:r>
      <w:r w:rsidR="00A76809">
        <w:t xml:space="preserve"> and</w:t>
      </w:r>
    </w:p>
    <w:p w14:paraId="3D8AA0AB" w14:textId="77777777" w:rsidR="000436D6" w:rsidRDefault="00FF7716" w:rsidP="00EE108F">
      <w:pPr>
        <w:pStyle w:val="SOWSubL1-ASDEFCON"/>
      </w:pPr>
      <w:r>
        <w:t>Site Installation Plan (SIP).</w:t>
      </w:r>
    </w:p>
    <w:p w14:paraId="0A429E62" w14:textId="77777777" w:rsidR="000436D6" w:rsidRDefault="000436D6" w:rsidP="00EE108F">
      <w:pPr>
        <w:pStyle w:val="SOWHL1-ASDEFCON"/>
      </w:pPr>
      <w:bookmarkStart w:id="6" w:name="_Toc515805641"/>
      <w:r w:rsidRPr="00FF7716">
        <w:t>Applicable Documents</w:t>
      </w:r>
    </w:p>
    <w:p w14:paraId="38C2DC69" w14:textId="77777777" w:rsidR="00FF7716" w:rsidRPr="00FF7716" w:rsidRDefault="00FF7716" w:rsidP="00EE108F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0436D6" w14:paraId="1D779D4F" w14:textId="77777777">
        <w:tc>
          <w:tcPr>
            <w:tcW w:w="2127" w:type="dxa"/>
          </w:tcPr>
          <w:p w14:paraId="268E7493" w14:textId="77777777" w:rsidR="000436D6" w:rsidRPr="00FF7716" w:rsidRDefault="000436D6" w:rsidP="004E6C5D">
            <w:pPr>
              <w:pStyle w:val="Table10ptText-ASDEFCON"/>
            </w:pPr>
            <w:r>
              <w:t>Nil.</w:t>
            </w:r>
          </w:p>
        </w:tc>
        <w:tc>
          <w:tcPr>
            <w:tcW w:w="5917" w:type="dxa"/>
          </w:tcPr>
          <w:p w14:paraId="421AE95E" w14:textId="77777777" w:rsidR="000436D6" w:rsidRDefault="000436D6" w:rsidP="00EE108F">
            <w:pPr>
              <w:pStyle w:val="Table10ptText-ASDEFCON"/>
            </w:pPr>
          </w:p>
        </w:tc>
      </w:tr>
    </w:tbl>
    <w:p w14:paraId="10DA913B" w14:textId="77777777" w:rsidR="000436D6" w:rsidRPr="00FF7716" w:rsidRDefault="000436D6" w:rsidP="00EE108F">
      <w:pPr>
        <w:pStyle w:val="SOWHL1-ASDEFCON"/>
      </w:pPr>
      <w:r w:rsidRPr="00FF7716">
        <w:t>Preparation Instructions</w:t>
      </w:r>
      <w:bookmarkEnd w:id="6"/>
    </w:p>
    <w:p w14:paraId="2C023A62" w14:textId="77777777" w:rsidR="000436D6" w:rsidRDefault="000436D6" w:rsidP="004E6C5D">
      <w:pPr>
        <w:pStyle w:val="SOWHL2-ASDEFCON"/>
      </w:pPr>
      <w:bookmarkStart w:id="7" w:name="_Toc515805642"/>
      <w:r>
        <w:t>Generic Format and Content</w:t>
      </w:r>
      <w:bookmarkEnd w:id="7"/>
    </w:p>
    <w:p w14:paraId="6C86930C" w14:textId="77777777" w:rsidR="000436D6" w:rsidRDefault="000436D6" w:rsidP="004E6C5D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9137EF">
        <w:t>‘</w:t>
      </w:r>
      <w:r>
        <w:t xml:space="preserve">General Requirements </w:t>
      </w:r>
      <w:r w:rsidR="003A0D4A">
        <w:t xml:space="preserve">for </w:t>
      </w:r>
      <w:r>
        <w:t>Data Items</w:t>
      </w:r>
      <w:r w:rsidR="009137EF">
        <w:t>’</w:t>
      </w:r>
      <w:r>
        <w:t>.</w:t>
      </w:r>
    </w:p>
    <w:p w14:paraId="01C41E36" w14:textId="77777777" w:rsidR="001C3478" w:rsidRDefault="001C3478" w:rsidP="00EE108F">
      <w:pPr>
        <w:pStyle w:val="SOWTL3-ASDEFCON"/>
      </w:pPr>
      <w:r>
        <w:t>When the Contract has specified delivery of another data item that contains aspects of the required information, the FRAR should summarise these aspects and refer to the other data item.</w:t>
      </w:r>
    </w:p>
    <w:p w14:paraId="5BC7B1FE" w14:textId="77777777" w:rsidR="00DD7D40" w:rsidRDefault="00DD7D40" w:rsidP="00EE108F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170435D8" w14:textId="77777777" w:rsidR="000436D6" w:rsidRDefault="000436D6" w:rsidP="004E6C5D">
      <w:pPr>
        <w:pStyle w:val="SOWHL2-ASDEFCON"/>
      </w:pPr>
      <w:bookmarkStart w:id="8" w:name="_Toc515805643"/>
      <w:r>
        <w:lastRenderedPageBreak/>
        <w:t>Specific Content</w:t>
      </w:r>
      <w:bookmarkEnd w:id="8"/>
    </w:p>
    <w:bookmarkEnd w:id="2"/>
    <w:p w14:paraId="17925E69" w14:textId="77777777" w:rsidR="000436D6" w:rsidRDefault="000436D6" w:rsidP="004E6C5D">
      <w:pPr>
        <w:pStyle w:val="SOWHL3-ASDEFCON"/>
      </w:pPr>
      <w:r>
        <w:t>General</w:t>
      </w:r>
    </w:p>
    <w:p w14:paraId="653CABCC" w14:textId="77777777" w:rsidR="000436D6" w:rsidRDefault="000436D6" w:rsidP="00C055C7">
      <w:pPr>
        <w:pStyle w:val="SOWTL4-ASDEFCON"/>
        <w:keepNext/>
      </w:pPr>
      <w:r>
        <w:t>The FRAR shall provide sufficient detail to enable the Commonwealth to:</w:t>
      </w:r>
    </w:p>
    <w:p w14:paraId="6397A027" w14:textId="77777777" w:rsidR="000436D6" w:rsidRDefault="000436D6" w:rsidP="003016EA">
      <w:pPr>
        <w:pStyle w:val="SOWSubL1-ASDEFCON"/>
      </w:pPr>
      <w:r>
        <w:t xml:space="preserve">be assured that, where Commonwealth </w:t>
      </w:r>
      <w:r w:rsidR="00F8586B">
        <w:t>F</w:t>
      </w:r>
      <w:r>
        <w:t xml:space="preserve">acilities </w:t>
      </w:r>
      <w:r w:rsidR="00FC602A">
        <w:t xml:space="preserve">are mandated </w:t>
      </w:r>
      <w:r>
        <w:t>under the Contract, th</w:t>
      </w:r>
      <w:r w:rsidR="00FC602A">
        <w:t>os</w:t>
      </w:r>
      <w:r>
        <w:t xml:space="preserve">e </w:t>
      </w:r>
      <w:r w:rsidR="00F8586B">
        <w:t>F</w:t>
      </w:r>
      <w:r>
        <w:t xml:space="preserve">acilities </w:t>
      </w:r>
      <w:r w:rsidR="00FC602A">
        <w:t xml:space="preserve">will be </w:t>
      </w:r>
      <w:r>
        <w:t xml:space="preserve">suitable for the Contractor’s proposals for the </w:t>
      </w:r>
      <w:r w:rsidR="00FC602A">
        <w:t xml:space="preserve">new </w:t>
      </w:r>
      <w:r>
        <w:t>Mission System and Support System;</w:t>
      </w:r>
    </w:p>
    <w:p w14:paraId="4AE7D95A" w14:textId="77777777" w:rsidR="000436D6" w:rsidRDefault="000436D6" w:rsidP="00EE108F">
      <w:pPr>
        <w:pStyle w:val="SOWSubL1-ASDEFCON"/>
      </w:pPr>
      <w:r>
        <w:t xml:space="preserve">understand the full scope of the </w:t>
      </w:r>
      <w:r w:rsidR="003238B6">
        <w:t xml:space="preserve">requirements for Commonwealth </w:t>
      </w:r>
      <w:r w:rsidR="00F8586B">
        <w:t>F</w:t>
      </w:r>
      <w:r>
        <w:t>acilities</w:t>
      </w:r>
      <w:r w:rsidR="00FC602A">
        <w:t>,</w:t>
      </w:r>
      <w:r>
        <w:t xml:space="preserve"> </w:t>
      </w:r>
      <w:r w:rsidR="00FC602A">
        <w:t>for the new Mission System and Support System</w:t>
      </w:r>
      <w:r>
        <w:t>; and</w:t>
      </w:r>
    </w:p>
    <w:p w14:paraId="3B8A1BBA" w14:textId="77777777" w:rsidR="000436D6" w:rsidRDefault="000436D6" w:rsidP="00EE108F">
      <w:pPr>
        <w:pStyle w:val="SOWSubL1-ASDEFCON"/>
      </w:pPr>
      <w:r>
        <w:t xml:space="preserve">translate the FRAR into construction bid packages that will </w:t>
      </w:r>
      <w:r w:rsidR="00FC602A">
        <w:t>build or modify</w:t>
      </w:r>
      <w:r>
        <w:t xml:space="preserve"> </w:t>
      </w:r>
      <w:r w:rsidR="00F8586B">
        <w:t>F</w:t>
      </w:r>
      <w:r>
        <w:t xml:space="preserve">acilities </w:t>
      </w:r>
      <w:r w:rsidR="00FC602A">
        <w:t>to be</w:t>
      </w:r>
      <w:r>
        <w:t xml:space="preserve"> compatible with the </w:t>
      </w:r>
      <w:r w:rsidR="00FC602A">
        <w:t xml:space="preserve">new </w:t>
      </w:r>
      <w:r>
        <w:t>Mission System and the Support System.</w:t>
      </w:r>
    </w:p>
    <w:p w14:paraId="3C5673BB" w14:textId="77777777" w:rsidR="00B045E3" w:rsidRDefault="000436D6" w:rsidP="009F4558">
      <w:pPr>
        <w:pStyle w:val="SOWTL4-ASDEFCON"/>
      </w:pPr>
      <w:r>
        <w:t xml:space="preserve">The FRAR shall include a full description of the required </w:t>
      </w:r>
      <w:r w:rsidR="00F8586B">
        <w:t>F</w:t>
      </w:r>
      <w:r>
        <w:t>acilities including recommendations, accompanied by drawings, specifications</w:t>
      </w:r>
      <w:r w:rsidR="007E01DA">
        <w:t>,</w:t>
      </w:r>
      <w:r>
        <w:t xml:space="preserve"> and </w:t>
      </w:r>
      <w:r w:rsidR="00FC602A">
        <w:t xml:space="preserve">sketch </w:t>
      </w:r>
      <w:r>
        <w:t>plans, for</w:t>
      </w:r>
      <w:r w:rsidR="003238B6">
        <w:t xml:space="preserve"> new Commonwealth Facilities and </w:t>
      </w:r>
      <w:r w:rsidR="00EF360D">
        <w:t xml:space="preserve">for </w:t>
      </w:r>
      <w:r w:rsidR="003238B6">
        <w:t>existing Commonwealth Facilities to be modified.</w:t>
      </w:r>
    </w:p>
    <w:p w14:paraId="5BA29982" w14:textId="77777777" w:rsidR="000436D6" w:rsidRDefault="000436D6" w:rsidP="004E6C5D">
      <w:pPr>
        <w:pStyle w:val="SOWHL3-ASDEFCON"/>
      </w:pPr>
      <w:r>
        <w:t>Requirements Analysis</w:t>
      </w:r>
    </w:p>
    <w:p w14:paraId="07E8027F" w14:textId="77777777" w:rsidR="000436D6" w:rsidRDefault="000436D6" w:rsidP="004E6C5D">
      <w:pPr>
        <w:pStyle w:val="SOWTL4-ASDEFCON"/>
      </w:pPr>
      <w:r>
        <w:t>The FRAR shall provide details o</w:t>
      </w:r>
      <w:r w:rsidR="00FC602A">
        <w:t>f</w:t>
      </w:r>
      <w:r>
        <w:t xml:space="preserve"> the analysis process used to </w:t>
      </w:r>
      <w:r w:rsidR="00FC602A">
        <w:t xml:space="preserve">develop </w:t>
      </w:r>
      <w:r>
        <w:t xml:space="preserve">the FRAR (highlighting any differences from the analysis </w:t>
      </w:r>
      <w:r w:rsidR="00FC602A">
        <w:t>described</w:t>
      </w:r>
      <w:r>
        <w:t xml:space="preserve"> in the Approved ISP</w:t>
      </w:r>
      <w:r w:rsidR="00FC602A">
        <w:t>)</w:t>
      </w:r>
      <w:r>
        <w:t>, including:</w:t>
      </w:r>
    </w:p>
    <w:p w14:paraId="6AB475AF" w14:textId="77777777" w:rsidR="000436D6" w:rsidRDefault="000436D6" w:rsidP="003016EA">
      <w:pPr>
        <w:pStyle w:val="SOWSubL1-ASDEFCON"/>
      </w:pPr>
      <w:r>
        <w:t>a description of the methodology employed;</w:t>
      </w:r>
    </w:p>
    <w:p w14:paraId="2813B994" w14:textId="77777777" w:rsidR="000436D6" w:rsidRDefault="000436D6" w:rsidP="00EE108F">
      <w:pPr>
        <w:pStyle w:val="SOWSubL1-ASDEFCON"/>
      </w:pPr>
      <w:r>
        <w:t>identification of the data sources used;</w:t>
      </w:r>
    </w:p>
    <w:p w14:paraId="17C33809" w14:textId="77777777" w:rsidR="000436D6" w:rsidRDefault="000436D6" w:rsidP="00EE108F">
      <w:pPr>
        <w:pStyle w:val="SOWSubL1-ASDEFCON"/>
      </w:pPr>
      <w:r>
        <w:t>identification of the key assumptions on which the analysis is based; and</w:t>
      </w:r>
    </w:p>
    <w:p w14:paraId="37497FDF" w14:textId="77777777" w:rsidR="000436D6" w:rsidRDefault="000436D6" w:rsidP="00EE108F">
      <w:pPr>
        <w:pStyle w:val="SOWSubL1-ASDEFCON"/>
      </w:pPr>
      <w:r>
        <w:t>sample calculations (if relevant).</w:t>
      </w:r>
    </w:p>
    <w:p w14:paraId="19BB563F" w14:textId="77777777" w:rsidR="009724D8" w:rsidRDefault="000436D6" w:rsidP="004E6C5D">
      <w:pPr>
        <w:pStyle w:val="SOWTL4-ASDEFCON"/>
      </w:pPr>
      <w:r>
        <w:t xml:space="preserve">The analysis shall include </w:t>
      </w:r>
      <w:r w:rsidR="004C697D">
        <w:t>F</w:t>
      </w:r>
      <w:r>
        <w:t>acilities requirements specifically pertaining to</w:t>
      </w:r>
      <w:r w:rsidR="003238B6" w:rsidRPr="003238B6">
        <w:t xml:space="preserve"> </w:t>
      </w:r>
      <w:r w:rsidR="003238B6">
        <w:t>existing or planned Commonwealth Facilities located at all operational and logistic support locations.</w:t>
      </w:r>
    </w:p>
    <w:p w14:paraId="42E86642" w14:textId="77777777" w:rsidR="003238B6" w:rsidRDefault="003238B6" w:rsidP="004E6C5D">
      <w:pPr>
        <w:pStyle w:val="SOWHL3-ASDEFCON"/>
      </w:pPr>
      <w:r>
        <w:t>Facilities Details</w:t>
      </w:r>
    </w:p>
    <w:p w14:paraId="68A7D4BB" w14:textId="77777777" w:rsidR="000436D6" w:rsidRDefault="000436D6" w:rsidP="004E6C5D">
      <w:pPr>
        <w:pStyle w:val="SOWTL4-ASDEFCON"/>
      </w:pPr>
      <w:r>
        <w:t xml:space="preserve">For each of the </w:t>
      </w:r>
      <w:r w:rsidR="004C697D">
        <w:t>F</w:t>
      </w:r>
      <w:r>
        <w:t>acilities requirements identified, the FRAR shall include specific assessments, and justification for those assessments, of the:</w:t>
      </w:r>
    </w:p>
    <w:p w14:paraId="0998F336" w14:textId="77777777" w:rsidR="000436D6" w:rsidRDefault="00FC602A" w:rsidP="003016EA">
      <w:pPr>
        <w:pStyle w:val="SOWSubL1-ASDEFCON"/>
        <w:rPr>
          <w:lang w:val="en-US"/>
        </w:rPr>
      </w:pPr>
      <w:r>
        <w:rPr>
          <w:lang w:val="en-US"/>
        </w:rPr>
        <w:t xml:space="preserve">space </w:t>
      </w:r>
      <w:r w:rsidR="000436D6">
        <w:rPr>
          <w:lang w:val="en-US"/>
        </w:rPr>
        <w:t>/</w:t>
      </w:r>
      <w:r>
        <w:rPr>
          <w:lang w:val="en-US"/>
        </w:rPr>
        <w:t xml:space="preserve"> </w:t>
      </w:r>
      <w:r w:rsidR="000436D6">
        <w:rPr>
          <w:lang w:val="en-US"/>
        </w:rPr>
        <w:t>room requirements;</w:t>
      </w:r>
    </w:p>
    <w:p w14:paraId="4BB719F6" w14:textId="77777777" w:rsidR="000436D6" w:rsidRDefault="000436D6" w:rsidP="00EE108F">
      <w:pPr>
        <w:pStyle w:val="SOWSubL1-ASDEFCON"/>
        <w:rPr>
          <w:lang w:val="en-US"/>
        </w:rPr>
      </w:pPr>
      <w:r>
        <w:rPr>
          <w:lang w:val="en-US"/>
        </w:rPr>
        <w:t xml:space="preserve">equipment and </w:t>
      </w:r>
      <w:r w:rsidR="00FC602A">
        <w:rPr>
          <w:lang w:val="en-US"/>
        </w:rPr>
        <w:t>P</w:t>
      </w:r>
      <w:r>
        <w:rPr>
          <w:lang w:val="en-US"/>
        </w:rPr>
        <w:t>ersonnel needed to operate and support the Mission System and Support System</w:t>
      </w:r>
      <w:r w:rsidR="00EF360D">
        <w:rPr>
          <w:lang w:val="en-US"/>
        </w:rPr>
        <w:t>, as applicable,</w:t>
      </w:r>
      <w:r w:rsidR="00FC602A">
        <w:rPr>
          <w:lang w:val="en-US"/>
        </w:rPr>
        <w:t xml:space="preserve"> in the applicable Facility</w:t>
      </w:r>
      <w:r>
        <w:rPr>
          <w:lang w:val="en-US"/>
        </w:rPr>
        <w:t>;</w:t>
      </w:r>
    </w:p>
    <w:p w14:paraId="4A6BC6D0" w14:textId="77777777" w:rsidR="000436D6" w:rsidRDefault="000436D6" w:rsidP="00EE108F">
      <w:pPr>
        <w:pStyle w:val="SOWSubL1-ASDEFCON"/>
        <w:rPr>
          <w:lang w:val="en-US"/>
        </w:rPr>
      </w:pPr>
      <w:r>
        <w:rPr>
          <w:lang w:val="en-US"/>
        </w:rPr>
        <w:t xml:space="preserve">installation requirements for items of equipment </w:t>
      </w:r>
      <w:r w:rsidR="00FC602A">
        <w:rPr>
          <w:lang w:val="en-US"/>
        </w:rPr>
        <w:t>that are part of</w:t>
      </w:r>
      <w:r>
        <w:rPr>
          <w:lang w:val="en-US"/>
        </w:rPr>
        <w:t xml:space="preserve"> the Mission System and Support System</w:t>
      </w:r>
      <w:r w:rsidR="00EF360D">
        <w:rPr>
          <w:lang w:val="en-US"/>
        </w:rPr>
        <w:t>, as applicable</w:t>
      </w:r>
      <w:r w:rsidR="00FC602A">
        <w:rPr>
          <w:lang w:val="en-US"/>
        </w:rPr>
        <w:t xml:space="preserve"> (cross-referencing the SIP, if available)</w:t>
      </w:r>
      <w:r>
        <w:rPr>
          <w:lang w:val="en-US"/>
        </w:rPr>
        <w:t>;</w:t>
      </w:r>
    </w:p>
    <w:p w14:paraId="23B6E83D" w14:textId="77777777" w:rsidR="000436D6" w:rsidRDefault="000436D6" w:rsidP="00EE108F">
      <w:pPr>
        <w:pStyle w:val="SOWSubL1-ASDEFCON"/>
      </w:pPr>
      <w:r>
        <w:t>intended use of the Defence Wide Area Network (WAN) or of leased data links, in terms of bandwidth and peak capacity requirements;</w:t>
      </w:r>
    </w:p>
    <w:p w14:paraId="3AF83B5C" w14:textId="77777777" w:rsidR="000436D6" w:rsidRDefault="000436D6" w:rsidP="00EE108F">
      <w:pPr>
        <w:pStyle w:val="SOWSubL1-ASDEFCON"/>
      </w:pPr>
      <w:r>
        <w:t>power requirements</w:t>
      </w:r>
      <w:r w:rsidR="00412EE9">
        <w:t>,</w:t>
      </w:r>
      <w:r>
        <w:t xml:space="preserve"> including anticipated peak loads</w:t>
      </w:r>
      <w:r w:rsidR="00FC602A">
        <w:t>, reasonable allowances for growth,</w:t>
      </w:r>
      <w:r>
        <w:t xml:space="preserve"> </w:t>
      </w:r>
      <w:r w:rsidR="00F434AD">
        <w:t>earthing</w:t>
      </w:r>
      <w:r w:rsidR="00CE6E2E">
        <w:t>,</w:t>
      </w:r>
      <w:r w:rsidR="00F434AD">
        <w:t xml:space="preserve"> </w:t>
      </w:r>
      <w:r>
        <w:t>and equipment susceptibility to spikes in the power</w:t>
      </w:r>
      <w:r w:rsidR="00CE6E2E">
        <w:t xml:space="preserve"> supply</w:t>
      </w:r>
      <w:r>
        <w:t>;</w:t>
      </w:r>
    </w:p>
    <w:p w14:paraId="600A1209" w14:textId="77777777" w:rsidR="000436D6" w:rsidRDefault="000436D6" w:rsidP="00EE108F">
      <w:pPr>
        <w:pStyle w:val="SOWSubL1-ASDEFCON"/>
      </w:pPr>
      <w:r>
        <w:t>air conditioning requirements</w:t>
      </w:r>
      <w:r w:rsidR="00F434AD" w:rsidRPr="00F434AD">
        <w:t xml:space="preserve"> </w:t>
      </w:r>
      <w:r w:rsidR="00F434AD">
        <w:t>considering working conditions</w:t>
      </w:r>
      <w:r w:rsidR="00EF360D">
        <w:t>, ventilation</w:t>
      </w:r>
      <w:r w:rsidR="00F434AD">
        <w:t xml:space="preserve"> and heat generation from plant</w:t>
      </w:r>
      <w:r>
        <w:t>;</w:t>
      </w:r>
    </w:p>
    <w:p w14:paraId="7D62C665" w14:textId="77777777" w:rsidR="00D4750C" w:rsidRDefault="00D4750C" w:rsidP="00D4750C">
      <w:pPr>
        <w:pStyle w:val="SOWSubL1-ASDEFCON"/>
      </w:pPr>
      <w:r>
        <w:t>equipment-specific cooling requirements (</w:t>
      </w:r>
      <w:proofErr w:type="spellStart"/>
      <w:r>
        <w:t>eg</w:t>
      </w:r>
      <w:proofErr w:type="spellEnd"/>
      <w:r>
        <w:t>, water cooling), which are in addition to the air conditioning requirements and which are recommended to be provided as part of the Facilities;</w:t>
      </w:r>
    </w:p>
    <w:p w14:paraId="51621CCE" w14:textId="77777777" w:rsidR="000436D6" w:rsidRDefault="000436D6" w:rsidP="00EE108F">
      <w:pPr>
        <w:pStyle w:val="SOWSubL1-ASDEFCON"/>
      </w:pPr>
      <w:r>
        <w:t>lighting requirements;</w:t>
      </w:r>
    </w:p>
    <w:p w14:paraId="3BF7FE73" w14:textId="77777777" w:rsidR="000436D6" w:rsidRDefault="000436D6" w:rsidP="00EE108F">
      <w:pPr>
        <w:pStyle w:val="SOWSubL1-ASDEFCON"/>
      </w:pPr>
      <w:r>
        <w:t>floor loading requirements;</w:t>
      </w:r>
    </w:p>
    <w:p w14:paraId="33E96608" w14:textId="77777777" w:rsidR="00FA40BE" w:rsidRDefault="00FA40BE" w:rsidP="00EE108F">
      <w:pPr>
        <w:pStyle w:val="SOWSubL1-ASDEFCON"/>
      </w:pPr>
      <w:r>
        <w:t>floor levelling requirements where there are, for example, process-specific requirements for particular tolerances in the floor levels;</w:t>
      </w:r>
    </w:p>
    <w:p w14:paraId="1BFC1C19" w14:textId="77777777" w:rsidR="000436D6" w:rsidRDefault="00F434AD" w:rsidP="00EE108F">
      <w:pPr>
        <w:pStyle w:val="SOWSubL1-ASDEFCON"/>
      </w:pPr>
      <w:r>
        <w:t>Work Health and</w:t>
      </w:r>
      <w:r w:rsidR="000436D6">
        <w:t xml:space="preserve"> </w:t>
      </w:r>
      <w:r>
        <w:t xml:space="preserve">Safety </w:t>
      </w:r>
      <w:r w:rsidR="000436D6">
        <w:t>issues</w:t>
      </w:r>
      <w:r>
        <w:t xml:space="preserve"> and </w:t>
      </w:r>
      <w:r w:rsidR="00C20F07">
        <w:t xml:space="preserve">safety </w:t>
      </w:r>
      <w:r>
        <w:t>risk management provisions</w:t>
      </w:r>
      <w:r w:rsidR="000436D6">
        <w:t>;</w:t>
      </w:r>
    </w:p>
    <w:p w14:paraId="31CEA0BB" w14:textId="77777777" w:rsidR="00C20F07" w:rsidRDefault="00C20F07" w:rsidP="00EE108F">
      <w:pPr>
        <w:pStyle w:val="SOWSubL1-ASDEFCON"/>
      </w:pPr>
      <w:r>
        <w:t xml:space="preserve">facilities for achieving a suitable work environment, as may be described by a </w:t>
      </w:r>
      <w:r w:rsidRPr="00B875E2">
        <w:t xml:space="preserve">code of practice approved under section 274 of the </w:t>
      </w:r>
      <w:r w:rsidRPr="00B875E2">
        <w:rPr>
          <w:i/>
        </w:rPr>
        <w:t>Work Health and Safety Act 2011</w:t>
      </w:r>
      <w:r w:rsidRPr="00B875E2">
        <w:t xml:space="preserve"> (</w:t>
      </w:r>
      <w:proofErr w:type="spellStart"/>
      <w:r w:rsidRPr="00B875E2">
        <w:t>Cth</w:t>
      </w:r>
      <w:proofErr w:type="spellEnd"/>
      <w:r w:rsidRPr="00B875E2">
        <w:t xml:space="preserve">), </w:t>
      </w:r>
      <w:r w:rsidRPr="00B875E2">
        <w:rPr>
          <w:i/>
        </w:rPr>
        <w:t>Managing the Work Environment and Facilities</w:t>
      </w:r>
      <w:r>
        <w:t>;</w:t>
      </w:r>
    </w:p>
    <w:p w14:paraId="5EF901DE" w14:textId="77777777" w:rsidR="000436D6" w:rsidRDefault="000436D6" w:rsidP="00EE108F">
      <w:pPr>
        <w:pStyle w:val="SOWSubL1-ASDEFCON"/>
      </w:pPr>
      <w:r>
        <w:lastRenderedPageBreak/>
        <w:t>noise insulation requirements;</w:t>
      </w:r>
    </w:p>
    <w:p w14:paraId="11C99CFC" w14:textId="77777777" w:rsidR="000436D6" w:rsidRDefault="000436D6" w:rsidP="00EE108F">
      <w:pPr>
        <w:pStyle w:val="SOWSubL1-ASDEFCON"/>
      </w:pPr>
      <w:r>
        <w:t>mechanical constraints, if any;</w:t>
      </w:r>
    </w:p>
    <w:p w14:paraId="7E982245" w14:textId="77777777" w:rsidR="000436D6" w:rsidRDefault="000436D6" w:rsidP="00EE108F">
      <w:pPr>
        <w:pStyle w:val="SOWSubL1-ASDEFCON"/>
      </w:pPr>
      <w:r>
        <w:t>facility-specific fire detection</w:t>
      </w:r>
      <w:r w:rsidR="00F434AD">
        <w:t xml:space="preserve"> </w:t>
      </w:r>
      <w:r>
        <w:t>/</w:t>
      </w:r>
      <w:r w:rsidR="00F434AD">
        <w:t xml:space="preserve"> suppression </w:t>
      </w:r>
      <w:r>
        <w:t>systems;</w:t>
      </w:r>
    </w:p>
    <w:p w14:paraId="2D67B025" w14:textId="77777777" w:rsidR="000436D6" w:rsidRDefault="000436D6" w:rsidP="00EE108F">
      <w:pPr>
        <w:pStyle w:val="SOWSubL1-ASDEFCON"/>
      </w:pPr>
      <w:r>
        <w:t>access requirements</w:t>
      </w:r>
      <w:r w:rsidR="00F434AD">
        <w:t xml:space="preserve"> </w:t>
      </w:r>
      <w:r w:rsidR="00CE6E2E">
        <w:t>for equipment (</w:t>
      </w:r>
      <w:proofErr w:type="spellStart"/>
      <w:r w:rsidR="00CE6E2E">
        <w:t>eg</w:t>
      </w:r>
      <w:proofErr w:type="spellEnd"/>
      <w:r w:rsidR="00CE6E2E">
        <w:t xml:space="preserve">, vehicle </w:t>
      </w:r>
      <w:r w:rsidR="00F434AD">
        <w:t>loading docks) and personnel</w:t>
      </w:r>
      <w:r>
        <w:t>;</w:t>
      </w:r>
    </w:p>
    <w:p w14:paraId="7DDD57AD" w14:textId="77777777" w:rsidR="000436D6" w:rsidRDefault="00F434AD" w:rsidP="00EE108F">
      <w:pPr>
        <w:pStyle w:val="SOWSubL1-ASDEFCON"/>
      </w:pPr>
      <w:r>
        <w:t>personnel access</w:t>
      </w:r>
      <w:r w:rsidR="00C20F07">
        <w:t xml:space="preserve"> control</w:t>
      </w:r>
      <w:r>
        <w:t xml:space="preserve"> and </w:t>
      </w:r>
      <w:r w:rsidR="00EF360D">
        <w:t xml:space="preserve">physical </w:t>
      </w:r>
      <w:r w:rsidR="000436D6">
        <w:t>security requirements;</w:t>
      </w:r>
    </w:p>
    <w:p w14:paraId="2F7978B1" w14:textId="77777777" w:rsidR="00412EE9" w:rsidRDefault="00412EE9" w:rsidP="00EE108F">
      <w:pPr>
        <w:pStyle w:val="SOWSubL1-ASDEFCON"/>
      </w:pPr>
      <w:r>
        <w:t>emanations security and cyber security requirements;</w:t>
      </w:r>
    </w:p>
    <w:p w14:paraId="6217E70E" w14:textId="77777777" w:rsidR="00D4750C" w:rsidRDefault="00D4750C" w:rsidP="00D4750C">
      <w:pPr>
        <w:pStyle w:val="SOWSubL1-ASDEFCON"/>
      </w:pPr>
      <w:r>
        <w:t>Electromagnetic Interference (EMI) and Electromagnetic Compatibility (EMC);</w:t>
      </w:r>
    </w:p>
    <w:p w14:paraId="4A07EC3C" w14:textId="77777777" w:rsidR="000436D6" w:rsidRDefault="000436D6" w:rsidP="00EE108F">
      <w:pPr>
        <w:pStyle w:val="SOWSubL1-ASDEFCON"/>
      </w:pPr>
      <w:r>
        <w:t>storage requirements</w:t>
      </w:r>
      <w:r w:rsidR="00412EE9">
        <w:t>,</w:t>
      </w:r>
      <w:r w:rsidR="00C20F07">
        <w:t xml:space="preserve"> including shelving / racking recommendations</w:t>
      </w:r>
      <w:r>
        <w:t>;</w:t>
      </w:r>
    </w:p>
    <w:p w14:paraId="2CFEA612" w14:textId="77777777" w:rsidR="000436D6" w:rsidRDefault="000436D6" w:rsidP="00EE108F">
      <w:pPr>
        <w:pStyle w:val="SOWSubL1-ASDEFCON"/>
      </w:pPr>
      <w:r>
        <w:t>dust control</w:t>
      </w:r>
      <w:r w:rsidR="00C20F07">
        <w:t xml:space="preserve"> </w:t>
      </w:r>
      <w:r>
        <w:t>/</w:t>
      </w:r>
      <w:r w:rsidR="00C20F07">
        <w:t xml:space="preserve"> </w:t>
      </w:r>
      <w:r>
        <w:t>clean room requirements;</w:t>
      </w:r>
    </w:p>
    <w:p w14:paraId="4035C613" w14:textId="77777777" w:rsidR="00F434AD" w:rsidRDefault="00F434AD" w:rsidP="00F434AD">
      <w:pPr>
        <w:pStyle w:val="SOWSubL1-ASDEFCON"/>
      </w:pPr>
      <w:r>
        <w:t xml:space="preserve">compressed air requirements; </w:t>
      </w:r>
    </w:p>
    <w:p w14:paraId="69FC8FF5" w14:textId="77777777" w:rsidR="000436D6" w:rsidRDefault="000436D6" w:rsidP="00EE108F">
      <w:pPr>
        <w:pStyle w:val="SOWSubL1-ASDEFCON"/>
      </w:pPr>
      <w:r>
        <w:t xml:space="preserve">water </w:t>
      </w:r>
      <w:r w:rsidR="00CE6E2E">
        <w:t xml:space="preserve">supply </w:t>
      </w:r>
      <w:r>
        <w:t xml:space="preserve">and </w:t>
      </w:r>
      <w:r w:rsidR="00CE6E2E">
        <w:t xml:space="preserve">extraction / </w:t>
      </w:r>
      <w:r>
        <w:t>sewerage requirements;</w:t>
      </w:r>
      <w:r w:rsidR="00F434AD" w:rsidRPr="00F434AD">
        <w:t xml:space="preserve"> </w:t>
      </w:r>
    </w:p>
    <w:p w14:paraId="192B87AB" w14:textId="77777777" w:rsidR="00CE6E2E" w:rsidRDefault="00C20F07" w:rsidP="00EE108F">
      <w:pPr>
        <w:pStyle w:val="SOWSubL1-ASDEFCON"/>
      </w:pPr>
      <w:r>
        <w:t xml:space="preserve">trade </w:t>
      </w:r>
      <w:r w:rsidR="000436D6">
        <w:t>waste generation and extraction removal requirements</w:t>
      </w:r>
      <w:r w:rsidR="00CE6E2E">
        <w:t>;</w:t>
      </w:r>
      <w:r w:rsidR="00CE6E2E" w:rsidRPr="00CE6E2E">
        <w:t xml:space="preserve"> </w:t>
      </w:r>
      <w:r w:rsidR="00CE6E2E">
        <w:t>and</w:t>
      </w:r>
    </w:p>
    <w:p w14:paraId="3600608C" w14:textId="77777777" w:rsidR="000436D6" w:rsidRDefault="00CE6E2E" w:rsidP="00EE108F">
      <w:pPr>
        <w:pStyle w:val="SOWSubL1-ASDEFCON"/>
      </w:pPr>
      <w:r>
        <w:t>recommendations for energy and water efficiency</w:t>
      </w:r>
      <w:r w:rsidR="000436D6">
        <w:t>.</w:t>
      </w:r>
    </w:p>
    <w:p w14:paraId="4784A1E4" w14:textId="77777777" w:rsidR="000436D6" w:rsidRDefault="000436D6" w:rsidP="004E6C5D">
      <w:pPr>
        <w:pStyle w:val="SOWTL4-ASDEFCON"/>
      </w:pPr>
      <w:r>
        <w:t xml:space="preserve">For each of the </w:t>
      </w:r>
      <w:r w:rsidR="004C697D">
        <w:t>F</w:t>
      </w:r>
      <w:r>
        <w:t xml:space="preserve">acilities identified in the Contract that will be modified </w:t>
      </w:r>
      <w:r w:rsidR="00915A47">
        <w:t xml:space="preserve">for, </w:t>
      </w:r>
      <w:r>
        <w:t>or provided by</w:t>
      </w:r>
      <w:r w:rsidR="00915A47">
        <w:t>,</w:t>
      </w:r>
      <w:r>
        <w:t xml:space="preserve"> the Commonwealth, the FRAR shall include the Contractor’s schedule recommendations with respect to the required works.</w:t>
      </w:r>
    </w:p>
    <w:p w14:paraId="46438929" w14:textId="77777777" w:rsidR="00915A47" w:rsidRDefault="00915A47" w:rsidP="002B0F28">
      <w:pPr>
        <w:pStyle w:val="SOWHL3-ASDEFCON"/>
      </w:pPr>
      <w:r>
        <w:t>Contractor Facilities required for in-service support</w:t>
      </w:r>
    </w:p>
    <w:p w14:paraId="27F1C1DD" w14:textId="77777777" w:rsidR="00915A47" w:rsidRDefault="00915A47" w:rsidP="002B0F28">
      <w:pPr>
        <w:pStyle w:val="SOWTL4-ASDEFCON"/>
      </w:pPr>
      <w:r>
        <w:t>If the SOW requires the Contractor to address Facilities for the Contractor and/or related parties, in order to provide in-service support, the FRAR shall:</w:t>
      </w:r>
    </w:p>
    <w:p w14:paraId="00A6F835" w14:textId="77777777" w:rsidR="00915A47" w:rsidRDefault="00915A47" w:rsidP="002B0F28">
      <w:pPr>
        <w:pStyle w:val="SOWSubL1-ASDEFCON"/>
      </w:pPr>
      <w:r>
        <w:t>identify and briefly describe the significant Facilities</w:t>
      </w:r>
      <w:r w:rsidR="00187DD4">
        <w:t xml:space="preserve"> (</w:t>
      </w:r>
      <w:proofErr w:type="spellStart"/>
      <w:r w:rsidR="00187DD4">
        <w:t>ie</w:t>
      </w:r>
      <w:proofErr w:type="spellEnd"/>
      <w:r w:rsidR="00187DD4">
        <w:t>, Facilities that must be built or specifically modified to enable in-service support)</w:t>
      </w:r>
      <w:r>
        <w:t>;</w:t>
      </w:r>
    </w:p>
    <w:p w14:paraId="208CB038" w14:textId="77777777" w:rsidR="00915A47" w:rsidRDefault="00915A47" w:rsidP="002B0F28">
      <w:pPr>
        <w:pStyle w:val="SOWSubL1-ASDEFCON"/>
      </w:pPr>
      <w:r>
        <w:t xml:space="preserve">summarise how these </w:t>
      </w:r>
      <w:r w:rsidR="00187DD4">
        <w:t xml:space="preserve">Facilities </w:t>
      </w:r>
      <w:r>
        <w:t>were analysed; and</w:t>
      </w:r>
    </w:p>
    <w:p w14:paraId="50511934" w14:textId="77777777" w:rsidR="00915A47" w:rsidRDefault="00915A47" w:rsidP="002B0F28">
      <w:pPr>
        <w:pStyle w:val="SOWSubL1-ASDEFCON"/>
      </w:pPr>
      <w:r>
        <w:t xml:space="preserve">identify </w:t>
      </w:r>
      <w:r w:rsidR="00187DD4">
        <w:t>the key points that make these Facilities significant (</w:t>
      </w:r>
      <w:proofErr w:type="spellStart"/>
      <w:r w:rsidR="00187DD4">
        <w:t>eg</w:t>
      </w:r>
      <w:proofErr w:type="spellEnd"/>
      <w:r w:rsidR="00187DD4">
        <w:t xml:space="preserve">, in terms of size, cost or </w:t>
      </w:r>
      <w:r w:rsidR="002B0F28">
        <w:t>specialised plant or equipment that needed to be included in the Facility)</w:t>
      </w:r>
      <w:r w:rsidR="00187DD4">
        <w:t>.</w:t>
      </w:r>
    </w:p>
    <w:p w14:paraId="5240C275" w14:textId="77777777" w:rsidR="000436D6" w:rsidRDefault="000436D6" w:rsidP="004E6C5D">
      <w:pPr>
        <w:pStyle w:val="SOWHL2-ASDEFCON"/>
      </w:pPr>
      <w:r>
        <w:t>Annexes</w:t>
      </w:r>
    </w:p>
    <w:p w14:paraId="1970ED81" w14:textId="77777777" w:rsidR="000436D6" w:rsidRDefault="000436D6" w:rsidP="00EE108F">
      <w:pPr>
        <w:pStyle w:val="SOWTL3-ASDEFCON"/>
      </w:pPr>
      <w:r>
        <w:t xml:space="preserve">Annexes shall be used, as required, to record </w:t>
      </w:r>
      <w:r w:rsidR="00F434AD">
        <w:t>requirements and document plans for individual Facilities</w:t>
      </w:r>
      <w:r>
        <w:t>.</w:t>
      </w:r>
    </w:p>
    <w:sectPr w:rsidR="000436D6" w:rsidSect="003242BE">
      <w:headerReference w:type="default" r:id="rId7"/>
      <w:footerReference w:type="default" r:id="rId8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FD00B" w14:textId="77777777" w:rsidR="0019252D" w:rsidRDefault="0019252D">
      <w:r>
        <w:separator/>
      </w:r>
    </w:p>
  </w:endnote>
  <w:endnote w:type="continuationSeparator" w:id="0">
    <w:p w14:paraId="6F82CBBC" w14:textId="77777777" w:rsidR="0019252D" w:rsidRDefault="0019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B56C9" w14:paraId="5388490D" w14:textId="77777777" w:rsidTr="002367E1">
      <w:tc>
        <w:tcPr>
          <w:tcW w:w="2500" w:type="pct"/>
        </w:tcPr>
        <w:p w14:paraId="29B739C6" w14:textId="77777777" w:rsidR="009B56C9" w:rsidRDefault="009B56C9" w:rsidP="002367E1">
          <w:pPr>
            <w:pStyle w:val="ASDEFCONHeaderFooterLeft"/>
          </w:pPr>
        </w:p>
      </w:tc>
      <w:tc>
        <w:tcPr>
          <w:tcW w:w="2500" w:type="pct"/>
        </w:tcPr>
        <w:p w14:paraId="75302855" w14:textId="05DAAACC" w:rsidR="009B56C9" w:rsidRPr="00B53733" w:rsidRDefault="009B56C9" w:rsidP="002367E1">
          <w:pPr>
            <w:pStyle w:val="ASDEFCONHeaderFooterRight"/>
            <w:rPr>
              <w:szCs w:val="16"/>
            </w:rPr>
          </w:pPr>
          <w:r w:rsidRPr="00B53733">
            <w:rPr>
              <w:rStyle w:val="PageNumber"/>
              <w:color w:val="auto"/>
              <w:szCs w:val="16"/>
            </w:rPr>
            <w:fldChar w:fldCharType="begin"/>
          </w:r>
          <w:r w:rsidRPr="00B53733">
            <w:rPr>
              <w:rStyle w:val="PageNumber"/>
              <w:color w:val="auto"/>
              <w:szCs w:val="16"/>
            </w:rPr>
            <w:instrText xml:space="preserve"> PAGE </w:instrText>
          </w:r>
          <w:r w:rsidRPr="00B53733">
            <w:rPr>
              <w:rStyle w:val="PageNumber"/>
              <w:color w:val="auto"/>
              <w:szCs w:val="16"/>
            </w:rPr>
            <w:fldChar w:fldCharType="separate"/>
          </w:r>
          <w:r w:rsidR="00896299">
            <w:rPr>
              <w:rStyle w:val="PageNumber"/>
              <w:noProof/>
              <w:color w:val="auto"/>
              <w:szCs w:val="16"/>
            </w:rPr>
            <w:t>1</w:t>
          </w:r>
          <w:r w:rsidRPr="00B5373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9B56C9" w14:paraId="4F123791" w14:textId="77777777" w:rsidTr="002367E1">
      <w:tc>
        <w:tcPr>
          <w:tcW w:w="5000" w:type="pct"/>
          <w:gridSpan w:val="2"/>
        </w:tcPr>
        <w:p w14:paraId="2E676173" w14:textId="77777777" w:rsidR="009B56C9" w:rsidRDefault="00896299" w:rsidP="00C055C7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CA5FC3">
            <w:t>OFFICIAL</w:t>
          </w:r>
          <w:r>
            <w:fldChar w:fldCharType="end"/>
          </w:r>
        </w:p>
      </w:tc>
    </w:tr>
  </w:tbl>
  <w:p w14:paraId="08EA97C3" w14:textId="77777777" w:rsidR="009B56C9" w:rsidRPr="002367E1" w:rsidRDefault="009B56C9" w:rsidP="00236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B0B56" w14:textId="77777777" w:rsidR="0019252D" w:rsidRDefault="0019252D">
      <w:r>
        <w:separator/>
      </w:r>
    </w:p>
  </w:footnote>
  <w:footnote w:type="continuationSeparator" w:id="0">
    <w:p w14:paraId="2A186EDE" w14:textId="77777777" w:rsidR="0019252D" w:rsidRDefault="00192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9B56C9" w14:paraId="6E694181" w14:textId="77777777" w:rsidTr="002367E1">
      <w:tc>
        <w:tcPr>
          <w:tcW w:w="5000" w:type="pct"/>
          <w:gridSpan w:val="2"/>
        </w:tcPr>
        <w:p w14:paraId="0629031E" w14:textId="77777777" w:rsidR="009B56C9" w:rsidRDefault="00896299" w:rsidP="00C055C7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CA5FC3">
            <w:t>OFFICIAL</w:t>
          </w:r>
          <w:r>
            <w:fldChar w:fldCharType="end"/>
          </w:r>
        </w:p>
      </w:tc>
    </w:tr>
    <w:tr w:rsidR="009B56C9" w14:paraId="5F64A50E" w14:textId="77777777" w:rsidTr="002367E1">
      <w:tc>
        <w:tcPr>
          <w:tcW w:w="2500" w:type="pct"/>
        </w:tcPr>
        <w:p w14:paraId="5702E720" w14:textId="77777777" w:rsidR="009B56C9" w:rsidRDefault="00896299" w:rsidP="002367E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CA5FC3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25699ACE" w14:textId="448BC512" w:rsidR="009B56C9" w:rsidRDefault="00896299" w:rsidP="002367E1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CA5FC3">
            <w:t>DID-ILS-FAC-FRAR</w:t>
          </w:r>
          <w:r>
            <w:fldChar w:fldCharType="end"/>
          </w:r>
          <w:r w:rsidR="00050898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B628F9">
            <w:t>V5.3</w:t>
          </w:r>
          <w:r>
            <w:fldChar w:fldCharType="end"/>
          </w:r>
        </w:p>
      </w:tc>
    </w:tr>
  </w:tbl>
  <w:p w14:paraId="331CEA38" w14:textId="77777777" w:rsidR="009B56C9" w:rsidRPr="002367E1" w:rsidRDefault="009B56C9" w:rsidP="00236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E6A2A0D"/>
    <w:multiLevelType w:val="multilevel"/>
    <w:tmpl w:val="DC86B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1"/>
  </w:num>
  <w:num w:numId="8">
    <w:abstractNumId w:val="20"/>
  </w:num>
  <w:num w:numId="9">
    <w:abstractNumId w:val="24"/>
  </w:num>
  <w:num w:numId="10">
    <w:abstractNumId w:val="35"/>
  </w:num>
  <w:num w:numId="11">
    <w:abstractNumId w:val="13"/>
  </w:num>
  <w:num w:numId="12">
    <w:abstractNumId w:val="16"/>
  </w:num>
  <w:num w:numId="13">
    <w:abstractNumId w:val="37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5"/>
  </w:num>
  <w:num w:numId="19">
    <w:abstractNumId w:val="2"/>
  </w:num>
  <w:num w:numId="20">
    <w:abstractNumId w:val="22"/>
  </w:num>
  <w:num w:numId="21">
    <w:abstractNumId w:val="33"/>
  </w:num>
  <w:num w:numId="22">
    <w:abstractNumId w:val="30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8"/>
  </w:num>
  <w:num w:numId="27">
    <w:abstractNumId w:val="17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6"/>
  </w:num>
  <w:num w:numId="33">
    <w:abstractNumId w:val="36"/>
  </w:num>
  <w:num w:numId="34">
    <w:abstractNumId w:val="14"/>
  </w:num>
  <w:num w:numId="35">
    <w:abstractNumId w:val="23"/>
  </w:num>
  <w:num w:numId="36">
    <w:abstractNumId w:val="9"/>
  </w:num>
  <w:num w:numId="37">
    <w:abstractNumId w:val="4"/>
  </w:num>
  <w:num w:numId="38">
    <w:abstractNumId w:val="26"/>
  </w:num>
  <w:num w:numId="39">
    <w:abstractNumId w:val="27"/>
  </w:num>
  <w:num w:numId="40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16"/>
    <w:rsid w:val="000436D6"/>
    <w:rsid w:val="00050898"/>
    <w:rsid w:val="00091E1D"/>
    <w:rsid w:val="000A092C"/>
    <w:rsid w:val="000B60D5"/>
    <w:rsid w:val="001172BE"/>
    <w:rsid w:val="00143CD0"/>
    <w:rsid w:val="00157804"/>
    <w:rsid w:val="0017251D"/>
    <w:rsid w:val="0017476D"/>
    <w:rsid w:val="00187DD4"/>
    <w:rsid w:val="0019252D"/>
    <w:rsid w:val="001C3478"/>
    <w:rsid w:val="001E41BE"/>
    <w:rsid w:val="001F5BD3"/>
    <w:rsid w:val="00203762"/>
    <w:rsid w:val="002367E1"/>
    <w:rsid w:val="002653AD"/>
    <w:rsid w:val="002A5AD5"/>
    <w:rsid w:val="002B06F0"/>
    <w:rsid w:val="002B0F28"/>
    <w:rsid w:val="002B5AF6"/>
    <w:rsid w:val="003016EA"/>
    <w:rsid w:val="00317586"/>
    <w:rsid w:val="003238B6"/>
    <w:rsid w:val="003242BE"/>
    <w:rsid w:val="00364AE9"/>
    <w:rsid w:val="00372175"/>
    <w:rsid w:val="003A0D4A"/>
    <w:rsid w:val="003C4F1C"/>
    <w:rsid w:val="003F5F9F"/>
    <w:rsid w:val="00412EE9"/>
    <w:rsid w:val="00424D12"/>
    <w:rsid w:val="004946AD"/>
    <w:rsid w:val="004A3453"/>
    <w:rsid w:val="004C697D"/>
    <w:rsid w:val="004E6C5D"/>
    <w:rsid w:val="004F2ED3"/>
    <w:rsid w:val="005340F9"/>
    <w:rsid w:val="005B1FDC"/>
    <w:rsid w:val="005B2715"/>
    <w:rsid w:val="006059F1"/>
    <w:rsid w:val="00615B78"/>
    <w:rsid w:val="00646DE1"/>
    <w:rsid w:val="0067427B"/>
    <w:rsid w:val="00683902"/>
    <w:rsid w:val="006C2EED"/>
    <w:rsid w:val="006D09AF"/>
    <w:rsid w:val="006D5D15"/>
    <w:rsid w:val="006F1995"/>
    <w:rsid w:val="006F58F6"/>
    <w:rsid w:val="00715D83"/>
    <w:rsid w:val="00741E26"/>
    <w:rsid w:val="00782E73"/>
    <w:rsid w:val="007B46F5"/>
    <w:rsid w:val="007E01DA"/>
    <w:rsid w:val="007F3CA0"/>
    <w:rsid w:val="00807A30"/>
    <w:rsid w:val="00807B2A"/>
    <w:rsid w:val="00826576"/>
    <w:rsid w:val="00896299"/>
    <w:rsid w:val="008A2439"/>
    <w:rsid w:val="008C41FA"/>
    <w:rsid w:val="008C48A4"/>
    <w:rsid w:val="008C5E14"/>
    <w:rsid w:val="009137EF"/>
    <w:rsid w:val="00915A47"/>
    <w:rsid w:val="00963BFA"/>
    <w:rsid w:val="009724D8"/>
    <w:rsid w:val="009728A5"/>
    <w:rsid w:val="009A31A5"/>
    <w:rsid w:val="009B56C9"/>
    <w:rsid w:val="009D1877"/>
    <w:rsid w:val="00A11CFD"/>
    <w:rsid w:val="00A5003E"/>
    <w:rsid w:val="00A53E47"/>
    <w:rsid w:val="00A76809"/>
    <w:rsid w:val="00AD7BF7"/>
    <w:rsid w:val="00AE08E0"/>
    <w:rsid w:val="00AF084C"/>
    <w:rsid w:val="00AF2153"/>
    <w:rsid w:val="00B026A5"/>
    <w:rsid w:val="00B045E3"/>
    <w:rsid w:val="00B070EF"/>
    <w:rsid w:val="00B43A9D"/>
    <w:rsid w:val="00B53733"/>
    <w:rsid w:val="00B628F9"/>
    <w:rsid w:val="00B732B6"/>
    <w:rsid w:val="00BD52B5"/>
    <w:rsid w:val="00C055C7"/>
    <w:rsid w:val="00C20F07"/>
    <w:rsid w:val="00C325A3"/>
    <w:rsid w:val="00C62835"/>
    <w:rsid w:val="00C93844"/>
    <w:rsid w:val="00CA5FC3"/>
    <w:rsid w:val="00CE6E2E"/>
    <w:rsid w:val="00D315AF"/>
    <w:rsid w:val="00D4750C"/>
    <w:rsid w:val="00D63577"/>
    <w:rsid w:val="00DD7D40"/>
    <w:rsid w:val="00E11B42"/>
    <w:rsid w:val="00E446D8"/>
    <w:rsid w:val="00E7592F"/>
    <w:rsid w:val="00E81B50"/>
    <w:rsid w:val="00EE108F"/>
    <w:rsid w:val="00EF360D"/>
    <w:rsid w:val="00F23D77"/>
    <w:rsid w:val="00F434AD"/>
    <w:rsid w:val="00F8586B"/>
    <w:rsid w:val="00F91582"/>
    <w:rsid w:val="00F96837"/>
    <w:rsid w:val="00FA40BE"/>
    <w:rsid w:val="00FC25E6"/>
    <w:rsid w:val="00FC602A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E200E"/>
  <w15:docId w15:val="{823167B1-DBC8-4678-BC08-ED2EFC37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29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896299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896299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896299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896299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9137EF"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9137EF"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9137EF"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9137EF"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9137EF"/>
    <w:pPr>
      <w:numPr>
        <w:ilvl w:val="8"/>
        <w:numId w:val="2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962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6299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autoRedefine/>
    <w:uiPriority w:val="39"/>
    <w:rsid w:val="00896299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896299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96299"/>
    <w:pPr>
      <w:spacing w:after="100"/>
      <w:ind w:left="400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5B1F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B1FDC"/>
  </w:style>
  <w:style w:type="paragraph" w:customStyle="1" w:styleId="Style1">
    <w:name w:val="Style1"/>
    <w:basedOn w:val="Heading4"/>
    <w:rsid w:val="005B1FDC"/>
    <w:rPr>
      <w:b w:val="0"/>
    </w:rPr>
  </w:style>
  <w:style w:type="paragraph" w:styleId="EndnoteText">
    <w:name w:val="endnote text"/>
    <w:basedOn w:val="Normal"/>
    <w:semiHidden/>
    <w:rsid w:val="005B1FDC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96299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9629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9629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96299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896299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96299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896299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896299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89629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9629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9629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89629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96299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96299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9629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96299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96299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89629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9629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9629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9629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9629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9629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9629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9629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9629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9629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9629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9629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9629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9629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96299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96299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96299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96299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9629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9629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9629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9629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9629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9629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9629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9629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9629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9629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9629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9629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9629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9629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9629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9629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9629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9629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96299"/>
    <w:rPr>
      <w:szCs w:val="20"/>
    </w:rPr>
  </w:style>
  <w:style w:type="paragraph" w:customStyle="1" w:styleId="ASDEFCONTextBlock">
    <w:name w:val="ASDEFCON TextBlock"/>
    <w:basedOn w:val="ASDEFCONNormal"/>
    <w:qFormat/>
    <w:rsid w:val="0089629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96299"/>
    <w:pPr>
      <w:numPr>
        <w:numId w:val="1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89629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9629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96299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96299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9629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9629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9629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9629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96299"/>
    <w:pPr>
      <w:numPr>
        <w:numId w:val="1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896299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96299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9629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9629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9629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896299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96299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9629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9629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9629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96299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96299"/>
    <w:pPr>
      <w:numPr>
        <w:ilvl w:val="6"/>
        <w:numId w:val="1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9629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9629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96299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96299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89629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96299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96299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896299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96299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9629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9629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9629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9629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9629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9629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9629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96299"/>
    <w:pPr>
      <w:numPr>
        <w:ilvl w:val="1"/>
        <w:numId w:val="21"/>
      </w:numPr>
    </w:p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896299"/>
    <w:rPr>
      <w:rFonts w:ascii="Georgia" w:hAnsi="Georgia"/>
      <w:b/>
      <w:bCs/>
      <w:color w:val="CF4520"/>
      <w:sz w:val="28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896299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896299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9137EF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9137EF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9137EF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9137EF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9137EF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896299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89629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9629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9629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9629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9629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96299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16E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896299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896299"/>
    <w:pPr>
      <w:numPr>
        <w:numId w:val="26"/>
      </w:numPr>
    </w:pPr>
  </w:style>
  <w:style w:type="paragraph" w:styleId="Subtitle">
    <w:name w:val="Subtitle"/>
    <w:basedOn w:val="Normal"/>
    <w:next w:val="Normal"/>
    <w:link w:val="SubtitleChar"/>
    <w:uiPriority w:val="99"/>
    <w:qFormat/>
    <w:rsid w:val="00896299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896299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896299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89629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96299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896299"/>
    <w:pPr>
      <w:numPr>
        <w:numId w:val="40"/>
      </w:numPr>
      <w:tabs>
        <w:tab w:val="left" w:pos="567"/>
      </w:tabs>
      <w:jc w:val="left"/>
    </w:pPr>
  </w:style>
  <w:style w:type="paragraph" w:styleId="ListParagraph">
    <w:name w:val="List Paragraph"/>
    <w:basedOn w:val="Normal"/>
    <w:uiPriority w:val="34"/>
    <w:qFormat/>
    <w:rsid w:val="00896299"/>
    <w:pPr>
      <w:spacing w:after="0"/>
      <w:ind w:left="720"/>
    </w:pPr>
  </w:style>
  <w:style w:type="paragraph" w:customStyle="1" w:styleId="Bullet2">
    <w:name w:val="Bullet 2"/>
    <w:basedOn w:val="Normal"/>
    <w:rsid w:val="00896299"/>
    <w:pPr>
      <w:numPr>
        <w:numId w:val="4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84</TotalTime>
  <Pages>3</Pages>
  <Words>1033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DID-ILS-FAC-FRAR</vt:lpstr>
    </vt:vector>
  </TitlesOfParts>
  <Manager>CASG</Manager>
  <Company>Defence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DID-ILS-FAC-FRAR</dc:title>
  <dc:subject>Facilities Requirements Analysis Report</dc:subject>
  <dc:creator>ASDEFCON SOW Policy</dc:creator>
  <cp:keywords>Facilities Requirements Analysis Report, FRAR</cp:keywords>
  <cp:lastModifiedBy>DAE2-</cp:lastModifiedBy>
  <cp:revision>31</cp:revision>
  <cp:lastPrinted>2009-09-28T00:44:00Z</cp:lastPrinted>
  <dcterms:created xsi:type="dcterms:W3CDTF">2018-02-18T22:26:00Z</dcterms:created>
  <dcterms:modified xsi:type="dcterms:W3CDTF">2024-08-20T20:49:00Z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Objective-Id">
    <vt:lpwstr>BM78972762</vt:lpwstr>
  </property>
  <property fmtid="{D5CDD505-2E9C-101B-9397-08002B2CF9AE}" pid="4" name="Objective-Title">
    <vt:lpwstr>DID-ILS-FAC-FRAR-V5.3</vt:lpwstr>
  </property>
  <property fmtid="{D5CDD505-2E9C-101B-9397-08002B2CF9AE}" pid="5" name="Objective-Comment">
    <vt:lpwstr/>
  </property>
  <property fmtid="{D5CDD505-2E9C-101B-9397-08002B2CF9AE}" pid="6" name="Objective-CreationStamp">
    <vt:filetime>2024-08-20T20:49:32Z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2024-08-20T20:49:53Z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Descriptions:04 ILS DIDs: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Objective-Reason for Security Classification Change [system]">
    <vt:lpwstr/>
  </property>
  <property fmtid="{D5CDD505-2E9C-101B-9397-08002B2CF9AE}" pid="25" name="Header_Right">
    <vt:lpwstr/>
  </property>
  <property fmtid="{D5CDD505-2E9C-101B-9397-08002B2CF9AE}" pid="26" name="Footer_Left">
    <vt:lpwstr/>
  </property>
</Properties>
</file>