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644" w:rsidRDefault="00260644" w:rsidP="005B3A7C">
      <w:pPr>
        <w:pStyle w:val="ASDEFCONTitle"/>
      </w:pPr>
      <w:bookmarkStart w:id="0" w:name="_GoBack"/>
      <w:bookmarkEnd w:id="0"/>
      <w:r>
        <w:t>D</w:t>
      </w:r>
      <w:bookmarkStart w:id="1" w:name="_Ref442071221"/>
      <w:bookmarkEnd w:id="1"/>
      <w:r>
        <w:t>ATA ITEM DESCRIPTION</w:t>
      </w:r>
    </w:p>
    <w:p w:rsidR="00260644" w:rsidRDefault="00260644" w:rsidP="005B3A7C">
      <w:pPr>
        <w:pStyle w:val="SOWHL1-ASDEFCON"/>
      </w:pPr>
      <w:bookmarkStart w:id="2" w:name="_Toc515805636"/>
      <w:r>
        <w:t>DID NUMBER:</w:t>
      </w:r>
      <w:r>
        <w:tab/>
      </w:r>
      <w:bookmarkStart w:id="3" w:name="_Toc515805637"/>
      <w:r w:rsidR="00F10A19">
        <w:fldChar w:fldCharType="begin"/>
      </w:r>
      <w:r w:rsidR="00F10A19">
        <w:instrText xml:space="preserve"> TITLE   \* MERGEFORMAT </w:instrText>
      </w:r>
      <w:r w:rsidR="00F10A19">
        <w:fldChar w:fldCharType="separate"/>
      </w:r>
      <w:r w:rsidR="002A0AB7">
        <w:t>DID-ILS-DES-FMECAR</w:t>
      </w:r>
      <w:r w:rsidR="00F10A19">
        <w:fldChar w:fldCharType="end"/>
      </w:r>
      <w:r w:rsidR="007360F6">
        <w:t>-</w:t>
      </w:r>
      <w:fldSimple w:instr=" DOCPROPERTY Version ">
        <w:r w:rsidR="002A0AB7">
          <w:t>V5.3</w:t>
        </w:r>
      </w:fldSimple>
    </w:p>
    <w:p w:rsidR="00260644" w:rsidRDefault="00260644" w:rsidP="005B3A7C">
      <w:pPr>
        <w:pStyle w:val="SOWHL1-ASDEFCON"/>
      </w:pPr>
      <w:r>
        <w:t>TITLE:</w:t>
      </w:r>
      <w:r>
        <w:tab/>
      </w:r>
      <w:bookmarkEnd w:id="3"/>
      <w:r w:rsidR="00387884">
        <w:t>Failure Mode</w:t>
      </w:r>
      <w:r w:rsidR="00055DC8">
        <w:t>,</w:t>
      </w:r>
      <w:r w:rsidR="00387884">
        <w:t xml:space="preserve"> Effects </w:t>
      </w:r>
      <w:r w:rsidR="00195316">
        <w:t xml:space="preserve">and Criticality </w:t>
      </w:r>
      <w:r w:rsidR="00403FE6">
        <w:t>Analysis Report</w:t>
      </w:r>
    </w:p>
    <w:p w:rsidR="00260644" w:rsidRDefault="00260644" w:rsidP="005B3A7C">
      <w:pPr>
        <w:pStyle w:val="SOWHL1-ASDEFCON"/>
      </w:pPr>
      <w:bookmarkStart w:id="4" w:name="_Toc515805639"/>
      <w:r>
        <w:t>DESCRIPTION and intended use</w:t>
      </w:r>
      <w:bookmarkEnd w:id="4"/>
    </w:p>
    <w:p w:rsidR="00055DC8" w:rsidRDefault="00387884" w:rsidP="005B3A7C">
      <w:pPr>
        <w:pStyle w:val="SOWTL2-ASDEFCON"/>
      </w:pPr>
      <w:bookmarkStart w:id="5" w:name="_Toc515805640"/>
      <w:r>
        <w:t>The Failure Mode</w:t>
      </w:r>
      <w:r w:rsidR="00055DC8">
        <w:t>,</w:t>
      </w:r>
      <w:r>
        <w:t xml:space="preserve"> Effects </w:t>
      </w:r>
      <w:r w:rsidR="00055DC8">
        <w:t xml:space="preserve">and Criticality </w:t>
      </w:r>
      <w:r>
        <w:t>Analysis (FME</w:t>
      </w:r>
      <w:r w:rsidR="00055DC8">
        <w:t>C</w:t>
      </w:r>
      <w:r>
        <w:t>A) Report (FME</w:t>
      </w:r>
      <w:r w:rsidR="00055DC8">
        <w:t>C</w:t>
      </w:r>
      <w:r>
        <w:t xml:space="preserve">AR) </w:t>
      </w:r>
      <w:r w:rsidR="00055DC8">
        <w:t>documents the</w:t>
      </w:r>
      <w:r>
        <w:t xml:space="preserve"> results </w:t>
      </w:r>
      <w:r w:rsidR="00055DC8">
        <w:t>obtained</w:t>
      </w:r>
      <w:r>
        <w:t xml:space="preserve"> from </w:t>
      </w:r>
      <w:r w:rsidR="00055DC8">
        <w:t xml:space="preserve">conducting a </w:t>
      </w:r>
      <w:r>
        <w:t>FME</w:t>
      </w:r>
      <w:r w:rsidR="00055DC8">
        <w:t>C</w:t>
      </w:r>
      <w:r>
        <w:t>A</w:t>
      </w:r>
      <w:r w:rsidR="00055DC8">
        <w:t>.</w:t>
      </w:r>
    </w:p>
    <w:p w:rsidR="00387884" w:rsidRDefault="00055DC8" w:rsidP="005B3A7C">
      <w:pPr>
        <w:pStyle w:val="SOWTL2-ASDEFCON"/>
      </w:pPr>
      <w:bookmarkStart w:id="6" w:name="_Ref128583394"/>
      <w:r>
        <w:t>The Contractor uses the FMECAR to:</w:t>
      </w:r>
      <w:bookmarkEnd w:id="6"/>
    </w:p>
    <w:p w:rsidR="00387884" w:rsidRDefault="00055DC8" w:rsidP="005B3A7C">
      <w:pPr>
        <w:pStyle w:val="SOWSubL1-ASDEFCON"/>
      </w:pPr>
      <w:r>
        <w:t xml:space="preserve">define </w:t>
      </w:r>
      <w:r w:rsidR="00387884">
        <w:t xml:space="preserve">criteria for Maintenance </w:t>
      </w:r>
      <w:r w:rsidR="00403FE6">
        <w:t>analysis</w:t>
      </w:r>
      <w:r w:rsidR="00387884">
        <w:t>, Logistic Support Analysis (LSA), test planning, inspection and checkout requirements;</w:t>
      </w:r>
    </w:p>
    <w:p w:rsidR="00387884" w:rsidRDefault="00055DC8" w:rsidP="005B3A7C">
      <w:pPr>
        <w:pStyle w:val="SOWSubL1-ASDEFCON"/>
      </w:pPr>
      <w:r>
        <w:t>document the</w:t>
      </w:r>
      <w:r w:rsidR="00387884">
        <w:t xml:space="preserve"> maintainability design features that require corrective action;</w:t>
      </w:r>
    </w:p>
    <w:p w:rsidR="00387884" w:rsidRDefault="00055DC8" w:rsidP="005B3A7C">
      <w:pPr>
        <w:pStyle w:val="SOWSubL1-ASDEFCON"/>
      </w:pPr>
      <w:r>
        <w:t>document the</w:t>
      </w:r>
      <w:r w:rsidR="00387884">
        <w:t xml:space="preserve"> </w:t>
      </w:r>
      <w:r w:rsidR="002A0AB7">
        <w:t>Failure Mode</w:t>
      </w:r>
      <w:r w:rsidR="00387884">
        <w:t xml:space="preserve">s </w:t>
      </w:r>
      <w:r>
        <w:t xml:space="preserve">that </w:t>
      </w:r>
      <w:r w:rsidR="00387884">
        <w:t>requir</w:t>
      </w:r>
      <w:r>
        <w:t>e</w:t>
      </w:r>
      <w:r w:rsidR="00387884">
        <w:t xml:space="preserve"> </w:t>
      </w:r>
      <w:r w:rsidR="002A0AB7">
        <w:t>C</w:t>
      </w:r>
      <w:r w:rsidR="00387884">
        <w:t xml:space="preserve">orrective </w:t>
      </w:r>
      <w:r w:rsidR="002A0AB7">
        <w:t>M</w:t>
      </w:r>
      <w:r w:rsidR="00387884">
        <w:t>aintenance;</w:t>
      </w:r>
    </w:p>
    <w:p w:rsidR="00055DC8" w:rsidRDefault="00055DC8" w:rsidP="005B3A7C">
      <w:pPr>
        <w:pStyle w:val="SOWSubL1-ASDEFCON"/>
      </w:pPr>
      <w:r>
        <w:t xml:space="preserve">inform the design program about </w:t>
      </w:r>
      <w:r w:rsidR="002A0AB7">
        <w:t>Failure Mode</w:t>
      </w:r>
      <w:r>
        <w:t>s requiring corrective design actions or system operator work-around procedures;</w:t>
      </w:r>
    </w:p>
    <w:p w:rsidR="00055DC8" w:rsidRDefault="00055DC8" w:rsidP="005B3A7C">
      <w:pPr>
        <w:pStyle w:val="SOWSubL1-ASDEFCON"/>
      </w:pPr>
      <w:r>
        <w:t xml:space="preserve">inform the </w:t>
      </w:r>
      <w:r w:rsidR="002A0AB7">
        <w:t>s</w:t>
      </w:r>
      <w:r>
        <w:t xml:space="preserve">ystem </w:t>
      </w:r>
      <w:r w:rsidR="002A0AB7">
        <w:t>s</w:t>
      </w:r>
      <w:r>
        <w:t xml:space="preserve">afety </w:t>
      </w:r>
      <w:r w:rsidR="002A0AB7">
        <w:t>and system security p</w:t>
      </w:r>
      <w:r>
        <w:t>rogram</w:t>
      </w:r>
      <w:r w:rsidR="002A0AB7">
        <w:t>s</w:t>
      </w:r>
      <w:r>
        <w:t>; and</w:t>
      </w:r>
    </w:p>
    <w:p w:rsidR="00387884" w:rsidRDefault="00055DC8" w:rsidP="005B3A7C">
      <w:pPr>
        <w:pStyle w:val="SOWSubL1-ASDEFCON"/>
        <w:rPr>
          <w:rFonts w:eastAsia="MS Mincho"/>
        </w:rPr>
      </w:pPr>
      <w:r>
        <w:t xml:space="preserve">derive </w:t>
      </w:r>
      <w:r w:rsidR="00387884">
        <w:t xml:space="preserve">information for the Reliability-Centred Maintenance (RCM) </w:t>
      </w:r>
      <w:r>
        <w:t xml:space="preserve">analysis </w:t>
      </w:r>
      <w:r w:rsidR="00387884">
        <w:t>process</w:t>
      </w:r>
      <w:r w:rsidR="00387884">
        <w:rPr>
          <w:rFonts w:eastAsia="MS Mincho"/>
        </w:rPr>
        <w:t>.</w:t>
      </w:r>
    </w:p>
    <w:p w:rsidR="00387884" w:rsidRDefault="00387884" w:rsidP="005B3A7C">
      <w:pPr>
        <w:pStyle w:val="SOWTL2-ASDEFCON"/>
      </w:pPr>
      <w:r>
        <w:t>The Commonwealth uses the FME</w:t>
      </w:r>
      <w:r w:rsidR="00055DC8">
        <w:t>C</w:t>
      </w:r>
      <w:r>
        <w:t>AR to:</w:t>
      </w:r>
    </w:p>
    <w:p w:rsidR="005048B4" w:rsidRDefault="00387884" w:rsidP="005B3A7C">
      <w:pPr>
        <w:pStyle w:val="SOWSubL1-ASDEFCON"/>
      </w:pPr>
      <w:r>
        <w:t xml:space="preserve">understand and evaluate the Contractor’s approach to meeting the requirements </w:t>
      </w:r>
      <w:r w:rsidR="00403FE6">
        <w:t xml:space="preserve">for Materiel System reliability and </w:t>
      </w:r>
      <w:r w:rsidR="002A0AB7">
        <w:t>M</w:t>
      </w:r>
      <w:r w:rsidR="00403FE6">
        <w:t>aintenance</w:t>
      </w:r>
      <w:r>
        <w:t>;</w:t>
      </w:r>
    </w:p>
    <w:p w:rsidR="005048B4" w:rsidRDefault="00387884" w:rsidP="005B3A7C">
      <w:pPr>
        <w:pStyle w:val="SOWSubL1-ASDEFCON"/>
      </w:pPr>
      <w:r>
        <w:t xml:space="preserve">evaluate the Contractor’s design for </w:t>
      </w:r>
      <w:r w:rsidR="002A0AB7">
        <w:t>M</w:t>
      </w:r>
      <w:r>
        <w:t xml:space="preserve">aintenance </w:t>
      </w:r>
      <w:r w:rsidR="002A0AB7">
        <w:t>S</w:t>
      </w:r>
      <w:r>
        <w:t xml:space="preserve">upport with respect to </w:t>
      </w:r>
      <w:r w:rsidR="002A0AB7">
        <w:t>C</w:t>
      </w:r>
      <w:r>
        <w:t xml:space="preserve">orrective </w:t>
      </w:r>
      <w:r w:rsidR="002A0AB7">
        <w:t xml:space="preserve">Maintenance </w:t>
      </w:r>
      <w:r>
        <w:t xml:space="preserve">and </w:t>
      </w:r>
      <w:r w:rsidR="00403FE6">
        <w:t>P</w:t>
      </w:r>
      <w:r>
        <w:t xml:space="preserve">reventive </w:t>
      </w:r>
      <w:r w:rsidR="00403FE6">
        <w:t>M</w:t>
      </w:r>
      <w:r>
        <w:t>aintenance activities;</w:t>
      </w:r>
    </w:p>
    <w:p w:rsidR="005048B4" w:rsidRDefault="00387884" w:rsidP="005B3A7C">
      <w:pPr>
        <w:pStyle w:val="SOWSubL1-ASDEFCON"/>
      </w:pPr>
      <w:r>
        <w:t>assist with monitoring the progress of the Contractor’s developmental activities under the Contract; and</w:t>
      </w:r>
    </w:p>
    <w:p w:rsidR="00387884" w:rsidRDefault="00387884" w:rsidP="005B3A7C">
      <w:pPr>
        <w:pStyle w:val="SOWSubL1-ASDEFCON"/>
      </w:pPr>
      <w:r>
        <w:t>enable the Commonwealth to undertake Independent Verification and Validation (IV&amp;V) of the Contractor’s FME</w:t>
      </w:r>
      <w:r w:rsidR="00055DC8">
        <w:t>C</w:t>
      </w:r>
      <w:r>
        <w:t>A outcomes.</w:t>
      </w:r>
    </w:p>
    <w:p w:rsidR="00260644" w:rsidRDefault="00260644" w:rsidP="005B3A7C">
      <w:pPr>
        <w:pStyle w:val="SOWHL1-ASDEFCON"/>
      </w:pPr>
      <w:r>
        <w:t>INTER-RELATIONSHIPS</w:t>
      </w:r>
      <w:bookmarkEnd w:id="5"/>
    </w:p>
    <w:p w:rsidR="00055DC8" w:rsidRDefault="00055DC8" w:rsidP="005B3A7C">
      <w:pPr>
        <w:pStyle w:val="SOWTL2-ASDEFCON"/>
      </w:pPr>
      <w:bookmarkStart w:id="7" w:name="_Toc515805641"/>
      <w:r>
        <w:t>The FMECAR is subordinate to the following data items, where these data items are required under the Contract:</w:t>
      </w:r>
    </w:p>
    <w:p w:rsidR="005F3890" w:rsidRDefault="00055DC8" w:rsidP="005B3A7C">
      <w:pPr>
        <w:pStyle w:val="SOWSubL1-ASDEFCON"/>
      </w:pPr>
      <w:r>
        <w:t>Integrated Support Plan (ISP)</w:t>
      </w:r>
      <w:r w:rsidR="002A0AB7">
        <w:t>;</w:t>
      </w:r>
    </w:p>
    <w:p w:rsidR="005F3890" w:rsidRDefault="00055DC8" w:rsidP="005B3A7C">
      <w:pPr>
        <w:pStyle w:val="SOWSubL1-ASDEFCON"/>
      </w:pPr>
      <w:r>
        <w:t>Systems Engineering Management Plan (SEMP)</w:t>
      </w:r>
      <w:r w:rsidR="002A0AB7">
        <w:t>;</w:t>
      </w:r>
    </w:p>
    <w:p w:rsidR="005F3890" w:rsidRDefault="00055DC8" w:rsidP="005B3A7C">
      <w:pPr>
        <w:pStyle w:val="SOWSubL1-ASDEFCON"/>
      </w:pPr>
      <w:r>
        <w:t>Integrated Reliability, Maintainability and Testability Plan (IRMTP)</w:t>
      </w:r>
      <w:r w:rsidR="002A0AB7">
        <w:t>;</w:t>
      </w:r>
    </w:p>
    <w:p w:rsidR="002A0AB7" w:rsidRDefault="00055DC8" w:rsidP="005B3A7C">
      <w:pPr>
        <w:pStyle w:val="SOWSubL1-ASDEFCON"/>
      </w:pPr>
      <w:r>
        <w:t>System Safety Program Plan (SSPP)</w:t>
      </w:r>
      <w:r w:rsidR="002A0AB7">
        <w:t>; and</w:t>
      </w:r>
    </w:p>
    <w:p w:rsidR="00055DC8" w:rsidRDefault="002A0AB7" w:rsidP="005B3A7C">
      <w:pPr>
        <w:pStyle w:val="SOWSubL1-ASDEFCON"/>
      </w:pPr>
      <w:r>
        <w:t>Materiel System Security Management Plan (MSSMP)</w:t>
      </w:r>
      <w:r w:rsidR="00055DC8">
        <w:t>.</w:t>
      </w:r>
    </w:p>
    <w:p w:rsidR="00055DC8" w:rsidRDefault="00055DC8" w:rsidP="005B3A7C">
      <w:pPr>
        <w:pStyle w:val="SOWTL2-ASDEFCON"/>
      </w:pPr>
      <w:r>
        <w:t>The FMECAR inter-relates with the following data items, where these data items are required under the Contract:</w:t>
      </w:r>
    </w:p>
    <w:p w:rsidR="005F3890" w:rsidRDefault="00055DC8" w:rsidP="005B3A7C">
      <w:pPr>
        <w:pStyle w:val="SOWSubL1-ASDEFCON"/>
      </w:pPr>
      <w:r>
        <w:t>Level Of Repair Analysis Report (LORAR)</w:t>
      </w:r>
      <w:r w:rsidR="002A0AB7">
        <w:t>;</w:t>
      </w:r>
    </w:p>
    <w:p w:rsidR="005F3890" w:rsidRDefault="00055DC8" w:rsidP="005B3A7C">
      <w:pPr>
        <w:pStyle w:val="SOWSubL1-ASDEFCON"/>
      </w:pPr>
      <w:r>
        <w:t>Reliability Centred Maintenance Analysis Report (RCMAR)</w:t>
      </w:r>
      <w:r w:rsidR="002A0AB7">
        <w:t>;</w:t>
      </w:r>
    </w:p>
    <w:p w:rsidR="002A0AB7" w:rsidRDefault="00055DC8" w:rsidP="005B3A7C">
      <w:pPr>
        <w:pStyle w:val="SOWSubL1-ASDEFCON"/>
      </w:pPr>
      <w:r>
        <w:t>Task Analysis Report (TAR)</w:t>
      </w:r>
      <w:r w:rsidR="002A0AB7">
        <w:t>;</w:t>
      </w:r>
    </w:p>
    <w:p w:rsidR="002A0AB7" w:rsidRDefault="002A0AB7" w:rsidP="005B3A7C">
      <w:pPr>
        <w:pStyle w:val="SOWSubL1-ASDEFCON"/>
      </w:pPr>
      <w:r>
        <w:t>the safety-related data items required under the Contract;</w:t>
      </w:r>
    </w:p>
    <w:p w:rsidR="005F3890" w:rsidRDefault="002A0AB7" w:rsidP="005B3A7C">
      <w:pPr>
        <w:pStyle w:val="SOWSubL1-ASDEFCON"/>
      </w:pPr>
      <w:r>
        <w:t>the security-related data items required under the Contract;</w:t>
      </w:r>
      <w:r w:rsidR="00055DC8">
        <w:t xml:space="preserve"> and</w:t>
      </w:r>
    </w:p>
    <w:p w:rsidR="00055DC8" w:rsidRPr="00A86D0A" w:rsidRDefault="00055DC8" w:rsidP="005B3A7C">
      <w:pPr>
        <w:pStyle w:val="SOWSubL1-ASDEFCON"/>
      </w:pPr>
      <w:r>
        <w:t>Logistic Support Analysis Record (LSAR).</w:t>
      </w:r>
    </w:p>
    <w:p w:rsidR="00260644" w:rsidRDefault="00260644" w:rsidP="005B3A7C">
      <w:pPr>
        <w:pStyle w:val="SOWHL1-ASDEFCON"/>
      </w:pPr>
      <w:r>
        <w:lastRenderedPageBreak/>
        <w:t>Applicable Documents</w:t>
      </w:r>
    </w:p>
    <w:p w:rsidR="00055DC8" w:rsidRDefault="00055DC8" w:rsidP="005B3A7C">
      <w:pPr>
        <w:pStyle w:val="SOWTL2-ASDEFCON"/>
      </w:pPr>
      <w:r>
        <w:t>The following documents form a part of this DID to the extent specified herein:</w:t>
      </w:r>
    </w:p>
    <w:tbl>
      <w:tblPr>
        <w:tblW w:w="0" w:type="auto"/>
        <w:tblInd w:w="1276" w:type="dxa"/>
        <w:tblLayout w:type="fixed"/>
        <w:tblLook w:val="0000" w:firstRow="0" w:lastRow="0" w:firstColumn="0" w:lastColumn="0" w:noHBand="0" w:noVBand="0"/>
      </w:tblPr>
      <w:tblGrid>
        <w:gridCol w:w="3544"/>
        <w:gridCol w:w="4500"/>
      </w:tblGrid>
      <w:tr w:rsidR="00260644">
        <w:tc>
          <w:tcPr>
            <w:tcW w:w="3544" w:type="dxa"/>
          </w:tcPr>
          <w:p w:rsidR="00260644" w:rsidRDefault="00387884" w:rsidP="005B3A7C">
            <w:pPr>
              <w:pStyle w:val="ASDEFCONNormal"/>
            </w:pPr>
            <w:r>
              <w:t>Nil.</w:t>
            </w:r>
          </w:p>
        </w:tc>
        <w:tc>
          <w:tcPr>
            <w:tcW w:w="4500" w:type="dxa"/>
          </w:tcPr>
          <w:p w:rsidR="00260644" w:rsidRDefault="00260644" w:rsidP="005B3A7C">
            <w:pPr>
              <w:pStyle w:val="ASDEFCONNormal"/>
            </w:pPr>
          </w:p>
        </w:tc>
      </w:tr>
    </w:tbl>
    <w:p w:rsidR="00260644" w:rsidRDefault="00260644" w:rsidP="005B3A7C">
      <w:pPr>
        <w:pStyle w:val="SOWHL1-ASDEFCON"/>
      </w:pPr>
      <w:r>
        <w:t>Preparation Instructions</w:t>
      </w:r>
      <w:bookmarkEnd w:id="7"/>
    </w:p>
    <w:p w:rsidR="00260644" w:rsidRDefault="00260644" w:rsidP="005B3A7C">
      <w:pPr>
        <w:pStyle w:val="SOWHL2-ASDEFCON"/>
      </w:pPr>
      <w:r>
        <w:t>Generic Format and Content</w:t>
      </w:r>
    </w:p>
    <w:p w:rsidR="00260644" w:rsidRDefault="00260644" w:rsidP="005B3A7C">
      <w:pPr>
        <w:pStyle w:val="SOWTL3-ASDEFCON"/>
      </w:pPr>
      <w:r>
        <w:t xml:space="preserve">The data item shall comply with the general format, content and preparation instructions contained in the CDRL clause entitled </w:t>
      </w:r>
      <w:r w:rsidR="00BF6366">
        <w:t>‘</w:t>
      </w:r>
      <w:r>
        <w:t>General Requirements for Data Items</w:t>
      </w:r>
      <w:r w:rsidR="00BF6366">
        <w:t>’</w:t>
      </w:r>
      <w:r>
        <w:t>.</w:t>
      </w:r>
    </w:p>
    <w:bookmarkEnd w:id="2"/>
    <w:p w:rsidR="00387884" w:rsidRDefault="00387884" w:rsidP="005B3A7C">
      <w:pPr>
        <w:pStyle w:val="SOWTL3-ASDEFCON"/>
      </w:pPr>
      <w:r>
        <w:t>The FME</w:t>
      </w:r>
      <w:r w:rsidR="00055DC8">
        <w:t>C</w:t>
      </w:r>
      <w:r>
        <w:t>AR need not be developed as one document.  It may be divided into volumes and sections, provided that the head document links all sub</w:t>
      </w:r>
      <w:r w:rsidR="00055DC8">
        <w:t>-</w:t>
      </w:r>
      <w:r>
        <w:t>documents</w:t>
      </w:r>
      <w:r w:rsidR="00055DC8">
        <w:t>, and references other data sources,</w:t>
      </w:r>
      <w:r>
        <w:t xml:space="preserve"> together as a cohesive whole.</w:t>
      </w:r>
    </w:p>
    <w:p w:rsidR="005D2835" w:rsidRDefault="005D2835" w:rsidP="005B3A7C">
      <w:pPr>
        <w:pStyle w:val="SOWTL3-ASDEFCON"/>
      </w:pPr>
      <w:r>
        <w:t>The data item shall include a traceability matrix that defines how each specific content requirement, as contained in this DID, is addressed by sections within the data item.</w:t>
      </w:r>
    </w:p>
    <w:p w:rsidR="00260644" w:rsidRDefault="00260644" w:rsidP="005B3A7C">
      <w:pPr>
        <w:pStyle w:val="SOWHL2-ASDEFCON"/>
      </w:pPr>
      <w:r>
        <w:t>Specific Content</w:t>
      </w:r>
    </w:p>
    <w:p w:rsidR="00055DC8" w:rsidRDefault="00055DC8" w:rsidP="005B3A7C">
      <w:pPr>
        <w:pStyle w:val="SOWHL3-ASDEFCON"/>
      </w:pPr>
      <w:bookmarkStart w:id="8" w:name="_Ref93311882"/>
      <w:r>
        <w:t>General</w:t>
      </w:r>
    </w:p>
    <w:p w:rsidR="00387884" w:rsidRDefault="00387884" w:rsidP="005B3A7C">
      <w:pPr>
        <w:pStyle w:val="SOWTL4-ASDEFCON"/>
      </w:pPr>
      <w:r>
        <w:t>The FME</w:t>
      </w:r>
      <w:r w:rsidR="00055DC8">
        <w:t>C</w:t>
      </w:r>
      <w:r>
        <w:t>AR shall document the results of the FME</w:t>
      </w:r>
      <w:r w:rsidR="00055DC8">
        <w:t>C</w:t>
      </w:r>
      <w:r>
        <w:t>A and the FME</w:t>
      </w:r>
      <w:r w:rsidR="00055DC8">
        <w:t>C</w:t>
      </w:r>
      <w:r>
        <w:t>A-maintainability information.</w:t>
      </w:r>
    </w:p>
    <w:p w:rsidR="00387884" w:rsidRDefault="00387884" w:rsidP="005B3A7C">
      <w:pPr>
        <w:pStyle w:val="SOWTL4-ASDEFCON"/>
      </w:pPr>
      <w:r>
        <w:t>The FME</w:t>
      </w:r>
      <w:r w:rsidR="00055DC8">
        <w:t>C</w:t>
      </w:r>
      <w:r>
        <w:t>AR shall:</w:t>
      </w:r>
    </w:p>
    <w:p w:rsidR="005048B4" w:rsidRDefault="005048B4" w:rsidP="005B3A7C">
      <w:pPr>
        <w:pStyle w:val="SOWSubL1-ASDEFCON"/>
      </w:pPr>
      <w:r>
        <w:t>provide an overview of the FMECA analysis activities performed, the standards used, and any significant recommendations;</w:t>
      </w:r>
    </w:p>
    <w:p w:rsidR="005F3890" w:rsidRDefault="00387884" w:rsidP="005B3A7C">
      <w:pPr>
        <w:pStyle w:val="SOWSubL1-ASDEFCON"/>
      </w:pPr>
      <w:r>
        <w:t>identify the level of analysis;</w:t>
      </w:r>
    </w:p>
    <w:p w:rsidR="005F3890" w:rsidRDefault="00387884" w:rsidP="005B3A7C">
      <w:pPr>
        <w:pStyle w:val="SOWSubL1-ASDEFCON"/>
      </w:pPr>
      <w:r>
        <w:t>summarise the results</w:t>
      </w:r>
      <w:r w:rsidR="002A0AB7">
        <w:t>, including the implications for the design of the Mission System, the design of the Support System, system safety, system security</w:t>
      </w:r>
      <w:r w:rsidR="0004090B">
        <w:t>, and any other requirements to satisfy the purposes set out in clause </w:t>
      </w:r>
      <w:r w:rsidR="0004090B">
        <w:fldChar w:fldCharType="begin"/>
      </w:r>
      <w:r w:rsidR="0004090B">
        <w:instrText xml:space="preserve"> REF _Ref128583394 \r \h </w:instrText>
      </w:r>
      <w:r w:rsidR="0004090B">
        <w:fldChar w:fldCharType="separate"/>
      </w:r>
      <w:r w:rsidR="0004090B">
        <w:t>3.2</w:t>
      </w:r>
      <w:r w:rsidR="0004090B">
        <w:fldChar w:fldCharType="end"/>
      </w:r>
      <w:r>
        <w:t>;</w:t>
      </w:r>
    </w:p>
    <w:p w:rsidR="005F3890" w:rsidRDefault="00387884" w:rsidP="005B3A7C">
      <w:pPr>
        <w:pStyle w:val="SOWSubL1-ASDEFCON"/>
      </w:pPr>
      <w:r>
        <w:t>document the data sources and techniques used in performing the analysis; and</w:t>
      </w:r>
    </w:p>
    <w:p w:rsidR="00387884" w:rsidRDefault="00387884" w:rsidP="005B3A7C">
      <w:pPr>
        <w:pStyle w:val="SOWSubL1-ASDEFCON"/>
      </w:pPr>
      <w:r>
        <w:t>include a system definition narrative, resultant analysis data</w:t>
      </w:r>
      <w:r w:rsidR="00055DC8">
        <w:t>,</w:t>
      </w:r>
      <w:r>
        <w:t xml:space="preserve"> and worksheets.</w:t>
      </w:r>
    </w:p>
    <w:p w:rsidR="00387884" w:rsidRDefault="00387884" w:rsidP="005B3A7C">
      <w:pPr>
        <w:pStyle w:val="SOWTL4-ASDEFCON"/>
      </w:pPr>
      <w:r>
        <w:t xml:space="preserve">The </w:t>
      </w:r>
      <w:r w:rsidR="00403FE6">
        <w:t>‘</w:t>
      </w:r>
      <w:r>
        <w:t>worksheets</w:t>
      </w:r>
      <w:r w:rsidR="00403FE6">
        <w:t>’</w:t>
      </w:r>
      <w:r>
        <w:t xml:space="preserve"> supplied as part of the FME</w:t>
      </w:r>
      <w:r w:rsidR="00055DC8">
        <w:t>C</w:t>
      </w:r>
      <w:r>
        <w:t>AR shall be organised in descending order aligned to the indenture levels of the Mission System and Support System.</w:t>
      </w:r>
    </w:p>
    <w:p w:rsidR="00387884" w:rsidRDefault="00387884" w:rsidP="005B3A7C">
      <w:pPr>
        <w:pStyle w:val="SOWTL4-ASDEFCON"/>
      </w:pPr>
      <w:r>
        <w:t>FME</w:t>
      </w:r>
      <w:r w:rsidR="00055DC8">
        <w:t>C</w:t>
      </w:r>
      <w:r>
        <w:t>A-maintainability information worksheets shall be organised in the report following the FME</w:t>
      </w:r>
      <w:r w:rsidR="00055DC8">
        <w:t>C</w:t>
      </w:r>
      <w:r>
        <w:t>A worksheets for the same indenture level.</w:t>
      </w:r>
    </w:p>
    <w:p w:rsidR="00387884" w:rsidRDefault="00387884" w:rsidP="005B3A7C">
      <w:pPr>
        <w:pStyle w:val="SOWTL4-ASDEFCON"/>
      </w:pPr>
      <w:r>
        <w:t>For each indenture level, the FME</w:t>
      </w:r>
      <w:r w:rsidR="00055DC8">
        <w:t>C</w:t>
      </w:r>
      <w:r>
        <w:t>AR shall contain the following:</w:t>
      </w:r>
    </w:p>
    <w:p w:rsidR="005048B4" w:rsidRDefault="00387884" w:rsidP="005B3A7C">
      <w:pPr>
        <w:pStyle w:val="SOWSubL1-ASDEFCON"/>
      </w:pPr>
      <w:r>
        <w:t>FME</w:t>
      </w:r>
      <w:r w:rsidR="00055DC8">
        <w:t>C</w:t>
      </w:r>
      <w:r>
        <w:t>A assumptions;</w:t>
      </w:r>
    </w:p>
    <w:p w:rsidR="005F3890" w:rsidRDefault="00387884" w:rsidP="005B3A7C">
      <w:pPr>
        <w:pStyle w:val="SOWSubL1-ASDEFCON"/>
      </w:pPr>
      <w:r>
        <w:t>block diagrams;</w:t>
      </w:r>
    </w:p>
    <w:p w:rsidR="005F3890" w:rsidRDefault="00387884" w:rsidP="005B3A7C">
      <w:pPr>
        <w:pStyle w:val="SOWSubL1-ASDEFCON"/>
      </w:pPr>
      <w:r>
        <w:t>completed FME</w:t>
      </w:r>
      <w:r w:rsidR="00055DC8">
        <w:t>C</w:t>
      </w:r>
      <w:r>
        <w:t>A worksheets; and</w:t>
      </w:r>
    </w:p>
    <w:p w:rsidR="00387884" w:rsidRDefault="00387884" w:rsidP="005B3A7C">
      <w:pPr>
        <w:pStyle w:val="SOWSubL1-ASDEFCON"/>
      </w:pPr>
      <w:r>
        <w:t>completed FME</w:t>
      </w:r>
      <w:r w:rsidR="00055DC8">
        <w:t>C</w:t>
      </w:r>
      <w:r>
        <w:t>A-maintainability information worksheets.</w:t>
      </w:r>
    </w:p>
    <w:bookmarkEnd w:id="8"/>
    <w:p w:rsidR="00330C28" w:rsidRDefault="00330C28" w:rsidP="005B3A7C">
      <w:pPr>
        <w:pStyle w:val="SOWHL3-ASDEFCON"/>
      </w:pPr>
      <w:r>
        <w:t xml:space="preserve">Logistic Support Analysis Record Information </w:t>
      </w:r>
    </w:p>
    <w:p w:rsidR="00330C28" w:rsidRDefault="00330C28" w:rsidP="005B3A7C">
      <w:pPr>
        <w:pStyle w:val="SOWTL4-ASDEFCON"/>
      </w:pPr>
      <w:r>
        <w:t xml:space="preserve">Where the Contract requires FMECA </w:t>
      </w:r>
      <w:r w:rsidR="00403FE6">
        <w:t>results</w:t>
      </w:r>
      <w:r>
        <w:t xml:space="preserve"> to be included within </w:t>
      </w:r>
      <w:r w:rsidR="00403FE6">
        <w:t>a</w:t>
      </w:r>
      <w:r w:rsidR="005F3890">
        <w:t xml:space="preserve"> Logistic Support Analysis Record</w:t>
      </w:r>
      <w:r w:rsidR="00403FE6">
        <w:t xml:space="preserve"> </w:t>
      </w:r>
      <w:r w:rsidR="005F3890">
        <w:t>(</w:t>
      </w:r>
      <w:r>
        <w:t>LSAR</w:t>
      </w:r>
      <w:r w:rsidR="005F3890">
        <w:t>),</w:t>
      </w:r>
      <w:r>
        <w:t xml:space="preserve"> and th</w:t>
      </w:r>
      <w:r w:rsidR="00403FE6">
        <w:t>e</w:t>
      </w:r>
      <w:r>
        <w:t xml:space="preserve"> LSAR is concurrently accessible to the Commonwealth</w:t>
      </w:r>
      <w:r w:rsidR="005F3890">
        <w:t>,</w:t>
      </w:r>
      <w:r>
        <w:t xml:space="preserve"> then the FMECAR should minimise duplication </w:t>
      </w:r>
      <w:r w:rsidR="00403FE6">
        <w:t>of</w:t>
      </w:r>
      <w:r>
        <w:t xml:space="preserve"> LSAR data and refer to the applicable LSAR data release </w:t>
      </w:r>
      <w:r w:rsidR="00403FE6">
        <w:t>as</w:t>
      </w:r>
      <w:r>
        <w:t xml:space="preserve"> part of the report.</w:t>
      </w:r>
    </w:p>
    <w:p w:rsidR="00260644" w:rsidRDefault="00260644" w:rsidP="00387884"/>
    <w:sectPr w:rsidR="00260644" w:rsidSect="00272D1C">
      <w:headerReference w:type="default" r:id="rId8"/>
      <w:footerReference w:type="default" r:id="rId9"/>
      <w:pgSz w:w="11906" w:h="16838" w:code="9"/>
      <w:pgMar w:top="1418" w:right="1418" w:bottom="1418" w:left="1418" w:header="567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8FD" w:rsidRDefault="003348FD">
      <w:r>
        <w:separator/>
      </w:r>
    </w:p>
  </w:endnote>
  <w:endnote w:type="continuationSeparator" w:id="0">
    <w:p w:rsidR="003348FD" w:rsidRDefault="00334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D15BA1" w:rsidTr="00272D1C">
      <w:tc>
        <w:tcPr>
          <w:tcW w:w="2500" w:type="pct"/>
        </w:tcPr>
        <w:p w:rsidR="00D15BA1" w:rsidRDefault="00D15BA1" w:rsidP="00272D1C">
          <w:pPr>
            <w:pStyle w:val="ASDEFCONHeaderFooterLeft"/>
          </w:pPr>
        </w:p>
      </w:tc>
      <w:tc>
        <w:tcPr>
          <w:tcW w:w="2500" w:type="pct"/>
        </w:tcPr>
        <w:p w:rsidR="00D15BA1" w:rsidRPr="00272D1C" w:rsidRDefault="00D15BA1" w:rsidP="00272D1C">
          <w:pPr>
            <w:pStyle w:val="ASDEFCONHeaderFooterRight"/>
            <w:rPr>
              <w:szCs w:val="16"/>
            </w:rPr>
          </w:pPr>
          <w:r w:rsidRPr="00272D1C">
            <w:rPr>
              <w:rStyle w:val="PageNumber"/>
              <w:color w:val="auto"/>
              <w:szCs w:val="16"/>
            </w:rPr>
            <w:fldChar w:fldCharType="begin"/>
          </w:r>
          <w:r w:rsidRPr="00272D1C">
            <w:rPr>
              <w:rStyle w:val="PageNumber"/>
              <w:color w:val="auto"/>
              <w:szCs w:val="16"/>
            </w:rPr>
            <w:instrText xml:space="preserve"> PAGE </w:instrText>
          </w:r>
          <w:r w:rsidRPr="00272D1C">
            <w:rPr>
              <w:rStyle w:val="PageNumber"/>
              <w:color w:val="auto"/>
              <w:szCs w:val="16"/>
            </w:rPr>
            <w:fldChar w:fldCharType="separate"/>
          </w:r>
          <w:r w:rsidR="003351FA">
            <w:rPr>
              <w:rStyle w:val="PageNumber"/>
              <w:noProof/>
              <w:color w:val="auto"/>
              <w:szCs w:val="16"/>
            </w:rPr>
            <w:t>1</w:t>
          </w:r>
          <w:r w:rsidRPr="00272D1C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D15BA1" w:rsidTr="00272D1C">
      <w:tc>
        <w:tcPr>
          <w:tcW w:w="5000" w:type="pct"/>
          <w:gridSpan w:val="2"/>
        </w:tcPr>
        <w:p w:rsidR="00D15BA1" w:rsidRDefault="003348FD" w:rsidP="005B3A7C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5817E4">
            <w:t>OFFICIAL</w:t>
          </w:r>
          <w:r>
            <w:fldChar w:fldCharType="end"/>
          </w:r>
        </w:p>
      </w:tc>
    </w:tr>
  </w:tbl>
  <w:p w:rsidR="00D15BA1" w:rsidRPr="00272D1C" w:rsidRDefault="00D15BA1" w:rsidP="00272D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8FD" w:rsidRDefault="003348FD">
      <w:r>
        <w:separator/>
      </w:r>
    </w:p>
  </w:footnote>
  <w:footnote w:type="continuationSeparator" w:id="0">
    <w:p w:rsidR="003348FD" w:rsidRDefault="003348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D15BA1" w:rsidTr="00272D1C">
      <w:tc>
        <w:tcPr>
          <w:tcW w:w="5000" w:type="pct"/>
          <w:gridSpan w:val="2"/>
        </w:tcPr>
        <w:p w:rsidR="00D15BA1" w:rsidRDefault="003348FD" w:rsidP="005B3A7C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5817E4">
            <w:t>OFFICIAL</w:t>
          </w:r>
          <w:r>
            <w:fldChar w:fldCharType="end"/>
          </w:r>
        </w:p>
      </w:tc>
    </w:tr>
    <w:tr w:rsidR="00D15BA1" w:rsidRPr="00272D1C" w:rsidTr="00272D1C">
      <w:tc>
        <w:tcPr>
          <w:tcW w:w="2500" w:type="pct"/>
        </w:tcPr>
        <w:p w:rsidR="00D15BA1" w:rsidRDefault="003348FD" w:rsidP="00272D1C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2A0AB7">
            <w:t>ASDEFCON (Strategic Materiel)</w:t>
          </w:r>
          <w:r>
            <w:fldChar w:fldCharType="end"/>
          </w:r>
        </w:p>
      </w:tc>
      <w:tc>
        <w:tcPr>
          <w:tcW w:w="2500" w:type="pct"/>
        </w:tcPr>
        <w:p w:rsidR="00D15BA1" w:rsidRPr="00272D1C" w:rsidRDefault="00F204E8" w:rsidP="00F204E8">
          <w:pPr>
            <w:pStyle w:val="ASDEFCONHeaderFooterRight"/>
            <w:rPr>
              <w:lang w:val="fr-FR"/>
            </w:rPr>
          </w:pPr>
          <w:r>
            <w:rPr>
              <w:lang w:val="fr-FR"/>
            </w:rPr>
            <w:fldChar w:fldCharType="begin"/>
          </w:r>
          <w:r>
            <w:rPr>
              <w:lang w:val="fr-FR"/>
            </w:rPr>
            <w:instrText xml:space="preserve"> DOCPROPERTY  Title  \* MERGEFORMAT </w:instrText>
          </w:r>
          <w:r>
            <w:rPr>
              <w:lang w:val="fr-FR"/>
            </w:rPr>
            <w:fldChar w:fldCharType="separate"/>
          </w:r>
          <w:r w:rsidR="002A0AB7">
            <w:rPr>
              <w:lang w:val="fr-FR"/>
            </w:rPr>
            <w:t>DID-ILS-DES-FMECAR</w:t>
          </w:r>
          <w:r>
            <w:rPr>
              <w:lang w:val="fr-FR"/>
            </w:rPr>
            <w:fldChar w:fldCharType="end"/>
          </w:r>
          <w:r>
            <w:rPr>
              <w:lang w:val="fr-FR"/>
            </w:rPr>
            <w:t>-</w:t>
          </w:r>
          <w:r>
            <w:rPr>
              <w:lang w:val="fr-FR"/>
            </w:rPr>
            <w:fldChar w:fldCharType="begin"/>
          </w:r>
          <w:r>
            <w:rPr>
              <w:lang w:val="fr-FR"/>
            </w:rPr>
            <w:instrText xml:space="preserve"> DOCPROPERTY  Version  \* MERGEFORMAT </w:instrText>
          </w:r>
          <w:r>
            <w:rPr>
              <w:lang w:val="fr-FR"/>
            </w:rPr>
            <w:fldChar w:fldCharType="separate"/>
          </w:r>
          <w:r w:rsidR="002A0AB7">
            <w:rPr>
              <w:lang w:val="fr-FR"/>
            </w:rPr>
            <w:t>V5.3</w:t>
          </w:r>
          <w:r>
            <w:rPr>
              <w:lang w:val="fr-FR"/>
            </w:rPr>
            <w:fldChar w:fldCharType="end"/>
          </w:r>
        </w:p>
      </w:tc>
    </w:tr>
  </w:tbl>
  <w:p w:rsidR="00D15BA1" w:rsidRPr="00272D1C" w:rsidRDefault="00D15BA1" w:rsidP="00272D1C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9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1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2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28"/>
  </w:num>
  <w:num w:numId="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2"/>
  </w:num>
  <w:num w:numId="7">
    <w:abstractNumId w:val="30"/>
  </w:num>
  <w:num w:numId="8">
    <w:abstractNumId w:val="19"/>
  </w:num>
  <w:num w:numId="9">
    <w:abstractNumId w:val="23"/>
  </w:num>
  <w:num w:numId="10">
    <w:abstractNumId w:val="34"/>
  </w:num>
  <w:num w:numId="11">
    <w:abstractNumId w:val="13"/>
  </w:num>
  <w:num w:numId="12">
    <w:abstractNumId w:val="16"/>
  </w:num>
  <w:num w:numId="13">
    <w:abstractNumId w:val="36"/>
  </w:num>
  <w:num w:numId="14">
    <w:abstractNumId w:val="10"/>
  </w:num>
  <w:num w:numId="15">
    <w:abstractNumId w:val="8"/>
  </w:num>
  <w:num w:numId="16">
    <w:abstractNumId w:val="3"/>
  </w:num>
  <w:num w:numId="17">
    <w:abstractNumId w:val="5"/>
  </w:num>
  <w:num w:numId="18">
    <w:abstractNumId w:val="15"/>
  </w:num>
  <w:num w:numId="19">
    <w:abstractNumId w:val="2"/>
  </w:num>
  <w:num w:numId="20">
    <w:abstractNumId w:val="21"/>
  </w:num>
  <w:num w:numId="21">
    <w:abstractNumId w:val="32"/>
  </w:num>
  <w:num w:numId="22">
    <w:abstractNumId w:val="29"/>
  </w:num>
  <w:num w:numId="23">
    <w:abstractNumId w:val="0"/>
  </w:num>
  <w:num w:numId="24">
    <w:abstractNumId w:val="17"/>
  </w:num>
  <w:num w:numId="25">
    <w:abstractNumId w:val="33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</w:num>
  <w:num w:numId="29">
    <w:abstractNumId w:val="6"/>
  </w:num>
  <w:num w:numId="30">
    <w:abstractNumId w:val="35"/>
  </w:num>
  <w:num w:numId="31">
    <w:abstractNumId w:val="14"/>
  </w:num>
  <w:num w:numId="32">
    <w:abstractNumId w:val="22"/>
  </w:num>
  <w:num w:numId="33">
    <w:abstractNumId w:val="9"/>
  </w:num>
  <w:num w:numId="34">
    <w:abstractNumId w:val="4"/>
  </w:num>
  <w:num w:numId="35">
    <w:abstractNumId w:val="25"/>
  </w:num>
  <w:num w:numId="36">
    <w:abstractNumId w:val="26"/>
  </w:num>
  <w:num w:numId="37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38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39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0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1">
    <w:abstractNumId w:val="27"/>
  </w:num>
  <w:num w:numId="42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3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4">
    <w:abstractNumId w:val="2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ctiveWritingStyle w:appName="MSWord" w:lang="en-AU" w:vendorID="64" w:dllVersion="131078" w:nlCheck="1" w:checkStyle="1"/>
  <w:activeWritingStyle w:appName="MSWord" w:lang="en-AU" w:vendorID="8" w:dllVersion="513" w:checkStyle="1"/>
  <w:activeWritingStyle w:appName="MSWord" w:lang="en-GB" w:vendorID="8" w:dllVersion="513" w:checkStyle="1"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153"/>
    <w:rsid w:val="0004090B"/>
    <w:rsid w:val="00055DC8"/>
    <w:rsid w:val="000617A1"/>
    <w:rsid w:val="001143EF"/>
    <w:rsid w:val="00171110"/>
    <w:rsid w:val="00174A30"/>
    <w:rsid w:val="00177216"/>
    <w:rsid w:val="00195316"/>
    <w:rsid w:val="001D4DEE"/>
    <w:rsid w:val="00201FFB"/>
    <w:rsid w:val="00256232"/>
    <w:rsid w:val="00260644"/>
    <w:rsid w:val="00272D1C"/>
    <w:rsid w:val="00285E95"/>
    <w:rsid w:val="002A0AB7"/>
    <w:rsid w:val="002A2C7F"/>
    <w:rsid w:val="002B3378"/>
    <w:rsid w:val="002B3BD1"/>
    <w:rsid w:val="002C7EBC"/>
    <w:rsid w:val="002F5AD0"/>
    <w:rsid w:val="00322048"/>
    <w:rsid w:val="003300A5"/>
    <w:rsid w:val="00330C28"/>
    <w:rsid w:val="003348FD"/>
    <w:rsid w:val="003351FA"/>
    <w:rsid w:val="00336CB8"/>
    <w:rsid w:val="00387884"/>
    <w:rsid w:val="003D5362"/>
    <w:rsid w:val="00403FE6"/>
    <w:rsid w:val="0046622C"/>
    <w:rsid w:val="004C5153"/>
    <w:rsid w:val="004F2C2F"/>
    <w:rsid w:val="0050371E"/>
    <w:rsid w:val="005048B4"/>
    <w:rsid w:val="0051749A"/>
    <w:rsid w:val="005259E3"/>
    <w:rsid w:val="00534E62"/>
    <w:rsid w:val="00545C63"/>
    <w:rsid w:val="005502D0"/>
    <w:rsid w:val="005817E4"/>
    <w:rsid w:val="005B1A12"/>
    <w:rsid w:val="005B3A7C"/>
    <w:rsid w:val="005C446F"/>
    <w:rsid w:val="005C5618"/>
    <w:rsid w:val="005D2835"/>
    <w:rsid w:val="005F3890"/>
    <w:rsid w:val="006250FC"/>
    <w:rsid w:val="00645FB6"/>
    <w:rsid w:val="0066342D"/>
    <w:rsid w:val="006759ED"/>
    <w:rsid w:val="006E0536"/>
    <w:rsid w:val="007179AA"/>
    <w:rsid w:val="0073370E"/>
    <w:rsid w:val="007360F6"/>
    <w:rsid w:val="00757017"/>
    <w:rsid w:val="00780697"/>
    <w:rsid w:val="007D4CE5"/>
    <w:rsid w:val="0081117E"/>
    <w:rsid w:val="008960A1"/>
    <w:rsid w:val="008B167E"/>
    <w:rsid w:val="008E6B1F"/>
    <w:rsid w:val="00916BB3"/>
    <w:rsid w:val="00954D4F"/>
    <w:rsid w:val="009A5D3F"/>
    <w:rsid w:val="009A791E"/>
    <w:rsid w:val="009D5611"/>
    <w:rsid w:val="009E2729"/>
    <w:rsid w:val="00A33AF4"/>
    <w:rsid w:val="00A62233"/>
    <w:rsid w:val="00AB5FBB"/>
    <w:rsid w:val="00AC1E42"/>
    <w:rsid w:val="00B15A65"/>
    <w:rsid w:val="00B26A1C"/>
    <w:rsid w:val="00B34CC1"/>
    <w:rsid w:val="00B60649"/>
    <w:rsid w:val="00B72078"/>
    <w:rsid w:val="00B77A69"/>
    <w:rsid w:val="00B84509"/>
    <w:rsid w:val="00B97872"/>
    <w:rsid w:val="00BB0B70"/>
    <w:rsid w:val="00BC7E76"/>
    <w:rsid w:val="00BD7C36"/>
    <w:rsid w:val="00BF6366"/>
    <w:rsid w:val="00C57034"/>
    <w:rsid w:val="00C72927"/>
    <w:rsid w:val="00C82C4B"/>
    <w:rsid w:val="00C932CD"/>
    <w:rsid w:val="00CB25FA"/>
    <w:rsid w:val="00CF64D1"/>
    <w:rsid w:val="00D05315"/>
    <w:rsid w:val="00D15BA1"/>
    <w:rsid w:val="00D40976"/>
    <w:rsid w:val="00D50752"/>
    <w:rsid w:val="00D868CF"/>
    <w:rsid w:val="00E21FDF"/>
    <w:rsid w:val="00E26A20"/>
    <w:rsid w:val="00E813B6"/>
    <w:rsid w:val="00E9103B"/>
    <w:rsid w:val="00E952FE"/>
    <w:rsid w:val="00EE2922"/>
    <w:rsid w:val="00EE503B"/>
    <w:rsid w:val="00EF63FE"/>
    <w:rsid w:val="00F10A19"/>
    <w:rsid w:val="00F12FE4"/>
    <w:rsid w:val="00F204E8"/>
    <w:rsid w:val="00F937F0"/>
    <w:rsid w:val="00FC1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DC3EF78-3FE9-46A0-986E-61865E35E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922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h1"/>
    <w:basedOn w:val="Normal"/>
    <w:next w:val="Normal"/>
    <w:link w:val="Heading1Char"/>
    <w:qFormat/>
    <w:rsid w:val="00EE2922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sub,Heading 21,h21,h22,h23,h24,h25,h26,h27"/>
    <w:basedOn w:val="Normal"/>
    <w:next w:val="Normal"/>
    <w:link w:val="Heading2Char"/>
    <w:unhideWhenUsed/>
    <w:qFormat/>
    <w:rsid w:val="00EE2922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Para3,head3hdbk,H3,C Sub-Sub/Italic,h3 sub heading,Head 3,Head 31,Head 32,C Sub-Sub/Italic1,3,Sub2Para,subsub,h3,h31,h32,h311,h33,h312,h34,h313,h35,h314,h36,h315,h37,h316,h321,h3111,h331,h3121,h341,h3131,h351,h3141,h361,h3151,h38,h317,h322,h39"/>
    <w:basedOn w:val="Normal"/>
    <w:next w:val="Normal"/>
    <w:link w:val="Heading3Char"/>
    <w:uiPriority w:val="9"/>
    <w:qFormat/>
    <w:rsid w:val="00EE2922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uiPriority w:val="9"/>
    <w:qFormat/>
    <w:rsid w:val="00EE2922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BF6366"/>
    <w:pPr>
      <w:numPr>
        <w:ilvl w:val="4"/>
        <w:numId w:val="23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BF6366"/>
    <w:pPr>
      <w:numPr>
        <w:ilvl w:val="5"/>
        <w:numId w:val="23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Spare3"/>
    <w:basedOn w:val="Normal"/>
    <w:next w:val="Normal"/>
    <w:link w:val="Heading7Char"/>
    <w:qFormat/>
    <w:rsid w:val="00BF6366"/>
    <w:pPr>
      <w:numPr>
        <w:ilvl w:val="6"/>
        <w:numId w:val="23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BF6366"/>
    <w:pPr>
      <w:numPr>
        <w:ilvl w:val="7"/>
        <w:numId w:val="23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BF6366"/>
    <w:pPr>
      <w:numPr>
        <w:ilvl w:val="8"/>
        <w:numId w:val="23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EE292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E2922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TOC1">
    <w:name w:val="toc 1"/>
    <w:autoRedefine/>
    <w:uiPriority w:val="39"/>
    <w:rsid w:val="00EE2922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TOC2">
    <w:name w:val="toc 2"/>
    <w:next w:val="ASDEFCONNormal"/>
    <w:autoRedefine/>
    <w:uiPriority w:val="39"/>
    <w:rsid w:val="00EE2922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EE2922"/>
    <w:pPr>
      <w:spacing w:after="100"/>
      <w:ind w:left="400"/>
    </w:pPr>
  </w:style>
  <w:style w:type="paragraph" w:styleId="FootnoteText">
    <w:name w:val="footnote text"/>
    <w:basedOn w:val="Normal"/>
    <w:semiHidden/>
    <w:rsid w:val="00EE2922"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alloonText">
    <w:name w:val="Balloon Text"/>
    <w:basedOn w:val="Normal"/>
    <w:link w:val="BalloonTextChar1"/>
    <w:rsid w:val="005048B4"/>
    <w:rPr>
      <w:rFonts w:ascii="Calibri" w:hAnsi="Calibri"/>
      <w:sz w:val="18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table" w:styleId="TableGrid">
    <w:name w:val="Table Grid"/>
    <w:basedOn w:val="TableNormal"/>
    <w:rsid w:val="00757017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757017"/>
  </w:style>
  <w:style w:type="paragraph" w:customStyle="1" w:styleId="Style1">
    <w:name w:val="Style1"/>
    <w:basedOn w:val="Heading4"/>
    <w:rsid w:val="00757017"/>
    <w:rPr>
      <w:b w:val="0"/>
    </w:rPr>
  </w:style>
  <w:style w:type="paragraph" w:styleId="EndnoteText">
    <w:name w:val="endnote text"/>
    <w:basedOn w:val="Normal"/>
    <w:semiHidden/>
    <w:rsid w:val="00757017"/>
    <w:rPr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EE2922"/>
    <w:pPr>
      <w:keepNext/>
      <w:keepLines/>
      <w:numPr>
        <w:ilvl w:val="1"/>
        <w:numId w:val="3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EE2922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EE2922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EE2922"/>
    <w:pPr>
      <w:numPr>
        <w:ilvl w:val="2"/>
        <w:numId w:val="3"/>
      </w:numPr>
    </w:pPr>
  </w:style>
  <w:style w:type="paragraph" w:customStyle="1" w:styleId="COTCOCLV1-ASDEFCON">
    <w:name w:val="COT/COC LV1 - ASDEFCON"/>
    <w:basedOn w:val="ASDEFCONNormal"/>
    <w:next w:val="COTCOCLV2-ASDEFCON"/>
    <w:rsid w:val="00EE2922"/>
    <w:pPr>
      <w:keepNext/>
      <w:keepLines/>
      <w:numPr>
        <w:numId w:val="3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EE2922"/>
    <w:pPr>
      <w:numPr>
        <w:ilvl w:val="3"/>
        <w:numId w:val="3"/>
      </w:numPr>
    </w:pPr>
  </w:style>
  <w:style w:type="paragraph" w:customStyle="1" w:styleId="COTCOCLV5-ASDEFCON">
    <w:name w:val="COT/COC LV5 - ASDEFCON"/>
    <w:basedOn w:val="ASDEFCONNormal"/>
    <w:rsid w:val="00EE2922"/>
    <w:pPr>
      <w:numPr>
        <w:ilvl w:val="4"/>
        <w:numId w:val="3"/>
      </w:numPr>
    </w:pPr>
  </w:style>
  <w:style w:type="paragraph" w:customStyle="1" w:styleId="COTCOCLV6-ASDEFCON">
    <w:name w:val="COT/COC LV6 - ASDEFCON"/>
    <w:basedOn w:val="ASDEFCONNormal"/>
    <w:rsid w:val="00EE2922"/>
    <w:pPr>
      <w:keepLines/>
      <w:numPr>
        <w:ilvl w:val="5"/>
        <w:numId w:val="3"/>
      </w:numPr>
    </w:pPr>
  </w:style>
  <w:style w:type="paragraph" w:customStyle="1" w:styleId="ASDEFCONOption">
    <w:name w:val="ASDEFCON Option"/>
    <w:basedOn w:val="ASDEFCONNormal"/>
    <w:rsid w:val="00EE2922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EE2922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EE2922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EE2922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EE2922"/>
    <w:pPr>
      <w:keepNext/>
      <w:keepLines/>
      <w:numPr>
        <w:numId w:val="4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EE2922"/>
    <w:pPr>
      <w:numPr>
        <w:ilvl w:val="1"/>
        <w:numId w:val="4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EE2922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EE2922"/>
    <w:pPr>
      <w:numPr>
        <w:ilvl w:val="2"/>
        <w:numId w:val="4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EE2922"/>
    <w:pPr>
      <w:numPr>
        <w:ilvl w:val="3"/>
        <w:numId w:val="4"/>
      </w:numPr>
    </w:pPr>
    <w:rPr>
      <w:szCs w:val="24"/>
    </w:rPr>
  </w:style>
  <w:style w:type="paragraph" w:customStyle="1" w:styleId="ASDEFCONCoverTitle">
    <w:name w:val="ASDEFCON Cover Title"/>
    <w:rsid w:val="00EE2922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EE2922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EE2922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EE2922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EE2922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EE2922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EE2922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EE2922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EE2922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EE2922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EE2922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EE2922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EE2922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EE2922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EE2922"/>
    <w:pPr>
      <w:numPr>
        <w:numId w:val="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EE2922"/>
    <w:pPr>
      <w:numPr>
        <w:numId w:val="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EE2922"/>
    <w:pPr>
      <w:numPr>
        <w:numId w:val="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EE2922"/>
    <w:pPr>
      <w:numPr>
        <w:numId w:val="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EE2922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EE2922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EE2922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EE2922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EE2922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EE2922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EE2922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EE2922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EE2922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EE2922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EE2922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EE2922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EE2922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EE2922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EE2922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EE2922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EE2922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EE2922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EE2922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EE2922"/>
    <w:pPr>
      <w:numPr>
        <w:numId w:val="10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EE2922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EE2922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EE2922"/>
    <w:pPr>
      <w:numPr>
        <w:numId w:val="1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EE2922"/>
    <w:pPr>
      <w:numPr>
        <w:numId w:val="2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EE2922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EE2922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EE2922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EE2922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EE2922"/>
    <w:pPr>
      <w:numPr>
        <w:numId w:val="11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EE2922"/>
    <w:pPr>
      <w:numPr>
        <w:ilvl w:val="1"/>
        <w:numId w:val="11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EE2922"/>
    <w:pPr>
      <w:numPr>
        <w:numId w:val="13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EE2922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EE2922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EE2922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EE2922"/>
    <w:pPr>
      <w:numPr>
        <w:numId w:val="17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EE2922"/>
    <w:pPr>
      <w:numPr>
        <w:ilvl w:val="1"/>
        <w:numId w:val="17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EE2922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EE2922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EE2922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EE2922"/>
    <w:pPr>
      <w:numPr>
        <w:numId w:val="2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EE2922"/>
    <w:pPr>
      <w:numPr>
        <w:ilvl w:val="6"/>
        <w:numId w:val="12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EE2922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EE2922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EE2922"/>
    <w:pPr>
      <w:numPr>
        <w:numId w:val="2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EE2922"/>
    <w:pPr>
      <w:numPr>
        <w:numId w:val="14"/>
      </w:numPr>
    </w:pPr>
  </w:style>
  <w:style w:type="character" w:customStyle="1" w:styleId="ASDEFCONRecitalsCharChar">
    <w:name w:val="ASDEFCON Recitals Char Char"/>
    <w:link w:val="ASDEFCONRecitals"/>
    <w:rsid w:val="00EE2922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EE2922"/>
    <w:pPr>
      <w:numPr>
        <w:numId w:val="15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EE2922"/>
    <w:pPr>
      <w:numPr>
        <w:numId w:val="16"/>
      </w:numPr>
    </w:pPr>
    <w:rPr>
      <w:b/>
      <w:i/>
    </w:rPr>
  </w:style>
  <w:style w:type="paragraph" w:styleId="Caption">
    <w:name w:val="caption"/>
    <w:basedOn w:val="Normal"/>
    <w:next w:val="Normal"/>
    <w:qFormat/>
    <w:rsid w:val="00EE2922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EE2922"/>
    <w:pPr>
      <w:numPr>
        <w:numId w:val="18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EE2922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EE2922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EE2922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EE2922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EE2922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EE2922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EE2922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EE2922"/>
    <w:pPr>
      <w:numPr>
        <w:ilvl w:val="1"/>
        <w:numId w:val="21"/>
      </w:numPr>
    </w:pPr>
  </w:style>
  <w:style w:type="character" w:customStyle="1" w:styleId="BalloonTextChar">
    <w:name w:val="Balloon Text Char"/>
    <w:rsid w:val="005048B4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link w:val="BalloonText"/>
    <w:rsid w:val="005048B4"/>
    <w:rPr>
      <w:rFonts w:ascii="Calibri" w:hAnsi="Calibri"/>
      <w:sz w:val="18"/>
    </w:rPr>
  </w:style>
  <w:style w:type="character" w:customStyle="1" w:styleId="Heading5Char">
    <w:name w:val="Heading 5 Char"/>
    <w:aliases w:val="Para5 Char,5 sub-bullet Char,sb Char,4 Char,Spare1 Char,Level 3 - (i) Char,(i) Char,(i)1 Char,Level 3 - (i)1 Char,i. Char,1.1.1.1.1 Char"/>
    <w:link w:val="Heading5"/>
    <w:rsid w:val="00BF6366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,sd Char,5 Char,Spare2 Char,A. Char,Heading 6 (a) Char,Smart 2000 Char"/>
    <w:link w:val="Heading6"/>
    <w:rsid w:val="00BF6366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Spare3 Char"/>
    <w:link w:val="Heading7"/>
    <w:rsid w:val="00BF6366"/>
    <w:rPr>
      <w:rFonts w:ascii="Arial" w:hAnsi="Arial"/>
      <w:szCs w:val="24"/>
    </w:rPr>
  </w:style>
  <w:style w:type="character" w:customStyle="1" w:styleId="Heading8Char">
    <w:name w:val="Heading 8 Char"/>
    <w:aliases w:val="Spare4 Char,(A) Char"/>
    <w:link w:val="Heading8"/>
    <w:rsid w:val="00BF6366"/>
    <w:rPr>
      <w:rFonts w:ascii="Arial" w:hAnsi="Arial"/>
      <w:i/>
      <w:szCs w:val="24"/>
    </w:rPr>
  </w:style>
  <w:style w:type="character" w:customStyle="1" w:styleId="Heading9Char">
    <w:name w:val="Heading 9 Char"/>
    <w:aliases w:val="Spare5 Char,HAPPY Char,I Char"/>
    <w:link w:val="Heading9"/>
    <w:rsid w:val="00BF6366"/>
    <w:rPr>
      <w:rFonts w:ascii="Arial" w:hAnsi="Arial"/>
      <w:i/>
      <w:sz w:val="18"/>
      <w:szCs w:val="24"/>
    </w:rPr>
  </w:style>
  <w:style w:type="character" w:customStyle="1" w:styleId="Heading2Char">
    <w:name w:val="Heading 2 Char"/>
    <w:aliases w:val="Para2 Char,Head hdbk Char,Top 2 Char,H2 Char,h2 main heading Char,B Sub/Bold Char,B Sub/Bold1 Char,B Sub/Bold2 Char,B Sub/Bold11 Char,h2 main heading1 Char,h2 main heading2 Char,B Sub/Bold3 Char,B Sub/Bold12 Char,h2 main heading3 Char"/>
    <w:link w:val="Heading2"/>
    <w:rsid w:val="00EE2922"/>
    <w:rPr>
      <w:rFonts w:ascii="Georgia" w:hAnsi="Georgia"/>
      <w:b/>
      <w:bCs/>
      <w:color w:val="CF4520"/>
      <w:sz w:val="28"/>
      <w:szCs w:val="26"/>
    </w:rPr>
  </w:style>
  <w:style w:type="character" w:customStyle="1" w:styleId="Heading3Char">
    <w:name w:val="Heading 3 Char"/>
    <w:aliases w:val="Para3 Char,head3hdbk Char,H3 Char,C Sub-Sub/Italic Char,h3 sub heading Char,Head 3 Char,Head 31 Char,Head 32 Char,C Sub-Sub/Italic1 Char,3 Char,Sub2Para Char,subsub Char,h3 Char,h31 Char,h32 Char,h311 Char,h33 Char,h312 Char,h34 Char"/>
    <w:link w:val="Heading3"/>
    <w:uiPriority w:val="9"/>
    <w:rsid w:val="00EE2922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,h4 Char,h41 Char,h42 Char,h411 Char,h43 Char,h412 Char,h44 Char,h413 Char,h45 Char,h414 Char,h46 Char,h415 Char,h47 Char,h416 Char,h421 Char,h4111 Char,h431 Char,h4121 Char,h441 Char,h4131 Char,h451 Char,h4141 Char,h461 Char"/>
    <w:link w:val="Heading4"/>
    <w:uiPriority w:val="9"/>
    <w:rsid w:val="00EE2922"/>
    <w:rPr>
      <w:rFonts w:ascii="Arial" w:hAnsi="Arial"/>
      <w:b/>
      <w:bCs/>
      <w:i/>
      <w:iCs/>
      <w:szCs w:val="24"/>
    </w:rPr>
  </w:style>
  <w:style w:type="character" w:styleId="Hyperlink">
    <w:name w:val="Hyperlink"/>
    <w:uiPriority w:val="99"/>
    <w:unhideWhenUsed/>
    <w:rsid w:val="00EE2922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EE292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EE292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EE292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EE292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EE292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EE292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204E8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EE2922"/>
    <w:pPr>
      <w:numPr>
        <w:numId w:val="24"/>
      </w:numPr>
    </w:pPr>
  </w:style>
  <w:style w:type="character" w:customStyle="1" w:styleId="Heading1Char">
    <w:name w:val="Heading 1 Char"/>
    <w:aliases w:val="Para1 Char,Top 1 Char,ParaLevel1 Char,Level 1 Para Char,Level 1 Para1 Char,Level 1 Para2 Char,Level 1 Para3 Char,Level 1 Para4 Char,Level 1 Para11 Char,Level 1 Para21 Char,Level 1 Para31 Char,Level 1 Para5 Char,Level 1 Para12 Char,h1 Char"/>
    <w:link w:val="Heading1"/>
    <w:rsid w:val="00EE2922"/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EE2922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EE2922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EE2922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EE2922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EE2922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EE2922"/>
    <w:pPr>
      <w:numPr>
        <w:numId w:val="37"/>
      </w:numPr>
      <w:tabs>
        <w:tab w:val="left" w:pos="567"/>
      </w:tabs>
      <w:jc w:val="left"/>
    </w:pPr>
  </w:style>
  <w:style w:type="paragraph" w:styleId="ListParagraph">
    <w:name w:val="List Paragraph"/>
    <w:basedOn w:val="Normal"/>
    <w:uiPriority w:val="34"/>
    <w:qFormat/>
    <w:rsid w:val="00EE2922"/>
    <w:pPr>
      <w:spacing w:after="0"/>
      <w:ind w:left="720"/>
    </w:pPr>
  </w:style>
  <w:style w:type="paragraph" w:customStyle="1" w:styleId="Bullet2">
    <w:name w:val="Bullet 2"/>
    <w:basedOn w:val="Normal"/>
    <w:rsid w:val="00EE2922"/>
    <w:pPr>
      <w:numPr>
        <w:numId w:val="44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2609C-A622-4807-9898-837B219E0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24</TotalTime>
  <Pages>2</Pages>
  <Words>620</Words>
  <Characters>3827</Characters>
  <Application>Microsoft Office Word</Application>
  <DocSecurity>0</DocSecurity>
  <Lines>76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DID-ILS-DES-FMECAR</vt:lpstr>
    </vt:vector>
  </TitlesOfParts>
  <Manager>CASG</Manager>
  <Company>Defence</Company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DID-ILS-DES-FMECAR</dc:title>
  <dc:subject>Failure Mode, Effects and Critically Analysis Report</dc:subject>
  <dc:creator>ASDEFCON SOW Policy</dc:creator>
  <cp:keywords>Failure, Mode Effectes and Critically Analysis Report, FMECAR</cp:keywords>
  <cp:lastModifiedBy>DAE2-</cp:lastModifiedBy>
  <cp:revision>26</cp:revision>
  <cp:lastPrinted>2009-09-28T00:35:00Z</cp:lastPrinted>
  <dcterms:created xsi:type="dcterms:W3CDTF">2018-02-19T00:06:00Z</dcterms:created>
  <dcterms:modified xsi:type="dcterms:W3CDTF">2024-08-20T06:29:00Z</dcterms:modified>
  <cp:category>ASDEFCON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Id">
    <vt:lpwstr>BM78965313</vt:lpwstr>
  </property>
  <property fmtid="{D5CDD505-2E9C-101B-9397-08002B2CF9AE}" pid="4" name="Objective-Title">
    <vt:lpwstr>DID-ILS-DES-FMECAR-V5.3</vt:lpwstr>
  </property>
  <property fmtid="{D5CDD505-2E9C-101B-9397-08002B2CF9AE}" pid="5" name="Objective-Comment">
    <vt:lpwstr/>
  </property>
  <property fmtid="{D5CDD505-2E9C-101B-9397-08002B2CF9AE}" pid="6" name="Objective-CreationStamp">
    <vt:filetime>2024-08-20T06:28:54Z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2024-08-20T06:29:06Z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04 ILS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Header_Right">
    <vt:lpwstr/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