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6CF3D" w14:textId="77777777" w:rsidR="00505B74" w:rsidRDefault="00EB14C9" w:rsidP="00CB09E4">
      <w:pPr>
        <w:pStyle w:val="ASDEFCONTitle"/>
      </w:pPr>
      <w:r>
        <w:t xml:space="preserve">MSR </w:t>
      </w:r>
      <w:r w:rsidR="00505B74">
        <w:t>ChecklisT</w:t>
      </w:r>
    </w:p>
    <w:p w14:paraId="20594B00" w14:textId="33F8D8CA" w:rsidR="00505B74" w:rsidRPr="0048192C" w:rsidRDefault="00505B74" w:rsidP="00CB09E4">
      <w:pPr>
        <w:pStyle w:val="SOWHL1-ASDEFCON"/>
      </w:pPr>
      <w:bookmarkStart w:id="0" w:name="_Toc515805636"/>
      <w:r w:rsidRPr="0048192C">
        <w:t>Identification:</w:t>
      </w:r>
      <w:r w:rsidRPr="0048192C">
        <w:tab/>
      </w:r>
      <w:bookmarkStart w:id="1" w:name="_Toc515805637"/>
      <w:r w:rsidR="00A90BA8">
        <w:fldChar w:fldCharType="begin"/>
      </w:r>
      <w:r w:rsidR="00A90BA8">
        <w:instrText xml:space="preserve"> DOCPROPERTY  Title  \* MERGEFORMAT </w:instrText>
      </w:r>
      <w:r w:rsidR="00A90BA8">
        <w:fldChar w:fldCharType="separate"/>
      </w:r>
      <w:r w:rsidR="00A7203B">
        <w:t>MSR-CHECKLIST-SAA</w:t>
      </w:r>
      <w:r w:rsidR="00A90BA8">
        <w:fldChar w:fldCharType="end"/>
      </w:r>
      <w:r w:rsidRPr="0048192C">
        <w:t>-</w:t>
      </w:r>
      <w:r w:rsidR="00E056DB">
        <w:fldChar w:fldCharType="begin"/>
      </w:r>
      <w:r w:rsidR="00E056DB">
        <w:instrText xml:space="preserve"> DOCPROPERTY Version </w:instrText>
      </w:r>
      <w:r w:rsidR="00E056DB">
        <w:fldChar w:fldCharType="separate"/>
      </w:r>
      <w:r w:rsidR="001F3A8D">
        <w:t>V5.3</w:t>
      </w:r>
      <w:r w:rsidR="00E056DB">
        <w:fldChar w:fldCharType="end"/>
      </w:r>
    </w:p>
    <w:p w14:paraId="1C9F11CC" w14:textId="77777777" w:rsidR="00505B74" w:rsidRPr="0048192C" w:rsidRDefault="00505B74" w:rsidP="000E1276">
      <w:pPr>
        <w:pStyle w:val="SOWHL1-ASDEFCON"/>
      </w:pPr>
      <w:r w:rsidRPr="0048192C">
        <w:t>TITLE:</w:t>
      </w:r>
      <w:r w:rsidRPr="0048192C">
        <w:tab/>
      </w:r>
      <w:bookmarkEnd w:id="1"/>
      <w:r w:rsidRPr="0048192C">
        <w:t xml:space="preserve">System </w:t>
      </w:r>
      <w:r w:rsidR="0071351E" w:rsidRPr="0048192C">
        <w:t>ACCEPTANCE</w:t>
      </w:r>
      <w:r w:rsidRPr="0048192C">
        <w:t xml:space="preserve"> </w:t>
      </w:r>
      <w:r w:rsidR="002C3F0A">
        <w:t xml:space="preserve">AUDIT </w:t>
      </w:r>
      <w:r w:rsidRPr="0048192C">
        <w:t>Checklist</w:t>
      </w:r>
    </w:p>
    <w:p w14:paraId="1D7A8DF0" w14:textId="77777777" w:rsidR="00505B74" w:rsidRPr="0048192C" w:rsidRDefault="00505B74" w:rsidP="000E1276">
      <w:pPr>
        <w:pStyle w:val="SOWHL1-ASDEFCON"/>
      </w:pPr>
      <w:bookmarkStart w:id="2" w:name="_Toc515805639"/>
      <w:r w:rsidRPr="0048192C">
        <w:t>DESCRIPTION and intended use</w:t>
      </w:r>
      <w:bookmarkEnd w:id="2"/>
    </w:p>
    <w:p w14:paraId="15431E26" w14:textId="6B5CF482" w:rsidR="006E7261" w:rsidRDefault="006E7261" w:rsidP="006E7261">
      <w:pPr>
        <w:pStyle w:val="Note-ASDEFCON"/>
      </w:pPr>
      <w:r>
        <w:t>Note:  In this MSR Checklist, a reference to the Contract (Acquisition) is a reference to the Contract, a reference to the Contractor (Acquisition) is a reference to the Contractor, and a reference to the Subcontractors (Acquisition) is a reference to the Subcontractors.</w:t>
      </w:r>
    </w:p>
    <w:p w14:paraId="01A3E6F7" w14:textId="432C4AEC" w:rsidR="00505B74" w:rsidRDefault="00505B74" w:rsidP="00CB09E4">
      <w:pPr>
        <w:pStyle w:val="SOWTL2-ASDEFCON"/>
      </w:pPr>
      <w:r>
        <w:t xml:space="preserve">The objectives of </w:t>
      </w:r>
      <w:r w:rsidR="002C3F0A">
        <w:t xml:space="preserve">the </w:t>
      </w:r>
      <w:r>
        <w:t xml:space="preserve">System </w:t>
      </w:r>
      <w:r w:rsidR="0071351E">
        <w:t>Acceptance</w:t>
      </w:r>
      <w:r>
        <w:t xml:space="preserve"> </w:t>
      </w:r>
      <w:r w:rsidR="002C3F0A">
        <w:t xml:space="preserve">Audit (SAA) </w:t>
      </w:r>
      <w:r>
        <w:t>are to:</w:t>
      </w:r>
    </w:p>
    <w:p w14:paraId="07E03CBE" w14:textId="041798C0" w:rsidR="00505B74" w:rsidRDefault="00981304" w:rsidP="00CB09E4">
      <w:pPr>
        <w:pStyle w:val="SOWSubL1-ASDEFCON"/>
      </w:pPr>
      <w:r>
        <w:t>demonstrate that each</w:t>
      </w:r>
      <w:r w:rsidR="0071351E">
        <w:t xml:space="preserve"> Mission System and</w:t>
      </w:r>
      <w:r>
        <w:t>, where applicable,</w:t>
      </w:r>
      <w:r w:rsidR="0071351E">
        <w:t xml:space="preserve"> associated Support System elements </w:t>
      </w:r>
      <w:r w:rsidR="00A62F06">
        <w:t>(</w:t>
      </w:r>
      <w:proofErr w:type="spellStart"/>
      <w:r w:rsidR="00A62F06">
        <w:t>eg</w:t>
      </w:r>
      <w:proofErr w:type="spellEnd"/>
      <w:r w:rsidR="00A1630C">
        <w:t>,</w:t>
      </w:r>
      <w:r w:rsidR="00A62F06">
        <w:t xml:space="preserve"> delivered Support Resources and Training</w:t>
      </w:r>
      <w:r w:rsidR="00012002">
        <w:t xml:space="preserve"> </w:t>
      </w:r>
      <w:r w:rsidR="002159AA">
        <w:t>and</w:t>
      </w:r>
      <w:r w:rsidR="00012002">
        <w:t>, if applicable,</w:t>
      </w:r>
      <w:r w:rsidR="002159AA">
        <w:t xml:space="preserve"> any Defence-Required Australian Industry Capability (DRAICs) or DRAIC Elements required for support</w:t>
      </w:r>
      <w:r w:rsidR="00A62F06">
        <w:t xml:space="preserve">) </w:t>
      </w:r>
      <w:r w:rsidR="0071351E">
        <w:t xml:space="preserve">meet the required criteria to enable </w:t>
      </w:r>
      <w:r w:rsidR="00755BB6">
        <w:t xml:space="preserve">Mission </w:t>
      </w:r>
      <w:r w:rsidR="00F912F8">
        <w:t xml:space="preserve">System </w:t>
      </w:r>
      <w:r w:rsidR="0071351E">
        <w:t xml:space="preserve">Acceptance to be </w:t>
      </w:r>
      <w:r w:rsidR="002362A0">
        <w:t>achiev</w:t>
      </w:r>
      <w:r w:rsidR="0071351E">
        <w:t>ed;</w:t>
      </w:r>
      <w:bookmarkStart w:id="3" w:name="_GoBack"/>
      <w:bookmarkEnd w:id="3"/>
    </w:p>
    <w:p w14:paraId="4087028B" w14:textId="77777777" w:rsidR="0071351E" w:rsidRDefault="0071351E" w:rsidP="000E1276">
      <w:pPr>
        <w:pStyle w:val="SOWSubL1-ASDEFCON"/>
      </w:pPr>
      <w:r>
        <w:t>confirm that</w:t>
      </w:r>
      <w:r w:rsidR="00981304">
        <w:t>, prior to Acceptance,</w:t>
      </w:r>
      <w:r>
        <w:t xml:space="preserve"> </w:t>
      </w:r>
      <w:r w:rsidR="00981304">
        <w:t>each</w:t>
      </w:r>
      <w:r>
        <w:t xml:space="preserve"> Mission System </w:t>
      </w:r>
      <w:r w:rsidR="00981304">
        <w:t>has been assessed a</w:t>
      </w:r>
      <w:r>
        <w:t xml:space="preserve">s safe and suitable for service, and </w:t>
      </w:r>
      <w:r w:rsidR="00981304">
        <w:t xml:space="preserve">satisfactorily </w:t>
      </w:r>
      <w:r>
        <w:t xml:space="preserve">meets the specified </w:t>
      </w:r>
      <w:r w:rsidR="00981304">
        <w:t>requirements, including</w:t>
      </w:r>
      <w:r w:rsidR="00F912F8">
        <w:t>, where applicable,</w:t>
      </w:r>
      <w:r w:rsidR="00981304">
        <w:t xml:space="preserve"> those </w:t>
      </w:r>
      <w:r w:rsidR="00F912F8">
        <w:t xml:space="preserve">requirements </w:t>
      </w:r>
      <w:r w:rsidR="00981304">
        <w:t xml:space="preserve">in relation to </w:t>
      </w:r>
      <w:r>
        <w:t xml:space="preserve">technical </w:t>
      </w:r>
      <w:r w:rsidR="00981304">
        <w:t xml:space="preserve">and operational </w:t>
      </w:r>
      <w:r>
        <w:t>regulat</w:t>
      </w:r>
      <w:r w:rsidR="00981304">
        <w:t>ion;</w:t>
      </w:r>
    </w:p>
    <w:p w14:paraId="16795259" w14:textId="77777777" w:rsidR="00981304" w:rsidRDefault="00981304" w:rsidP="000E1276">
      <w:pPr>
        <w:pStyle w:val="SOWSubL1-ASDEFCON"/>
      </w:pPr>
      <w:r>
        <w:t xml:space="preserve">if applicable, confirm that, as part of </w:t>
      </w:r>
      <w:r w:rsidR="00755BB6">
        <w:t xml:space="preserve">Mission </w:t>
      </w:r>
      <w:r>
        <w:t xml:space="preserve">System Acceptance, sufficient elements of the Support System are in place to enable the Mission System(s) to be effectively operated, and that these elements are safe, suitable, </w:t>
      </w:r>
      <w:r w:rsidR="00810C63">
        <w:t xml:space="preserve">and </w:t>
      </w:r>
      <w:r>
        <w:t>meet requirements</w:t>
      </w:r>
      <w:r w:rsidR="00810C63">
        <w:t>;</w:t>
      </w:r>
    </w:p>
    <w:p w14:paraId="4758D2D5" w14:textId="77777777" w:rsidR="00810C63" w:rsidRDefault="00810C63" w:rsidP="000E1276">
      <w:pPr>
        <w:pStyle w:val="SOWSubL1-ASDEFCON"/>
      </w:pPr>
      <w:r>
        <w:t xml:space="preserve">confirm that all requirements of the Contract (Acquisition) in relation to </w:t>
      </w:r>
      <w:r w:rsidR="00755BB6">
        <w:t xml:space="preserve">Mission </w:t>
      </w:r>
      <w:r>
        <w:t>System Acceptance have been satisfied; and</w:t>
      </w:r>
    </w:p>
    <w:p w14:paraId="359D1F8E" w14:textId="77777777" w:rsidR="00810C63" w:rsidRDefault="00810C63" w:rsidP="000E1276">
      <w:pPr>
        <w:pStyle w:val="SOWSubL1-ASDEFCON"/>
      </w:pPr>
      <w:r>
        <w:t xml:space="preserve">confirm that all requirements of any associated Contract (Support) in relation to </w:t>
      </w:r>
      <w:r w:rsidR="00755BB6">
        <w:t xml:space="preserve">Mission </w:t>
      </w:r>
      <w:r>
        <w:t>System Acceptan</w:t>
      </w:r>
      <w:r w:rsidR="0048192C">
        <w:t>ce have been satisfied.</w:t>
      </w:r>
    </w:p>
    <w:p w14:paraId="67D04CD2" w14:textId="359189FB" w:rsidR="002A03BD" w:rsidRPr="00483C31" w:rsidRDefault="00983896" w:rsidP="00CB09E4">
      <w:pPr>
        <w:pStyle w:val="SOWTL2-ASDEFCON"/>
      </w:pPr>
      <w:r>
        <w:t xml:space="preserve">The SAA audits each of the Mission Systems being </w:t>
      </w:r>
      <w:r w:rsidR="00755BB6">
        <w:t>submitt</w:t>
      </w:r>
      <w:r>
        <w:t xml:space="preserve">ed for Acceptance </w:t>
      </w:r>
      <w:r w:rsidR="00FB15BF">
        <w:t>as well as</w:t>
      </w:r>
      <w:r>
        <w:t xml:space="preserve"> </w:t>
      </w:r>
      <w:r w:rsidRPr="00483C31">
        <w:t>any accompanying Support Resources and Training</w:t>
      </w:r>
      <w:r w:rsidR="00FB15BF">
        <w:t xml:space="preserve"> </w:t>
      </w:r>
      <w:r w:rsidR="002159AA">
        <w:t xml:space="preserve">and </w:t>
      </w:r>
      <w:r w:rsidR="00903434">
        <w:t>any DRAIC</w:t>
      </w:r>
      <w:r w:rsidR="002159AA">
        <w:t>s and/or DRAIC</w:t>
      </w:r>
      <w:r w:rsidR="00903434">
        <w:t xml:space="preserve"> Elements required </w:t>
      </w:r>
      <w:r w:rsidR="002159AA">
        <w:t>for support</w:t>
      </w:r>
      <w:r w:rsidR="00903434">
        <w:t xml:space="preserve"> </w:t>
      </w:r>
      <w:r w:rsidR="00FB15BF">
        <w:t>that</w:t>
      </w:r>
      <w:r>
        <w:t xml:space="preserve"> are</w:t>
      </w:r>
      <w:r w:rsidRPr="00483C31">
        <w:t xml:space="preserve"> being </w:t>
      </w:r>
      <w:r w:rsidR="007152DB">
        <w:t>submitted</w:t>
      </w:r>
      <w:r w:rsidRPr="00483C31">
        <w:t xml:space="preserve"> for Acceptance at the same time</w:t>
      </w:r>
      <w:r>
        <w:t xml:space="preserve"> (‘</w:t>
      </w:r>
      <w:r w:rsidRPr="00903434">
        <w:rPr>
          <w:b/>
        </w:rPr>
        <w:t>SAA Supplies</w:t>
      </w:r>
      <w:r>
        <w:t>’</w:t>
      </w:r>
      <w:r w:rsidRPr="00483C31">
        <w:t>)</w:t>
      </w:r>
      <w:r>
        <w:t xml:space="preserve">.  </w:t>
      </w:r>
      <w:r w:rsidR="007C776C" w:rsidRPr="00483C31">
        <w:t>The principal</w:t>
      </w:r>
      <w:r w:rsidR="002A03BD" w:rsidRPr="00483C31">
        <w:t xml:space="preserve"> outcome of a successful SAA is the signing of the Supplies Acceptance Certificate for the </w:t>
      </w:r>
      <w:r w:rsidR="00A21D01">
        <w:t>SAA Supplies</w:t>
      </w:r>
      <w:r w:rsidR="002A03BD" w:rsidRPr="00483C31">
        <w:t xml:space="preserve"> by the Commonwealth Representative</w:t>
      </w:r>
      <w:r w:rsidR="007C776C" w:rsidRPr="00483C31">
        <w:t>,</w:t>
      </w:r>
      <w:r w:rsidR="002362A0">
        <w:t xml:space="preserve"> </w:t>
      </w:r>
      <w:r w:rsidR="007C776C" w:rsidRPr="00483C31">
        <w:t>to formally certify</w:t>
      </w:r>
      <w:r w:rsidR="002A03BD" w:rsidRPr="00483C31">
        <w:t xml:space="preserve"> that the</w:t>
      </w:r>
      <w:r w:rsidR="007C776C" w:rsidRPr="00483C31">
        <w:t xml:space="preserve"> </w:t>
      </w:r>
      <w:r>
        <w:t>SAA</w:t>
      </w:r>
      <w:r w:rsidR="002A03BD" w:rsidRPr="00483C31">
        <w:t xml:space="preserve"> Supplies have been Accepted.</w:t>
      </w:r>
      <w:r w:rsidR="007C776C" w:rsidRPr="00483C31">
        <w:t xml:space="preserve">  While </w:t>
      </w:r>
      <w:r w:rsidR="0057272E" w:rsidRPr="00483C31">
        <w:t>each</w:t>
      </w:r>
      <w:r w:rsidR="007C776C" w:rsidRPr="00483C31">
        <w:t xml:space="preserve"> Mission System </w:t>
      </w:r>
      <w:r w:rsidR="00A21D01">
        <w:t xml:space="preserve">(or set of Mission Systems) </w:t>
      </w:r>
      <w:r w:rsidR="007C776C" w:rsidRPr="00483C31">
        <w:t>is the primary item of Supplies being assessed during the SAA, the audit is also assessing the total ability of the Commonwealth to effectively and safely operate and support the Mission System</w:t>
      </w:r>
      <w:r w:rsidR="0057272E" w:rsidRPr="00483C31">
        <w:t>(s), but only to the extent that the Contractor (Acquisition) is responsible for these aspects</w:t>
      </w:r>
      <w:r w:rsidR="007C776C" w:rsidRPr="00483C31">
        <w:t>.</w:t>
      </w:r>
      <w:r w:rsidR="00A21D01">
        <w:t xml:space="preserve">  Multiple Mission Systems may progress through an SAA at the same time, and this would typically be the case for production deliveries of Mission Systems.</w:t>
      </w:r>
    </w:p>
    <w:p w14:paraId="3D200402" w14:textId="77777777" w:rsidR="007C776C" w:rsidRPr="00483C31" w:rsidRDefault="007C776C" w:rsidP="000E1276">
      <w:pPr>
        <w:pStyle w:val="SOWTL2-ASDEFCON"/>
      </w:pPr>
      <w:r w:rsidRPr="00483C31">
        <w:t xml:space="preserve">The SAA applies whenever a Mission System </w:t>
      </w:r>
      <w:r w:rsidR="0057272E" w:rsidRPr="00483C31">
        <w:t xml:space="preserve">(or set of Mission Systems) </w:t>
      </w:r>
      <w:r w:rsidRPr="00483C31">
        <w:t xml:space="preserve">is being </w:t>
      </w:r>
      <w:r w:rsidR="007152DB">
        <w:t xml:space="preserve">submitted </w:t>
      </w:r>
      <w:r w:rsidRPr="00483C31">
        <w:t>for Acceptance under the Contract (Acquisition), which may include:</w:t>
      </w:r>
    </w:p>
    <w:p w14:paraId="104693E6" w14:textId="77777777" w:rsidR="007C776C" w:rsidRDefault="007C776C" w:rsidP="00B76F73">
      <w:pPr>
        <w:pStyle w:val="SOWSubL1-ASDEFCON"/>
      </w:pPr>
      <w:r>
        <w:t>the first Mission System (</w:t>
      </w:r>
      <w:proofErr w:type="spellStart"/>
      <w:r>
        <w:t>ie</w:t>
      </w:r>
      <w:proofErr w:type="spellEnd"/>
      <w:r w:rsidR="00A1630C">
        <w:t>,</w:t>
      </w:r>
      <w:r>
        <w:t xml:space="preserve"> the First Article)</w:t>
      </w:r>
      <w:r w:rsidR="00C9479E">
        <w:t>;</w:t>
      </w:r>
    </w:p>
    <w:p w14:paraId="7EA4A9DB" w14:textId="77777777" w:rsidR="00C9479E" w:rsidRDefault="0057272E" w:rsidP="000E1276">
      <w:pPr>
        <w:pStyle w:val="SOWSubL1-ASDEFCON"/>
      </w:pPr>
      <w:r>
        <w:t xml:space="preserve">production versions of </w:t>
      </w:r>
      <w:r w:rsidR="004C4CD3">
        <w:t xml:space="preserve">the </w:t>
      </w:r>
      <w:r>
        <w:t>Mission System;</w:t>
      </w:r>
      <w:r w:rsidR="003B14E9">
        <w:t xml:space="preserve"> or</w:t>
      </w:r>
    </w:p>
    <w:p w14:paraId="0E152575" w14:textId="77777777" w:rsidR="00461947" w:rsidRDefault="003B14E9">
      <w:pPr>
        <w:pStyle w:val="SOWSubL1-ASDEFCON"/>
      </w:pPr>
      <w:r>
        <w:t>updates or upgrades to a Mission System</w:t>
      </w:r>
      <w:r w:rsidR="00483C31">
        <w:t>, which</w:t>
      </w:r>
      <w:r>
        <w:t xml:space="preserve"> has already been Accepted under the Contract (Acquisition)</w:t>
      </w:r>
      <w:r w:rsidR="00483C31">
        <w:t xml:space="preserve">, for which the updates / upgrades are now being </w:t>
      </w:r>
      <w:r w:rsidR="007152DB">
        <w:t>submitt</w:t>
      </w:r>
      <w:r w:rsidR="00483C31">
        <w:t>ed for Acceptance</w:t>
      </w:r>
      <w:r>
        <w:t>.</w:t>
      </w:r>
    </w:p>
    <w:p w14:paraId="5C4AA662" w14:textId="77777777" w:rsidR="00505B74" w:rsidRDefault="00505B74" w:rsidP="000E1276">
      <w:pPr>
        <w:pStyle w:val="SOWTL2-ASDEFCON"/>
      </w:pPr>
      <w:r>
        <w:t xml:space="preserve">This </w:t>
      </w:r>
      <w:r w:rsidR="00EB14C9">
        <w:t xml:space="preserve">MSR </w:t>
      </w:r>
      <w:r w:rsidR="003F4BE7">
        <w:t>C</w:t>
      </w:r>
      <w:r>
        <w:t xml:space="preserve">hecklist </w:t>
      </w:r>
      <w:r w:rsidR="00F062C6">
        <w:t xml:space="preserve">sets out the Commonwealth’s requirements and minimum expectations </w:t>
      </w:r>
      <w:r>
        <w:t xml:space="preserve">for the conduct of </w:t>
      </w:r>
      <w:r w:rsidR="002A03BD">
        <w:t xml:space="preserve">an </w:t>
      </w:r>
      <w:r w:rsidR="002C3F0A">
        <w:t>SAA</w:t>
      </w:r>
      <w:r>
        <w:t>.</w:t>
      </w:r>
      <w:r w:rsidR="00483C31">
        <w:t xml:space="preserve">  This </w:t>
      </w:r>
      <w:r w:rsidR="00EB14C9">
        <w:t>MSR</w:t>
      </w:r>
      <w:r w:rsidR="00483C31">
        <w:t xml:space="preserve"> Checklist does not apply to Final Acceptance.</w:t>
      </w:r>
    </w:p>
    <w:p w14:paraId="36DDF63D" w14:textId="77777777" w:rsidR="00505B74" w:rsidRPr="0048192C" w:rsidRDefault="00505B74" w:rsidP="000E1276">
      <w:pPr>
        <w:pStyle w:val="SOWHL1-ASDEFCON"/>
      </w:pPr>
      <w:bookmarkStart w:id="4" w:name="_Toc515805640"/>
      <w:r w:rsidRPr="0048192C">
        <w:lastRenderedPageBreak/>
        <w:t>INTER-RELATIONSHIPS</w:t>
      </w:r>
      <w:bookmarkEnd w:id="4"/>
    </w:p>
    <w:p w14:paraId="7C3C4691" w14:textId="026D7964" w:rsidR="00505B74" w:rsidRDefault="002C3F0A" w:rsidP="000E1276">
      <w:pPr>
        <w:pStyle w:val="SOWTL2-ASDEFCON"/>
      </w:pPr>
      <w:r>
        <w:t>SAA</w:t>
      </w:r>
      <w:r w:rsidR="00505B74">
        <w:t xml:space="preserve"> shall be conducted in accordance with the </w:t>
      </w:r>
      <w:r w:rsidR="00197455">
        <w:t xml:space="preserve">Approved </w:t>
      </w:r>
      <w:r w:rsidR="00505B74">
        <w:t xml:space="preserve">System Review Plan (SRP), and shall </w:t>
      </w:r>
      <w:r w:rsidR="002362A0">
        <w:t xml:space="preserve">include the relevant requirements of </w:t>
      </w:r>
      <w:r w:rsidR="00505B74">
        <w:t>the</w:t>
      </w:r>
      <w:r w:rsidR="00ED4632">
        <w:t xml:space="preserve"> following </w:t>
      </w:r>
      <w:r w:rsidR="00197455">
        <w:t>data items</w:t>
      </w:r>
      <w:r w:rsidR="00ED4632">
        <w:t xml:space="preserve">, where these </w:t>
      </w:r>
      <w:r w:rsidR="00197455">
        <w:t xml:space="preserve">data items </w:t>
      </w:r>
      <w:r w:rsidR="00ED4632">
        <w:t>are required under the Contract</w:t>
      </w:r>
      <w:r w:rsidR="00505B74">
        <w:t>:</w:t>
      </w:r>
    </w:p>
    <w:p w14:paraId="2F6C22A9" w14:textId="77777777" w:rsidR="00ED4632" w:rsidRDefault="00ED4632" w:rsidP="00B76F73">
      <w:pPr>
        <w:pStyle w:val="SOWSubL1-ASDEFCON"/>
      </w:pPr>
      <w:r>
        <w:t>Project Management Plan (PMP);</w:t>
      </w:r>
    </w:p>
    <w:p w14:paraId="627A7C24" w14:textId="77777777" w:rsidR="00461947" w:rsidRDefault="00505B74">
      <w:pPr>
        <w:pStyle w:val="SOWSubL1-ASDEFCON"/>
      </w:pPr>
      <w:r>
        <w:t>Systems Engineering Management Plan (SEMP);</w:t>
      </w:r>
    </w:p>
    <w:p w14:paraId="0FF96D9D" w14:textId="77777777" w:rsidR="00461947" w:rsidRDefault="00505B74">
      <w:pPr>
        <w:pStyle w:val="SOWSubL1-ASDEFCON"/>
      </w:pPr>
      <w:r>
        <w:t>Integrated Support Plan (ISP);</w:t>
      </w:r>
    </w:p>
    <w:p w14:paraId="6EEECF2A" w14:textId="77777777" w:rsidR="00461947" w:rsidRDefault="00ED4632">
      <w:pPr>
        <w:pStyle w:val="SOWSubL1-ASDEFCON"/>
      </w:pPr>
      <w:r>
        <w:t>Configuration Management Plan (CMP);</w:t>
      </w:r>
    </w:p>
    <w:p w14:paraId="5A8E61C3" w14:textId="77777777" w:rsidR="00461947" w:rsidRDefault="00505B74">
      <w:pPr>
        <w:pStyle w:val="SOWSubL1-ASDEFCON"/>
      </w:pPr>
      <w:r>
        <w:t>Verification and Validation Plan (V&amp;VP)</w:t>
      </w:r>
      <w:r w:rsidR="00ED4632">
        <w:t>;</w:t>
      </w:r>
    </w:p>
    <w:p w14:paraId="6F650547" w14:textId="3CD68FE6" w:rsidR="00197455" w:rsidRDefault="00197455" w:rsidP="000E1276">
      <w:pPr>
        <w:pStyle w:val="SOWSubL1-ASDEFCON"/>
      </w:pPr>
      <w:r>
        <w:t>all data items derived from the Master Technical Data Index (</w:t>
      </w:r>
      <w:proofErr w:type="spellStart"/>
      <w:r>
        <w:t>eg</w:t>
      </w:r>
      <w:proofErr w:type="spellEnd"/>
      <w:r>
        <w:t xml:space="preserve">, Mission System Technical Documentation Tree (MSTDT), Support System </w:t>
      </w:r>
      <w:r w:rsidR="00F024C2">
        <w:t xml:space="preserve">Technical Data List </w:t>
      </w:r>
      <w:r>
        <w:t>(SSTDL) and Publications Tree)</w:t>
      </w:r>
      <w:r w:rsidR="00F024C2">
        <w:t>;</w:t>
      </w:r>
    </w:p>
    <w:p w14:paraId="17F0B032" w14:textId="77777777" w:rsidR="00197455" w:rsidRDefault="00197455" w:rsidP="000E1276">
      <w:pPr>
        <w:pStyle w:val="SOWSubL1-ASDEFCON"/>
      </w:pPr>
      <w:r>
        <w:t>Australia and New Zealand Subcontractor Technical Data List (ASTDL);</w:t>
      </w:r>
    </w:p>
    <w:p w14:paraId="43E341D1" w14:textId="730292DF" w:rsidR="00CF296A" w:rsidRDefault="00CF296A" w:rsidP="000E1276">
      <w:pPr>
        <w:pStyle w:val="SOWSubL1-ASDEFCON"/>
      </w:pPr>
      <w:r>
        <w:t>Recommended Spares Provisioning List (RSPL);</w:t>
      </w:r>
    </w:p>
    <w:p w14:paraId="02C43636" w14:textId="77777777" w:rsidR="00903434" w:rsidRDefault="00197455" w:rsidP="000E1276">
      <w:pPr>
        <w:pStyle w:val="SOWSubL1-ASDEFCON"/>
      </w:pPr>
      <w:r>
        <w:t>all data items that identify Support System Components (</w:t>
      </w:r>
      <w:proofErr w:type="spellStart"/>
      <w:r>
        <w:t>eg</w:t>
      </w:r>
      <w:proofErr w:type="spellEnd"/>
      <w:r>
        <w:t>, Support and Test Equipment (S&amp;TE) Provisioning List (S&amp;TEPL)</w:t>
      </w:r>
      <w:r w:rsidR="00CF296A">
        <w:t xml:space="preserve"> and Training Equipment List (TEL)</w:t>
      </w:r>
      <w:r>
        <w:t>);</w:t>
      </w:r>
    </w:p>
    <w:p w14:paraId="2EFFAB54" w14:textId="034B7F35" w:rsidR="00903434" w:rsidRDefault="00903434" w:rsidP="000E1276">
      <w:pPr>
        <w:pStyle w:val="SOWSubL1-ASDEFCON"/>
      </w:pPr>
      <w:r>
        <w:t>Australian Industry Capability (AIC) Plan;</w:t>
      </w:r>
    </w:p>
    <w:p w14:paraId="23495813" w14:textId="04DB6153" w:rsidR="00ED4632" w:rsidRDefault="00903434" w:rsidP="000E1276">
      <w:pPr>
        <w:pStyle w:val="SOWSubL1-ASDEFCON"/>
      </w:pPr>
      <w:r>
        <w:t>Defence-Required Australian Industry Capability Plan (DRAICP);</w:t>
      </w:r>
      <w:r w:rsidR="00ED4632">
        <w:t xml:space="preserve"> and</w:t>
      </w:r>
    </w:p>
    <w:p w14:paraId="4FC48966" w14:textId="77777777" w:rsidR="00505B74" w:rsidRDefault="00ED4632" w:rsidP="000E1276">
      <w:pPr>
        <w:pStyle w:val="SOWSubL1-ASDEFCON"/>
      </w:pPr>
      <w:r>
        <w:t>Quality Plan (QP)</w:t>
      </w:r>
      <w:r w:rsidR="00505B74">
        <w:t>.</w:t>
      </w:r>
    </w:p>
    <w:p w14:paraId="41D7E63F" w14:textId="78A6BA04" w:rsidR="001615C4" w:rsidRDefault="001615C4" w:rsidP="00CB09E4">
      <w:pPr>
        <w:pStyle w:val="Note-ASDEFCON"/>
      </w:pPr>
      <w:r>
        <w:t xml:space="preserve">Note: </w:t>
      </w:r>
      <w:r w:rsidR="00F11E5D">
        <w:t xml:space="preserve"> </w:t>
      </w:r>
      <w:r>
        <w:t xml:space="preserve">Unlike other </w:t>
      </w:r>
      <w:r w:rsidR="00EB14C9">
        <w:t xml:space="preserve">MSR </w:t>
      </w:r>
      <w:r>
        <w:t>Checklists, this SAA Checklist is not able to be tailored by the Contractor</w:t>
      </w:r>
      <w:r w:rsidR="00221123">
        <w:t xml:space="preserve"> (Acquisition)</w:t>
      </w:r>
      <w:r>
        <w:t xml:space="preserve"> in its SRP.</w:t>
      </w:r>
    </w:p>
    <w:p w14:paraId="12A8D0B6" w14:textId="77777777" w:rsidR="00505B74" w:rsidRDefault="00505B74" w:rsidP="00CB09E4">
      <w:pPr>
        <w:pStyle w:val="NoteToDrafters-ASDEFCON"/>
      </w:pPr>
      <w:r>
        <w:t>Note</w:t>
      </w:r>
      <w:r w:rsidR="00F801E0">
        <w:t xml:space="preserve"> to drafters: </w:t>
      </w:r>
      <w:r w:rsidR="00F11E5D">
        <w:t xml:space="preserve"> </w:t>
      </w:r>
      <w:r w:rsidR="00F801E0">
        <w:t xml:space="preserve">The SAA Checklist is intended to be modified by drafters to suit the circumstances of the particular Contract (Acquisition).  </w:t>
      </w:r>
      <w:r>
        <w:t xml:space="preserve">The Status column in the following tables indicates whether or not the associated Checklist items are able to be </w:t>
      </w:r>
      <w:r w:rsidR="00F912F8">
        <w:t xml:space="preserve">either </w:t>
      </w:r>
      <w:r>
        <w:t xml:space="preserve">tailored </w:t>
      </w:r>
      <w:r w:rsidR="00F801E0">
        <w:t>or deleted.</w:t>
      </w:r>
      <w:r w:rsidR="005C4CBA">
        <w:t xml:space="preserve">  Drafters may insert additional line items into the Checklist, but should ensure that </w:t>
      </w:r>
      <w:r w:rsidR="00AB5B93">
        <w:t>any</w:t>
      </w:r>
      <w:r w:rsidR="005C4CBA">
        <w:t xml:space="preserve"> work associated with </w:t>
      </w:r>
      <w:r w:rsidR="00F912F8">
        <w:t>these</w:t>
      </w:r>
      <w:r w:rsidR="005C4CBA">
        <w:t xml:space="preserve"> additional line items is appropriately captured in the SOW.</w:t>
      </w:r>
    </w:p>
    <w:p w14:paraId="715B9714" w14:textId="77777777" w:rsidR="00F801E0" w:rsidRPr="00F801E0" w:rsidRDefault="00F801E0" w:rsidP="000E1276">
      <w:pPr>
        <w:pStyle w:val="NoteToDrafters-ASDEFCON"/>
      </w:pPr>
      <w:r>
        <w:t>The Status column is to be removed before the SAA Checklist is incorporated into the draft Contract (Acquisition).</w:t>
      </w:r>
    </w:p>
    <w:p w14:paraId="61BFC69C" w14:textId="77777777" w:rsidR="00505B74" w:rsidRPr="0048192C" w:rsidRDefault="00505B74" w:rsidP="000E1276">
      <w:pPr>
        <w:pStyle w:val="SOWHL1-ASDEFCON"/>
      </w:pPr>
      <w:r w:rsidRPr="0048192C">
        <w:t>Review Entry Criteria</w:t>
      </w:r>
    </w:p>
    <w:tbl>
      <w:tblPr>
        <w:tblW w:w="829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7"/>
        <w:gridCol w:w="6237"/>
        <w:gridCol w:w="1494"/>
      </w:tblGrid>
      <w:tr w:rsidR="00505B74" w14:paraId="13F5A24B" w14:textId="77777777" w:rsidTr="00EE6194">
        <w:trPr>
          <w:tblHeader/>
        </w:trPr>
        <w:tc>
          <w:tcPr>
            <w:tcW w:w="567" w:type="dxa"/>
            <w:shd w:val="pct10" w:color="auto" w:fill="FFFFFF"/>
          </w:tcPr>
          <w:bookmarkEnd w:id="0"/>
          <w:p w14:paraId="153341B1" w14:textId="77777777" w:rsidR="00505B74" w:rsidRDefault="00505B74" w:rsidP="00CB09E4">
            <w:pPr>
              <w:pStyle w:val="Table10ptHeading-ASDEFCON"/>
            </w:pPr>
            <w:r>
              <w:t>Item</w:t>
            </w:r>
          </w:p>
        </w:tc>
        <w:tc>
          <w:tcPr>
            <w:tcW w:w="6237" w:type="dxa"/>
            <w:shd w:val="pct10" w:color="auto" w:fill="FFFFFF"/>
          </w:tcPr>
          <w:p w14:paraId="6A6BCFCE" w14:textId="77777777" w:rsidR="00505B74" w:rsidRDefault="00505B74" w:rsidP="00CB09E4">
            <w:pPr>
              <w:pStyle w:val="Table10ptHeading-ASDEFCON"/>
            </w:pPr>
            <w:r>
              <w:t>Entry Criteria</w:t>
            </w:r>
          </w:p>
        </w:tc>
        <w:tc>
          <w:tcPr>
            <w:tcW w:w="1494" w:type="dxa"/>
            <w:shd w:val="pct10" w:color="auto" w:fill="FFFFFF"/>
          </w:tcPr>
          <w:p w14:paraId="45100DFE" w14:textId="77777777" w:rsidR="00505B74" w:rsidRDefault="00505B74" w:rsidP="00CB09E4">
            <w:pPr>
              <w:pStyle w:val="Table10ptHeading-ASDEFCON"/>
            </w:pPr>
            <w:r>
              <w:t>Status</w:t>
            </w:r>
          </w:p>
        </w:tc>
      </w:tr>
      <w:tr w:rsidR="00F801E0" w14:paraId="59DE62E1" w14:textId="77777777" w:rsidTr="00EE6194">
        <w:tc>
          <w:tcPr>
            <w:tcW w:w="567" w:type="dxa"/>
          </w:tcPr>
          <w:p w14:paraId="515FC2A1" w14:textId="77777777" w:rsidR="00F801E0" w:rsidRDefault="00F801E0" w:rsidP="00A1630C">
            <w:pPr>
              <w:pStyle w:val="ATTANNLV1-ASDEFCON"/>
              <w:keepNext w:val="0"/>
            </w:pPr>
          </w:p>
        </w:tc>
        <w:tc>
          <w:tcPr>
            <w:tcW w:w="6237" w:type="dxa"/>
          </w:tcPr>
          <w:p w14:paraId="61BA7AD8" w14:textId="57FA447F" w:rsidR="00F801E0" w:rsidRDefault="00F801E0" w:rsidP="00CB09E4">
            <w:pPr>
              <w:pStyle w:val="Table10ptText-ASDEFCON"/>
            </w:pPr>
            <w:r>
              <w:t>All data items required to be delivered before, and linked to, the System Acceptance Audit (SAA), including those identified in both the CDRL and other data items (</w:t>
            </w:r>
            <w:proofErr w:type="spellStart"/>
            <w:r>
              <w:t>eg</w:t>
            </w:r>
            <w:proofErr w:type="spellEnd"/>
            <w:r w:rsidR="00A1630C">
              <w:t>,</w:t>
            </w:r>
            <w:r>
              <w:t xml:space="preserve"> </w:t>
            </w:r>
            <w:r w:rsidR="00197455">
              <w:t>SS</w:t>
            </w:r>
            <w:r>
              <w:t xml:space="preserve">TDL, </w:t>
            </w:r>
            <w:r w:rsidR="00EE6194">
              <w:t>MS</w:t>
            </w:r>
            <w:r>
              <w:t xml:space="preserve">TDT and Publications Tree), have been delivered </w:t>
            </w:r>
            <w:r w:rsidR="00BB11CF">
              <w:t xml:space="preserve">to the Commonwealth </w:t>
            </w:r>
            <w:r>
              <w:t xml:space="preserve">and the Commonwealth Representative considers the data items to be </w:t>
            </w:r>
            <w:r w:rsidR="00A1630C">
              <w:t xml:space="preserve">suitable </w:t>
            </w:r>
            <w:r>
              <w:t>for the purposes of conducting the SAA.</w:t>
            </w:r>
          </w:p>
          <w:p w14:paraId="4A07A0F0" w14:textId="77777777" w:rsidR="00B02901" w:rsidRDefault="00B02901" w:rsidP="00622732">
            <w:pPr>
              <w:pStyle w:val="Table10ptText-ASDEFCON"/>
            </w:pPr>
            <w:r>
              <w:t>To avoid doubt, this entry criterion includes all Technical Data (including Publications</w:t>
            </w:r>
            <w:r w:rsidR="00622732">
              <w:t xml:space="preserve"> / Interactive Electronic Technical Publications</w:t>
            </w:r>
            <w:r>
              <w:t xml:space="preserve"> and engineering drawings</w:t>
            </w:r>
            <w:r w:rsidR="00622732">
              <w:t xml:space="preserve"> including 3-D computer-aided design data, as applicable</w:t>
            </w:r>
            <w:r>
              <w:t xml:space="preserve">) that </w:t>
            </w:r>
            <w:r w:rsidR="00BB11CF">
              <w:t>are</w:t>
            </w:r>
            <w:r>
              <w:t xml:space="preserve"> required to </w:t>
            </w:r>
            <w:r w:rsidR="00BB11CF">
              <w:t>be delivered to the Commonwealth to enable the operation</w:t>
            </w:r>
            <w:r>
              <w:t xml:space="preserve"> and support </w:t>
            </w:r>
            <w:r w:rsidR="00BB11CF">
              <w:t xml:space="preserve">of </w:t>
            </w:r>
            <w:r>
              <w:t xml:space="preserve">the </w:t>
            </w:r>
            <w:r w:rsidR="00983896">
              <w:t xml:space="preserve">SAA </w:t>
            </w:r>
            <w:r>
              <w:t>Supplies.</w:t>
            </w:r>
          </w:p>
        </w:tc>
        <w:tc>
          <w:tcPr>
            <w:tcW w:w="1494" w:type="dxa"/>
          </w:tcPr>
          <w:p w14:paraId="21B5E351" w14:textId="77777777" w:rsidR="00F801E0" w:rsidRDefault="00F801E0" w:rsidP="000E1276">
            <w:pPr>
              <w:pStyle w:val="NoteToDrafters-ASDEFCON"/>
            </w:pPr>
            <w:r>
              <w:t>Not Tailorable</w:t>
            </w:r>
          </w:p>
        </w:tc>
      </w:tr>
      <w:tr w:rsidR="002362A0" w14:paraId="0875689C" w14:textId="77777777" w:rsidTr="00EE6194">
        <w:tc>
          <w:tcPr>
            <w:tcW w:w="567" w:type="dxa"/>
          </w:tcPr>
          <w:p w14:paraId="43844461" w14:textId="77777777" w:rsidR="002362A0" w:rsidRDefault="002362A0" w:rsidP="00A1630C">
            <w:pPr>
              <w:pStyle w:val="ATTANNLV1-ASDEFCON"/>
              <w:keepNext w:val="0"/>
            </w:pPr>
          </w:p>
        </w:tc>
        <w:tc>
          <w:tcPr>
            <w:tcW w:w="6237" w:type="dxa"/>
          </w:tcPr>
          <w:p w14:paraId="444013A1" w14:textId="77777777" w:rsidR="002362A0" w:rsidRDefault="002362A0" w:rsidP="000E1276">
            <w:pPr>
              <w:pStyle w:val="Table10ptText-ASDEFCON"/>
            </w:pPr>
            <w:r>
              <w:t>The SAA includes the requirements from all of the applicable plans that impact upon the SAA (</w:t>
            </w:r>
            <w:proofErr w:type="spellStart"/>
            <w:r>
              <w:t>eg</w:t>
            </w:r>
            <w:proofErr w:type="spellEnd"/>
            <w:r w:rsidR="00A1630C">
              <w:t>,</w:t>
            </w:r>
            <w:r>
              <w:t xml:space="preserve"> PMP).</w:t>
            </w:r>
          </w:p>
        </w:tc>
        <w:tc>
          <w:tcPr>
            <w:tcW w:w="1494" w:type="dxa"/>
          </w:tcPr>
          <w:p w14:paraId="693DF1E2" w14:textId="77777777" w:rsidR="002362A0" w:rsidRDefault="002362A0" w:rsidP="000E1276">
            <w:pPr>
              <w:pStyle w:val="NoteToDrafters-ASDEFCON"/>
            </w:pPr>
            <w:r>
              <w:t>Not Tailorable</w:t>
            </w:r>
          </w:p>
        </w:tc>
      </w:tr>
      <w:tr w:rsidR="002362A0" w14:paraId="387F0218" w14:textId="77777777" w:rsidTr="00EE6194">
        <w:tc>
          <w:tcPr>
            <w:tcW w:w="567" w:type="dxa"/>
          </w:tcPr>
          <w:p w14:paraId="1B3AE5AB" w14:textId="77777777" w:rsidR="002362A0" w:rsidRDefault="002362A0" w:rsidP="00A1630C">
            <w:pPr>
              <w:pStyle w:val="ATTANNLV1-ASDEFCON"/>
              <w:keepNext w:val="0"/>
            </w:pPr>
          </w:p>
        </w:tc>
        <w:tc>
          <w:tcPr>
            <w:tcW w:w="6237" w:type="dxa"/>
          </w:tcPr>
          <w:p w14:paraId="3D897F0D" w14:textId="77777777" w:rsidR="002362A0" w:rsidRDefault="002362A0" w:rsidP="000E1276">
            <w:pPr>
              <w:pStyle w:val="Table10ptText-ASDEFCON"/>
            </w:pPr>
            <w:r>
              <w:t xml:space="preserve">Where the SAA Supplies have previously undergone Acceptance Verification </w:t>
            </w:r>
            <w:r w:rsidR="00877E8F">
              <w:t>and</w:t>
            </w:r>
            <w:r>
              <w:t xml:space="preserve"> Acceptance Validation (</w:t>
            </w:r>
            <w:r w:rsidR="00877E8F">
              <w:t>AV&amp;V</w:t>
            </w:r>
            <w:r>
              <w:t xml:space="preserve">), the configuration of the SAA Supplies has not changed since the completion of the AV&amp;V </w:t>
            </w:r>
            <w:r>
              <w:lastRenderedPageBreak/>
              <w:t>activities, except where otherwise agreed by the Commonwealth Representative.</w:t>
            </w:r>
          </w:p>
        </w:tc>
        <w:tc>
          <w:tcPr>
            <w:tcW w:w="1494" w:type="dxa"/>
          </w:tcPr>
          <w:p w14:paraId="5EDBFCD3" w14:textId="77777777" w:rsidR="002362A0" w:rsidRDefault="002362A0" w:rsidP="000E1276">
            <w:pPr>
              <w:pStyle w:val="NoteToDrafters-ASDEFCON"/>
            </w:pPr>
            <w:r>
              <w:lastRenderedPageBreak/>
              <w:t>Not Tailorable</w:t>
            </w:r>
          </w:p>
        </w:tc>
      </w:tr>
      <w:tr w:rsidR="002362A0" w14:paraId="257D9FB4" w14:textId="77777777" w:rsidTr="00EE6194">
        <w:tc>
          <w:tcPr>
            <w:tcW w:w="567" w:type="dxa"/>
          </w:tcPr>
          <w:p w14:paraId="7B802B95" w14:textId="77777777" w:rsidR="002362A0" w:rsidRDefault="002362A0" w:rsidP="00A1630C">
            <w:pPr>
              <w:pStyle w:val="ATTANNLV1-ASDEFCON"/>
              <w:keepNext w:val="0"/>
            </w:pPr>
          </w:p>
        </w:tc>
        <w:tc>
          <w:tcPr>
            <w:tcW w:w="6237" w:type="dxa"/>
          </w:tcPr>
          <w:p w14:paraId="7F14DD4C" w14:textId="43DDB522" w:rsidR="002362A0" w:rsidRDefault="002362A0" w:rsidP="00CD7852">
            <w:pPr>
              <w:pStyle w:val="Table10ptText-ASDEFCON"/>
            </w:pPr>
            <w:r>
              <w:t>All Support System Components</w:t>
            </w:r>
            <w:r w:rsidR="002159AA">
              <w:t>,</w:t>
            </w:r>
            <w:r>
              <w:t xml:space="preserve"> Spares </w:t>
            </w:r>
            <w:r w:rsidR="002159AA">
              <w:t xml:space="preserve">and DRAIC Elements </w:t>
            </w:r>
            <w:r>
              <w:t xml:space="preserve">being provided by the Contractor </w:t>
            </w:r>
            <w:r w:rsidR="00903434">
              <w:t>(</w:t>
            </w:r>
            <w:r>
              <w:t>Acquisition</w:t>
            </w:r>
            <w:r w:rsidR="00903434">
              <w:t>)</w:t>
            </w:r>
            <w:r>
              <w:t>, which are required for the operation and support of the SAA Supplies (including, where applicable, any Support System Components</w:t>
            </w:r>
            <w:r w:rsidR="00CD7852">
              <w:t>,</w:t>
            </w:r>
            <w:r>
              <w:t xml:space="preserve"> Spares </w:t>
            </w:r>
            <w:r w:rsidR="00CD7852">
              <w:t xml:space="preserve">and DRAIC Elements </w:t>
            </w:r>
            <w:r>
              <w:t>required to operate and support any previously-delivered Supplies), have been delivered to the required delivery points in accordance with the Contract</w:t>
            </w:r>
            <w:r w:rsidR="006E7261">
              <w:t xml:space="preserve"> (Acquisition)</w:t>
            </w:r>
            <w:r>
              <w:t>.</w:t>
            </w:r>
          </w:p>
        </w:tc>
        <w:tc>
          <w:tcPr>
            <w:tcW w:w="1494" w:type="dxa"/>
          </w:tcPr>
          <w:p w14:paraId="5E7ABBA5" w14:textId="77777777" w:rsidR="002362A0" w:rsidRDefault="002362A0" w:rsidP="000E1276">
            <w:pPr>
              <w:pStyle w:val="NoteToDrafters-ASDEFCON"/>
            </w:pPr>
            <w:r>
              <w:t>Not Tailorable</w:t>
            </w:r>
          </w:p>
        </w:tc>
      </w:tr>
      <w:tr w:rsidR="002362A0" w14:paraId="36EF486A" w14:textId="77777777" w:rsidTr="00EE6194">
        <w:tc>
          <w:tcPr>
            <w:tcW w:w="567" w:type="dxa"/>
          </w:tcPr>
          <w:p w14:paraId="5F649268" w14:textId="77777777" w:rsidR="002362A0" w:rsidRDefault="002362A0" w:rsidP="00A1630C">
            <w:pPr>
              <w:pStyle w:val="ATTANNLV1-ASDEFCON"/>
              <w:keepNext w:val="0"/>
            </w:pPr>
          </w:p>
        </w:tc>
        <w:tc>
          <w:tcPr>
            <w:tcW w:w="6237" w:type="dxa"/>
          </w:tcPr>
          <w:p w14:paraId="30518DB4" w14:textId="2A638FEE" w:rsidR="002362A0" w:rsidRDefault="002362A0" w:rsidP="000E1276">
            <w:pPr>
              <w:pStyle w:val="Table10ptText-ASDEFCON"/>
            </w:pPr>
            <w:r>
              <w:t>All Facilities works being undertaken by the Contractor</w:t>
            </w:r>
            <w:r w:rsidR="006E7261">
              <w:t xml:space="preserve"> (Acquisition)</w:t>
            </w:r>
            <w:r>
              <w:t>, including those of a temporary nature, which are required for the operation and support of the SAA Supplies, have been completed to the satisfaction of the Commonwealth Representative.</w:t>
            </w:r>
          </w:p>
        </w:tc>
        <w:tc>
          <w:tcPr>
            <w:tcW w:w="1494" w:type="dxa"/>
          </w:tcPr>
          <w:p w14:paraId="43B5F7C6" w14:textId="77777777" w:rsidR="002362A0" w:rsidRDefault="002362A0" w:rsidP="000E1276">
            <w:pPr>
              <w:pStyle w:val="NoteToDrafters-ASDEFCON"/>
            </w:pPr>
            <w:r>
              <w:t>Not Tailorable</w:t>
            </w:r>
          </w:p>
        </w:tc>
      </w:tr>
      <w:tr w:rsidR="002362A0" w14:paraId="53ED422B" w14:textId="77777777" w:rsidTr="00EE6194">
        <w:tc>
          <w:tcPr>
            <w:tcW w:w="567" w:type="dxa"/>
          </w:tcPr>
          <w:p w14:paraId="14B9CA0D" w14:textId="77777777" w:rsidR="002362A0" w:rsidRDefault="002362A0" w:rsidP="00A1630C">
            <w:pPr>
              <w:pStyle w:val="ATTANNLV1-ASDEFCON"/>
              <w:keepNext w:val="0"/>
            </w:pPr>
          </w:p>
        </w:tc>
        <w:tc>
          <w:tcPr>
            <w:tcW w:w="6237" w:type="dxa"/>
          </w:tcPr>
          <w:p w14:paraId="36890966" w14:textId="5604F835" w:rsidR="002362A0" w:rsidRDefault="002362A0" w:rsidP="000E1276">
            <w:pPr>
              <w:pStyle w:val="Table10ptText-ASDEFCON"/>
            </w:pPr>
            <w:r>
              <w:t>Operator and support (</w:t>
            </w:r>
            <w:proofErr w:type="spellStart"/>
            <w:r>
              <w:t>eg</w:t>
            </w:r>
            <w:proofErr w:type="spellEnd"/>
            <w:r w:rsidR="00A1630C">
              <w:t>,</w:t>
            </w:r>
            <w:r>
              <w:t xml:space="preserve"> </w:t>
            </w:r>
            <w:r w:rsidR="00A1630C">
              <w:t>M</w:t>
            </w:r>
            <w:r>
              <w:t>aintenance) Training has been provided to Defence Personnel, as required under the Contract</w:t>
            </w:r>
            <w:r w:rsidR="006E7261">
              <w:t xml:space="preserve"> (Acquisition)</w:t>
            </w:r>
            <w:r>
              <w:t>, and the Commonwealth Representative assesses that these Personnel are competent to safely operate and support the SAA Supplies.</w:t>
            </w:r>
          </w:p>
        </w:tc>
        <w:tc>
          <w:tcPr>
            <w:tcW w:w="1494" w:type="dxa"/>
          </w:tcPr>
          <w:p w14:paraId="423A5C21" w14:textId="7560F317" w:rsidR="002362A0" w:rsidRDefault="002362A0" w:rsidP="000E1276">
            <w:pPr>
              <w:pStyle w:val="NoteToDrafters-ASDEFCON"/>
            </w:pPr>
            <w:r>
              <w:t xml:space="preserve">Tailorable: </w:t>
            </w:r>
            <w:r w:rsidR="00EC4CA5">
              <w:t xml:space="preserve"> </w:t>
            </w:r>
            <w:r>
              <w:t>May need to be modified to align with the Training requirements of the Contract</w:t>
            </w:r>
            <w:r w:rsidR="00221123">
              <w:t xml:space="preserve"> (Acquisition)</w:t>
            </w:r>
            <w:r>
              <w:t>.</w:t>
            </w:r>
          </w:p>
        </w:tc>
      </w:tr>
      <w:tr w:rsidR="002362A0" w14:paraId="6DA947B2" w14:textId="77777777" w:rsidTr="00EE6194">
        <w:tc>
          <w:tcPr>
            <w:tcW w:w="567" w:type="dxa"/>
          </w:tcPr>
          <w:p w14:paraId="50103FD7" w14:textId="77777777" w:rsidR="002362A0" w:rsidRDefault="002362A0" w:rsidP="0050592F">
            <w:pPr>
              <w:pStyle w:val="ATTANNLV1-ASDEFCON"/>
            </w:pPr>
          </w:p>
        </w:tc>
        <w:tc>
          <w:tcPr>
            <w:tcW w:w="6237" w:type="dxa"/>
          </w:tcPr>
          <w:p w14:paraId="1A6DFB3E" w14:textId="21A864FF" w:rsidR="002362A0" w:rsidRDefault="002362A0" w:rsidP="000E1276">
            <w:pPr>
              <w:pStyle w:val="Table10ptText-ASDEFCON"/>
            </w:pPr>
            <w:r>
              <w:t>AV&amp;V activities, as required under the Contract</w:t>
            </w:r>
            <w:r w:rsidR="006E7261">
              <w:t xml:space="preserve"> (Acquisition)</w:t>
            </w:r>
            <w:r>
              <w:t>, have been completed for the SAA Supplies.</w:t>
            </w:r>
          </w:p>
        </w:tc>
        <w:tc>
          <w:tcPr>
            <w:tcW w:w="1494" w:type="dxa"/>
          </w:tcPr>
          <w:p w14:paraId="084C2EBA" w14:textId="77777777" w:rsidR="002362A0" w:rsidRDefault="002362A0" w:rsidP="000E1276">
            <w:pPr>
              <w:pStyle w:val="NoteToDrafters-ASDEFCON"/>
            </w:pPr>
            <w:r>
              <w:t>Not Tailorable</w:t>
            </w:r>
          </w:p>
        </w:tc>
      </w:tr>
      <w:tr w:rsidR="002362A0" w14:paraId="141DA0DB" w14:textId="77777777" w:rsidTr="00EE6194">
        <w:tc>
          <w:tcPr>
            <w:tcW w:w="567" w:type="dxa"/>
          </w:tcPr>
          <w:p w14:paraId="1230655D" w14:textId="77777777" w:rsidR="002362A0" w:rsidRDefault="002362A0" w:rsidP="00A1630C">
            <w:pPr>
              <w:pStyle w:val="ATTANNLV1-ASDEFCON"/>
              <w:keepNext w:val="0"/>
            </w:pPr>
          </w:p>
        </w:tc>
        <w:tc>
          <w:tcPr>
            <w:tcW w:w="6237" w:type="dxa"/>
          </w:tcPr>
          <w:p w14:paraId="65AD5143" w14:textId="77777777" w:rsidR="002362A0" w:rsidRDefault="002362A0" w:rsidP="000E1276">
            <w:pPr>
              <w:pStyle w:val="Table10ptText-ASDEFCON"/>
            </w:pPr>
            <w:r>
              <w:t>Where a Functional Configuration Audit (FCA) was conducted for any of the SAA Supplies, the exit criteria for that FCA have been satisfied.</w:t>
            </w:r>
          </w:p>
        </w:tc>
        <w:tc>
          <w:tcPr>
            <w:tcW w:w="1494" w:type="dxa"/>
          </w:tcPr>
          <w:p w14:paraId="4513652F" w14:textId="77777777" w:rsidR="002362A0" w:rsidRDefault="002362A0" w:rsidP="000E1276">
            <w:pPr>
              <w:pStyle w:val="NoteToDrafters-ASDEFCON"/>
            </w:pPr>
            <w:r>
              <w:t>Not Tailorable</w:t>
            </w:r>
          </w:p>
        </w:tc>
      </w:tr>
      <w:tr w:rsidR="002362A0" w14:paraId="5DC7AC9C" w14:textId="77777777" w:rsidTr="00EE6194">
        <w:tc>
          <w:tcPr>
            <w:tcW w:w="567" w:type="dxa"/>
          </w:tcPr>
          <w:p w14:paraId="4FB0B0CC" w14:textId="77777777" w:rsidR="002362A0" w:rsidRDefault="002362A0" w:rsidP="00A1630C">
            <w:pPr>
              <w:pStyle w:val="ATTANNLV1-ASDEFCON"/>
              <w:keepNext w:val="0"/>
            </w:pPr>
          </w:p>
        </w:tc>
        <w:tc>
          <w:tcPr>
            <w:tcW w:w="6237" w:type="dxa"/>
          </w:tcPr>
          <w:p w14:paraId="487B67A3" w14:textId="77777777" w:rsidR="002362A0" w:rsidRDefault="002362A0" w:rsidP="000E1276">
            <w:pPr>
              <w:pStyle w:val="Table10ptText-ASDEFCON"/>
            </w:pPr>
            <w:r>
              <w:t>Where a Physical Configuration Audit (</w:t>
            </w:r>
            <w:r w:rsidR="00A1630C">
              <w:t>P</w:t>
            </w:r>
            <w:r>
              <w:t>CA) was conducted for any of the SAA Supplies, the exit criteria for that PCA have been satisfied.</w:t>
            </w:r>
          </w:p>
        </w:tc>
        <w:tc>
          <w:tcPr>
            <w:tcW w:w="1494" w:type="dxa"/>
          </w:tcPr>
          <w:p w14:paraId="4143B6C6" w14:textId="77777777" w:rsidR="002362A0" w:rsidRDefault="002362A0" w:rsidP="000E1276">
            <w:pPr>
              <w:pStyle w:val="NoteToDrafters-ASDEFCON"/>
            </w:pPr>
            <w:r>
              <w:t>Not Tailorable</w:t>
            </w:r>
          </w:p>
        </w:tc>
      </w:tr>
      <w:tr w:rsidR="004152EC" w14:paraId="3F2CB095" w14:textId="77777777" w:rsidTr="00EE6194">
        <w:tc>
          <w:tcPr>
            <w:tcW w:w="567" w:type="dxa"/>
          </w:tcPr>
          <w:p w14:paraId="4A801B8F" w14:textId="77777777" w:rsidR="004152EC" w:rsidRDefault="004152EC" w:rsidP="004152EC">
            <w:pPr>
              <w:pStyle w:val="ATTANNLV1-ASDEFCON"/>
              <w:keepNext w:val="0"/>
            </w:pPr>
          </w:p>
        </w:tc>
        <w:tc>
          <w:tcPr>
            <w:tcW w:w="6237" w:type="dxa"/>
          </w:tcPr>
          <w:p w14:paraId="2FAE11EB" w14:textId="300AE6FF" w:rsidR="004152EC" w:rsidRDefault="004152EC" w:rsidP="004152EC">
            <w:pPr>
              <w:pStyle w:val="Table10ptText-ASDEFCON"/>
            </w:pPr>
            <w:r>
              <w:t>Where a DRAIC Readiness Review (DRAICRR) was conducted for any of the SAA Supplies, the exit criteria for that DRAICRR have been satisfied.</w:t>
            </w:r>
          </w:p>
        </w:tc>
        <w:tc>
          <w:tcPr>
            <w:tcW w:w="1494" w:type="dxa"/>
          </w:tcPr>
          <w:p w14:paraId="43F23D76" w14:textId="47E3DAA5" w:rsidR="004152EC" w:rsidRDefault="004152EC" w:rsidP="004152EC">
            <w:pPr>
              <w:pStyle w:val="NoteToDrafters-ASDEFCON"/>
            </w:pPr>
            <w:r>
              <w:t>Not Tailorable</w:t>
            </w:r>
          </w:p>
        </w:tc>
      </w:tr>
      <w:tr w:rsidR="004152EC" w14:paraId="64788B12" w14:textId="77777777" w:rsidTr="00EE6194">
        <w:tc>
          <w:tcPr>
            <w:tcW w:w="567" w:type="dxa"/>
          </w:tcPr>
          <w:p w14:paraId="5035BEFA" w14:textId="77777777" w:rsidR="004152EC" w:rsidRDefault="004152EC" w:rsidP="004152EC">
            <w:pPr>
              <w:pStyle w:val="ATTANNLV1-ASDEFCON"/>
              <w:keepNext w:val="0"/>
            </w:pPr>
          </w:p>
        </w:tc>
        <w:tc>
          <w:tcPr>
            <w:tcW w:w="6237" w:type="dxa"/>
          </w:tcPr>
          <w:p w14:paraId="38EC62A6" w14:textId="6D276159" w:rsidR="004152EC" w:rsidRDefault="004152EC" w:rsidP="004152EC">
            <w:pPr>
              <w:pStyle w:val="Table10ptText-ASDEFCON"/>
            </w:pPr>
            <w:r>
              <w:t>Each required Design Certificate / Designer’s Certificate for the SAA Supplies has been signed by the applicable Contractor (Acquisition) personnel and delivered to the Commonwealth Representative.</w:t>
            </w:r>
          </w:p>
        </w:tc>
        <w:tc>
          <w:tcPr>
            <w:tcW w:w="1494" w:type="dxa"/>
          </w:tcPr>
          <w:p w14:paraId="5F914E5F" w14:textId="502B7156" w:rsidR="004152EC" w:rsidRDefault="004152EC" w:rsidP="004152EC">
            <w:pPr>
              <w:pStyle w:val="NoteToDrafters-ASDEFCON"/>
            </w:pPr>
            <w:r>
              <w:t xml:space="preserve">Tailorable: </w:t>
            </w:r>
            <w:r w:rsidR="00EC4CA5">
              <w:t xml:space="preserve"> </w:t>
            </w:r>
            <w:r>
              <w:t>Adjust the terminology to accord with the applicable ADF regulatory / assurance framework.</w:t>
            </w:r>
          </w:p>
        </w:tc>
      </w:tr>
      <w:tr w:rsidR="004152EC" w14:paraId="31A3EDDC" w14:textId="77777777" w:rsidTr="00EE6194">
        <w:tc>
          <w:tcPr>
            <w:tcW w:w="567" w:type="dxa"/>
          </w:tcPr>
          <w:p w14:paraId="7F7C1557" w14:textId="77777777" w:rsidR="004152EC" w:rsidRDefault="004152EC" w:rsidP="00012002">
            <w:pPr>
              <w:pStyle w:val="ATTANNLV1-ASDEFCON"/>
              <w:keepNext w:val="0"/>
            </w:pPr>
          </w:p>
        </w:tc>
        <w:tc>
          <w:tcPr>
            <w:tcW w:w="6237" w:type="dxa"/>
          </w:tcPr>
          <w:p w14:paraId="564BA8B5" w14:textId="2B7AA601" w:rsidR="004152EC" w:rsidRDefault="004152EC" w:rsidP="004152EC">
            <w:pPr>
              <w:pStyle w:val="Table10ptText-ASDEFCON"/>
            </w:pPr>
            <w:r>
              <w:t>Each required Supplies Acceptance Certificate for the SAA Supplies has been signed by the applicable Contractor (Acquisition) personnel and delivered to the Commonwealth Representative.  These Supplies Acceptance Certificates (or accompanying attachments) identify all of the minor omissions and defects in the Supplies, as required by the COC.</w:t>
            </w:r>
          </w:p>
          <w:p w14:paraId="2F941C92" w14:textId="1289ECA2" w:rsidR="004152EC" w:rsidRPr="00CB7C49" w:rsidRDefault="004152EC" w:rsidP="00C24F8E">
            <w:pPr>
              <w:pStyle w:val="Note-ASDEFCON"/>
            </w:pPr>
            <w:r>
              <w:t>Note: These Supplies Acceptance Certificates will not be signed by the Commonwealth Representative until all other elements of the SAA have been successfully completed.</w:t>
            </w:r>
          </w:p>
        </w:tc>
        <w:tc>
          <w:tcPr>
            <w:tcW w:w="1494" w:type="dxa"/>
          </w:tcPr>
          <w:p w14:paraId="6018C755" w14:textId="77777777" w:rsidR="004152EC" w:rsidRDefault="004152EC" w:rsidP="004152EC">
            <w:pPr>
              <w:pStyle w:val="NoteToDrafters-ASDEFCON"/>
            </w:pPr>
            <w:r>
              <w:t>Not Tailorable</w:t>
            </w:r>
          </w:p>
        </w:tc>
      </w:tr>
      <w:tr w:rsidR="004152EC" w14:paraId="1BBBC791" w14:textId="77777777" w:rsidTr="00EE6194">
        <w:tc>
          <w:tcPr>
            <w:tcW w:w="567" w:type="dxa"/>
          </w:tcPr>
          <w:p w14:paraId="78E8CC90" w14:textId="77777777" w:rsidR="004152EC" w:rsidRDefault="004152EC" w:rsidP="004152EC">
            <w:pPr>
              <w:pStyle w:val="ATTANNLV1-ASDEFCON"/>
              <w:keepNext w:val="0"/>
            </w:pPr>
          </w:p>
        </w:tc>
        <w:tc>
          <w:tcPr>
            <w:tcW w:w="6237" w:type="dxa"/>
          </w:tcPr>
          <w:p w14:paraId="15FCA0A2" w14:textId="77777777" w:rsidR="004152EC" w:rsidRDefault="004152EC" w:rsidP="004152EC">
            <w:pPr>
              <w:pStyle w:val="Table10ptText-ASDEFCON"/>
            </w:pPr>
            <w:r>
              <w:t>Suitable receipt documentation has been provided to the Commonwealth Representative for all SAA Supplies, including, where applicable, appropriate certificates of conformance.</w:t>
            </w:r>
          </w:p>
        </w:tc>
        <w:tc>
          <w:tcPr>
            <w:tcW w:w="1494" w:type="dxa"/>
          </w:tcPr>
          <w:p w14:paraId="17AB251F" w14:textId="77777777" w:rsidR="004152EC" w:rsidRDefault="004152EC" w:rsidP="004152EC">
            <w:pPr>
              <w:pStyle w:val="NoteToDrafters-ASDEFCON"/>
            </w:pPr>
            <w:r>
              <w:t>Not Tailorable</w:t>
            </w:r>
          </w:p>
        </w:tc>
      </w:tr>
      <w:tr w:rsidR="004152EC" w14:paraId="60B6A75F" w14:textId="77777777" w:rsidTr="00EE6194">
        <w:tc>
          <w:tcPr>
            <w:tcW w:w="567" w:type="dxa"/>
          </w:tcPr>
          <w:p w14:paraId="0DE3CD16" w14:textId="77777777" w:rsidR="004152EC" w:rsidRDefault="004152EC" w:rsidP="004152EC">
            <w:pPr>
              <w:pStyle w:val="ATTANNLV1-ASDEFCON"/>
              <w:keepNext w:val="0"/>
            </w:pPr>
          </w:p>
        </w:tc>
        <w:tc>
          <w:tcPr>
            <w:tcW w:w="6237" w:type="dxa"/>
          </w:tcPr>
          <w:p w14:paraId="773F7C70" w14:textId="77777777" w:rsidR="004152EC" w:rsidRDefault="004152EC" w:rsidP="004152EC">
            <w:pPr>
              <w:pStyle w:val="Table10ptText-ASDEFCON"/>
            </w:pPr>
            <w:r>
              <w:t>Suitable evidence of receipt documentation from the Contractor (Support) has been provided to the Commonwealth Representative for any items that are being provided by the Contractor (Acquisition) to the Contractor (Support).</w:t>
            </w:r>
          </w:p>
        </w:tc>
        <w:tc>
          <w:tcPr>
            <w:tcW w:w="1494" w:type="dxa"/>
          </w:tcPr>
          <w:p w14:paraId="5995BE69" w14:textId="575AEAF4" w:rsidR="004152EC" w:rsidRDefault="004152EC" w:rsidP="004152EC">
            <w:pPr>
              <w:pStyle w:val="NoteToDrafters-ASDEFCON"/>
            </w:pPr>
            <w:r>
              <w:t xml:space="preserve">Tailorable: </w:t>
            </w:r>
            <w:r w:rsidR="00EC4CA5">
              <w:t xml:space="preserve"> </w:t>
            </w:r>
            <w:r>
              <w:t>Delete if there is no Contract (Support)</w:t>
            </w:r>
          </w:p>
        </w:tc>
      </w:tr>
      <w:tr w:rsidR="004152EC" w14:paraId="1B2BEB86" w14:textId="77777777" w:rsidTr="00EE6194">
        <w:tc>
          <w:tcPr>
            <w:tcW w:w="567" w:type="dxa"/>
          </w:tcPr>
          <w:p w14:paraId="5A3FD08F" w14:textId="77777777" w:rsidR="004152EC" w:rsidRDefault="004152EC" w:rsidP="004152EC">
            <w:pPr>
              <w:pStyle w:val="ATTANNLV1-ASDEFCON"/>
              <w:keepNext w:val="0"/>
            </w:pPr>
          </w:p>
        </w:tc>
        <w:tc>
          <w:tcPr>
            <w:tcW w:w="6237" w:type="dxa"/>
          </w:tcPr>
          <w:p w14:paraId="5D30F11D" w14:textId="77777777" w:rsidR="004152EC" w:rsidRDefault="004152EC" w:rsidP="004152EC">
            <w:pPr>
              <w:pStyle w:val="Table10ptText-ASDEFCON"/>
            </w:pPr>
            <w:r>
              <w:t>Action items from any previous System Reviews affecting SAA have been successfully addressed or action plans agreed with the Commonwealth Representative.</w:t>
            </w:r>
          </w:p>
        </w:tc>
        <w:tc>
          <w:tcPr>
            <w:tcW w:w="1494" w:type="dxa"/>
          </w:tcPr>
          <w:p w14:paraId="399EC658" w14:textId="77777777" w:rsidR="004152EC" w:rsidRDefault="004152EC" w:rsidP="004152EC">
            <w:pPr>
              <w:pStyle w:val="NoteToDrafters-ASDEFCON"/>
            </w:pPr>
            <w:r>
              <w:t>Not Tailorable</w:t>
            </w:r>
          </w:p>
        </w:tc>
      </w:tr>
    </w:tbl>
    <w:p w14:paraId="7EF72714" w14:textId="77777777" w:rsidR="00505B74" w:rsidRDefault="00505B74" w:rsidP="00CB09E4">
      <w:pPr>
        <w:pStyle w:val="ASDEFCONNormal"/>
      </w:pPr>
    </w:p>
    <w:p w14:paraId="6AA31B55" w14:textId="77777777" w:rsidR="00505B74" w:rsidRPr="0048192C" w:rsidRDefault="00505B74" w:rsidP="000E1276">
      <w:pPr>
        <w:pStyle w:val="SOWHL1-ASDEFCON"/>
      </w:pPr>
      <w:r w:rsidRPr="0048192C">
        <w:t>Review Checklist</w:t>
      </w:r>
    </w:p>
    <w:tbl>
      <w:tblPr>
        <w:tblW w:w="829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7"/>
        <w:gridCol w:w="6237"/>
        <w:gridCol w:w="1494"/>
      </w:tblGrid>
      <w:tr w:rsidR="00505B74" w14:paraId="6902A254" w14:textId="77777777" w:rsidTr="009364D8">
        <w:trPr>
          <w:tblHeader/>
        </w:trPr>
        <w:tc>
          <w:tcPr>
            <w:tcW w:w="567" w:type="dxa"/>
            <w:shd w:val="pct10" w:color="auto" w:fill="FFFFFF"/>
          </w:tcPr>
          <w:p w14:paraId="0E5C6978" w14:textId="77777777" w:rsidR="00505B74" w:rsidRDefault="00505B74" w:rsidP="00CB09E4">
            <w:pPr>
              <w:pStyle w:val="Table10ptHeading-ASDEFCON"/>
            </w:pPr>
            <w:r>
              <w:t>Item</w:t>
            </w:r>
          </w:p>
        </w:tc>
        <w:tc>
          <w:tcPr>
            <w:tcW w:w="6237" w:type="dxa"/>
            <w:shd w:val="pct10" w:color="auto" w:fill="FFFFFF"/>
          </w:tcPr>
          <w:p w14:paraId="0A46CF0E" w14:textId="77777777" w:rsidR="00505B74" w:rsidRDefault="00505B74" w:rsidP="00CB09E4">
            <w:pPr>
              <w:pStyle w:val="Table10ptHeading-ASDEFCON"/>
            </w:pPr>
            <w:r>
              <w:t>Checklist Item</w:t>
            </w:r>
          </w:p>
        </w:tc>
        <w:tc>
          <w:tcPr>
            <w:tcW w:w="1494" w:type="dxa"/>
            <w:shd w:val="pct10" w:color="auto" w:fill="FFFFFF"/>
          </w:tcPr>
          <w:p w14:paraId="5981F0E0" w14:textId="77777777" w:rsidR="00505B74" w:rsidRDefault="00505B74" w:rsidP="00CB09E4">
            <w:pPr>
              <w:pStyle w:val="Table10ptHeading-ASDEFCON"/>
            </w:pPr>
            <w:r>
              <w:t>Status</w:t>
            </w:r>
          </w:p>
        </w:tc>
      </w:tr>
      <w:tr w:rsidR="00F801E0" w14:paraId="07F813A9" w14:textId="77777777" w:rsidTr="009364D8">
        <w:tc>
          <w:tcPr>
            <w:tcW w:w="567" w:type="dxa"/>
          </w:tcPr>
          <w:p w14:paraId="251A725E" w14:textId="77777777" w:rsidR="00F801E0" w:rsidRDefault="00F801E0" w:rsidP="00E056DB">
            <w:pPr>
              <w:pStyle w:val="ATTANNLV1-ASDEFCON"/>
              <w:keepNext w:val="0"/>
              <w:numPr>
                <w:ilvl w:val="0"/>
                <w:numId w:val="24"/>
              </w:numPr>
            </w:pPr>
          </w:p>
        </w:tc>
        <w:tc>
          <w:tcPr>
            <w:tcW w:w="6237" w:type="dxa"/>
          </w:tcPr>
          <w:p w14:paraId="02A251AD" w14:textId="77777777" w:rsidR="00F801E0" w:rsidRDefault="00F801E0" w:rsidP="000E1276">
            <w:pPr>
              <w:pStyle w:val="Table10ptText-ASDEFCON"/>
            </w:pPr>
            <w:r>
              <w:t xml:space="preserve">Were all entry criteria satisfied before starting </w:t>
            </w:r>
            <w:r w:rsidR="00FF07AB">
              <w:t>the SAA</w:t>
            </w:r>
            <w:r>
              <w:t>?</w:t>
            </w:r>
          </w:p>
        </w:tc>
        <w:tc>
          <w:tcPr>
            <w:tcW w:w="1494" w:type="dxa"/>
          </w:tcPr>
          <w:p w14:paraId="2823FEF0" w14:textId="77777777" w:rsidR="00F801E0" w:rsidRDefault="00F801E0" w:rsidP="000E1276">
            <w:pPr>
              <w:pStyle w:val="NoteToDrafters-ASDEFCON"/>
            </w:pPr>
            <w:r>
              <w:t>Not Tailorable</w:t>
            </w:r>
          </w:p>
        </w:tc>
      </w:tr>
      <w:tr w:rsidR="00F801E0" w14:paraId="49C13F0F" w14:textId="77777777" w:rsidTr="009364D8">
        <w:tc>
          <w:tcPr>
            <w:tcW w:w="567" w:type="dxa"/>
          </w:tcPr>
          <w:p w14:paraId="5316F609" w14:textId="77777777" w:rsidR="00F801E0" w:rsidRDefault="00F801E0" w:rsidP="00A1630C">
            <w:pPr>
              <w:pStyle w:val="ATTANNLV1-ASDEFCON"/>
              <w:keepNext w:val="0"/>
            </w:pPr>
          </w:p>
        </w:tc>
        <w:tc>
          <w:tcPr>
            <w:tcW w:w="6237" w:type="dxa"/>
          </w:tcPr>
          <w:p w14:paraId="32E9A797" w14:textId="77777777" w:rsidR="00F801E0" w:rsidRDefault="00F801E0" w:rsidP="000E1276">
            <w:pPr>
              <w:pStyle w:val="Table10ptText-ASDEFCON"/>
            </w:pPr>
            <w:r>
              <w:t xml:space="preserve">Has the impact of </w:t>
            </w:r>
            <w:r w:rsidR="00D05A9F">
              <w:t xml:space="preserve">any </w:t>
            </w:r>
            <w:r w:rsidR="00305384">
              <w:t>A</w:t>
            </w:r>
            <w:r>
              <w:t xml:space="preserve">pproved </w:t>
            </w:r>
            <w:r w:rsidR="00652317">
              <w:t>CCP</w:t>
            </w:r>
            <w:r>
              <w:t xml:space="preserve">s on the </w:t>
            </w:r>
            <w:r w:rsidR="00983896">
              <w:t>SAA Supplies</w:t>
            </w:r>
            <w:r w:rsidR="00FF07AB">
              <w:t xml:space="preserve"> </w:t>
            </w:r>
            <w:r>
              <w:t>been assessed?</w:t>
            </w:r>
          </w:p>
        </w:tc>
        <w:tc>
          <w:tcPr>
            <w:tcW w:w="1494" w:type="dxa"/>
          </w:tcPr>
          <w:p w14:paraId="48CF0A0C" w14:textId="77777777" w:rsidR="00F801E0" w:rsidRDefault="00F801E0" w:rsidP="000E1276">
            <w:pPr>
              <w:pStyle w:val="NoteToDrafters-ASDEFCON"/>
            </w:pPr>
            <w:r>
              <w:t>Not Tailorable</w:t>
            </w:r>
          </w:p>
        </w:tc>
      </w:tr>
      <w:tr w:rsidR="00F801E0" w14:paraId="5A662251" w14:textId="77777777" w:rsidTr="009364D8">
        <w:tc>
          <w:tcPr>
            <w:tcW w:w="567" w:type="dxa"/>
          </w:tcPr>
          <w:p w14:paraId="159CEDFB" w14:textId="77777777" w:rsidR="00F801E0" w:rsidRDefault="00F801E0" w:rsidP="00A1630C">
            <w:pPr>
              <w:pStyle w:val="ATTANNLV1-ASDEFCON"/>
              <w:keepNext w:val="0"/>
            </w:pPr>
          </w:p>
        </w:tc>
        <w:tc>
          <w:tcPr>
            <w:tcW w:w="6237" w:type="dxa"/>
          </w:tcPr>
          <w:p w14:paraId="40626D42" w14:textId="77777777" w:rsidR="00F801E0" w:rsidRDefault="00F801E0" w:rsidP="000E1276">
            <w:pPr>
              <w:pStyle w:val="Table10ptText-ASDEFCON"/>
            </w:pPr>
            <w:r>
              <w:t>Have all Commonwealth Representative review comments against data items applicable to the SAA been adequately addressed?</w:t>
            </w:r>
          </w:p>
        </w:tc>
        <w:tc>
          <w:tcPr>
            <w:tcW w:w="1494" w:type="dxa"/>
          </w:tcPr>
          <w:p w14:paraId="1B0643DC" w14:textId="77777777" w:rsidR="00F801E0" w:rsidRDefault="00F801E0" w:rsidP="000E1276">
            <w:pPr>
              <w:pStyle w:val="NoteToDrafters-ASDEFCON"/>
            </w:pPr>
            <w:r>
              <w:t>Not Tailorable</w:t>
            </w:r>
          </w:p>
        </w:tc>
      </w:tr>
      <w:tr w:rsidR="002947A8" w14:paraId="0FF9B12B" w14:textId="77777777" w:rsidTr="009364D8">
        <w:tc>
          <w:tcPr>
            <w:tcW w:w="567" w:type="dxa"/>
          </w:tcPr>
          <w:p w14:paraId="1B3F5DA3" w14:textId="77777777" w:rsidR="002947A8" w:rsidRDefault="002947A8" w:rsidP="00A1630C">
            <w:pPr>
              <w:pStyle w:val="ATTANNLV1-ASDEFCON"/>
              <w:keepNext w:val="0"/>
            </w:pPr>
          </w:p>
        </w:tc>
        <w:tc>
          <w:tcPr>
            <w:tcW w:w="6237" w:type="dxa"/>
          </w:tcPr>
          <w:p w14:paraId="68F7F261" w14:textId="77777777" w:rsidR="002947A8" w:rsidRDefault="002947A8" w:rsidP="000E1276">
            <w:pPr>
              <w:pStyle w:val="Table10ptText-ASDEFCON"/>
            </w:pPr>
            <w:r>
              <w:t>Have all elements of the SOW that affect the SAA Supplies been addressed?</w:t>
            </w:r>
          </w:p>
        </w:tc>
        <w:tc>
          <w:tcPr>
            <w:tcW w:w="1494" w:type="dxa"/>
          </w:tcPr>
          <w:p w14:paraId="0B1A6DF9" w14:textId="77777777" w:rsidR="002947A8" w:rsidRDefault="002947A8" w:rsidP="000E1276">
            <w:pPr>
              <w:pStyle w:val="NoteToDrafters-ASDEFCON"/>
            </w:pPr>
            <w:r>
              <w:t>Not Tailorable</w:t>
            </w:r>
          </w:p>
        </w:tc>
      </w:tr>
      <w:tr w:rsidR="002947A8" w14:paraId="1D9F785B" w14:textId="77777777" w:rsidTr="009364D8">
        <w:tc>
          <w:tcPr>
            <w:tcW w:w="567" w:type="dxa"/>
          </w:tcPr>
          <w:p w14:paraId="790E6B93" w14:textId="77777777" w:rsidR="002947A8" w:rsidRDefault="002947A8" w:rsidP="00A1630C">
            <w:pPr>
              <w:pStyle w:val="ATTANNLV1-ASDEFCON"/>
              <w:keepNext w:val="0"/>
            </w:pPr>
          </w:p>
        </w:tc>
        <w:tc>
          <w:tcPr>
            <w:tcW w:w="6237" w:type="dxa"/>
          </w:tcPr>
          <w:p w14:paraId="3941E602" w14:textId="77777777" w:rsidR="002947A8" w:rsidRDefault="002947A8" w:rsidP="000E1276">
            <w:pPr>
              <w:pStyle w:val="Table10ptText-ASDEFCON"/>
            </w:pPr>
            <w:r>
              <w:t>Have all appropriate regulatory and certification issues been addressed for the SAA Supplies to enable Acceptance to occur?  For example, consider:</w:t>
            </w:r>
          </w:p>
          <w:p w14:paraId="30219B17" w14:textId="77777777" w:rsidR="002947A8" w:rsidRDefault="002947A8" w:rsidP="00CB09E4">
            <w:pPr>
              <w:pStyle w:val="Table10ptSub1-ASDEFCON"/>
            </w:pPr>
            <w:r>
              <w:t xml:space="preserve">Australian Communications </w:t>
            </w:r>
            <w:r w:rsidR="00277571">
              <w:t xml:space="preserve">and Media </w:t>
            </w:r>
            <w:r>
              <w:t>Authority (AC</w:t>
            </w:r>
            <w:r w:rsidR="00277571">
              <w:t>M</w:t>
            </w:r>
            <w:r>
              <w:t>A) regulatory requirements,</w:t>
            </w:r>
          </w:p>
          <w:p w14:paraId="14479C52" w14:textId="77777777" w:rsidR="002947A8" w:rsidRDefault="002947A8" w:rsidP="000E1276">
            <w:pPr>
              <w:pStyle w:val="Table10ptSub1-ASDEFCON"/>
            </w:pPr>
            <w:r>
              <w:t>environmental requirements,</w:t>
            </w:r>
          </w:p>
          <w:p w14:paraId="1A44BCE6" w14:textId="77777777" w:rsidR="002947A8" w:rsidRDefault="002947A8" w:rsidP="000E1276">
            <w:pPr>
              <w:pStyle w:val="Table10ptSub1-ASDEFCON"/>
            </w:pPr>
            <w:r>
              <w:t>EMI/EMC regulatory requirements,</w:t>
            </w:r>
          </w:p>
          <w:p w14:paraId="5A0F857E" w14:textId="77777777" w:rsidR="002947A8" w:rsidRDefault="002947A8" w:rsidP="000E1276">
            <w:pPr>
              <w:pStyle w:val="Table10ptSub1-ASDEFCON"/>
            </w:pPr>
            <w:r>
              <w:t>safety requirements,</w:t>
            </w:r>
          </w:p>
          <w:p w14:paraId="2081069F" w14:textId="57E86686" w:rsidR="002947A8" w:rsidRDefault="002947A8" w:rsidP="000E1276">
            <w:pPr>
              <w:pStyle w:val="Table10ptSub1-ASDEFCON"/>
            </w:pPr>
            <w:r>
              <w:t>security requirements</w:t>
            </w:r>
            <w:r w:rsidR="00591DFD">
              <w:t>,</w:t>
            </w:r>
          </w:p>
          <w:p w14:paraId="10E7BF0E" w14:textId="77777777" w:rsidR="002947A8" w:rsidRDefault="002947A8" w:rsidP="000E1276">
            <w:pPr>
              <w:pStyle w:val="Table10ptSub1-ASDEFCON"/>
            </w:pPr>
            <w:r>
              <w:t>technical integrity requirements, and</w:t>
            </w:r>
          </w:p>
          <w:p w14:paraId="259945E4" w14:textId="77777777" w:rsidR="002947A8" w:rsidRDefault="002947A8" w:rsidP="000E1276">
            <w:pPr>
              <w:pStyle w:val="Table10ptSub1-ASDEFCON"/>
            </w:pPr>
            <w:r>
              <w:t>operational regulatory requirements.</w:t>
            </w:r>
          </w:p>
        </w:tc>
        <w:tc>
          <w:tcPr>
            <w:tcW w:w="1494" w:type="dxa"/>
          </w:tcPr>
          <w:p w14:paraId="041B1273" w14:textId="77777777" w:rsidR="002947A8" w:rsidRDefault="002947A8" w:rsidP="000E1276">
            <w:pPr>
              <w:pStyle w:val="NoteToDrafters-ASDEFCON"/>
            </w:pPr>
            <w:r>
              <w:t>Not Tailorable</w:t>
            </w:r>
          </w:p>
        </w:tc>
      </w:tr>
      <w:tr w:rsidR="002947A8" w14:paraId="0A655B57" w14:textId="77777777" w:rsidTr="009364D8">
        <w:tc>
          <w:tcPr>
            <w:tcW w:w="567" w:type="dxa"/>
          </w:tcPr>
          <w:p w14:paraId="09D905D7" w14:textId="77777777" w:rsidR="002947A8" w:rsidRDefault="002947A8" w:rsidP="00A1630C">
            <w:pPr>
              <w:pStyle w:val="ATTANNLV1-ASDEFCON"/>
              <w:keepNext w:val="0"/>
            </w:pPr>
          </w:p>
        </w:tc>
        <w:tc>
          <w:tcPr>
            <w:tcW w:w="6237" w:type="dxa"/>
          </w:tcPr>
          <w:p w14:paraId="65C1C738" w14:textId="77777777" w:rsidR="002947A8" w:rsidRDefault="002947A8" w:rsidP="000E1276">
            <w:pPr>
              <w:pStyle w:val="Table10ptText-ASDEFCON"/>
            </w:pPr>
            <w:r>
              <w:t>Have all of the outstanding issues from the set of FCA activities conducted on the SAA Supplies been reviewed to ensure that all of the issues have been addressed to the satisfaction of the Commonwealth Representative?  Have all deviations, waivers and configuration changes been incorporated into the FCA outcomes?</w:t>
            </w:r>
          </w:p>
        </w:tc>
        <w:tc>
          <w:tcPr>
            <w:tcW w:w="1494" w:type="dxa"/>
          </w:tcPr>
          <w:p w14:paraId="56049F6F" w14:textId="77777777" w:rsidR="002947A8" w:rsidRDefault="002947A8" w:rsidP="000E1276">
            <w:pPr>
              <w:pStyle w:val="NoteToDrafters-ASDEFCON"/>
            </w:pPr>
            <w:r>
              <w:t>Not Tailorable</w:t>
            </w:r>
          </w:p>
        </w:tc>
      </w:tr>
      <w:tr w:rsidR="002947A8" w14:paraId="7FE5F899" w14:textId="77777777" w:rsidTr="009364D8">
        <w:tc>
          <w:tcPr>
            <w:tcW w:w="567" w:type="dxa"/>
          </w:tcPr>
          <w:p w14:paraId="6D6DCF4D" w14:textId="77777777" w:rsidR="002947A8" w:rsidRDefault="002947A8" w:rsidP="00A1630C">
            <w:pPr>
              <w:pStyle w:val="ATTANNLV1-ASDEFCON"/>
              <w:keepNext w:val="0"/>
            </w:pPr>
          </w:p>
        </w:tc>
        <w:tc>
          <w:tcPr>
            <w:tcW w:w="6237" w:type="dxa"/>
          </w:tcPr>
          <w:p w14:paraId="28B6ADBE" w14:textId="77777777" w:rsidR="002947A8" w:rsidRDefault="002947A8" w:rsidP="000E1276">
            <w:pPr>
              <w:pStyle w:val="Table10ptText-ASDEFCON"/>
            </w:pPr>
            <w:r>
              <w:t>Have all of the outstanding issues from the set of PCA activities conducted on the SAA Supplies been reviewed to ensure that all of the issues have been addressed to the satisfaction of the Commonwealth Representative?  Have all deviations, waivers and configuration changes been incorporated into the PCA outcomes?</w:t>
            </w:r>
          </w:p>
        </w:tc>
        <w:tc>
          <w:tcPr>
            <w:tcW w:w="1494" w:type="dxa"/>
          </w:tcPr>
          <w:p w14:paraId="033413BD" w14:textId="77777777" w:rsidR="002947A8" w:rsidRDefault="002947A8" w:rsidP="000E1276">
            <w:pPr>
              <w:pStyle w:val="NoteToDrafters-ASDEFCON"/>
            </w:pPr>
            <w:r>
              <w:t>Not Tailorable</w:t>
            </w:r>
          </w:p>
        </w:tc>
      </w:tr>
      <w:tr w:rsidR="004152EC" w14:paraId="4DF0DB47" w14:textId="77777777" w:rsidTr="009364D8">
        <w:tc>
          <w:tcPr>
            <w:tcW w:w="567" w:type="dxa"/>
          </w:tcPr>
          <w:p w14:paraId="1796FFEC" w14:textId="77777777" w:rsidR="004152EC" w:rsidRDefault="004152EC" w:rsidP="00A1630C">
            <w:pPr>
              <w:pStyle w:val="ATTANNLV1-ASDEFCON"/>
              <w:keepNext w:val="0"/>
            </w:pPr>
          </w:p>
        </w:tc>
        <w:tc>
          <w:tcPr>
            <w:tcW w:w="6237" w:type="dxa"/>
          </w:tcPr>
          <w:p w14:paraId="16E4BDCE" w14:textId="774D74C8" w:rsidR="004152EC" w:rsidRDefault="004152EC" w:rsidP="004152EC">
            <w:pPr>
              <w:pStyle w:val="Table10ptText-ASDEFCON"/>
            </w:pPr>
            <w:r>
              <w:t>Have all of the outstanding issues from the set of DRAICRR activities conducted on the SAA Supplies been reviewed to ensure that all of the issues have been addressed to the satisfaction of the Commonwealth Representative?</w:t>
            </w:r>
          </w:p>
        </w:tc>
        <w:tc>
          <w:tcPr>
            <w:tcW w:w="1494" w:type="dxa"/>
          </w:tcPr>
          <w:p w14:paraId="60523CBC" w14:textId="2A3D4791" w:rsidR="004152EC" w:rsidRDefault="004152EC" w:rsidP="000E1276">
            <w:pPr>
              <w:pStyle w:val="NoteToDrafters-ASDEFCON"/>
            </w:pPr>
            <w:r>
              <w:t>Not Tailorable</w:t>
            </w:r>
          </w:p>
        </w:tc>
      </w:tr>
      <w:tr w:rsidR="002947A8" w14:paraId="69CA5D57" w14:textId="77777777" w:rsidTr="009364D8">
        <w:tc>
          <w:tcPr>
            <w:tcW w:w="567" w:type="dxa"/>
          </w:tcPr>
          <w:p w14:paraId="347EF59A" w14:textId="77777777" w:rsidR="002947A8" w:rsidRDefault="002947A8" w:rsidP="00A1630C">
            <w:pPr>
              <w:pStyle w:val="ATTANNLV1-ASDEFCON"/>
              <w:keepNext w:val="0"/>
            </w:pPr>
          </w:p>
        </w:tc>
        <w:tc>
          <w:tcPr>
            <w:tcW w:w="6237" w:type="dxa"/>
          </w:tcPr>
          <w:p w14:paraId="05A0F4A2" w14:textId="1B3F473D" w:rsidR="002947A8" w:rsidRDefault="002947A8" w:rsidP="000E1276">
            <w:pPr>
              <w:pStyle w:val="Table10ptText-ASDEFCON"/>
            </w:pPr>
            <w:r>
              <w:t>Have the range and quantity of Support System Components</w:t>
            </w:r>
            <w:r w:rsidR="004152EC">
              <w:t>,</w:t>
            </w:r>
            <w:r>
              <w:t xml:space="preserve"> Spares</w:t>
            </w:r>
            <w:r w:rsidR="004152EC">
              <w:t xml:space="preserve"> and, if applicable, DRAIC Elements</w:t>
            </w:r>
            <w:r>
              <w:t xml:space="preserve"> delivered to Defence operational and support elements and the Contractor (Support) been </w:t>
            </w:r>
            <w:r>
              <w:lastRenderedPageBreak/>
              <w:t>checked to confirm that sufficient and appropriate support is in place to enable the safe and effective operation and support of the SAA Supplies, as defined in the Operational Concept Document (OCD) and any accompanying Contract (Support)?</w:t>
            </w:r>
          </w:p>
          <w:p w14:paraId="0AD59C9C" w14:textId="6ECD7FAC" w:rsidR="002947A8" w:rsidRDefault="002947A8" w:rsidP="000E1276">
            <w:pPr>
              <w:pStyle w:val="Table10ptText-ASDEFCON"/>
            </w:pPr>
            <w:r>
              <w:t>Are the delivered Spares consistent with the Spares-modelling outcomes developed by the Contractor</w:t>
            </w:r>
            <w:r w:rsidR="006E7261">
              <w:t xml:space="preserve"> (Acquisition)</w:t>
            </w:r>
            <w:r>
              <w:t xml:space="preserve"> (if required under the Contract</w:t>
            </w:r>
            <w:r w:rsidR="006E7261">
              <w:t xml:space="preserve"> (Acquisition)</w:t>
            </w:r>
            <w:r>
              <w:t>), thereby enabling sufficient support to be available for the Materiel System elements that are already in operation as well as the SAA Supplies?</w:t>
            </w:r>
          </w:p>
        </w:tc>
        <w:tc>
          <w:tcPr>
            <w:tcW w:w="1494" w:type="dxa"/>
          </w:tcPr>
          <w:p w14:paraId="3FE5B12A" w14:textId="21A71886" w:rsidR="002947A8" w:rsidRDefault="002947A8" w:rsidP="000E1276">
            <w:pPr>
              <w:pStyle w:val="NoteToDrafters-ASDEFCON"/>
            </w:pPr>
            <w:r>
              <w:lastRenderedPageBreak/>
              <w:t xml:space="preserve">Tailorable: </w:t>
            </w:r>
            <w:r w:rsidR="00EC4CA5">
              <w:t xml:space="preserve"> </w:t>
            </w:r>
            <w:r>
              <w:t xml:space="preserve">Should be modified if </w:t>
            </w:r>
            <w:r>
              <w:lastRenderedPageBreak/>
              <w:t xml:space="preserve">there is no Contract (Support) </w:t>
            </w:r>
          </w:p>
        </w:tc>
      </w:tr>
      <w:tr w:rsidR="002947A8" w14:paraId="6E1A7AE5" w14:textId="77777777" w:rsidTr="009364D8">
        <w:tc>
          <w:tcPr>
            <w:tcW w:w="567" w:type="dxa"/>
          </w:tcPr>
          <w:p w14:paraId="136BBE95" w14:textId="77777777" w:rsidR="002947A8" w:rsidRDefault="002947A8" w:rsidP="00A1630C">
            <w:pPr>
              <w:pStyle w:val="ATTANNLV1-ASDEFCON"/>
              <w:keepNext w:val="0"/>
            </w:pPr>
          </w:p>
        </w:tc>
        <w:tc>
          <w:tcPr>
            <w:tcW w:w="6237" w:type="dxa"/>
          </w:tcPr>
          <w:p w14:paraId="277B03CA" w14:textId="77777777" w:rsidR="002947A8" w:rsidRDefault="002947A8" w:rsidP="000E1276">
            <w:pPr>
              <w:pStyle w:val="Table10ptText-ASDEFCON"/>
            </w:pPr>
            <w:r>
              <w:t>Have all shelf-life restrictions or special storage and handling requirements for the SAA Supplies been advised to the Commonwealth Representative?</w:t>
            </w:r>
          </w:p>
        </w:tc>
        <w:tc>
          <w:tcPr>
            <w:tcW w:w="1494" w:type="dxa"/>
          </w:tcPr>
          <w:p w14:paraId="354D35EC" w14:textId="77777777" w:rsidR="002947A8" w:rsidRDefault="002947A8" w:rsidP="000E1276">
            <w:pPr>
              <w:pStyle w:val="NoteToDrafters-ASDEFCON"/>
            </w:pPr>
            <w:r>
              <w:t>Not Tailorable</w:t>
            </w:r>
          </w:p>
        </w:tc>
      </w:tr>
      <w:tr w:rsidR="002947A8" w14:paraId="0A14620C" w14:textId="77777777" w:rsidTr="009364D8">
        <w:tc>
          <w:tcPr>
            <w:tcW w:w="567" w:type="dxa"/>
          </w:tcPr>
          <w:p w14:paraId="08E98D12" w14:textId="77777777" w:rsidR="002947A8" w:rsidRDefault="002947A8" w:rsidP="00A1630C">
            <w:pPr>
              <w:pStyle w:val="ATTANNLV1-ASDEFCON"/>
              <w:keepNext w:val="0"/>
            </w:pPr>
          </w:p>
        </w:tc>
        <w:tc>
          <w:tcPr>
            <w:tcW w:w="6237" w:type="dxa"/>
          </w:tcPr>
          <w:p w14:paraId="02D591FB" w14:textId="450F27F2" w:rsidR="002947A8" w:rsidRDefault="002947A8" w:rsidP="000E1276">
            <w:pPr>
              <w:pStyle w:val="Table10ptText-ASDEFCON"/>
            </w:pPr>
            <w:r>
              <w:t xml:space="preserve">Have all Technical Data (particularly Publications), which will be used by Defence </w:t>
            </w:r>
            <w:r w:rsidR="005D31C8">
              <w:t xml:space="preserve">Personnel </w:t>
            </w:r>
            <w:r>
              <w:t>to operate and support the SAA Supplies, been Accepted or Approved, as required under the Contract</w:t>
            </w:r>
            <w:r w:rsidR="006E7261">
              <w:t xml:space="preserve"> (Acquisition)</w:t>
            </w:r>
            <w:r>
              <w:t>?</w:t>
            </w:r>
          </w:p>
        </w:tc>
        <w:tc>
          <w:tcPr>
            <w:tcW w:w="1494" w:type="dxa"/>
          </w:tcPr>
          <w:p w14:paraId="564E04A0" w14:textId="77777777" w:rsidR="002947A8" w:rsidRDefault="002947A8" w:rsidP="000E1276">
            <w:pPr>
              <w:pStyle w:val="NoteToDrafters-ASDEFCON"/>
            </w:pPr>
            <w:r>
              <w:t>Not Tailorable</w:t>
            </w:r>
          </w:p>
        </w:tc>
      </w:tr>
      <w:tr w:rsidR="002947A8" w14:paraId="1D606303" w14:textId="77777777" w:rsidTr="009364D8">
        <w:tc>
          <w:tcPr>
            <w:tcW w:w="567" w:type="dxa"/>
          </w:tcPr>
          <w:p w14:paraId="4B020A66" w14:textId="77777777" w:rsidR="002947A8" w:rsidRDefault="002947A8" w:rsidP="00A1630C">
            <w:pPr>
              <w:pStyle w:val="ATTANNLV1-ASDEFCON"/>
              <w:keepNext w:val="0"/>
            </w:pPr>
          </w:p>
        </w:tc>
        <w:tc>
          <w:tcPr>
            <w:tcW w:w="6237" w:type="dxa"/>
          </w:tcPr>
          <w:p w14:paraId="2855D30F" w14:textId="6E2DA0D9" w:rsidR="002947A8" w:rsidRDefault="002947A8" w:rsidP="000E1276">
            <w:pPr>
              <w:pStyle w:val="Table10ptText-ASDEFCON"/>
            </w:pPr>
            <w:r>
              <w:t>Has the Technical Data included in the SAA Supplies been checked to confirm that it complies with the format requirements of the Contract</w:t>
            </w:r>
            <w:r w:rsidR="006E7261">
              <w:t xml:space="preserve"> (Acquisition)</w:t>
            </w:r>
            <w:r>
              <w:t>?</w:t>
            </w:r>
          </w:p>
        </w:tc>
        <w:tc>
          <w:tcPr>
            <w:tcW w:w="1494" w:type="dxa"/>
          </w:tcPr>
          <w:p w14:paraId="7F8E9E6B" w14:textId="77777777" w:rsidR="002947A8" w:rsidRDefault="002947A8" w:rsidP="000E1276">
            <w:pPr>
              <w:pStyle w:val="NoteToDrafters-ASDEFCON"/>
            </w:pPr>
            <w:r>
              <w:t>Not Tailorable</w:t>
            </w:r>
          </w:p>
        </w:tc>
      </w:tr>
      <w:tr w:rsidR="002947A8" w14:paraId="38133858" w14:textId="77777777" w:rsidTr="009364D8">
        <w:tc>
          <w:tcPr>
            <w:tcW w:w="567" w:type="dxa"/>
          </w:tcPr>
          <w:p w14:paraId="15C3328C" w14:textId="77777777" w:rsidR="002947A8" w:rsidRDefault="002947A8" w:rsidP="00A1630C">
            <w:pPr>
              <w:pStyle w:val="ATTANNLV1-ASDEFCON"/>
              <w:keepNext w:val="0"/>
            </w:pPr>
          </w:p>
        </w:tc>
        <w:tc>
          <w:tcPr>
            <w:tcW w:w="6237" w:type="dxa"/>
          </w:tcPr>
          <w:p w14:paraId="7C76F122" w14:textId="77777777" w:rsidR="002947A8" w:rsidRDefault="002947A8" w:rsidP="000E1276">
            <w:pPr>
              <w:pStyle w:val="Table10ptText-ASDEFCON"/>
            </w:pPr>
            <w:r>
              <w:t>Has all necessary Codification Data for the SAA Supplies been provided to the Commonwealth?</w:t>
            </w:r>
          </w:p>
          <w:p w14:paraId="7A0DA21B" w14:textId="7D06751B" w:rsidR="002947A8" w:rsidRDefault="002947A8" w:rsidP="000E1276">
            <w:pPr>
              <w:pStyle w:val="Table10ptText-ASDEFCON"/>
            </w:pPr>
            <w:r>
              <w:t>This Checklist item only applies to those SAA Supplies that either will be accounted for</w:t>
            </w:r>
            <w:r w:rsidR="004152EC">
              <w:t>,</w:t>
            </w:r>
            <w:r>
              <w:t xml:space="preserve"> or managed on</w:t>
            </w:r>
            <w:r w:rsidR="004152EC">
              <w:t>,</w:t>
            </w:r>
            <w:r>
              <w:t xml:space="preserve"> an authorised Defence inventory-management system or will need to travel through the Defence supply chain to support operational requirements.</w:t>
            </w:r>
          </w:p>
        </w:tc>
        <w:tc>
          <w:tcPr>
            <w:tcW w:w="1494" w:type="dxa"/>
          </w:tcPr>
          <w:p w14:paraId="7810D047" w14:textId="3AF32897" w:rsidR="002947A8" w:rsidRDefault="002947A8" w:rsidP="000E1276">
            <w:pPr>
              <w:pStyle w:val="NoteToDrafters-ASDEFCON"/>
            </w:pPr>
            <w:r>
              <w:t xml:space="preserve">Tailorable: </w:t>
            </w:r>
            <w:r w:rsidR="00EC4CA5">
              <w:t xml:space="preserve"> </w:t>
            </w:r>
            <w:r w:rsidR="00877E8F">
              <w:t>D</w:t>
            </w:r>
            <w:r>
              <w:t>elete if Codification is not applicable.</w:t>
            </w:r>
          </w:p>
        </w:tc>
      </w:tr>
      <w:tr w:rsidR="002947A8" w14:paraId="65705C2B" w14:textId="77777777" w:rsidTr="009364D8">
        <w:tc>
          <w:tcPr>
            <w:tcW w:w="567" w:type="dxa"/>
          </w:tcPr>
          <w:p w14:paraId="546547E2" w14:textId="77777777" w:rsidR="002947A8" w:rsidRDefault="002947A8" w:rsidP="00A1630C">
            <w:pPr>
              <w:pStyle w:val="ATTANNLV1-ASDEFCON"/>
              <w:keepNext w:val="0"/>
            </w:pPr>
          </w:p>
        </w:tc>
        <w:tc>
          <w:tcPr>
            <w:tcW w:w="6237" w:type="dxa"/>
          </w:tcPr>
          <w:p w14:paraId="4C83809E" w14:textId="77777777" w:rsidR="002947A8" w:rsidRDefault="002947A8" w:rsidP="000E1276">
            <w:pPr>
              <w:pStyle w:val="Table10ptText-ASDEFCON"/>
            </w:pPr>
            <w:r>
              <w:t>Has all necessary maintenance-management data (including calibration data) for the SAA Supplies been provided to the Commonwealth Representative?</w:t>
            </w:r>
          </w:p>
          <w:p w14:paraId="6BEA0D3B" w14:textId="77777777" w:rsidR="002947A8" w:rsidRDefault="002947A8" w:rsidP="004D5958">
            <w:pPr>
              <w:pStyle w:val="Table10ptText-ASDEFCON"/>
            </w:pPr>
            <w:r>
              <w:t xml:space="preserve">This Checklist item only applies to those SAA Supplies that either will be managed on an authorised Defence maintenance-management system or will require the maintenance-planning parameters to be monitored and, possibly, adjusted by Defence </w:t>
            </w:r>
            <w:r w:rsidR="005D31C8">
              <w:t xml:space="preserve">Personnel </w:t>
            </w:r>
            <w:r>
              <w:t>to enable Supportability to be maintained and enhanced over the Life</w:t>
            </w:r>
            <w:r w:rsidR="004D5958">
              <w:t>-o</w:t>
            </w:r>
            <w:r>
              <w:t>f</w:t>
            </w:r>
            <w:r w:rsidR="004D5958">
              <w:t>-</w:t>
            </w:r>
            <w:r>
              <w:t>Type.</w:t>
            </w:r>
          </w:p>
        </w:tc>
        <w:tc>
          <w:tcPr>
            <w:tcW w:w="1494" w:type="dxa"/>
          </w:tcPr>
          <w:p w14:paraId="0D0A767D" w14:textId="1E604783" w:rsidR="002947A8" w:rsidRDefault="002947A8" w:rsidP="000E1276">
            <w:pPr>
              <w:pStyle w:val="NoteToDrafters-ASDEFCON"/>
            </w:pPr>
            <w:r>
              <w:t xml:space="preserve">Tailorable: </w:t>
            </w:r>
            <w:r w:rsidR="00EC4CA5">
              <w:t xml:space="preserve"> </w:t>
            </w:r>
            <w:r>
              <w:t>May need to be either deleted or modified to accord with the maintenance concept.</w:t>
            </w:r>
          </w:p>
        </w:tc>
      </w:tr>
      <w:tr w:rsidR="002947A8" w14:paraId="55912812" w14:textId="77777777" w:rsidTr="009364D8">
        <w:tc>
          <w:tcPr>
            <w:tcW w:w="567" w:type="dxa"/>
          </w:tcPr>
          <w:p w14:paraId="228CD7C2" w14:textId="77777777" w:rsidR="002947A8" w:rsidRDefault="002947A8" w:rsidP="00A1630C">
            <w:pPr>
              <w:pStyle w:val="ATTANNLV1-ASDEFCON"/>
              <w:keepNext w:val="0"/>
            </w:pPr>
          </w:p>
        </w:tc>
        <w:tc>
          <w:tcPr>
            <w:tcW w:w="6237" w:type="dxa"/>
          </w:tcPr>
          <w:p w14:paraId="103DE3CE" w14:textId="5D60B930" w:rsidR="002947A8" w:rsidRDefault="002947A8" w:rsidP="000E1276">
            <w:pPr>
              <w:pStyle w:val="Table10ptText-ASDEFCON"/>
            </w:pPr>
            <w:r>
              <w:t xml:space="preserve">Have all storage requirements for the SAA Supplies </w:t>
            </w:r>
            <w:r w:rsidR="004152EC">
              <w:t xml:space="preserve">(excluding any DRAIC Elements) </w:t>
            </w:r>
            <w:r>
              <w:t>been advised to the Commonwealth Representative to enable these storage requirements to be implemented?</w:t>
            </w:r>
          </w:p>
          <w:p w14:paraId="3158FD66" w14:textId="74B5189D" w:rsidR="002947A8" w:rsidRDefault="002947A8" w:rsidP="000E1276">
            <w:pPr>
              <w:pStyle w:val="Table10ptText-ASDEFCON"/>
            </w:pPr>
            <w:r>
              <w:t xml:space="preserve">Have the storage requirements, which are required to be implemented by the Contractor </w:t>
            </w:r>
            <w:r w:rsidR="006E7261">
              <w:t>(</w:t>
            </w:r>
            <w:r>
              <w:t>Acquisition</w:t>
            </w:r>
            <w:r w:rsidR="006E7261">
              <w:t>)</w:t>
            </w:r>
            <w:r>
              <w:t>, for the SAA Supplies actually been implemented?</w:t>
            </w:r>
          </w:p>
        </w:tc>
        <w:tc>
          <w:tcPr>
            <w:tcW w:w="1494" w:type="dxa"/>
          </w:tcPr>
          <w:p w14:paraId="3DFE084C" w14:textId="77777777" w:rsidR="002947A8" w:rsidRDefault="002947A8" w:rsidP="000E1276">
            <w:pPr>
              <w:pStyle w:val="NoteToDrafters-ASDEFCON"/>
            </w:pPr>
            <w:r>
              <w:t>Not Tailorable</w:t>
            </w:r>
          </w:p>
        </w:tc>
      </w:tr>
      <w:tr w:rsidR="002947A8" w14:paraId="2FC64FF5" w14:textId="77777777" w:rsidTr="009364D8">
        <w:tc>
          <w:tcPr>
            <w:tcW w:w="567" w:type="dxa"/>
          </w:tcPr>
          <w:p w14:paraId="3CBB19EC" w14:textId="77777777" w:rsidR="002947A8" w:rsidRDefault="002947A8" w:rsidP="00A1630C">
            <w:pPr>
              <w:pStyle w:val="ATTANNLV1-ASDEFCON"/>
              <w:keepNext w:val="0"/>
            </w:pPr>
          </w:p>
        </w:tc>
        <w:tc>
          <w:tcPr>
            <w:tcW w:w="6237" w:type="dxa"/>
          </w:tcPr>
          <w:p w14:paraId="70DE5556" w14:textId="77777777" w:rsidR="002947A8" w:rsidRDefault="00103FA5" w:rsidP="000E1276">
            <w:pPr>
              <w:pStyle w:val="NoteToDrafters-ASDEFCON"/>
            </w:pPr>
            <w:r>
              <w:t xml:space="preserve">Note to drafters:  </w:t>
            </w:r>
            <w:r w:rsidR="00EE6194">
              <w:t>Select the first clause if the ASDEFCON Linkages Module (Strategic)</w:t>
            </w:r>
            <w:r w:rsidR="002947A8">
              <w:t xml:space="preserve"> </w:t>
            </w:r>
            <w:r w:rsidR="00EE6194">
              <w:t>has been employed or the second clause if not.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23"/>
            </w:tblGrid>
            <w:tr w:rsidR="00A1630C" w14:paraId="39641A11" w14:textId="77777777" w:rsidTr="00A1630C">
              <w:tc>
                <w:tcPr>
                  <w:tcW w:w="6123" w:type="dxa"/>
                  <w:shd w:val="clear" w:color="auto" w:fill="auto"/>
                </w:tcPr>
                <w:p w14:paraId="1C7CC5F2" w14:textId="659C9E96" w:rsidR="00A1630C" w:rsidRDefault="00A1630C" w:rsidP="00CB09E4">
                  <w:pPr>
                    <w:pStyle w:val="ASDEFCONOption"/>
                  </w:pPr>
                  <w:r>
                    <w:t>Option 1:</w:t>
                  </w:r>
                </w:p>
                <w:p w14:paraId="79C29892" w14:textId="2BC83AFB" w:rsidR="00A1630C" w:rsidRDefault="00A1630C" w:rsidP="000E1276">
                  <w:pPr>
                    <w:pStyle w:val="Table10ptText-ASDEFCON"/>
                  </w:pPr>
                  <w:r>
                    <w:t>If applicable to the SAA Supplies, have the Phase</w:t>
                  </w:r>
                  <w:r w:rsidR="008C6CDC">
                    <w:t xml:space="preserve"> </w:t>
                  </w:r>
                  <w:r>
                    <w:t xml:space="preserve">In activities for any linked Contract (Support) been checked to confirm that appropriate contractually-provided support will be in place, as required, when the </w:t>
                  </w:r>
                  <w:r w:rsidR="003A049C">
                    <w:t xml:space="preserve">relevant </w:t>
                  </w:r>
                  <w:r>
                    <w:t xml:space="preserve">SAA Supplies are </w:t>
                  </w:r>
                  <w:r w:rsidR="003A049C">
                    <w:t xml:space="preserve">required to be </w:t>
                  </w:r>
                  <w:r>
                    <w:t>employed by Defence operational elements?</w:t>
                  </w:r>
                </w:p>
              </w:tc>
            </w:tr>
          </w:tbl>
          <w:p w14:paraId="5048CFEC" w14:textId="77777777" w:rsidR="00A1630C" w:rsidRDefault="00A1630C" w:rsidP="00C24F8E">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23"/>
            </w:tblGrid>
            <w:tr w:rsidR="00A1630C" w14:paraId="2776BDC8" w14:textId="77777777" w:rsidTr="00A1630C">
              <w:tc>
                <w:tcPr>
                  <w:tcW w:w="6123" w:type="dxa"/>
                  <w:shd w:val="clear" w:color="auto" w:fill="auto"/>
                </w:tcPr>
                <w:p w14:paraId="145D7118" w14:textId="447CDFDF" w:rsidR="00A1630C" w:rsidRDefault="00A1630C" w:rsidP="00CB09E4">
                  <w:pPr>
                    <w:pStyle w:val="ASDEFCONOption"/>
                  </w:pPr>
                  <w:r>
                    <w:lastRenderedPageBreak/>
                    <w:t>Option 2:</w:t>
                  </w:r>
                </w:p>
                <w:p w14:paraId="5FC86FD2" w14:textId="01779E56" w:rsidR="00A1630C" w:rsidRDefault="00A1630C" w:rsidP="000E1276">
                  <w:pPr>
                    <w:pStyle w:val="Table10ptText-ASDEFCON"/>
                  </w:pPr>
                  <w:r>
                    <w:t>If applicable to the SAA Supplies, has the Contractor</w:t>
                  </w:r>
                  <w:r w:rsidR="006E7261">
                    <w:t xml:space="preserve"> (Acquisition)</w:t>
                  </w:r>
                  <w:r>
                    <w:t xml:space="preserve"> done everything reasonably required under the Contract</w:t>
                  </w:r>
                  <w:r w:rsidR="006E7261">
                    <w:t xml:space="preserve"> (Acquisition)</w:t>
                  </w:r>
                  <w:r>
                    <w:t xml:space="preserve"> to facilitate the Phase</w:t>
                  </w:r>
                  <w:r w:rsidR="008C6CDC">
                    <w:t xml:space="preserve"> </w:t>
                  </w:r>
                  <w:r>
                    <w:t xml:space="preserve">In activities of any linked Contract (Support) to ensure that appropriate contractually-provided support will be in place, as required, when the </w:t>
                  </w:r>
                  <w:r w:rsidR="003A049C">
                    <w:t xml:space="preserve">relevant </w:t>
                  </w:r>
                  <w:r>
                    <w:t xml:space="preserve">SAA Supplies are </w:t>
                  </w:r>
                  <w:r w:rsidR="003A049C">
                    <w:t xml:space="preserve">required to be </w:t>
                  </w:r>
                  <w:r>
                    <w:t>employed by Defence operational elements?</w:t>
                  </w:r>
                </w:p>
              </w:tc>
            </w:tr>
          </w:tbl>
          <w:p w14:paraId="115B6A1D" w14:textId="77777777" w:rsidR="00A1630C" w:rsidRDefault="00A1630C" w:rsidP="00C24F8E">
            <w:pPr>
              <w:pStyle w:val="ASDEFCONOptionSpace"/>
            </w:pPr>
          </w:p>
        </w:tc>
        <w:tc>
          <w:tcPr>
            <w:tcW w:w="1494" w:type="dxa"/>
          </w:tcPr>
          <w:p w14:paraId="7B02A6CF" w14:textId="0ED80FC3" w:rsidR="002947A8" w:rsidRDefault="002947A8" w:rsidP="000E1276">
            <w:pPr>
              <w:pStyle w:val="NoteToDrafters-ASDEFCON"/>
            </w:pPr>
            <w:r>
              <w:lastRenderedPageBreak/>
              <w:t xml:space="preserve">Tailorable: </w:t>
            </w:r>
            <w:r w:rsidR="00EC4CA5">
              <w:t xml:space="preserve"> </w:t>
            </w:r>
            <w:r>
              <w:t>Should be deleted if there is no Contract (Support) and the appropriate option selected otherwise.</w:t>
            </w:r>
          </w:p>
        </w:tc>
      </w:tr>
      <w:tr w:rsidR="002947A8" w14:paraId="280F8BA3" w14:textId="77777777" w:rsidTr="009364D8">
        <w:tc>
          <w:tcPr>
            <w:tcW w:w="567" w:type="dxa"/>
          </w:tcPr>
          <w:p w14:paraId="65F62E1D" w14:textId="77777777" w:rsidR="002947A8" w:rsidRDefault="002947A8" w:rsidP="00A1630C">
            <w:pPr>
              <w:pStyle w:val="ATTANNLV1-ASDEFCON"/>
              <w:keepNext w:val="0"/>
            </w:pPr>
          </w:p>
        </w:tc>
        <w:tc>
          <w:tcPr>
            <w:tcW w:w="6237" w:type="dxa"/>
          </w:tcPr>
          <w:p w14:paraId="3053ECA5" w14:textId="77777777" w:rsidR="002947A8" w:rsidRDefault="00103FA5" w:rsidP="000E1276">
            <w:pPr>
              <w:pStyle w:val="NoteToDrafters-ASDEFCON"/>
            </w:pPr>
            <w:r>
              <w:t>Note to drafters:</w:t>
            </w:r>
            <w:r w:rsidR="00F11E5D">
              <w:t xml:space="preserve"> </w:t>
            </w:r>
            <w:r>
              <w:t xml:space="preserve"> </w:t>
            </w:r>
            <w:r w:rsidR="00EE6194">
              <w:t xml:space="preserve">Select the first clause if the ASDEFCON </w:t>
            </w:r>
            <w:r w:rsidR="008C6CDC">
              <w:t xml:space="preserve">Linkages Module </w:t>
            </w:r>
            <w:r w:rsidR="00EE6194">
              <w:t>(Strategic)</w:t>
            </w:r>
            <w:r w:rsidR="002947A8">
              <w:t xml:space="preserve"> </w:t>
            </w:r>
            <w:r w:rsidR="00EE6194">
              <w:t>has been employed or the second clause if not</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23"/>
            </w:tblGrid>
            <w:tr w:rsidR="00A1630C" w14:paraId="1879A109" w14:textId="77777777" w:rsidTr="00A1630C">
              <w:tc>
                <w:tcPr>
                  <w:tcW w:w="6123" w:type="dxa"/>
                  <w:shd w:val="clear" w:color="auto" w:fill="auto"/>
                </w:tcPr>
                <w:p w14:paraId="1EAA552D" w14:textId="05A53FC3" w:rsidR="00A1630C" w:rsidRDefault="00A1630C" w:rsidP="00CB09E4">
                  <w:pPr>
                    <w:pStyle w:val="ASDEFCONOption"/>
                  </w:pPr>
                  <w:r>
                    <w:t>Option 1:</w:t>
                  </w:r>
                </w:p>
                <w:p w14:paraId="07927405" w14:textId="02D361EA" w:rsidR="00A1630C" w:rsidRDefault="00A1630C" w:rsidP="000E1276">
                  <w:pPr>
                    <w:pStyle w:val="Table10ptText-ASDEFCON"/>
                  </w:pPr>
                  <w:r>
                    <w:t xml:space="preserve">If applicable to the SAA Supplies, have the ramp-up activities for any linked Contract (Support) been checked to confirm that appropriate contractually-provided support will be in place, as required, when the </w:t>
                  </w:r>
                  <w:r w:rsidR="003A049C">
                    <w:t xml:space="preserve">relevant </w:t>
                  </w:r>
                  <w:r>
                    <w:t xml:space="preserve">SAA Supplies are </w:t>
                  </w:r>
                  <w:r w:rsidR="003A049C">
                    <w:t xml:space="preserve">required to be </w:t>
                  </w:r>
                  <w:r>
                    <w:t>employed by Defence operational elements?</w:t>
                  </w:r>
                </w:p>
              </w:tc>
            </w:tr>
          </w:tbl>
          <w:p w14:paraId="0D23991C" w14:textId="77777777" w:rsidR="00A1630C" w:rsidRDefault="00A1630C" w:rsidP="00C24F8E">
            <w:pPr>
              <w:pStyle w:val="ASDEFCONOptionSpace"/>
            </w:pPr>
          </w:p>
          <w:tbl>
            <w:tblPr>
              <w:tblW w:w="612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23"/>
            </w:tblGrid>
            <w:tr w:rsidR="00A1630C" w14:paraId="7C055DE5" w14:textId="77777777" w:rsidTr="00A1630C">
              <w:tc>
                <w:tcPr>
                  <w:tcW w:w="6123" w:type="dxa"/>
                  <w:shd w:val="clear" w:color="auto" w:fill="auto"/>
                </w:tcPr>
                <w:p w14:paraId="29B57B8C" w14:textId="77777777" w:rsidR="00A1630C" w:rsidRDefault="00A1630C" w:rsidP="00CB09E4">
                  <w:pPr>
                    <w:pStyle w:val="ASDEFCONOption"/>
                  </w:pPr>
                  <w:r>
                    <w:t>Option 2:</w:t>
                  </w:r>
                </w:p>
                <w:p w14:paraId="3251826D" w14:textId="6C2EBF9B" w:rsidR="00A1630C" w:rsidRDefault="00A1630C" w:rsidP="000E1276">
                  <w:pPr>
                    <w:pStyle w:val="Table10ptText-ASDEFCON"/>
                  </w:pPr>
                  <w:r>
                    <w:t>If applicable to the SAA Supplies, has the Contractor</w:t>
                  </w:r>
                  <w:r w:rsidR="006E7261">
                    <w:t xml:space="preserve"> (Acquisition)</w:t>
                  </w:r>
                  <w:r>
                    <w:t xml:space="preserve"> done everything reasonably required under the Contract</w:t>
                  </w:r>
                  <w:r w:rsidR="006E7261">
                    <w:t xml:space="preserve"> (Acquisition)</w:t>
                  </w:r>
                  <w:r>
                    <w:t xml:space="preserve"> to facilitate the ramp</w:t>
                  </w:r>
                  <w:r>
                    <w:noBreakHyphen/>
                    <w:t xml:space="preserve">up activities of any linked Contract (Support) to ensure that appropriate contractually-provided support will be in place, as required, when the </w:t>
                  </w:r>
                  <w:r w:rsidR="003A049C">
                    <w:t xml:space="preserve">relevant </w:t>
                  </w:r>
                  <w:r>
                    <w:t xml:space="preserve">SAA Supplies are </w:t>
                  </w:r>
                  <w:r w:rsidR="003A049C">
                    <w:t xml:space="preserve">required to be </w:t>
                  </w:r>
                  <w:r>
                    <w:t>employed by Defence operational elements?</w:t>
                  </w:r>
                </w:p>
              </w:tc>
            </w:tr>
          </w:tbl>
          <w:p w14:paraId="74F01346" w14:textId="77777777" w:rsidR="00A1630C" w:rsidRDefault="00A1630C" w:rsidP="00C24F8E">
            <w:pPr>
              <w:pStyle w:val="ASDEFCONOptionSpace"/>
            </w:pPr>
          </w:p>
        </w:tc>
        <w:tc>
          <w:tcPr>
            <w:tcW w:w="1494" w:type="dxa"/>
          </w:tcPr>
          <w:p w14:paraId="392052A6" w14:textId="21F7FBA1" w:rsidR="002947A8" w:rsidRDefault="002947A8" w:rsidP="000E1276">
            <w:pPr>
              <w:pStyle w:val="NoteToDrafters-ASDEFCON"/>
            </w:pPr>
            <w:r>
              <w:t xml:space="preserve">Tailorable: </w:t>
            </w:r>
            <w:r w:rsidR="00EC4CA5">
              <w:t xml:space="preserve"> </w:t>
            </w:r>
            <w:r>
              <w:t>Should be deleted if there is no Contract (Support) and the appropriate option selected otherwise.</w:t>
            </w:r>
          </w:p>
        </w:tc>
      </w:tr>
      <w:tr w:rsidR="002947A8" w14:paraId="392114AD" w14:textId="77777777" w:rsidTr="009364D8">
        <w:tc>
          <w:tcPr>
            <w:tcW w:w="567" w:type="dxa"/>
          </w:tcPr>
          <w:p w14:paraId="776CC42D" w14:textId="77777777" w:rsidR="002947A8" w:rsidRDefault="002947A8" w:rsidP="00A1630C">
            <w:pPr>
              <w:pStyle w:val="ATTANNLV1-ASDEFCON"/>
              <w:keepNext w:val="0"/>
            </w:pPr>
          </w:p>
        </w:tc>
        <w:tc>
          <w:tcPr>
            <w:tcW w:w="6237" w:type="dxa"/>
          </w:tcPr>
          <w:p w14:paraId="22AEFBFE" w14:textId="4891D1D3" w:rsidR="002947A8" w:rsidRDefault="002947A8" w:rsidP="003A049C">
            <w:pPr>
              <w:pStyle w:val="Table10ptText-ASDEFCON"/>
            </w:pPr>
            <w:r>
              <w:t xml:space="preserve">Have the applicable AIC </w:t>
            </w:r>
            <w:r w:rsidR="003A049C">
              <w:t>Obligations</w:t>
            </w:r>
            <w:r>
              <w:t>, which are linked to the Acceptance of the SAA Supplies</w:t>
            </w:r>
            <w:r w:rsidR="003A049C">
              <w:t xml:space="preserve"> (excluding any DRAICs or DRAIC Elements that form part of the SAA Supplies)</w:t>
            </w:r>
            <w:r>
              <w:t xml:space="preserve">, been checked to confirm that these AIC </w:t>
            </w:r>
            <w:r w:rsidR="003A049C">
              <w:t xml:space="preserve">Obligations </w:t>
            </w:r>
            <w:r>
              <w:t>have been achieved?</w:t>
            </w:r>
          </w:p>
        </w:tc>
        <w:tc>
          <w:tcPr>
            <w:tcW w:w="1494" w:type="dxa"/>
          </w:tcPr>
          <w:p w14:paraId="2E060CAD" w14:textId="072E5B6D" w:rsidR="002947A8" w:rsidRDefault="002947A8" w:rsidP="000E1276">
            <w:pPr>
              <w:pStyle w:val="NoteToDrafters-ASDEFCON"/>
            </w:pPr>
            <w:r>
              <w:t xml:space="preserve">Tailorable: </w:t>
            </w:r>
            <w:r w:rsidR="00EC4CA5">
              <w:t xml:space="preserve"> </w:t>
            </w:r>
            <w:r>
              <w:t>Should be deleted if AIC does not apply</w:t>
            </w:r>
          </w:p>
        </w:tc>
      </w:tr>
      <w:tr w:rsidR="002947A8" w14:paraId="6FD91E75" w14:textId="77777777" w:rsidTr="009364D8">
        <w:tc>
          <w:tcPr>
            <w:tcW w:w="567" w:type="dxa"/>
          </w:tcPr>
          <w:p w14:paraId="452303CB" w14:textId="77777777" w:rsidR="002947A8" w:rsidRDefault="002947A8" w:rsidP="00A1630C">
            <w:pPr>
              <w:pStyle w:val="ATTANNLV1-ASDEFCON"/>
              <w:keepNext w:val="0"/>
            </w:pPr>
          </w:p>
        </w:tc>
        <w:tc>
          <w:tcPr>
            <w:tcW w:w="6237" w:type="dxa"/>
          </w:tcPr>
          <w:p w14:paraId="6B555F81" w14:textId="49105DF3" w:rsidR="002947A8" w:rsidRDefault="002947A8" w:rsidP="000E1276">
            <w:pPr>
              <w:pStyle w:val="Table10ptText-ASDEFCON"/>
            </w:pPr>
            <w:r>
              <w:t>Has the Life Cycle Cost Report and Model (LCCRM) been checked to confirm that it is up-to-date and consistent with the configuration</w:t>
            </w:r>
            <w:r w:rsidR="003A049C">
              <w:t>(s)</w:t>
            </w:r>
            <w:r>
              <w:t xml:space="preserve"> of the SAA Supplies.</w:t>
            </w:r>
          </w:p>
        </w:tc>
        <w:tc>
          <w:tcPr>
            <w:tcW w:w="1494" w:type="dxa"/>
          </w:tcPr>
          <w:p w14:paraId="453DD31F" w14:textId="23E720E5" w:rsidR="002947A8" w:rsidRDefault="002947A8" w:rsidP="000E1276">
            <w:pPr>
              <w:pStyle w:val="NoteToDrafters-ASDEFCON"/>
            </w:pPr>
            <w:r>
              <w:t xml:space="preserve">Tailorable: </w:t>
            </w:r>
            <w:r w:rsidR="00EC4CA5">
              <w:t xml:space="preserve"> </w:t>
            </w:r>
            <w:r>
              <w:t xml:space="preserve">Should be modified to align with the LCC </w:t>
            </w:r>
            <w:proofErr w:type="spellStart"/>
            <w:r>
              <w:t>req’ts</w:t>
            </w:r>
            <w:proofErr w:type="spellEnd"/>
            <w:r>
              <w:t xml:space="preserve"> of the Contract</w:t>
            </w:r>
            <w:r w:rsidR="00674E3A">
              <w:t xml:space="preserve"> (Acquisition)</w:t>
            </w:r>
          </w:p>
        </w:tc>
      </w:tr>
      <w:tr w:rsidR="002947A8" w14:paraId="6B1DF03B" w14:textId="77777777" w:rsidTr="009364D8">
        <w:tc>
          <w:tcPr>
            <w:tcW w:w="567" w:type="dxa"/>
          </w:tcPr>
          <w:p w14:paraId="7772524E" w14:textId="77777777" w:rsidR="002947A8" w:rsidRDefault="002947A8" w:rsidP="00A1630C">
            <w:pPr>
              <w:pStyle w:val="ATTANNLV1-ASDEFCON"/>
              <w:keepNext w:val="0"/>
            </w:pPr>
          </w:p>
        </w:tc>
        <w:tc>
          <w:tcPr>
            <w:tcW w:w="6237" w:type="dxa"/>
          </w:tcPr>
          <w:p w14:paraId="77CC7870" w14:textId="77777777" w:rsidR="002947A8" w:rsidRDefault="002947A8" w:rsidP="000E1276">
            <w:pPr>
              <w:pStyle w:val="Table10ptText-ASDEFCON"/>
            </w:pPr>
            <w:r>
              <w:t>Have all risks identified prior to the SAA been reported against?</w:t>
            </w:r>
          </w:p>
        </w:tc>
        <w:tc>
          <w:tcPr>
            <w:tcW w:w="1494" w:type="dxa"/>
          </w:tcPr>
          <w:p w14:paraId="7A35557F" w14:textId="77777777" w:rsidR="002947A8" w:rsidRDefault="002947A8" w:rsidP="000E1276">
            <w:pPr>
              <w:pStyle w:val="NoteToDrafters-ASDEFCON"/>
            </w:pPr>
            <w:r>
              <w:t>Not Tailorable</w:t>
            </w:r>
          </w:p>
        </w:tc>
      </w:tr>
      <w:tr w:rsidR="002947A8" w14:paraId="6E64CFB6" w14:textId="77777777" w:rsidTr="009364D8">
        <w:tc>
          <w:tcPr>
            <w:tcW w:w="567" w:type="dxa"/>
          </w:tcPr>
          <w:p w14:paraId="7695F474" w14:textId="77777777" w:rsidR="002947A8" w:rsidRDefault="002947A8" w:rsidP="00A1630C">
            <w:pPr>
              <w:pStyle w:val="ATTANNLV1-ASDEFCON"/>
              <w:keepNext w:val="0"/>
            </w:pPr>
          </w:p>
        </w:tc>
        <w:tc>
          <w:tcPr>
            <w:tcW w:w="6237" w:type="dxa"/>
          </w:tcPr>
          <w:p w14:paraId="71CFEB11" w14:textId="1D2B57EF" w:rsidR="002947A8" w:rsidRDefault="002947A8" w:rsidP="00B103EB">
            <w:pPr>
              <w:pStyle w:val="Table10ptText-ASDEFCON"/>
            </w:pPr>
            <w:r>
              <w:t>Are Contract plans and schedules consistent with the activities post</w:t>
            </w:r>
            <w:r>
              <w:noBreakHyphen/>
              <w:t>SAA</w:t>
            </w:r>
            <w:r w:rsidR="00B103EB">
              <w:t xml:space="preserve"> under the Contract (Acquisition) and, if applicable, the Contract (Support)</w:t>
            </w:r>
            <w:r>
              <w:t>, including the activities to address any minor omissions and defects in the SAA Supplies?</w:t>
            </w:r>
          </w:p>
        </w:tc>
        <w:tc>
          <w:tcPr>
            <w:tcW w:w="1494" w:type="dxa"/>
          </w:tcPr>
          <w:p w14:paraId="5079DECA" w14:textId="77777777" w:rsidR="002947A8" w:rsidRDefault="002947A8" w:rsidP="000E1276">
            <w:pPr>
              <w:pStyle w:val="NoteToDrafters-ASDEFCON"/>
            </w:pPr>
            <w:r>
              <w:t>Not Tailorable</w:t>
            </w:r>
          </w:p>
        </w:tc>
      </w:tr>
    </w:tbl>
    <w:p w14:paraId="2C815B46" w14:textId="77777777" w:rsidR="00505B74" w:rsidRDefault="00505B74" w:rsidP="00CB09E4">
      <w:pPr>
        <w:pStyle w:val="ASDEFCONNormal"/>
      </w:pPr>
    </w:p>
    <w:p w14:paraId="79976478" w14:textId="77777777" w:rsidR="00505B74" w:rsidRPr="0048192C" w:rsidRDefault="00505B74" w:rsidP="000E1276">
      <w:pPr>
        <w:pStyle w:val="SOWHL1-ASDEFCON"/>
      </w:pPr>
      <w:r w:rsidRPr="0048192C">
        <w:t>Review Exit Criteria</w:t>
      </w:r>
    </w:p>
    <w:tbl>
      <w:tblPr>
        <w:tblW w:w="829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7"/>
        <w:gridCol w:w="6237"/>
        <w:gridCol w:w="1494"/>
      </w:tblGrid>
      <w:tr w:rsidR="00505B74" w14:paraId="6FAD32F4" w14:textId="77777777" w:rsidTr="009364D8">
        <w:trPr>
          <w:tblHeader/>
        </w:trPr>
        <w:tc>
          <w:tcPr>
            <w:tcW w:w="567" w:type="dxa"/>
            <w:shd w:val="pct10" w:color="auto" w:fill="FFFFFF"/>
          </w:tcPr>
          <w:p w14:paraId="3FF639D8" w14:textId="77777777" w:rsidR="00505B74" w:rsidRDefault="00505B74" w:rsidP="00CB09E4">
            <w:pPr>
              <w:pStyle w:val="Table10ptHeading-ASDEFCON"/>
            </w:pPr>
            <w:r>
              <w:t>Item</w:t>
            </w:r>
          </w:p>
        </w:tc>
        <w:tc>
          <w:tcPr>
            <w:tcW w:w="6237" w:type="dxa"/>
            <w:shd w:val="pct10" w:color="auto" w:fill="FFFFFF"/>
          </w:tcPr>
          <w:p w14:paraId="6415DCD2" w14:textId="77777777" w:rsidR="00505B74" w:rsidRDefault="00505B74" w:rsidP="00CB09E4">
            <w:pPr>
              <w:pStyle w:val="Table10ptHeading-ASDEFCON"/>
            </w:pPr>
            <w:r>
              <w:t>Exit Criteria</w:t>
            </w:r>
          </w:p>
        </w:tc>
        <w:tc>
          <w:tcPr>
            <w:tcW w:w="1494" w:type="dxa"/>
            <w:shd w:val="pct10" w:color="auto" w:fill="FFFFFF"/>
          </w:tcPr>
          <w:p w14:paraId="35C55DD3" w14:textId="77777777" w:rsidR="00505B74" w:rsidRDefault="00505B74" w:rsidP="00CB09E4">
            <w:pPr>
              <w:pStyle w:val="Table10ptHeading-ASDEFCON"/>
            </w:pPr>
            <w:r>
              <w:t>Status</w:t>
            </w:r>
          </w:p>
        </w:tc>
      </w:tr>
      <w:tr w:rsidR="00F801E0" w14:paraId="20FF6ACE" w14:textId="77777777" w:rsidTr="009364D8">
        <w:tc>
          <w:tcPr>
            <w:tcW w:w="567" w:type="dxa"/>
          </w:tcPr>
          <w:p w14:paraId="6288A988" w14:textId="77777777" w:rsidR="00F801E0" w:rsidRDefault="00F801E0" w:rsidP="00E056DB">
            <w:pPr>
              <w:pStyle w:val="ATTANNLV1-ASDEFCON"/>
              <w:keepNext w:val="0"/>
              <w:numPr>
                <w:ilvl w:val="0"/>
                <w:numId w:val="25"/>
              </w:numPr>
            </w:pPr>
          </w:p>
        </w:tc>
        <w:tc>
          <w:tcPr>
            <w:tcW w:w="6237" w:type="dxa"/>
          </w:tcPr>
          <w:p w14:paraId="2FDCC004" w14:textId="77777777" w:rsidR="00F801E0" w:rsidRDefault="00F801E0" w:rsidP="000E1276">
            <w:pPr>
              <w:pStyle w:val="Table10ptText-ASDEFCON"/>
            </w:pPr>
            <w:r>
              <w:t xml:space="preserve">The Acceptance Verification activities have confirmed that the </w:t>
            </w:r>
            <w:r w:rsidR="00983896">
              <w:t>SAA Supplies</w:t>
            </w:r>
            <w:r w:rsidR="00E31CB1">
              <w:t xml:space="preserve"> have</w:t>
            </w:r>
            <w:r>
              <w:t xml:space="preserve"> no failures</w:t>
            </w:r>
            <w:r w:rsidR="00E31CB1">
              <w:t xml:space="preserve"> that</w:t>
            </w:r>
            <w:r>
              <w:t xml:space="preserve"> are categorised as either </w:t>
            </w:r>
            <w:r w:rsidR="00E9749A">
              <w:t xml:space="preserve">Failure </w:t>
            </w:r>
            <w:r>
              <w:t xml:space="preserve">Severity 1 or </w:t>
            </w:r>
            <w:r w:rsidR="00E9749A">
              <w:t xml:space="preserve">Failure </w:t>
            </w:r>
            <w:r>
              <w:t>Severity 2.</w:t>
            </w:r>
          </w:p>
          <w:p w14:paraId="42BF2BB9" w14:textId="77777777" w:rsidR="00F801E0" w:rsidRDefault="00F801E0" w:rsidP="000E1276">
            <w:pPr>
              <w:pStyle w:val="Table10ptText-ASDEFCON"/>
            </w:pPr>
            <w:r>
              <w:lastRenderedPageBreak/>
              <w:t xml:space="preserve">To avoid doubt, </w:t>
            </w:r>
            <w:r w:rsidR="00E9749A">
              <w:t xml:space="preserve">Failure </w:t>
            </w:r>
            <w:r>
              <w:t xml:space="preserve">Severity 1 and </w:t>
            </w:r>
            <w:r w:rsidR="00E9749A">
              <w:t xml:space="preserve">Failure </w:t>
            </w:r>
            <w:r>
              <w:t>Severity 2 include those failures that, by themselves</w:t>
            </w:r>
            <w:r w:rsidR="00D26F0F">
              <w:t>,</w:t>
            </w:r>
            <w:r>
              <w:t xml:space="preserve"> would </w:t>
            </w:r>
            <w:r w:rsidR="00D26F0F">
              <w:t xml:space="preserve">otherwise </w:t>
            </w:r>
            <w:r>
              <w:t>be classified at a lower level of severity</w:t>
            </w:r>
            <w:r w:rsidR="00D26F0F">
              <w:t>; however</w:t>
            </w:r>
            <w:r>
              <w:t xml:space="preserve">, the </w:t>
            </w:r>
            <w:r w:rsidR="00C12749">
              <w:t xml:space="preserve">number of failures at the lower levels of severity or the </w:t>
            </w:r>
            <w:r>
              <w:t>frequency of occurrence causes them to be classified at this higher level.</w:t>
            </w:r>
          </w:p>
        </w:tc>
        <w:tc>
          <w:tcPr>
            <w:tcW w:w="1494" w:type="dxa"/>
          </w:tcPr>
          <w:p w14:paraId="3AFD42FB" w14:textId="77777777" w:rsidR="00FF6F21" w:rsidRDefault="00F801E0" w:rsidP="000E1276">
            <w:pPr>
              <w:pStyle w:val="NoteToDrafters-ASDEFCON"/>
            </w:pPr>
            <w:r w:rsidRPr="00516982">
              <w:lastRenderedPageBreak/>
              <w:t xml:space="preserve">Not </w:t>
            </w:r>
            <w:r>
              <w:t>Tailorable</w:t>
            </w:r>
            <w:r w:rsidR="00FF6F21">
              <w:t>.</w:t>
            </w:r>
          </w:p>
        </w:tc>
      </w:tr>
      <w:tr w:rsidR="00F801E0" w14:paraId="63366A9C" w14:textId="77777777" w:rsidTr="009364D8">
        <w:tc>
          <w:tcPr>
            <w:tcW w:w="567" w:type="dxa"/>
          </w:tcPr>
          <w:p w14:paraId="01B12F97" w14:textId="77777777" w:rsidR="00461947" w:rsidRDefault="00461947">
            <w:pPr>
              <w:pStyle w:val="ATTANNLV1-ASDEFCON"/>
              <w:keepNext w:val="0"/>
            </w:pPr>
          </w:p>
        </w:tc>
        <w:tc>
          <w:tcPr>
            <w:tcW w:w="6237" w:type="dxa"/>
          </w:tcPr>
          <w:p w14:paraId="057B63AA" w14:textId="4D919C2F" w:rsidR="00741994" w:rsidRDefault="00F801E0" w:rsidP="000E1276">
            <w:pPr>
              <w:pStyle w:val="Table10ptText-ASDEFCON"/>
            </w:pPr>
            <w:r w:rsidRPr="00741994">
              <w:t xml:space="preserve">The Acceptance Verification activities have confirmed that the </w:t>
            </w:r>
            <w:r w:rsidR="00E31CB1">
              <w:t>SAA</w:t>
            </w:r>
            <w:r w:rsidR="00983896">
              <w:t xml:space="preserve"> Supplies</w:t>
            </w:r>
            <w:r w:rsidR="00E31CB1">
              <w:t xml:space="preserve"> have </w:t>
            </w:r>
            <w:r w:rsidR="003371D5">
              <w:t>no more than</w:t>
            </w:r>
            <w:r w:rsidRPr="00741994">
              <w:t xml:space="preserve"> </w:t>
            </w:r>
            <w:r w:rsidR="006B4837">
              <w:fldChar w:fldCharType="begin">
                <w:ffData>
                  <w:name w:val="Text1"/>
                  <w:enabled/>
                  <w:calcOnExit w:val="0"/>
                  <w:textInput>
                    <w:default w:val="[...DRAFTER TO INSERT...]"/>
                  </w:textInput>
                </w:ffData>
              </w:fldChar>
            </w:r>
            <w:r w:rsidR="006B4837">
              <w:instrText xml:space="preserve"> </w:instrText>
            </w:r>
            <w:bookmarkStart w:id="5" w:name="Text1"/>
            <w:r w:rsidR="006B4837">
              <w:instrText xml:space="preserve">FORMTEXT </w:instrText>
            </w:r>
            <w:r w:rsidR="006B4837">
              <w:fldChar w:fldCharType="separate"/>
            </w:r>
            <w:r w:rsidR="00A7203B">
              <w:rPr>
                <w:noProof/>
              </w:rPr>
              <w:t>[...DRAFTER TO INSERT...]</w:t>
            </w:r>
            <w:r w:rsidR="006B4837">
              <w:fldChar w:fldCharType="end"/>
            </w:r>
            <w:bookmarkEnd w:id="5"/>
            <w:r w:rsidR="006C305C">
              <w:t xml:space="preserve"> </w:t>
            </w:r>
            <w:r w:rsidRPr="00741994">
              <w:t>failures</w:t>
            </w:r>
            <w:r w:rsidR="00983896">
              <w:t>, which</w:t>
            </w:r>
            <w:r w:rsidRPr="00741994">
              <w:t xml:space="preserve"> are categorised as </w:t>
            </w:r>
            <w:r w:rsidR="00E9749A">
              <w:t xml:space="preserve">Failure </w:t>
            </w:r>
            <w:r w:rsidRPr="00741994">
              <w:t>Severity 3</w:t>
            </w:r>
            <w:r w:rsidR="00983896">
              <w:t>,</w:t>
            </w:r>
            <w:r w:rsidRPr="00741994">
              <w:t xml:space="preserve"> per Configuration Item.</w:t>
            </w:r>
          </w:p>
          <w:p w14:paraId="69AB1FE3" w14:textId="77777777" w:rsidR="00F801E0" w:rsidRPr="00741994" w:rsidRDefault="00741994" w:rsidP="000E1276">
            <w:pPr>
              <w:pStyle w:val="Table10ptText-ASDEFCON"/>
            </w:pPr>
            <w:r>
              <w:t xml:space="preserve">To avoid doubt, </w:t>
            </w:r>
            <w:r w:rsidR="00E9749A">
              <w:t xml:space="preserve">Failure </w:t>
            </w:r>
            <w:r>
              <w:t>Severity 3 include those failures that, by themselves</w:t>
            </w:r>
            <w:r w:rsidR="00E31CB1">
              <w:t>,</w:t>
            </w:r>
            <w:r>
              <w:t xml:space="preserve"> would </w:t>
            </w:r>
            <w:r w:rsidR="00E31CB1">
              <w:t xml:space="preserve">otherwise </w:t>
            </w:r>
            <w:r>
              <w:t>be classified at a lower level of severity</w:t>
            </w:r>
            <w:r w:rsidR="00E31CB1">
              <w:t>; however</w:t>
            </w:r>
            <w:r>
              <w:t xml:space="preserve">, </w:t>
            </w:r>
            <w:r w:rsidR="00C12749">
              <w:t xml:space="preserve">the number of failures at the lower levels of severity or </w:t>
            </w:r>
            <w:r>
              <w:t>the frequency of occurrence causes them to be classified at this higher level.</w:t>
            </w:r>
          </w:p>
        </w:tc>
        <w:tc>
          <w:tcPr>
            <w:tcW w:w="1494" w:type="dxa"/>
          </w:tcPr>
          <w:p w14:paraId="64F341F6" w14:textId="77777777" w:rsidR="00F801E0" w:rsidRDefault="00F801E0" w:rsidP="000E1276">
            <w:pPr>
              <w:pStyle w:val="NoteToDrafters-ASDEFCON"/>
            </w:pPr>
            <w:r>
              <w:t xml:space="preserve">Tailorable, but only to the extent </w:t>
            </w:r>
            <w:r w:rsidR="00741994">
              <w:t>defin</w:t>
            </w:r>
            <w:r>
              <w:t>ed.</w:t>
            </w:r>
          </w:p>
        </w:tc>
      </w:tr>
      <w:tr w:rsidR="00F801E0" w14:paraId="5CF506A2" w14:textId="77777777" w:rsidTr="009364D8">
        <w:tc>
          <w:tcPr>
            <w:tcW w:w="567" w:type="dxa"/>
          </w:tcPr>
          <w:p w14:paraId="39A4C042" w14:textId="77777777" w:rsidR="00461947" w:rsidRDefault="00461947">
            <w:pPr>
              <w:pStyle w:val="ATTANNLV1-ASDEFCON"/>
              <w:keepNext w:val="0"/>
            </w:pPr>
          </w:p>
        </w:tc>
        <w:tc>
          <w:tcPr>
            <w:tcW w:w="6237" w:type="dxa"/>
          </w:tcPr>
          <w:p w14:paraId="007078CD" w14:textId="32B67552" w:rsidR="00741994" w:rsidRDefault="00F801E0" w:rsidP="000E1276">
            <w:pPr>
              <w:pStyle w:val="Table10ptText-ASDEFCON"/>
            </w:pPr>
            <w:r w:rsidRPr="00741994">
              <w:t xml:space="preserve">The Acceptance Verification activities have confirmed that the </w:t>
            </w:r>
            <w:r w:rsidR="00983896">
              <w:t>SAA Supplies</w:t>
            </w:r>
            <w:r w:rsidR="00E31CB1">
              <w:t xml:space="preserve"> </w:t>
            </w:r>
            <w:r w:rsidR="00A21D01">
              <w:t xml:space="preserve">have </w:t>
            </w:r>
            <w:r w:rsidR="003371D5">
              <w:t>no more than</w:t>
            </w:r>
            <w:r w:rsidR="00A21D01" w:rsidRPr="00741994">
              <w:t xml:space="preserve"> </w:t>
            </w:r>
            <w:r w:rsidR="006B4837">
              <w:fldChar w:fldCharType="begin">
                <w:ffData>
                  <w:name w:val="Text1"/>
                  <w:enabled/>
                  <w:calcOnExit w:val="0"/>
                  <w:textInput>
                    <w:default w:val="[...DRAFTER TO INSERT...]"/>
                  </w:textInput>
                </w:ffData>
              </w:fldChar>
            </w:r>
            <w:r w:rsidR="006B4837">
              <w:instrText xml:space="preserve"> FORMTEXT </w:instrText>
            </w:r>
            <w:r w:rsidR="006B4837">
              <w:fldChar w:fldCharType="separate"/>
            </w:r>
            <w:r w:rsidR="00A7203B">
              <w:rPr>
                <w:noProof/>
              </w:rPr>
              <w:t>[...DRAFTER TO INSERT...]</w:t>
            </w:r>
            <w:r w:rsidR="006B4837">
              <w:fldChar w:fldCharType="end"/>
            </w:r>
            <w:r w:rsidRPr="00741994">
              <w:t xml:space="preserve"> failures</w:t>
            </w:r>
            <w:r w:rsidR="00983896">
              <w:t>, which</w:t>
            </w:r>
            <w:r w:rsidRPr="00741994">
              <w:t xml:space="preserve"> are categorised as </w:t>
            </w:r>
            <w:r w:rsidR="00E9749A">
              <w:t xml:space="preserve">Failure </w:t>
            </w:r>
            <w:r w:rsidRPr="00741994">
              <w:t>Severity 4</w:t>
            </w:r>
            <w:r w:rsidR="00983896">
              <w:t>,</w:t>
            </w:r>
            <w:r w:rsidRPr="00741994">
              <w:t xml:space="preserve"> per Configuration Item.</w:t>
            </w:r>
          </w:p>
          <w:p w14:paraId="75D6F542" w14:textId="77777777" w:rsidR="00F801E0" w:rsidRPr="00741994" w:rsidRDefault="00741994" w:rsidP="000E1276">
            <w:pPr>
              <w:pStyle w:val="Table10ptText-ASDEFCON"/>
            </w:pPr>
            <w:r>
              <w:t xml:space="preserve">To avoid doubt, </w:t>
            </w:r>
            <w:r w:rsidR="00E9749A">
              <w:t xml:space="preserve">Failure </w:t>
            </w:r>
            <w:r>
              <w:t>Severity 4 include those failures that, by themselves</w:t>
            </w:r>
            <w:r w:rsidR="00E31CB1">
              <w:t>,</w:t>
            </w:r>
            <w:r>
              <w:t xml:space="preserve"> would </w:t>
            </w:r>
            <w:r w:rsidR="00E31CB1">
              <w:t xml:space="preserve">otherwise </w:t>
            </w:r>
            <w:r w:rsidR="00D26F0F">
              <w:t xml:space="preserve">be </w:t>
            </w:r>
            <w:r>
              <w:t>classified at a lower level of severity</w:t>
            </w:r>
            <w:r w:rsidR="00D26F0F">
              <w:t>; however</w:t>
            </w:r>
            <w:r>
              <w:t xml:space="preserve">, </w:t>
            </w:r>
            <w:r w:rsidR="00C12749">
              <w:t xml:space="preserve">the number of failures at the lower levels of severity or </w:t>
            </w:r>
            <w:r>
              <w:t>the frequency of occurrence causes them to be classified at this higher level.</w:t>
            </w:r>
          </w:p>
        </w:tc>
        <w:tc>
          <w:tcPr>
            <w:tcW w:w="1494" w:type="dxa"/>
          </w:tcPr>
          <w:p w14:paraId="528BEC4C" w14:textId="77777777" w:rsidR="00F801E0" w:rsidRDefault="00F801E0" w:rsidP="000E1276">
            <w:pPr>
              <w:pStyle w:val="NoteToDrafters-ASDEFCON"/>
            </w:pPr>
            <w:r>
              <w:t xml:space="preserve">Tailorable, but only to the extent </w:t>
            </w:r>
            <w:r w:rsidR="00741994">
              <w:t>defin</w:t>
            </w:r>
            <w:r>
              <w:t>ed.</w:t>
            </w:r>
          </w:p>
        </w:tc>
      </w:tr>
      <w:tr w:rsidR="00F801E0" w14:paraId="53254B87" w14:textId="77777777" w:rsidTr="009364D8">
        <w:tc>
          <w:tcPr>
            <w:tcW w:w="567" w:type="dxa"/>
          </w:tcPr>
          <w:p w14:paraId="3F0C6BB0" w14:textId="77777777" w:rsidR="00461947" w:rsidRDefault="00461947">
            <w:pPr>
              <w:pStyle w:val="ATTANNLV1-ASDEFCON"/>
              <w:keepNext w:val="0"/>
            </w:pPr>
          </w:p>
        </w:tc>
        <w:tc>
          <w:tcPr>
            <w:tcW w:w="6237" w:type="dxa"/>
          </w:tcPr>
          <w:p w14:paraId="5A8C1BEC" w14:textId="7F5AC350" w:rsidR="00F801E0" w:rsidRPr="00741994" w:rsidRDefault="00F801E0" w:rsidP="000E1276">
            <w:pPr>
              <w:pStyle w:val="Table10ptText-ASDEFCON"/>
            </w:pPr>
            <w:r w:rsidRPr="00741994">
              <w:t xml:space="preserve">The Acceptance Verification activities have confirmed that the </w:t>
            </w:r>
            <w:r w:rsidR="00983896">
              <w:t>SAA Supplies</w:t>
            </w:r>
            <w:r w:rsidR="00E31CB1">
              <w:t xml:space="preserve"> </w:t>
            </w:r>
            <w:r w:rsidR="00A21D01">
              <w:t xml:space="preserve">have </w:t>
            </w:r>
            <w:r w:rsidR="003371D5">
              <w:t>no more than</w:t>
            </w:r>
            <w:r w:rsidR="00A21D01" w:rsidRPr="00741994">
              <w:t xml:space="preserve"> </w:t>
            </w:r>
            <w:r w:rsidR="006B4837">
              <w:fldChar w:fldCharType="begin">
                <w:ffData>
                  <w:name w:val="Text1"/>
                  <w:enabled/>
                  <w:calcOnExit w:val="0"/>
                  <w:textInput>
                    <w:default w:val="[...DRAFTER TO INSERT...]"/>
                  </w:textInput>
                </w:ffData>
              </w:fldChar>
            </w:r>
            <w:r w:rsidR="006B4837">
              <w:instrText xml:space="preserve"> FORMTEXT </w:instrText>
            </w:r>
            <w:r w:rsidR="006B4837">
              <w:fldChar w:fldCharType="separate"/>
            </w:r>
            <w:r w:rsidR="00A7203B">
              <w:rPr>
                <w:noProof/>
              </w:rPr>
              <w:t>[...DRAFTER TO INSERT...]</w:t>
            </w:r>
            <w:r w:rsidR="006B4837">
              <w:fldChar w:fldCharType="end"/>
            </w:r>
            <w:r w:rsidRPr="00741994">
              <w:t xml:space="preserve"> failures</w:t>
            </w:r>
            <w:r w:rsidR="00983896">
              <w:t>, which</w:t>
            </w:r>
            <w:r w:rsidRPr="00741994">
              <w:t xml:space="preserve"> are categorised as </w:t>
            </w:r>
            <w:r w:rsidR="00E9749A">
              <w:t xml:space="preserve">Failure </w:t>
            </w:r>
            <w:r w:rsidRPr="00741994">
              <w:t>Severity 5</w:t>
            </w:r>
            <w:r w:rsidR="00983896">
              <w:t>,</w:t>
            </w:r>
            <w:r w:rsidRPr="00741994">
              <w:t xml:space="preserve"> per Configuration Item.</w:t>
            </w:r>
          </w:p>
        </w:tc>
        <w:tc>
          <w:tcPr>
            <w:tcW w:w="1494" w:type="dxa"/>
          </w:tcPr>
          <w:p w14:paraId="4C181688" w14:textId="77777777" w:rsidR="00F801E0" w:rsidRDefault="00F801E0" w:rsidP="000E1276">
            <w:pPr>
              <w:pStyle w:val="NoteToDrafters-ASDEFCON"/>
            </w:pPr>
            <w:r>
              <w:t xml:space="preserve">Tailorable, but only to the extent </w:t>
            </w:r>
            <w:r w:rsidR="00741994">
              <w:t>defin</w:t>
            </w:r>
            <w:r>
              <w:t>ed.</w:t>
            </w:r>
          </w:p>
        </w:tc>
      </w:tr>
      <w:tr w:rsidR="00516982" w14:paraId="7C6DAA2A" w14:textId="77777777" w:rsidTr="009364D8">
        <w:tc>
          <w:tcPr>
            <w:tcW w:w="567" w:type="dxa"/>
          </w:tcPr>
          <w:p w14:paraId="58CF5800" w14:textId="77777777" w:rsidR="00461947" w:rsidRDefault="00461947">
            <w:pPr>
              <w:pStyle w:val="ATTANNLV1-ASDEFCON"/>
              <w:keepNext w:val="0"/>
            </w:pPr>
          </w:p>
        </w:tc>
        <w:tc>
          <w:tcPr>
            <w:tcW w:w="6237" w:type="dxa"/>
          </w:tcPr>
          <w:p w14:paraId="256FEFAA" w14:textId="77777777" w:rsidR="00516982" w:rsidRDefault="00516982" w:rsidP="000E1276">
            <w:pPr>
              <w:pStyle w:val="Table10ptText-ASDEFCON"/>
            </w:pPr>
            <w:r>
              <w:t xml:space="preserve">The Acceptance Validation activities have confirmed that the </w:t>
            </w:r>
            <w:r w:rsidR="00E31CB1">
              <w:t>SAA</w:t>
            </w:r>
            <w:r w:rsidR="006E3852">
              <w:t xml:space="preserve"> Supplies</w:t>
            </w:r>
            <w:r w:rsidR="00E31CB1">
              <w:t xml:space="preserve"> are fit for purpose when the</w:t>
            </w:r>
            <w:r w:rsidR="006E3852">
              <w:t>se</w:t>
            </w:r>
            <w:r w:rsidR="00E31CB1">
              <w:t xml:space="preserve"> </w:t>
            </w:r>
            <w:r w:rsidR="006E3852">
              <w:t>SAA Supplies</w:t>
            </w:r>
            <w:r w:rsidR="00E31CB1">
              <w:t xml:space="preserve"> are operated and supported in accordance with the </w:t>
            </w:r>
            <w:r w:rsidR="005C4CBA">
              <w:t>OCD</w:t>
            </w:r>
            <w:r w:rsidR="00D05A9F">
              <w:t xml:space="preserve"> and any accompanying Contract (Support)</w:t>
            </w:r>
            <w:r w:rsidR="00E31CB1">
              <w:t>.</w:t>
            </w:r>
          </w:p>
        </w:tc>
        <w:tc>
          <w:tcPr>
            <w:tcW w:w="1494" w:type="dxa"/>
          </w:tcPr>
          <w:p w14:paraId="524A034E" w14:textId="29FF673B" w:rsidR="00516982" w:rsidRDefault="00516982" w:rsidP="000E1276">
            <w:pPr>
              <w:pStyle w:val="NoteToDrafters-ASDEFCON"/>
            </w:pPr>
            <w:r>
              <w:t xml:space="preserve">Tailorable: </w:t>
            </w:r>
            <w:r w:rsidR="001E26DE">
              <w:t xml:space="preserve"> </w:t>
            </w:r>
            <w:r w:rsidR="009364D8">
              <w:t>D</w:t>
            </w:r>
            <w:r>
              <w:t>elete if there are no Acceptance Validation activities.</w:t>
            </w:r>
          </w:p>
        </w:tc>
      </w:tr>
      <w:tr w:rsidR="00F912F8" w14:paraId="3DBFC77F" w14:textId="77777777" w:rsidTr="009364D8">
        <w:tc>
          <w:tcPr>
            <w:tcW w:w="567" w:type="dxa"/>
          </w:tcPr>
          <w:p w14:paraId="1625FD81" w14:textId="77777777" w:rsidR="00461947" w:rsidRDefault="00461947">
            <w:pPr>
              <w:pStyle w:val="ATTANNLV1-ASDEFCON"/>
              <w:keepNext w:val="0"/>
            </w:pPr>
          </w:p>
        </w:tc>
        <w:tc>
          <w:tcPr>
            <w:tcW w:w="6237" w:type="dxa"/>
          </w:tcPr>
          <w:p w14:paraId="4A7AF53C" w14:textId="3A07B428" w:rsidR="00F912F8" w:rsidRDefault="00F912F8" w:rsidP="000E1276">
            <w:pPr>
              <w:pStyle w:val="Table10ptText-ASDEFCON"/>
            </w:pPr>
            <w:r>
              <w:t>Any third-party certifications, which are required under the Contract</w:t>
            </w:r>
            <w:r w:rsidR="006E7261">
              <w:t xml:space="preserve"> (Acquisition)</w:t>
            </w:r>
            <w:r>
              <w:t xml:space="preserve"> </w:t>
            </w:r>
            <w:r w:rsidR="006E3852">
              <w:t>for the SAA Supplies</w:t>
            </w:r>
            <w:r>
              <w:t>, have been delivered to the Commonwealth Representative and these third-party certifications are assessed as acceptable by the Commonwealth Representative.</w:t>
            </w:r>
          </w:p>
        </w:tc>
        <w:tc>
          <w:tcPr>
            <w:tcW w:w="1494" w:type="dxa"/>
          </w:tcPr>
          <w:p w14:paraId="6A1EE18D" w14:textId="77777777" w:rsidR="00F912F8" w:rsidRDefault="00F912F8" w:rsidP="000E1276">
            <w:pPr>
              <w:pStyle w:val="NoteToDrafters-ASDEFCON"/>
            </w:pPr>
            <w:r>
              <w:t>Not Tailorable</w:t>
            </w:r>
          </w:p>
        </w:tc>
      </w:tr>
      <w:tr w:rsidR="00F912F8" w14:paraId="0C555D3E" w14:textId="77777777" w:rsidTr="009364D8">
        <w:tc>
          <w:tcPr>
            <w:tcW w:w="567" w:type="dxa"/>
          </w:tcPr>
          <w:p w14:paraId="015534D9" w14:textId="77777777" w:rsidR="00461947" w:rsidRDefault="00461947">
            <w:pPr>
              <w:pStyle w:val="ATTANNLV1-ASDEFCON"/>
              <w:keepNext w:val="0"/>
            </w:pPr>
          </w:p>
        </w:tc>
        <w:tc>
          <w:tcPr>
            <w:tcW w:w="6237" w:type="dxa"/>
          </w:tcPr>
          <w:p w14:paraId="3CD916EA" w14:textId="759F96D9" w:rsidR="00F912F8" w:rsidRDefault="00B103EB" w:rsidP="000E1276">
            <w:pPr>
              <w:pStyle w:val="Table10ptText-ASDEFCON"/>
            </w:pPr>
            <w:r>
              <w:t>The Commonwealth Representative has Approved each required Design Certificate for the SAA Supplies</w:t>
            </w:r>
            <w:r w:rsidR="00F912F8">
              <w:t>.</w:t>
            </w:r>
          </w:p>
        </w:tc>
        <w:tc>
          <w:tcPr>
            <w:tcW w:w="1494" w:type="dxa"/>
          </w:tcPr>
          <w:p w14:paraId="6F50DDAE" w14:textId="5296DFA2" w:rsidR="00F912F8" w:rsidRDefault="00F912F8" w:rsidP="00C24F8E">
            <w:pPr>
              <w:pStyle w:val="NoteToDrafters-ASDEFCON"/>
            </w:pPr>
            <w:r>
              <w:t xml:space="preserve">Tailorable: </w:t>
            </w:r>
            <w:r w:rsidR="001E26DE">
              <w:t xml:space="preserve"> </w:t>
            </w:r>
            <w:r w:rsidR="00C24F8E">
              <w:t>Amend t</w:t>
            </w:r>
            <w:r>
              <w:t xml:space="preserve">erminology to align with the applicable </w:t>
            </w:r>
            <w:r w:rsidR="00F024C2">
              <w:t xml:space="preserve">ADF </w:t>
            </w:r>
            <w:r w:rsidR="008C6CDC">
              <w:t>regulat</w:t>
            </w:r>
            <w:r w:rsidR="00CB09E4">
              <w:t>ory / assurance framework</w:t>
            </w:r>
            <w:r>
              <w:t>.</w:t>
            </w:r>
          </w:p>
        </w:tc>
      </w:tr>
      <w:tr w:rsidR="00F912F8" w14:paraId="0BF548B4" w14:textId="77777777" w:rsidTr="009364D8">
        <w:tc>
          <w:tcPr>
            <w:tcW w:w="567" w:type="dxa"/>
          </w:tcPr>
          <w:p w14:paraId="41E6BEE8" w14:textId="77777777" w:rsidR="00461947" w:rsidRDefault="00461947">
            <w:pPr>
              <w:pStyle w:val="ATTANNLV1-ASDEFCON"/>
              <w:keepNext w:val="0"/>
            </w:pPr>
          </w:p>
        </w:tc>
        <w:tc>
          <w:tcPr>
            <w:tcW w:w="6237" w:type="dxa"/>
          </w:tcPr>
          <w:p w14:paraId="4C36AAA3" w14:textId="010E2F9C" w:rsidR="00F912F8" w:rsidRDefault="00B826D3" w:rsidP="006E7261">
            <w:pPr>
              <w:pStyle w:val="Table10ptText-ASDEFCON"/>
            </w:pPr>
            <w:r>
              <w:t>A</w:t>
            </w:r>
            <w:r w:rsidR="00F912F8">
              <w:t xml:space="preserve">ll Integrated Logistic Support (ILS) </w:t>
            </w:r>
            <w:r w:rsidR="006E7261">
              <w:t xml:space="preserve">Assurance </w:t>
            </w:r>
            <w:r w:rsidR="00F912F8">
              <w:t xml:space="preserve">requirements </w:t>
            </w:r>
            <w:r w:rsidR="00937B5E">
              <w:t>applicable to the SAA Supplies, which are the responsibility of the Contractor</w:t>
            </w:r>
            <w:r w:rsidR="006E7261">
              <w:t xml:space="preserve"> (Acquisition)</w:t>
            </w:r>
            <w:r w:rsidR="00937B5E">
              <w:t xml:space="preserve">, </w:t>
            </w:r>
            <w:r w:rsidR="00F912F8">
              <w:t>have been satisfied</w:t>
            </w:r>
            <w:r>
              <w:t>, except where otherwise agreed by the Commonwealth Representative</w:t>
            </w:r>
            <w:r w:rsidR="00F912F8">
              <w:t>.</w:t>
            </w:r>
          </w:p>
        </w:tc>
        <w:tc>
          <w:tcPr>
            <w:tcW w:w="1494" w:type="dxa"/>
          </w:tcPr>
          <w:p w14:paraId="683D1FAE" w14:textId="18451A6A" w:rsidR="00F912F8" w:rsidRDefault="00F912F8" w:rsidP="006E7261">
            <w:pPr>
              <w:pStyle w:val="NoteToDrafters-ASDEFCON"/>
            </w:pPr>
            <w:r>
              <w:t xml:space="preserve">Tailorable: </w:t>
            </w:r>
            <w:r w:rsidR="001E26DE">
              <w:t xml:space="preserve"> </w:t>
            </w:r>
            <w:r w:rsidR="009364D8">
              <w:t>D</w:t>
            </w:r>
            <w:r>
              <w:t xml:space="preserve">elete if ILS </w:t>
            </w:r>
            <w:r w:rsidR="006E7261">
              <w:t xml:space="preserve">Assurance </w:t>
            </w:r>
            <w:r>
              <w:t>is not applicable to the Contract</w:t>
            </w:r>
            <w:r w:rsidR="006E7261">
              <w:t xml:space="preserve"> (Acquisition)</w:t>
            </w:r>
            <w:r>
              <w:t>.</w:t>
            </w:r>
          </w:p>
        </w:tc>
      </w:tr>
      <w:tr w:rsidR="00F912F8" w14:paraId="7FE4F941" w14:textId="77777777" w:rsidTr="009364D8">
        <w:tc>
          <w:tcPr>
            <w:tcW w:w="567" w:type="dxa"/>
          </w:tcPr>
          <w:p w14:paraId="5BF2E9D8" w14:textId="77777777" w:rsidR="00461947" w:rsidRDefault="00461947">
            <w:pPr>
              <w:pStyle w:val="ATTANNLV1-ASDEFCON"/>
              <w:keepNext w:val="0"/>
            </w:pPr>
          </w:p>
        </w:tc>
        <w:tc>
          <w:tcPr>
            <w:tcW w:w="6237" w:type="dxa"/>
          </w:tcPr>
          <w:p w14:paraId="1101F61D" w14:textId="56CB8E35" w:rsidR="00652317" w:rsidRDefault="00652317" w:rsidP="000E1276">
            <w:pPr>
              <w:pStyle w:val="NoteToDrafters-ASDEFCON"/>
            </w:pPr>
            <w:r>
              <w:t>Note to drafters:  If this element is included, the SOW will need to be checked to ensure that the Contractor</w:t>
            </w:r>
            <w:r w:rsidR="006E7261">
              <w:t xml:space="preserve"> (Acquisition)</w:t>
            </w:r>
            <w:r>
              <w:t xml:space="preserve">’s scope </w:t>
            </w:r>
            <w:r>
              <w:lastRenderedPageBreak/>
              <w:t xml:space="preserve">of work associated with achieving certification from the </w:t>
            </w:r>
            <w:r w:rsidR="006B4837">
              <w:t xml:space="preserve">applicable regulatory authority representative </w:t>
            </w:r>
            <w:r>
              <w:t>is clearly defined.</w:t>
            </w:r>
          </w:p>
          <w:p w14:paraId="134B6691" w14:textId="23CB1F48" w:rsidR="00F912F8" w:rsidRDefault="00B826D3" w:rsidP="006B4837">
            <w:pPr>
              <w:pStyle w:val="Table10ptText-ASDEFCON"/>
            </w:pPr>
            <w:r>
              <w:t>The</w:t>
            </w:r>
            <w:r w:rsidR="00F912F8">
              <w:t xml:space="preserve"> </w:t>
            </w:r>
            <w:r w:rsidR="006B4837">
              <w:fldChar w:fldCharType="begin">
                <w:ffData>
                  <w:name w:val=""/>
                  <w:enabled/>
                  <w:calcOnExit w:val="0"/>
                  <w:textInput>
                    <w:default w:val="[… INSERT APPLICABLE REGULATORY AUTHORITY REPRESENTATIVE …]"/>
                  </w:textInput>
                </w:ffData>
              </w:fldChar>
            </w:r>
            <w:r w:rsidR="006B4837">
              <w:instrText xml:space="preserve"> FORMTEXT </w:instrText>
            </w:r>
            <w:r w:rsidR="006B4837">
              <w:fldChar w:fldCharType="separate"/>
            </w:r>
            <w:r w:rsidR="00A7203B">
              <w:rPr>
                <w:noProof/>
              </w:rPr>
              <w:t>[… INSERT APPLICABLE REGULATORY AUTHORITY REPRESENTATIVE …]</w:t>
            </w:r>
            <w:r w:rsidR="006B4837">
              <w:fldChar w:fldCharType="end"/>
            </w:r>
            <w:r w:rsidR="006C305C">
              <w:t xml:space="preserve"> </w:t>
            </w:r>
            <w:r w:rsidR="00F912F8">
              <w:t xml:space="preserve">has </w:t>
            </w:r>
            <w:r>
              <w:t>certifi</w:t>
            </w:r>
            <w:r w:rsidR="00F912F8">
              <w:t xml:space="preserve">ed that the </w:t>
            </w:r>
            <w:r w:rsidR="00937B5E">
              <w:t xml:space="preserve">SAA </w:t>
            </w:r>
            <w:r w:rsidR="00F912F8">
              <w:t xml:space="preserve">Supplies are </w:t>
            </w:r>
            <w:r w:rsidR="00937B5E">
              <w:t>operationally suitable</w:t>
            </w:r>
            <w:r>
              <w:t xml:space="preserve"> and able to be fielded for operational use</w:t>
            </w:r>
            <w:r w:rsidR="00F912F8">
              <w:t>.</w:t>
            </w:r>
          </w:p>
        </w:tc>
        <w:tc>
          <w:tcPr>
            <w:tcW w:w="1494" w:type="dxa"/>
          </w:tcPr>
          <w:p w14:paraId="4EAA8CB6" w14:textId="63970830" w:rsidR="00F912F8" w:rsidRDefault="00B826D3" w:rsidP="000E1276">
            <w:pPr>
              <w:pStyle w:val="NoteToDrafters-ASDEFCON"/>
            </w:pPr>
            <w:r>
              <w:lastRenderedPageBreak/>
              <w:t xml:space="preserve">Tailorable: </w:t>
            </w:r>
            <w:r w:rsidR="001E26DE">
              <w:t xml:space="preserve"> </w:t>
            </w:r>
            <w:r>
              <w:t xml:space="preserve">Should be deleted if not applicable to </w:t>
            </w:r>
            <w:r>
              <w:lastRenderedPageBreak/>
              <w:t>the Contract</w:t>
            </w:r>
            <w:r w:rsidR="006E7261">
              <w:t xml:space="preserve"> (Acquisition)</w:t>
            </w:r>
            <w:r>
              <w:t xml:space="preserve"> and modified accordingly otherwise.</w:t>
            </w:r>
          </w:p>
        </w:tc>
      </w:tr>
      <w:tr w:rsidR="00F912F8" w14:paraId="0AB41F38" w14:textId="77777777" w:rsidTr="009364D8">
        <w:tc>
          <w:tcPr>
            <w:tcW w:w="567" w:type="dxa"/>
          </w:tcPr>
          <w:p w14:paraId="0E3B3C56" w14:textId="77777777" w:rsidR="00461947" w:rsidRDefault="00461947">
            <w:pPr>
              <w:pStyle w:val="ATTANNLV1-ASDEFCON"/>
              <w:keepNext w:val="0"/>
            </w:pPr>
          </w:p>
        </w:tc>
        <w:tc>
          <w:tcPr>
            <w:tcW w:w="6237" w:type="dxa"/>
          </w:tcPr>
          <w:p w14:paraId="11865D54" w14:textId="41FF1DEF" w:rsidR="00F912F8" w:rsidRDefault="00F912F8" w:rsidP="00367CD9">
            <w:pPr>
              <w:pStyle w:val="Table10ptText-ASDEFCON"/>
            </w:pPr>
            <w:r>
              <w:t xml:space="preserve">Where Acceptance of the </w:t>
            </w:r>
            <w:r w:rsidR="00937B5E">
              <w:t xml:space="preserve">SAA </w:t>
            </w:r>
            <w:r>
              <w:t xml:space="preserve">Supplies will </w:t>
            </w:r>
            <w:r w:rsidR="0071259B">
              <w:t>enable</w:t>
            </w:r>
            <w:r>
              <w:t xml:space="preserve"> the </w:t>
            </w:r>
            <w:r w:rsidR="0071259B">
              <w:t xml:space="preserve">Commonwealth to perform </w:t>
            </w:r>
            <w:r w:rsidR="007B08B8">
              <w:t>specified</w:t>
            </w:r>
            <w:r w:rsidR="0071259B">
              <w:t xml:space="preserve"> functions</w:t>
            </w:r>
            <w:r w:rsidR="007B08B8">
              <w:t xml:space="preserve"> </w:t>
            </w:r>
            <w:r w:rsidR="0071259B">
              <w:t xml:space="preserve">or </w:t>
            </w:r>
            <w:r>
              <w:t xml:space="preserve">achieve a </w:t>
            </w:r>
            <w:r w:rsidR="00974BE9">
              <w:t xml:space="preserve">level of </w:t>
            </w:r>
            <w:r>
              <w:t>Capability</w:t>
            </w:r>
            <w:r w:rsidR="0071259B">
              <w:t xml:space="preserve"> defined in the Contract</w:t>
            </w:r>
            <w:r w:rsidR="00221123">
              <w:t xml:space="preserve"> (Acquisition)</w:t>
            </w:r>
            <w:r w:rsidR="0071259B">
              <w:t xml:space="preserve"> (</w:t>
            </w:r>
            <w:proofErr w:type="spellStart"/>
            <w:r w:rsidR="0071259B">
              <w:t>eg</w:t>
            </w:r>
            <w:proofErr w:type="spellEnd"/>
            <w:r w:rsidR="0071259B">
              <w:t>, in a Milestone description)</w:t>
            </w:r>
            <w:r>
              <w:t xml:space="preserve">, the </w:t>
            </w:r>
            <w:r w:rsidR="00B826D3">
              <w:t>Commonwealth Representative</w:t>
            </w:r>
            <w:r>
              <w:t xml:space="preserve"> </w:t>
            </w:r>
            <w:r w:rsidR="00B826D3">
              <w:t>assesses</w:t>
            </w:r>
            <w:r>
              <w:t xml:space="preserve"> that the elements be</w:t>
            </w:r>
            <w:r w:rsidR="002947A8">
              <w:t xml:space="preserve">ing provided by the Contractor </w:t>
            </w:r>
            <w:r w:rsidR="0085350D">
              <w:t>(Acquisition)</w:t>
            </w:r>
            <w:r w:rsidR="00073D11">
              <w:t xml:space="preserve"> </w:t>
            </w:r>
            <w:r>
              <w:t>are satisfactory and sufficient</w:t>
            </w:r>
            <w:r w:rsidR="007B08B8">
              <w:t xml:space="preserve"> </w:t>
            </w:r>
            <w:r w:rsidR="00367CD9">
              <w:t>for these purposes</w:t>
            </w:r>
            <w:r>
              <w:t>.</w:t>
            </w:r>
          </w:p>
        </w:tc>
        <w:tc>
          <w:tcPr>
            <w:tcW w:w="1494" w:type="dxa"/>
          </w:tcPr>
          <w:p w14:paraId="6AB707D3" w14:textId="77777777" w:rsidR="00F912F8" w:rsidRDefault="00F912F8" w:rsidP="000E1276">
            <w:pPr>
              <w:pStyle w:val="NoteToDrafters-ASDEFCON"/>
            </w:pPr>
            <w:r>
              <w:t>Not Tailorable</w:t>
            </w:r>
          </w:p>
        </w:tc>
      </w:tr>
      <w:tr w:rsidR="00BB11CF" w14:paraId="5DEA2118" w14:textId="77777777" w:rsidTr="009364D8">
        <w:tc>
          <w:tcPr>
            <w:tcW w:w="567" w:type="dxa"/>
          </w:tcPr>
          <w:p w14:paraId="3B1E5A98" w14:textId="77777777" w:rsidR="00461947" w:rsidRDefault="00461947">
            <w:pPr>
              <w:pStyle w:val="ATTANNLV1-ASDEFCON"/>
              <w:keepNext w:val="0"/>
            </w:pPr>
          </w:p>
        </w:tc>
        <w:tc>
          <w:tcPr>
            <w:tcW w:w="6237" w:type="dxa"/>
          </w:tcPr>
          <w:p w14:paraId="16865C5A" w14:textId="1B5CDF22" w:rsidR="00BB11CF" w:rsidRDefault="00BB11CF" w:rsidP="00C4056A">
            <w:pPr>
              <w:pStyle w:val="Table10ptText-ASDEFCON"/>
            </w:pPr>
            <w:r>
              <w:t xml:space="preserve">Where, in conjunction with the Acceptance of the </w:t>
            </w:r>
            <w:r w:rsidR="00937B5E">
              <w:t xml:space="preserve">SAA </w:t>
            </w:r>
            <w:r>
              <w:t xml:space="preserve">Supplies, operational and support services also need to be provided by Defence </w:t>
            </w:r>
            <w:r w:rsidR="00974BE9">
              <w:t>P</w:t>
            </w:r>
            <w:r>
              <w:t xml:space="preserve">ersonnel to </w:t>
            </w:r>
            <w:r w:rsidR="003F6093">
              <w:t xml:space="preserve">perform specified functions or </w:t>
            </w:r>
            <w:r>
              <w:t xml:space="preserve">achieve a </w:t>
            </w:r>
            <w:r w:rsidR="00974BE9">
              <w:t xml:space="preserve">level of </w:t>
            </w:r>
            <w:r>
              <w:t>Capability</w:t>
            </w:r>
            <w:r w:rsidR="003F6093">
              <w:t xml:space="preserve"> defined in the Contract</w:t>
            </w:r>
            <w:r w:rsidR="00221123">
              <w:t xml:space="preserve"> (Acquisition)</w:t>
            </w:r>
            <w:r>
              <w:t xml:space="preserve">, the </w:t>
            </w:r>
            <w:r w:rsidR="00B826D3">
              <w:t>Commonwealth Representative assesses</w:t>
            </w:r>
            <w:r>
              <w:t xml:space="preserve"> that the </w:t>
            </w:r>
            <w:r w:rsidR="00B9513C">
              <w:t>Contractor</w:t>
            </w:r>
            <w:r w:rsidR="00221123">
              <w:t xml:space="preserve"> (Acquisition)</w:t>
            </w:r>
            <w:r w:rsidR="00B9513C">
              <w:t xml:space="preserve"> has done everything reasonably required</w:t>
            </w:r>
            <w:r w:rsidR="00B103EB">
              <w:t xml:space="preserve"> </w:t>
            </w:r>
            <w:r w:rsidR="00B9513C">
              <w:t>under the Contract</w:t>
            </w:r>
            <w:r w:rsidR="00B103EB">
              <w:t xml:space="preserve"> (Acquisition)</w:t>
            </w:r>
            <w:r w:rsidR="00B9513C">
              <w:t xml:space="preserve"> to ensure that the </w:t>
            </w:r>
            <w:r>
              <w:t xml:space="preserve">services provided by these Defence </w:t>
            </w:r>
            <w:r w:rsidR="00974BE9">
              <w:t>P</w:t>
            </w:r>
            <w:r>
              <w:t xml:space="preserve">ersonnel are satisfactory and sufficient </w:t>
            </w:r>
            <w:r w:rsidR="00367CD9">
              <w:t>for these purposes</w:t>
            </w:r>
            <w:r>
              <w:t>.</w:t>
            </w:r>
          </w:p>
        </w:tc>
        <w:tc>
          <w:tcPr>
            <w:tcW w:w="1494" w:type="dxa"/>
          </w:tcPr>
          <w:p w14:paraId="3B91A816" w14:textId="77777777" w:rsidR="00BB11CF" w:rsidRDefault="00BB11CF" w:rsidP="000E1276">
            <w:pPr>
              <w:pStyle w:val="NoteToDrafters-ASDEFCON"/>
            </w:pPr>
            <w:r>
              <w:t>Not Tailorable</w:t>
            </w:r>
          </w:p>
        </w:tc>
      </w:tr>
      <w:tr w:rsidR="00BB11CF" w14:paraId="701C47FD" w14:textId="77777777" w:rsidTr="009364D8">
        <w:tc>
          <w:tcPr>
            <w:tcW w:w="567" w:type="dxa"/>
          </w:tcPr>
          <w:p w14:paraId="7A046C08" w14:textId="77777777" w:rsidR="00461947" w:rsidRDefault="00461947">
            <w:pPr>
              <w:pStyle w:val="ATTANNLV1-ASDEFCON"/>
              <w:keepNext w:val="0"/>
            </w:pPr>
          </w:p>
        </w:tc>
        <w:tc>
          <w:tcPr>
            <w:tcW w:w="6237" w:type="dxa"/>
          </w:tcPr>
          <w:p w14:paraId="16B178B4" w14:textId="7D49AA6D" w:rsidR="00BB11CF" w:rsidRDefault="00BB11CF" w:rsidP="000E1276">
            <w:pPr>
              <w:pStyle w:val="Table10ptText-ASDEFCON"/>
            </w:pPr>
            <w:r>
              <w:t xml:space="preserve">Where, in conjunction with the Acceptance of the </w:t>
            </w:r>
            <w:r w:rsidR="00937B5E">
              <w:t xml:space="preserve">SAA </w:t>
            </w:r>
            <w:r>
              <w:t xml:space="preserve">Supplies, support services also need to be provided through an accompanying Contract (Support) to </w:t>
            </w:r>
            <w:r w:rsidR="00D73534">
              <w:t>perform specified functions or</w:t>
            </w:r>
            <w:r>
              <w:t xml:space="preserve"> achieve a </w:t>
            </w:r>
            <w:r w:rsidR="00974BE9">
              <w:t xml:space="preserve">level of </w:t>
            </w:r>
            <w:r>
              <w:t>Capability</w:t>
            </w:r>
            <w:r w:rsidR="00D73534">
              <w:t xml:space="preserve"> defined in the Contract</w:t>
            </w:r>
            <w:r w:rsidR="00221123">
              <w:t xml:space="preserve"> (Acquisition)</w:t>
            </w:r>
            <w:r>
              <w:t xml:space="preserve">, the </w:t>
            </w:r>
            <w:r w:rsidR="00B826D3">
              <w:t>Commonwealth Representative assesses</w:t>
            </w:r>
            <w:r>
              <w:t xml:space="preserve"> that the services</w:t>
            </w:r>
            <w:r w:rsidR="00B826D3">
              <w:t>, which are either</w:t>
            </w:r>
            <w:r>
              <w:t xml:space="preserve"> being provided through the Contract (Support) </w:t>
            </w:r>
            <w:r w:rsidR="00B826D3">
              <w:t xml:space="preserve">or will be provided after the Operative Date under the Contract (Support), </w:t>
            </w:r>
            <w:r>
              <w:t xml:space="preserve">are satisfactory and sufficient </w:t>
            </w:r>
            <w:r w:rsidR="00ED40F5">
              <w:t>for these purposes</w:t>
            </w:r>
            <w:r>
              <w:t>.</w:t>
            </w:r>
          </w:p>
          <w:p w14:paraId="3170465E" w14:textId="77777777" w:rsidR="00BB11CF" w:rsidRDefault="00BB11CF" w:rsidP="000E1276">
            <w:pPr>
              <w:pStyle w:val="Table10ptText-ASDEFCON"/>
            </w:pPr>
            <w:r>
              <w:t xml:space="preserve">Where Acceptance of the </w:t>
            </w:r>
            <w:r w:rsidR="00937B5E">
              <w:t xml:space="preserve">SAA </w:t>
            </w:r>
            <w:r>
              <w:t>Supplies are part of the Operative Date provisions under the Contract (Support), all other requirements of the Operative Date clause have been achieved, except where otherwise agreed by the Commonwealth Representative.</w:t>
            </w:r>
          </w:p>
          <w:p w14:paraId="3B4847BC" w14:textId="77777777" w:rsidR="00BB11CF" w:rsidRDefault="00BB11CF" w:rsidP="000E1276">
            <w:pPr>
              <w:pStyle w:val="Table10ptText-ASDEFCON"/>
            </w:pPr>
            <w:r>
              <w:t xml:space="preserve">Where Acceptance of the </w:t>
            </w:r>
            <w:r w:rsidR="00937B5E">
              <w:t xml:space="preserve">SAA </w:t>
            </w:r>
            <w:r>
              <w:t>Supplies</w:t>
            </w:r>
            <w:r w:rsidR="00937B5E">
              <w:t xml:space="preserve"> also</w:t>
            </w:r>
            <w:r>
              <w:t xml:space="preserve"> require</w:t>
            </w:r>
            <w:r w:rsidR="00937B5E">
              <w:t>s</w:t>
            </w:r>
            <w:r>
              <w:t xml:space="preserve"> a change to the Contract (Support) to include these </w:t>
            </w:r>
            <w:r w:rsidR="00937B5E">
              <w:t xml:space="preserve">SAA </w:t>
            </w:r>
            <w:r>
              <w:t>Supplies within the scope of that contract, the applicable CCP has been approved by the Commonwealth, except where otherwise agreed by the Commonwealth Representative.</w:t>
            </w:r>
          </w:p>
        </w:tc>
        <w:tc>
          <w:tcPr>
            <w:tcW w:w="1494" w:type="dxa"/>
          </w:tcPr>
          <w:p w14:paraId="5EF4CAFD" w14:textId="54DE4470" w:rsidR="00BB11CF" w:rsidRDefault="00BB11CF" w:rsidP="000E1276">
            <w:pPr>
              <w:pStyle w:val="NoteToDrafters-ASDEFCON"/>
            </w:pPr>
            <w:r>
              <w:t xml:space="preserve">Tailorable: </w:t>
            </w:r>
            <w:r w:rsidR="001E26DE">
              <w:t xml:space="preserve"> </w:t>
            </w:r>
            <w:r w:rsidR="009364D8">
              <w:t>D</w:t>
            </w:r>
            <w:r>
              <w:t xml:space="preserve">elete if there is no </w:t>
            </w:r>
            <w:r w:rsidR="00B9513C">
              <w:t xml:space="preserve">linked </w:t>
            </w:r>
            <w:r>
              <w:t>Contract (Support)</w:t>
            </w:r>
            <w:r w:rsidR="00C930CA">
              <w:t>.</w:t>
            </w:r>
          </w:p>
        </w:tc>
      </w:tr>
      <w:tr w:rsidR="00BB11CF" w14:paraId="55E641F8" w14:textId="77777777" w:rsidTr="009364D8">
        <w:tc>
          <w:tcPr>
            <w:tcW w:w="567" w:type="dxa"/>
          </w:tcPr>
          <w:p w14:paraId="0802AD53" w14:textId="77777777" w:rsidR="00461947" w:rsidRDefault="00461947">
            <w:pPr>
              <w:pStyle w:val="ATTANNLV1-ASDEFCON"/>
              <w:keepNext w:val="0"/>
            </w:pPr>
          </w:p>
        </w:tc>
        <w:tc>
          <w:tcPr>
            <w:tcW w:w="6237" w:type="dxa"/>
          </w:tcPr>
          <w:p w14:paraId="69BFF8BB" w14:textId="768DD08F" w:rsidR="00BB11CF" w:rsidRDefault="00001786" w:rsidP="00C4056A">
            <w:pPr>
              <w:pStyle w:val="Table10ptText-ASDEFCON"/>
            </w:pPr>
            <w:r>
              <w:t xml:space="preserve">Where </w:t>
            </w:r>
            <w:r w:rsidR="00BB11CF">
              <w:t xml:space="preserve">AIC </w:t>
            </w:r>
            <w:r w:rsidR="00C4056A">
              <w:t>Obligations</w:t>
            </w:r>
            <w:r w:rsidR="00BB11CF">
              <w:t xml:space="preserve"> are linked to Acceptance of the SAA</w:t>
            </w:r>
            <w:r w:rsidR="00937B5E">
              <w:t xml:space="preserve"> Supplies</w:t>
            </w:r>
            <w:r w:rsidR="00C4056A">
              <w:t xml:space="preserve"> (excluding any DRAICs or DRAIC Elements that form part of the SAA Supplies)</w:t>
            </w:r>
            <w:r w:rsidR="00BB11CF">
              <w:t xml:space="preserve">, </w:t>
            </w:r>
            <w:r w:rsidR="003175B1">
              <w:t>including the transfer, creation or upgrade of skills, resources and Intellectual Property</w:t>
            </w:r>
            <w:r w:rsidR="00C4056A">
              <w:t>,</w:t>
            </w:r>
            <w:r w:rsidR="003175B1">
              <w:t xml:space="preserve"> as applicable, the Commonwealth Representative assesses that these AIC </w:t>
            </w:r>
            <w:r w:rsidR="00C4056A">
              <w:t>Obligations</w:t>
            </w:r>
            <w:r w:rsidR="003175B1">
              <w:t xml:space="preserve"> </w:t>
            </w:r>
            <w:r w:rsidR="00BB11CF">
              <w:t>have been achieved.</w:t>
            </w:r>
          </w:p>
        </w:tc>
        <w:tc>
          <w:tcPr>
            <w:tcW w:w="1494" w:type="dxa"/>
          </w:tcPr>
          <w:p w14:paraId="04B604E4" w14:textId="77777777" w:rsidR="00BB11CF" w:rsidRDefault="00BB11CF" w:rsidP="000E1276">
            <w:pPr>
              <w:pStyle w:val="NoteToDrafters-ASDEFCON"/>
            </w:pPr>
            <w:r>
              <w:t>Not Tailorable</w:t>
            </w:r>
          </w:p>
        </w:tc>
      </w:tr>
      <w:tr w:rsidR="00915F1F" w14:paraId="74357546" w14:textId="77777777" w:rsidTr="009364D8">
        <w:tc>
          <w:tcPr>
            <w:tcW w:w="567" w:type="dxa"/>
          </w:tcPr>
          <w:p w14:paraId="0E3CDF81" w14:textId="77777777" w:rsidR="00461947" w:rsidRDefault="00461947">
            <w:pPr>
              <w:pStyle w:val="ATTANNLV1-ASDEFCON"/>
              <w:keepNext w:val="0"/>
            </w:pPr>
          </w:p>
        </w:tc>
        <w:tc>
          <w:tcPr>
            <w:tcW w:w="6237" w:type="dxa"/>
          </w:tcPr>
          <w:p w14:paraId="50572065" w14:textId="77777777" w:rsidR="00915F1F" w:rsidRDefault="00915F1F" w:rsidP="000E1276">
            <w:pPr>
              <w:pStyle w:val="Table10ptText-ASDEFCON"/>
            </w:pPr>
            <w:r>
              <w:t xml:space="preserve">The Safety Case Report (SCR) </w:t>
            </w:r>
            <w:r w:rsidR="00B826D3">
              <w:t>and the associated hazard log are</w:t>
            </w:r>
            <w:r>
              <w:t xml:space="preserve"> up-to-date and consistent with the </w:t>
            </w:r>
            <w:r w:rsidR="00937B5E">
              <w:t xml:space="preserve">SAA </w:t>
            </w:r>
            <w:r>
              <w:t>Supplies.</w:t>
            </w:r>
          </w:p>
          <w:p w14:paraId="398295F0" w14:textId="09C4CFDD" w:rsidR="00915F1F" w:rsidRDefault="00915F1F" w:rsidP="000E1276">
            <w:pPr>
              <w:pStyle w:val="Table10ptText-ASDEFCON"/>
            </w:pPr>
            <w:r>
              <w:t xml:space="preserve">To avoid doubt, this exit criterion includes the Mission System and the Support Resources </w:t>
            </w:r>
            <w:r w:rsidR="00937B5E">
              <w:t xml:space="preserve">included in the SAA Supplies </w:t>
            </w:r>
            <w:r>
              <w:t xml:space="preserve">as well as the services </w:t>
            </w:r>
            <w:r w:rsidR="00937B5E">
              <w:t xml:space="preserve">associated with operating and supporting the SAA Supplies </w:t>
            </w:r>
            <w:r>
              <w:t>(</w:t>
            </w:r>
            <w:proofErr w:type="spellStart"/>
            <w:r>
              <w:t>eg</w:t>
            </w:r>
            <w:proofErr w:type="spellEnd"/>
            <w:r w:rsidR="00A1630C">
              <w:t>,</w:t>
            </w:r>
            <w:r>
              <w:t xml:space="preserve"> operating and maintaining</w:t>
            </w:r>
            <w:r w:rsidR="00937B5E">
              <w:t xml:space="preserve"> equipment</w:t>
            </w:r>
            <w:r>
              <w:t>)</w:t>
            </w:r>
            <w:r w:rsidR="00081BF7">
              <w:t>, but excludes any DRAICs or DRAIC Elements</w:t>
            </w:r>
            <w:r>
              <w:t>.</w:t>
            </w:r>
          </w:p>
        </w:tc>
        <w:tc>
          <w:tcPr>
            <w:tcW w:w="1494" w:type="dxa"/>
          </w:tcPr>
          <w:p w14:paraId="61BEEA75" w14:textId="7AA2F478" w:rsidR="00915F1F" w:rsidRDefault="00915F1F" w:rsidP="000E1276">
            <w:pPr>
              <w:pStyle w:val="NoteToDrafters-ASDEFCON"/>
            </w:pPr>
            <w:r>
              <w:t xml:space="preserve">Tailorable: </w:t>
            </w:r>
            <w:r w:rsidR="001E26DE">
              <w:t xml:space="preserve"> </w:t>
            </w:r>
            <w:r>
              <w:t xml:space="preserve">May need to be tailored to accord with the safety </w:t>
            </w:r>
            <w:proofErr w:type="spellStart"/>
            <w:r>
              <w:t>req’ts</w:t>
            </w:r>
            <w:proofErr w:type="spellEnd"/>
            <w:r>
              <w:t xml:space="preserve"> of the Contract</w:t>
            </w:r>
            <w:r w:rsidR="00221123">
              <w:t xml:space="preserve"> (Acquisition)</w:t>
            </w:r>
            <w:r>
              <w:t>.</w:t>
            </w:r>
          </w:p>
        </w:tc>
      </w:tr>
      <w:tr w:rsidR="00915F1F" w14:paraId="2A25ACD1" w14:textId="77777777" w:rsidTr="009364D8">
        <w:tc>
          <w:tcPr>
            <w:tcW w:w="567" w:type="dxa"/>
          </w:tcPr>
          <w:p w14:paraId="1E974B13" w14:textId="77777777" w:rsidR="00461947" w:rsidRDefault="00461947">
            <w:pPr>
              <w:pStyle w:val="ATTANNLV1-ASDEFCON"/>
              <w:keepNext w:val="0"/>
            </w:pPr>
          </w:p>
        </w:tc>
        <w:tc>
          <w:tcPr>
            <w:tcW w:w="6237" w:type="dxa"/>
          </w:tcPr>
          <w:p w14:paraId="2D27CB88" w14:textId="0EF41CDC" w:rsidR="00915F1F" w:rsidRDefault="00081BF7" w:rsidP="000E1276">
            <w:pPr>
              <w:pStyle w:val="Table10ptText-ASDEFCON"/>
            </w:pPr>
            <w:r>
              <w:t xml:space="preserve">Where applicable, all Certifications and Accreditations for physical security, emanations security and cyber security have been provided by the applicable Certification and Accreditation authorities, including in relation to </w:t>
            </w:r>
            <w:proofErr w:type="spellStart"/>
            <w:r>
              <w:t>Cyberworthiness</w:t>
            </w:r>
            <w:proofErr w:type="spellEnd"/>
            <w:r w:rsidR="00915F1F">
              <w:t>.</w:t>
            </w:r>
          </w:p>
        </w:tc>
        <w:tc>
          <w:tcPr>
            <w:tcW w:w="1494" w:type="dxa"/>
          </w:tcPr>
          <w:p w14:paraId="6AB7D9A6" w14:textId="77777777" w:rsidR="00915F1F" w:rsidRDefault="00915F1F" w:rsidP="000E1276">
            <w:pPr>
              <w:pStyle w:val="NoteToDrafters-ASDEFCON"/>
            </w:pPr>
            <w:r>
              <w:t>Not Tailorable</w:t>
            </w:r>
          </w:p>
        </w:tc>
      </w:tr>
      <w:tr w:rsidR="00915F1F" w14:paraId="55834C07" w14:textId="77777777" w:rsidTr="009364D8">
        <w:tc>
          <w:tcPr>
            <w:tcW w:w="567" w:type="dxa"/>
          </w:tcPr>
          <w:p w14:paraId="02639CE7" w14:textId="77777777" w:rsidR="00461947" w:rsidRDefault="00461947">
            <w:pPr>
              <w:pStyle w:val="ATTANNLV1-ASDEFCON"/>
              <w:keepNext w:val="0"/>
            </w:pPr>
          </w:p>
        </w:tc>
        <w:tc>
          <w:tcPr>
            <w:tcW w:w="6237" w:type="dxa"/>
          </w:tcPr>
          <w:p w14:paraId="42870EA1" w14:textId="77777777" w:rsidR="00915F1F" w:rsidRDefault="00915F1F" w:rsidP="000E1276">
            <w:pPr>
              <w:pStyle w:val="Table10ptText-ASDEFCON"/>
            </w:pPr>
            <w:r>
              <w:t xml:space="preserve">For all substances in the </w:t>
            </w:r>
            <w:r w:rsidR="00937B5E">
              <w:t xml:space="preserve">SAA </w:t>
            </w:r>
            <w:r>
              <w:t xml:space="preserve">Supplies, which are either hazardous to personnel or the environment (or both), the applicable </w:t>
            </w:r>
            <w:r w:rsidR="0003034A">
              <w:t>Safety Data Sheets (</w:t>
            </w:r>
            <w:r>
              <w:t>SDSs) have been delivered to the Commonwealth Representative and these SDSs are assessed as acceptable by the Commonwealth Representative.</w:t>
            </w:r>
          </w:p>
        </w:tc>
        <w:tc>
          <w:tcPr>
            <w:tcW w:w="1494" w:type="dxa"/>
          </w:tcPr>
          <w:p w14:paraId="5248FF9F" w14:textId="77777777" w:rsidR="00915F1F" w:rsidRDefault="00915F1F" w:rsidP="000E1276">
            <w:pPr>
              <w:pStyle w:val="NoteToDrafters-ASDEFCON"/>
            </w:pPr>
            <w:r>
              <w:t>Not Tailorable</w:t>
            </w:r>
          </w:p>
        </w:tc>
      </w:tr>
      <w:tr w:rsidR="00915F1F" w14:paraId="01E3C0EB" w14:textId="77777777" w:rsidTr="009364D8">
        <w:tc>
          <w:tcPr>
            <w:tcW w:w="567" w:type="dxa"/>
          </w:tcPr>
          <w:p w14:paraId="29089D82" w14:textId="77777777" w:rsidR="00461947" w:rsidRDefault="00461947">
            <w:pPr>
              <w:pStyle w:val="ATTANNLV1-ASDEFCON"/>
              <w:keepNext w:val="0"/>
            </w:pPr>
          </w:p>
        </w:tc>
        <w:tc>
          <w:tcPr>
            <w:tcW w:w="6237" w:type="dxa"/>
          </w:tcPr>
          <w:p w14:paraId="4A8F4C75" w14:textId="77777777" w:rsidR="00915F1F" w:rsidRDefault="00915F1F" w:rsidP="000E1276">
            <w:pPr>
              <w:pStyle w:val="Table10ptText-ASDEFCON"/>
            </w:pPr>
            <w:r>
              <w:t xml:space="preserve">The Approved Disposal Plan is up-to-date and consistent with the configuration of the </w:t>
            </w:r>
            <w:r w:rsidR="00937B5E">
              <w:t xml:space="preserve">SAA </w:t>
            </w:r>
            <w:r>
              <w:t>Supplies.</w:t>
            </w:r>
          </w:p>
        </w:tc>
        <w:tc>
          <w:tcPr>
            <w:tcW w:w="1494" w:type="dxa"/>
          </w:tcPr>
          <w:p w14:paraId="7675023C" w14:textId="77777777" w:rsidR="00915F1F" w:rsidRDefault="00915F1F" w:rsidP="000E1276">
            <w:pPr>
              <w:pStyle w:val="NoteToDrafters-ASDEFCON"/>
            </w:pPr>
            <w:r>
              <w:t>Not Tailorable</w:t>
            </w:r>
          </w:p>
        </w:tc>
      </w:tr>
      <w:tr w:rsidR="00915F1F" w14:paraId="6914BC4F" w14:textId="77777777" w:rsidTr="009364D8">
        <w:tc>
          <w:tcPr>
            <w:tcW w:w="567" w:type="dxa"/>
          </w:tcPr>
          <w:p w14:paraId="196CBA6F" w14:textId="77777777" w:rsidR="00461947" w:rsidRDefault="00461947">
            <w:pPr>
              <w:pStyle w:val="ATTANNLV1-ASDEFCON"/>
              <w:keepNext w:val="0"/>
            </w:pPr>
          </w:p>
        </w:tc>
        <w:tc>
          <w:tcPr>
            <w:tcW w:w="6237" w:type="dxa"/>
          </w:tcPr>
          <w:p w14:paraId="7B38FD9A" w14:textId="77777777" w:rsidR="00915F1F" w:rsidRDefault="00915F1F" w:rsidP="000E1276">
            <w:pPr>
              <w:pStyle w:val="Table10ptText-ASDEFCON"/>
            </w:pPr>
            <w:r>
              <w:t xml:space="preserve">The </w:t>
            </w:r>
            <w:r w:rsidR="009364D8">
              <w:t>Technical Data and Software Rights</w:t>
            </w:r>
            <w:r w:rsidRPr="00DC6D12">
              <w:t xml:space="preserve"> Schedule</w:t>
            </w:r>
            <w:r>
              <w:t xml:space="preserve"> is up-to-date and consistent with the configuration of the </w:t>
            </w:r>
            <w:r w:rsidR="009A34E8">
              <w:t xml:space="preserve">SAA </w:t>
            </w:r>
            <w:r>
              <w:t>Supplies and the configuration of all previously Accepted Supplies, except where otherwise agreed by the Commonwealth Representative.</w:t>
            </w:r>
          </w:p>
        </w:tc>
        <w:tc>
          <w:tcPr>
            <w:tcW w:w="1494" w:type="dxa"/>
          </w:tcPr>
          <w:p w14:paraId="54660683" w14:textId="77777777" w:rsidR="00915F1F" w:rsidRDefault="00915F1F" w:rsidP="000E1276">
            <w:pPr>
              <w:pStyle w:val="NoteToDrafters-ASDEFCON"/>
            </w:pPr>
            <w:r>
              <w:t>Not Tailorable</w:t>
            </w:r>
          </w:p>
        </w:tc>
      </w:tr>
      <w:tr w:rsidR="00915F1F" w14:paraId="7571E47D" w14:textId="77777777" w:rsidTr="009364D8">
        <w:tc>
          <w:tcPr>
            <w:tcW w:w="567" w:type="dxa"/>
          </w:tcPr>
          <w:p w14:paraId="5B89120B" w14:textId="77777777" w:rsidR="00461947" w:rsidRDefault="00461947">
            <w:pPr>
              <w:pStyle w:val="ATTANNLV1-ASDEFCON"/>
              <w:keepNext w:val="0"/>
            </w:pPr>
          </w:p>
        </w:tc>
        <w:tc>
          <w:tcPr>
            <w:tcW w:w="6237" w:type="dxa"/>
          </w:tcPr>
          <w:p w14:paraId="348606B0" w14:textId="77777777" w:rsidR="00915F1F" w:rsidRDefault="00915F1F" w:rsidP="000E1276">
            <w:pPr>
              <w:pStyle w:val="Table10ptText-ASDEFCON"/>
            </w:pPr>
            <w:r>
              <w:t xml:space="preserve">The Configuration Status Account (CSA), including any related data items that define the configuration (in full or in part) of the </w:t>
            </w:r>
            <w:r w:rsidR="00983896">
              <w:t>SAA Supplies</w:t>
            </w:r>
            <w:r>
              <w:t xml:space="preserve"> (</w:t>
            </w:r>
            <w:proofErr w:type="spellStart"/>
            <w:r>
              <w:t>eg</w:t>
            </w:r>
            <w:proofErr w:type="spellEnd"/>
            <w:r w:rsidR="00A1630C">
              <w:t>,</w:t>
            </w:r>
            <w:r>
              <w:t xml:space="preserve"> CSA Report, Logistic Support Analysis Record (LSAR), and </w:t>
            </w:r>
            <w:r w:rsidR="00EE6194">
              <w:t>MS</w:t>
            </w:r>
            <w:r>
              <w:t>TDT), have been updated to reflect any required changes identified through the SAA.</w:t>
            </w:r>
          </w:p>
        </w:tc>
        <w:tc>
          <w:tcPr>
            <w:tcW w:w="1494" w:type="dxa"/>
          </w:tcPr>
          <w:p w14:paraId="14BB6DD9" w14:textId="77777777" w:rsidR="00915F1F" w:rsidRDefault="00915F1F" w:rsidP="000E1276">
            <w:pPr>
              <w:pStyle w:val="NoteToDrafters-ASDEFCON"/>
            </w:pPr>
            <w:r>
              <w:t>Not Tailorable</w:t>
            </w:r>
          </w:p>
        </w:tc>
      </w:tr>
      <w:tr w:rsidR="00915F1F" w14:paraId="043B2B71" w14:textId="77777777" w:rsidTr="009364D8">
        <w:tc>
          <w:tcPr>
            <w:tcW w:w="567" w:type="dxa"/>
          </w:tcPr>
          <w:p w14:paraId="2D577444" w14:textId="77777777" w:rsidR="00461947" w:rsidRDefault="00461947">
            <w:pPr>
              <w:pStyle w:val="ATTANNLV1-ASDEFCON"/>
              <w:keepNext w:val="0"/>
            </w:pPr>
          </w:p>
        </w:tc>
        <w:tc>
          <w:tcPr>
            <w:tcW w:w="6237" w:type="dxa"/>
          </w:tcPr>
          <w:p w14:paraId="0F141B10" w14:textId="4603E6D5" w:rsidR="00915F1F" w:rsidRDefault="00915F1F" w:rsidP="00081BF7">
            <w:pPr>
              <w:pStyle w:val="Table10ptText-ASDEFCON"/>
            </w:pPr>
            <w:r>
              <w:t xml:space="preserve">The </w:t>
            </w:r>
            <w:r w:rsidR="00081BF7">
              <w:t>SS</w:t>
            </w:r>
            <w:r>
              <w:t xml:space="preserve">TDL </w:t>
            </w:r>
            <w:r w:rsidR="00081BF7">
              <w:t>and, where applicable, the ASTDL are</w:t>
            </w:r>
            <w:r>
              <w:t xml:space="preserve"> up-to-date and consistent with the configuration of the </w:t>
            </w:r>
            <w:r w:rsidR="009A34E8">
              <w:t xml:space="preserve">SAA </w:t>
            </w:r>
            <w:r>
              <w:t>Supplies and the configuration of all previously Accepted Supplies, except where otherwise agreed by the Commonwealth Representative.</w:t>
            </w:r>
          </w:p>
        </w:tc>
        <w:tc>
          <w:tcPr>
            <w:tcW w:w="1494" w:type="dxa"/>
          </w:tcPr>
          <w:p w14:paraId="115EFDCC" w14:textId="77777777" w:rsidR="00915F1F" w:rsidRDefault="00915F1F" w:rsidP="000E1276">
            <w:pPr>
              <w:pStyle w:val="NoteToDrafters-ASDEFCON"/>
            </w:pPr>
            <w:r>
              <w:t>Not Tailorable</w:t>
            </w:r>
          </w:p>
        </w:tc>
      </w:tr>
      <w:tr w:rsidR="00915F1F" w14:paraId="7BC33B9A" w14:textId="77777777" w:rsidTr="009364D8">
        <w:tc>
          <w:tcPr>
            <w:tcW w:w="567" w:type="dxa"/>
          </w:tcPr>
          <w:p w14:paraId="6CFE4798" w14:textId="77777777" w:rsidR="00461947" w:rsidRDefault="00461947">
            <w:pPr>
              <w:pStyle w:val="ATTANNLV1-ASDEFCON"/>
              <w:keepNext w:val="0"/>
            </w:pPr>
          </w:p>
        </w:tc>
        <w:tc>
          <w:tcPr>
            <w:tcW w:w="6237" w:type="dxa"/>
          </w:tcPr>
          <w:p w14:paraId="720D7F3D" w14:textId="785F62FF" w:rsidR="00915F1F" w:rsidRDefault="00915F1F" w:rsidP="00073D11">
            <w:pPr>
              <w:pStyle w:val="Table10ptText-ASDEFCON"/>
            </w:pPr>
            <w:r>
              <w:t xml:space="preserve">The Technical Data identified in the Approved </w:t>
            </w:r>
            <w:r w:rsidR="00197455">
              <w:t>SS</w:t>
            </w:r>
            <w:r>
              <w:t>TDL</w:t>
            </w:r>
            <w:r w:rsidR="009A34E8">
              <w:t xml:space="preserve"> </w:t>
            </w:r>
            <w:r w:rsidR="00197455">
              <w:t xml:space="preserve">and the ASTDL </w:t>
            </w:r>
            <w:r>
              <w:t xml:space="preserve">for delivery to all of the respective parties identified in the </w:t>
            </w:r>
            <w:r w:rsidR="00197455">
              <w:t>SS</w:t>
            </w:r>
            <w:r>
              <w:t xml:space="preserve">TDL </w:t>
            </w:r>
            <w:r w:rsidR="00197455">
              <w:t xml:space="preserve">and the ASTDL </w:t>
            </w:r>
            <w:r>
              <w:t>(except the Commonwealth, but including, for example, the Approved escrow account and in</w:t>
            </w:r>
            <w:r>
              <w:noBreakHyphen/>
              <w:t>country support contractors and subcontractors)</w:t>
            </w:r>
            <w:r w:rsidR="009A34E8">
              <w:t xml:space="preserve">, which is required for the operation and support of the SAA Supplies, </w:t>
            </w:r>
            <w:r>
              <w:t>has been deliver</w:t>
            </w:r>
            <w:r w:rsidR="009A34E8">
              <w:t>ed to those respective parties.</w:t>
            </w:r>
          </w:p>
        </w:tc>
        <w:tc>
          <w:tcPr>
            <w:tcW w:w="1494" w:type="dxa"/>
          </w:tcPr>
          <w:p w14:paraId="0AD72C18" w14:textId="77777777" w:rsidR="00915F1F" w:rsidRDefault="00915F1F" w:rsidP="000E1276">
            <w:pPr>
              <w:pStyle w:val="NoteToDrafters-ASDEFCON"/>
            </w:pPr>
            <w:r>
              <w:t>Not Tailorable</w:t>
            </w:r>
          </w:p>
        </w:tc>
      </w:tr>
      <w:tr w:rsidR="00915F1F" w14:paraId="0F0DDB50" w14:textId="77777777" w:rsidTr="009364D8">
        <w:tc>
          <w:tcPr>
            <w:tcW w:w="567" w:type="dxa"/>
          </w:tcPr>
          <w:p w14:paraId="0BD28D91" w14:textId="77777777" w:rsidR="00461947" w:rsidRDefault="00461947">
            <w:pPr>
              <w:pStyle w:val="ATTANNLV1-ASDEFCON"/>
              <w:keepNext w:val="0"/>
            </w:pPr>
          </w:p>
        </w:tc>
        <w:tc>
          <w:tcPr>
            <w:tcW w:w="6237" w:type="dxa"/>
          </w:tcPr>
          <w:p w14:paraId="278DA8A7" w14:textId="77777777" w:rsidR="00915F1F" w:rsidRDefault="00915F1F" w:rsidP="000E1276">
            <w:pPr>
              <w:pStyle w:val="Table10ptText-ASDEFCON"/>
            </w:pPr>
            <w:r>
              <w:t>T</w:t>
            </w:r>
            <w:r w:rsidRPr="008D3B4C">
              <w:t xml:space="preserve">he </w:t>
            </w:r>
            <w:r w:rsidR="009A34E8">
              <w:t xml:space="preserve">required </w:t>
            </w:r>
            <w:r w:rsidRPr="008D3B4C">
              <w:t>Supplies Acceptance Certificate</w:t>
            </w:r>
            <w:r>
              <w:t>s</w:t>
            </w:r>
            <w:r w:rsidRPr="008D3B4C">
              <w:t xml:space="preserve"> </w:t>
            </w:r>
            <w:r>
              <w:t>(</w:t>
            </w:r>
            <w:r w:rsidR="009A34E8">
              <w:t>including any</w:t>
            </w:r>
            <w:r w:rsidRPr="008D3B4C">
              <w:t xml:space="preserve"> attachment</w:t>
            </w:r>
            <w:r>
              <w:t xml:space="preserve">s) for the </w:t>
            </w:r>
            <w:r w:rsidR="00983896">
              <w:t>SAA Supplies</w:t>
            </w:r>
            <w:r>
              <w:t xml:space="preserve"> have been updated to incorporate any additional minor omissions and defects in these Supplies, which have been identified through this SAA</w:t>
            </w:r>
            <w:r w:rsidRPr="008D3B4C">
              <w:t>.</w:t>
            </w:r>
          </w:p>
        </w:tc>
        <w:tc>
          <w:tcPr>
            <w:tcW w:w="1494" w:type="dxa"/>
          </w:tcPr>
          <w:p w14:paraId="008BD242" w14:textId="77777777" w:rsidR="00915F1F" w:rsidRDefault="00915F1F" w:rsidP="000E1276">
            <w:pPr>
              <w:pStyle w:val="NoteToDrafters-ASDEFCON"/>
            </w:pPr>
            <w:r>
              <w:t>Not Tailorable</w:t>
            </w:r>
          </w:p>
        </w:tc>
      </w:tr>
      <w:tr w:rsidR="00915F1F" w14:paraId="48928C5C" w14:textId="77777777" w:rsidTr="009364D8">
        <w:tc>
          <w:tcPr>
            <w:tcW w:w="567" w:type="dxa"/>
          </w:tcPr>
          <w:p w14:paraId="21A33B6C" w14:textId="77777777" w:rsidR="00461947" w:rsidRDefault="00461947">
            <w:pPr>
              <w:pStyle w:val="ATTANNLV1-ASDEFCON"/>
              <w:keepNext w:val="0"/>
            </w:pPr>
          </w:p>
        </w:tc>
        <w:tc>
          <w:tcPr>
            <w:tcW w:w="6237" w:type="dxa"/>
          </w:tcPr>
          <w:p w14:paraId="0E2B556C" w14:textId="77777777" w:rsidR="00915F1F" w:rsidRPr="005C4CBA" w:rsidRDefault="00915F1F" w:rsidP="000E1276">
            <w:pPr>
              <w:pStyle w:val="Table10ptText-ASDEFCON"/>
            </w:pPr>
            <w:r>
              <w:t xml:space="preserve">The </w:t>
            </w:r>
            <w:r w:rsidR="009A34E8">
              <w:t xml:space="preserve">required </w:t>
            </w:r>
            <w:r>
              <w:t xml:space="preserve">Supplies Acceptance Certificates for the </w:t>
            </w:r>
            <w:r w:rsidR="00983896">
              <w:t>SAA Supplies</w:t>
            </w:r>
            <w:r>
              <w:t xml:space="preserve"> have been signed by the Commonwealth Representative.</w:t>
            </w:r>
          </w:p>
        </w:tc>
        <w:tc>
          <w:tcPr>
            <w:tcW w:w="1494" w:type="dxa"/>
          </w:tcPr>
          <w:p w14:paraId="2F78CE64" w14:textId="77777777" w:rsidR="00915F1F" w:rsidRDefault="00915F1F" w:rsidP="000E1276">
            <w:pPr>
              <w:pStyle w:val="NoteToDrafters-ASDEFCON"/>
            </w:pPr>
            <w:r>
              <w:t>Not Tailorable</w:t>
            </w:r>
          </w:p>
        </w:tc>
      </w:tr>
      <w:tr w:rsidR="00915F1F" w14:paraId="515FD5B8" w14:textId="77777777" w:rsidTr="009364D8">
        <w:tc>
          <w:tcPr>
            <w:tcW w:w="567" w:type="dxa"/>
          </w:tcPr>
          <w:p w14:paraId="391F8631" w14:textId="77777777" w:rsidR="00461947" w:rsidRDefault="00461947">
            <w:pPr>
              <w:pStyle w:val="ATTANNLV1-ASDEFCON"/>
              <w:keepNext w:val="0"/>
            </w:pPr>
          </w:p>
        </w:tc>
        <w:tc>
          <w:tcPr>
            <w:tcW w:w="6237" w:type="dxa"/>
          </w:tcPr>
          <w:p w14:paraId="096BE304" w14:textId="3D335359" w:rsidR="00915F1F" w:rsidRDefault="00915F1F" w:rsidP="000E1276">
            <w:pPr>
              <w:pStyle w:val="Table10ptText-ASDEFCON"/>
            </w:pPr>
            <w:r w:rsidRPr="005C4CBA">
              <w:t>All checklist items have been addressed to the satisfaction of the Contractor</w:t>
            </w:r>
            <w:r w:rsidR="00221123">
              <w:t xml:space="preserve"> (Acquisition)</w:t>
            </w:r>
            <w:r w:rsidRPr="005C4CBA">
              <w:t xml:space="preserve"> and the Commonwealth Representative.</w:t>
            </w:r>
          </w:p>
        </w:tc>
        <w:tc>
          <w:tcPr>
            <w:tcW w:w="1494" w:type="dxa"/>
          </w:tcPr>
          <w:p w14:paraId="0AF0C26F" w14:textId="77777777" w:rsidR="00915F1F" w:rsidRDefault="00915F1F" w:rsidP="000E1276">
            <w:pPr>
              <w:pStyle w:val="NoteToDrafters-ASDEFCON"/>
            </w:pPr>
            <w:r>
              <w:t>Not Tailorable</w:t>
            </w:r>
          </w:p>
        </w:tc>
      </w:tr>
      <w:tr w:rsidR="00915F1F" w14:paraId="3FEAE636" w14:textId="77777777" w:rsidTr="009364D8">
        <w:tc>
          <w:tcPr>
            <w:tcW w:w="567" w:type="dxa"/>
          </w:tcPr>
          <w:p w14:paraId="6496D2ED" w14:textId="77777777" w:rsidR="00461947" w:rsidRDefault="00461947">
            <w:pPr>
              <w:pStyle w:val="ATTANNLV1-ASDEFCON"/>
              <w:keepNext w:val="0"/>
            </w:pPr>
          </w:p>
        </w:tc>
        <w:tc>
          <w:tcPr>
            <w:tcW w:w="6237" w:type="dxa"/>
          </w:tcPr>
          <w:p w14:paraId="0926BB32" w14:textId="070021DD" w:rsidR="00915F1F" w:rsidRDefault="00915F1F" w:rsidP="000E1276">
            <w:pPr>
              <w:pStyle w:val="Table10ptText-ASDEFCON"/>
            </w:pPr>
            <w:r>
              <w:t xml:space="preserve">All major problem and risk areas </w:t>
            </w:r>
            <w:r w:rsidR="00081BF7">
              <w:t xml:space="preserve">relating to both the SAA Supplies and the development and delivery of future equivalent Supplies </w:t>
            </w:r>
            <w:r>
              <w:t>have been identified and resolved and, for minor problems and risks, corrective action plans have been recorded and agreed by the Commonwealth Representative.</w:t>
            </w:r>
          </w:p>
        </w:tc>
        <w:tc>
          <w:tcPr>
            <w:tcW w:w="1494" w:type="dxa"/>
          </w:tcPr>
          <w:p w14:paraId="2DE832A0" w14:textId="77777777" w:rsidR="00915F1F" w:rsidRDefault="00915F1F" w:rsidP="000E1276">
            <w:pPr>
              <w:pStyle w:val="NoteToDrafters-ASDEFCON"/>
            </w:pPr>
            <w:r>
              <w:t>Not Tailorable</w:t>
            </w:r>
          </w:p>
        </w:tc>
      </w:tr>
      <w:tr w:rsidR="00915F1F" w14:paraId="08915662" w14:textId="77777777" w:rsidTr="009364D8">
        <w:tc>
          <w:tcPr>
            <w:tcW w:w="567" w:type="dxa"/>
          </w:tcPr>
          <w:p w14:paraId="318E8766" w14:textId="77777777" w:rsidR="00461947" w:rsidRDefault="00461947">
            <w:pPr>
              <w:pStyle w:val="ATTANNLV1-ASDEFCON"/>
              <w:keepNext w:val="0"/>
            </w:pPr>
          </w:p>
        </w:tc>
        <w:tc>
          <w:tcPr>
            <w:tcW w:w="6237" w:type="dxa"/>
          </w:tcPr>
          <w:p w14:paraId="43ED2F78" w14:textId="33351134" w:rsidR="00915F1F" w:rsidRDefault="00915F1F" w:rsidP="000E1276">
            <w:pPr>
              <w:pStyle w:val="Table10ptText-ASDEFCON"/>
            </w:pPr>
            <w:r>
              <w:t>Plans for the next phase, if applicable, are deemed to be realistic and achievable by both the Contractor</w:t>
            </w:r>
            <w:r w:rsidR="00221123">
              <w:t xml:space="preserve"> (Acquisition)</w:t>
            </w:r>
            <w:r>
              <w:t xml:space="preserve"> and the Commonwealth Representative.</w:t>
            </w:r>
          </w:p>
        </w:tc>
        <w:tc>
          <w:tcPr>
            <w:tcW w:w="1494" w:type="dxa"/>
          </w:tcPr>
          <w:p w14:paraId="7D42D925" w14:textId="77777777" w:rsidR="00915F1F" w:rsidRDefault="00915F1F" w:rsidP="000E1276">
            <w:pPr>
              <w:pStyle w:val="NoteToDrafters-ASDEFCON"/>
            </w:pPr>
            <w:r>
              <w:t>Not Tailorable</w:t>
            </w:r>
          </w:p>
        </w:tc>
      </w:tr>
      <w:tr w:rsidR="00915F1F" w14:paraId="768BF741" w14:textId="77777777" w:rsidTr="009364D8">
        <w:tc>
          <w:tcPr>
            <w:tcW w:w="567" w:type="dxa"/>
          </w:tcPr>
          <w:p w14:paraId="4AAB9D7B" w14:textId="77777777" w:rsidR="00461947" w:rsidRDefault="00461947">
            <w:pPr>
              <w:pStyle w:val="ATTANNLV1-ASDEFCON"/>
              <w:keepNext w:val="0"/>
            </w:pPr>
          </w:p>
        </w:tc>
        <w:tc>
          <w:tcPr>
            <w:tcW w:w="6237" w:type="dxa"/>
          </w:tcPr>
          <w:p w14:paraId="34C55425" w14:textId="77777777" w:rsidR="00915F1F" w:rsidRDefault="00915F1F" w:rsidP="000E1276">
            <w:pPr>
              <w:pStyle w:val="Table10ptText-ASDEFCON"/>
            </w:pPr>
            <w:r>
              <w:t>Plans for the measurement and analysis program for the next phase, if applicable, have been agreed by the Commonwealth Representative, including the measures to be collected, associated collection methods, and analysis techniques.</w:t>
            </w:r>
          </w:p>
        </w:tc>
        <w:tc>
          <w:tcPr>
            <w:tcW w:w="1494" w:type="dxa"/>
          </w:tcPr>
          <w:p w14:paraId="1139EED4" w14:textId="77777777" w:rsidR="00915F1F" w:rsidRDefault="00915F1F" w:rsidP="000E1276">
            <w:pPr>
              <w:pStyle w:val="NoteToDrafters-ASDEFCON"/>
            </w:pPr>
            <w:r>
              <w:t>Not Tailorable</w:t>
            </w:r>
          </w:p>
        </w:tc>
      </w:tr>
      <w:tr w:rsidR="00915F1F" w14:paraId="0A126D81" w14:textId="77777777" w:rsidTr="009364D8">
        <w:tc>
          <w:tcPr>
            <w:tcW w:w="567" w:type="dxa"/>
          </w:tcPr>
          <w:p w14:paraId="72997A50" w14:textId="77777777" w:rsidR="00461947" w:rsidRDefault="00461947">
            <w:pPr>
              <w:pStyle w:val="ATTANNLV1-ASDEFCON"/>
              <w:keepNext w:val="0"/>
            </w:pPr>
          </w:p>
        </w:tc>
        <w:tc>
          <w:tcPr>
            <w:tcW w:w="6237" w:type="dxa"/>
          </w:tcPr>
          <w:p w14:paraId="04F63917" w14:textId="77777777" w:rsidR="00915F1F" w:rsidRDefault="00915F1F" w:rsidP="000E1276">
            <w:pPr>
              <w:pStyle w:val="Table10ptText-ASDEFCON"/>
            </w:pPr>
            <w:r>
              <w:t>All risks identified during the course of the SAA have been documented and analysed.</w:t>
            </w:r>
          </w:p>
        </w:tc>
        <w:tc>
          <w:tcPr>
            <w:tcW w:w="1494" w:type="dxa"/>
          </w:tcPr>
          <w:p w14:paraId="74F8DBBA" w14:textId="77777777" w:rsidR="00915F1F" w:rsidRDefault="00915F1F" w:rsidP="000E1276">
            <w:pPr>
              <w:pStyle w:val="NoteToDrafters-ASDEFCON"/>
            </w:pPr>
            <w:r>
              <w:t>Not Tailorable</w:t>
            </w:r>
          </w:p>
        </w:tc>
      </w:tr>
      <w:tr w:rsidR="00915F1F" w14:paraId="25A27B39" w14:textId="77777777" w:rsidTr="009364D8">
        <w:tc>
          <w:tcPr>
            <w:tcW w:w="567" w:type="dxa"/>
          </w:tcPr>
          <w:p w14:paraId="7FFF95F2" w14:textId="77777777" w:rsidR="00461947" w:rsidRDefault="00461947">
            <w:pPr>
              <w:pStyle w:val="ATTANNLV1-ASDEFCON"/>
              <w:keepNext w:val="0"/>
            </w:pPr>
          </w:p>
        </w:tc>
        <w:tc>
          <w:tcPr>
            <w:tcW w:w="6237" w:type="dxa"/>
          </w:tcPr>
          <w:p w14:paraId="0B286BF0" w14:textId="77777777" w:rsidR="00915F1F" w:rsidRDefault="00915F1F" w:rsidP="000E1276">
            <w:pPr>
              <w:pStyle w:val="Table10ptText-ASDEFCON"/>
            </w:pPr>
            <w:r>
              <w:t>The risks with proceeding to the next phase, if applicable, are acceptable to the Commonwealth Representative.</w:t>
            </w:r>
          </w:p>
        </w:tc>
        <w:tc>
          <w:tcPr>
            <w:tcW w:w="1494" w:type="dxa"/>
          </w:tcPr>
          <w:p w14:paraId="28C195F4" w14:textId="77777777" w:rsidR="00915F1F" w:rsidRDefault="00915F1F" w:rsidP="000E1276">
            <w:pPr>
              <w:pStyle w:val="NoteToDrafters-ASDEFCON"/>
            </w:pPr>
            <w:r>
              <w:t>Not Tailorable</w:t>
            </w:r>
          </w:p>
        </w:tc>
      </w:tr>
      <w:tr w:rsidR="00915F1F" w14:paraId="56B01C0B" w14:textId="77777777" w:rsidTr="009364D8">
        <w:tc>
          <w:tcPr>
            <w:tcW w:w="567" w:type="dxa"/>
          </w:tcPr>
          <w:p w14:paraId="655DFB6B" w14:textId="77777777" w:rsidR="00461947" w:rsidRDefault="00461947">
            <w:pPr>
              <w:pStyle w:val="ATTANNLV1-ASDEFCON"/>
              <w:keepNext w:val="0"/>
            </w:pPr>
          </w:p>
        </w:tc>
        <w:tc>
          <w:tcPr>
            <w:tcW w:w="6237" w:type="dxa"/>
          </w:tcPr>
          <w:p w14:paraId="61831D2C" w14:textId="77777777" w:rsidR="00915F1F" w:rsidRDefault="00915F1F" w:rsidP="000E1276">
            <w:pPr>
              <w:pStyle w:val="Table10ptText-ASDEFCON"/>
            </w:pPr>
            <w:r>
              <w:t>All major action items have been closed.</w:t>
            </w:r>
          </w:p>
        </w:tc>
        <w:tc>
          <w:tcPr>
            <w:tcW w:w="1494" w:type="dxa"/>
          </w:tcPr>
          <w:p w14:paraId="7E031100" w14:textId="77777777" w:rsidR="00915F1F" w:rsidRDefault="00915F1F" w:rsidP="000E1276">
            <w:pPr>
              <w:pStyle w:val="NoteToDrafters-ASDEFCON"/>
            </w:pPr>
            <w:r>
              <w:t>Not Tailorable</w:t>
            </w:r>
          </w:p>
        </w:tc>
      </w:tr>
      <w:tr w:rsidR="00915F1F" w14:paraId="137ACB0F" w14:textId="77777777" w:rsidTr="009364D8">
        <w:tc>
          <w:tcPr>
            <w:tcW w:w="567" w:type="dxa"/>
          </w:tcPr>
          <w:p w14:paraId="3D30B354" w14:textId="77777777" w:rsidR="00461947" w:rsidRDefault="00461947">
            <w:pPr>
              <w:pStyle w:val="ATTANNLV1-ASDEFCON"/>
              <w:keepNext w:val="0"/>
            </w:pPr>
          </w:p>
        </w:tc>
        <w:tc>
          <w:tcPr>
            <w:tcW w:w="6237" w:type="dxa"/>
          </w:tcPr>
          <w:p w14:paraId="105C757C" w14:textId="77777777" w:rsidR="00915F1F" w:rsidRDefault="00915F1F" w:rsidP="000E1276">
            <w:pPr>
              <w:pStyle w:val="Table10ptText-ASDEFCON"/>
            </w:pPr>
            <w:r>
              <w:t>All minor action items have been documented and assigned with agreed closure dates.</w:t>
            </w:r>
          </w:p>
          <w:p w14:paraId="4613D2F7" w14:textId="77777777" w:rsidR="00915F1F" w:rsidRDefault="00915F1F" w:rsidP="000E1276">
            <w:pPr>
              <w:pStyle w:val="Table10ptText-ASDEFCON"/>
            </w:pPr>
            <w:r>
              <w:t>To avoid doubt, these minor action items include:</w:t>
            </w:r>
          </w:p>
          <w:p w14:paraId="01911B10" w14:textId="77777777" w:rsidR="00915F1F" w:rsidRDefault="00915F1F" w:rsidP="000E1276">
            <w:pPr>
              <w:pStyle w:val="Table10ptSub1-ASDEFCON"/>
            </w:pPr>
            <w:r>
              <w:t xml:space="preserve">any minor omissions or defects in the </w:t>
            </w:r>
            <w:r w:rsidR="009A34E8">
              <w:t xml:space="preserve">SAA </w:t>
            </w:r>
            <w:r>
              <w:t>Supplies, as documented on the Supplies Acceptance Certificate(s); and</w:t>
            </w:r>
          </w:p>
          <w:p w14:paraId="36C7D34F" w14:textId="626710C0" w:rsidR="00915F1F" w:rsidRDefault="00915F1F" w:rsidP="000E1276">
            <w:pPr>
              <w:pStyle w:val="Table10ptSub1-ASDEFCON"/>
            </w:pPr>
            <w:r>
              <w:t>any open problem reports or trouble reports (or equivalent reports used by the Contractor</w:t>
            </w:r>
            <w:r w:rsidR="00221123">
              <w:t xml:space="preserve"> (Acquisition)</w:t>
            </w:r>
            <w:r>
              <w:t xml:space="preserve">) that have been assessed as minor by the Commonwealth Representative, where these types of reports are not covered under the minor omissions and defects in the </w:t>
            </w:r>
            <w:r w:rsidR="009A34E8">
              <w:t xml:space="preserve">SAA </w:t>
            </w:r>
            <w:r>
              <w:t>Supplies.</w:t>
            </w:r>
          </w:p>
        </w:tc>
        <w:tc>
          <w:tcPr>
            <w:tcW w:w="1494" w:type="dxa"/>
          </w:tcPr>
          <w:p w14:paraId="2B0254C5" w14:textId="77777777" w:rsidR="00915F1F" w:rsidRDefault="00915F1F" w:rsidP="000E1276">
            <w:pPr>
              <w:pStyle w:val="NoteToDrafters-ASDEFCON"/>
            </w:pPr>
            <w:r>
              <w:t>Not Tailorable</w:t>
            </w:r>
          </w:p>
        </w:tc>
      </w:tr>
      <w:tr w:rsidR="00915F1F" w14:paraId="6FF563AE" w14:textId="77777777" w:rsidTr="009364D8">
        <w:tc>
          <w:tcPr>
            <w:tcW w:w="567" w:type="dxa"/>
          </w:tcPr>
          <w:p w14:paraId="68CCA87B" w14:textId="77777777" w:rsidR="00461947" w:rsidRDefault="00461947">
            <w:pPr>
              <w:pStyle w:val="ATTANNLV1-ASDEFCON"/>
              <w:keepNext w:val="0"/>
            </w:pPr>
          </w:p>
        </w:tc>
        <w:tc>
          <w:tcPr>
            <w:tcW w:w="6237" w:type="dxa"/>
          </w:tcPr>
          <w:p w14:paraId="0E687311" w14:textId="192A917B" w:rsidR="00915F1F" w:rsidRDefault="00915F1F" w:rsidP="000E1276">
            <w:pPr>
              <w:pStyle w:val="Table10ptText-ASDEFCON"/>
            </w:pPr>
            <w:r>
              <w:t xml:space="preserve">Review </w:t>
            </w:r>
            <w:r w:rsidR="00A1630C">
              <w:t>M</w:t>
            </w:r>
            <w:r>
              <w:t>inutes have been prepared</w:t>
            </w:r>
            <w:r w:rsidR="00607D87">
              <w:t>, Approved</w:t>
            </w:r>
            <w:r>
              <w:t xml:space="preserve"> and distributed in accordance with the Contract</w:t>
            </w:r>
            <w:r w:rsidR="00221123">
              <w:t xml:space="preserve"> (Acquisition)</w:t>
            </w:r>
            <w:r>
              <w:t>.</w:t>
            </w:r>
          </w:p>
        </w:tc>
        <w:tc>
          <w:tcPr>
            <w:tcW w:w="1494" w:type="dxa"/>
          </w:tcPr>
          <w:p w14:paraId="58131ABB" w14:textId="77777777" w:rsidR="00915F1F" w:rsidRDefault="00915F1F" w:rsidP="000E1276">
            <w:pPr>
              <w:pStyle w:val="NoteToDrafters-ASDEFCON"/>
            </w:pPr>
            <w:r>
              <w:t>Not Tailorable</w:t>
            </w:r>
          </w:p>
        </w:tc>
      </w:tr>
    </w:tbl>
    <w:p w14:paraId="33FDEBB2" w14:textId="77777777" w:rsidR="00505B74" w:rsidRDefault="00505B74" w:rsidP="00CB09E4">
      <w:pPr>
        <w:pStyle w:val="ASDEFCONNormal"/>
      </w:pPr>
    </w:p>
    <w:sectPr w:rsidR="00505B74" w:rsidSect="00877E8F">
      <w:headerReference w:type="default" r:id="rId8"/>
      <w:footerReference w:type="default" r:id="rId9"/>
      <w:pgSz w:w="11906" w:h="16838" w:code="9"/>
      <w:pgMar w:top="1247" w:right="1417" w:bottom="56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3BA26" w14:textId="77777777" w:rsidR="00E056DB" w:rsidRDefault="00E056DB">
      <w:r>
        <w:separator/>
      </w:r>
    </w:p>
  </w:endnote>
  <w:endnote w:type="continuationSeparator" w:id="0">
    <w:p w14:paraId="03886EAF" w14:textId="77777777" w:rsidR="00E056DB" w:rsidRDefault="00E05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731B90" w14:paraId="2DABDEC7" w14:textId="77777777" w:rsidTr="005D50DC">
      <w:tc>
        <w:tcPr>
          <w:tcW w:w="2500" w:type="pct"/>
        </w:tcPr>
        <w:p w14:paraId="5BCA6BB2" w14:textId="77777777" w:rsidR="00731B90" w:rsidRDefault="00731B90" w:rsidP="005D50DC">
          <w:pPr>
            <w:pStyle w:val="ASDEFCONHeaderFooterLeft"/>
          </w:pPr>
        </w:p>
      </w:tc>
      <w:tc>
        <w:tcPr>
          <w:tcW w:w="2500" w:type="pct"/>
        </w:tcPr>
        <w:p w14:paraId="7F92614E" w14:textId="79920AAE" w:rsidR="00731B90" w:rsidRPr="005D50DC" w:rsidRDefault="00731B90" w:rsidP="005D50DC">
          <w:pPr>
            <w:pStyle w:val="ASDEFCONHeaderFooterRight"/>
            <w:rPr>
              <w:szCs w:val="16"/>
            </w:rPr>
          </w:pPr>
          <w:r w:rsidRPr="005D50DC">
            <w:rPr>
              <w:rStyle w:val="PageNumber"/>
              <w:color w:val="auto"/>
              <w:szCs w:val="16"/>
            </w:rPr>
            <w:fldChar w:fldCharType="begin"/>
          </w:r>
          <w:r w:rsidRPr="005D50DC">
            <w:rPr>
              <w:rStyle w:val="PageNumber"/>
              <w:color w:val="auto"/>
              <w:szCs w:val="16"/>
            </w:rPr>
            <w:instrText xml:space="preserve"> PAGE </w:instrText>
          </w:r>
          <w:r w:rsidRPr="005D50DC">
            <w:rPr>
              <w:rStyle w:val="PageNumber"/>
              <w:color w:val="auto"/>
              <w:szCs w:val="16"/>
            </w:rPr>
            <w:fldChar w:fldCharType="separate"/>
          </w:r>
          <w:r w:rsidR="001F3A8D">
            <w:rPr>
              <w:rStyle w:val="PageNumber"/>
              <w:noProof/>
              <w:color w:val="auto"/>
              <w:szCs w:val="16"/>
            </w:rPr>
            <w:t>10</w:t>
          </w:r>
          <w:r w:rsidRPr="005D50DC">
            <w:rPr>
              <w:rStyle w:val="PageNumber"/>
              <w:color w:val="auto"/>
              <w:szCs w:val="16"/>
            </w:rPr>
            <w:fldChar w:fldCharType="end"/>
          </w:r>
        </w:p>
      </w:tc>
    </w:tr>
    <w:tr w:rsidR="00731B90" w14:paraId="2FFD3382" w14:textId="77777777" w:rsidTr="005D50DC">
      <w:tc>
        <w:tcPr>
          <w:tcW w:w="5000" w:type="pct"/>
          <w:gridSpan w:val="2"/>
        </w:tcPr>
        <w:p w14:paraId="358E526F" w14:textId="0DC4935F" w:rsidR="00731B90" w:rsidRDefault="00E056DB" w:rsidP="001E26DE">
          <w:pPr>
            <w:pStyle w:val="ASDEFCONHeaderFooterClassification"/>
          </w:pPr>
          <w:r>
            <w:fldChar w:fldCharType="begin"/>
          </w:r>
          <w:r>
            <w:instrText xml:space="preserve"> DOCPROPERTY  Classification  \* MERGEFORMAT </w:instrText>
          </w:r>
          <w:r>
            <w:fldChar w:fldCharType="separate"/>
          </w:r>
          <w:r w:rsidR="00A7203B">
            <w:t>OFFICIAL</w:t>
          </w:r>
          <w:r>
            <w:fldChar w:fldCharType="end"/>
          </w:r>
        </w:p>
      </w:tc>
    </w:tr>
  </w:tbl>
  <w:p w14:paraId="1FADCB22" w14:textId="77777777" w:rsidR="00731B90" w:rsidRPr="005D50DC" w:rsidRDefault="00731B90" w:rsidP="005D50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63E25" w14:textId="77777777" w:rsidR="00E056DB" w:rsidRDefault="00E056DB">
      <w:r>
        <w:separator/>
      </w:r>
    </w:p>
  </w:footnote>
  <w:footnote w:type="continuationSeparator" w:id="0">
    <w:p w14:paraId="23A0784D" w14:textId="77777777" w:rsidR="00E056DB" w:rsidRDefault="00E05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731B90" w14:paraId="3928FDE0" w14:textId="77777777" w:rsidTr="005D50DC">
      <w:tc>
        <w:tcPr>
          <w:tcW w:w="5000" w:type="pct"/>
          <w:gridSpan w:val="2"/>
        </w:tcPr>
        <w:p w14:paraId="0D420791" w14:textId="7BB877D6" w:rsidR="00731B90" w:rsidRDefault="00E056DB" w:rsidP="00EC4CA5">
          <w:pPr>
            <w:pStyle w:val="ASDEFCONHeaderFooterClassification"/>
          </w:pPr>
          <w:r>
            <w:fldChar w:fldCharType="begin"/>
          </w:r>
          <w:r>
            <w:instrText xml:space="preserve"> DOCPROPERTY Classification </w:instrText>
          </w:r>
          <w:r>
            <w:fldChar w:fldCharType="separate"/>
          </w:r>
          <w:r w:rsidR="00A7203B">
            <w:t>OFFICIAL</w:t>
          </w:r>
          <w:r>
            <w:fldChar w:fldCharType="end"/>
          </w:r>
        </w:p>
      </w:tc>
    </w:tr>
    <w:tr w:rsidR="00731B90" w14:paraId="1C92D7F5" w14:textId="77777777" w:rsidTr="005D50DC">
      <w:tc>
        <w:tcPr>
          <w:tcW w:w="2500" w:type="pct"/>
        </w:tcPr>
        <w:p w14:paraId="74A04511" w14:textId="468D5FD5" w:rsidR="00731B90" w:rsidRDefault="00E056DB" w:rsidP="005D50DC">
          <w:pPr>
            <w:pStyle w:val="ASDEFCONHeaderFooterLeft"/>
          </w:pPr>
          <w:r>
            <w:fldChar w:fldCharType="begin"/>
          </w:r>
          <w:r>
            <w:instrText xml:space="preserve"> DOCPROPERTY Header_Left </w:instrText>
          </w:r>
          <w:r>
            <w:fldChar w:fldCharType="separate"/>
          </w:r>
          <w:r w:rsidR="00A7203B">
            <w:t>ASDEFCON (Strategic Materiel)</w:t>
          </w:r>
          <w:r>
            <w:fldChar w:fldCharType="end"/>
          </w:r>
        </w:p>
      </w:tc>
      <w:tc>
        <w:tcPr>
          <w:tcW w:w="2500" w:type="pct"/>
        </w:tcPr>
        <w:p w14:paraId="438691C4" w14:textId="3ADD4CA0" w:rsidR="00731B90" w:rsidRDefault="00A7203B" w:rsidP="00481454">
          <w:pPr>
            <w:pStyle w:val="ASDEFCONHeaderFooterRight"/>
          </w:pPr>
          <w:fldSimple w:instr=" DOCPROPERTY  Title  \* MERGEFORMAT ">
            <w:r>
              <w:t>MSR-CHECKLIST-SAA</w:t>
            </w:r>
          </w:fldSimple>
          <w:r w:rsidR="00481454">
            <w:t>-</w:t>
          </w:r>
          <w:fldSimple w:instr=" DOCPROPERTY  Version  \* MERGEFORMAT ">
            <w:r w:rsidR="001F3A8D">
              <w:t>V5.3</w:t>
            </w:r>
          </w:fldSimple>
        </w:p>
      </w:tc>
    </w:tr>
  </w:tbl>
  <w:p w14:paraId="48739DFB" w14:textId="77777777" w:rsidR="00731B90" w:rsidRPr="005D50DC" w:rsidRDefault="00731B90" w:rsidP="005D50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3"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1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16"/>
  </w:num>
  <w:num w:numId="4">
    <w:abstractNumId w:val="17"/>
  </w:num>
  <w:num w:numId="5">
    <w:abstractNumId w:val="6"/>
  </w:num>
  <w:num w:numId="6">
    <w:abstractNumId w:val="7"/>
  </w:num>
  <w:num w:numId="7">
    <w:abstractNumId w:val="19"/>
  </w:num>
  <w:num w:numId="8">
    <w:abstractNumId w:val="13"/>
  </w:num>
  <w:num w:numId="9">
    <w:abstractNumId w:val="22"/>
  </w:num>
  <w:num w:numId="10">
    <w:abstractNumId w:val="8"/>
  </w:num>
  <w:num w:numId="11">
    <w:abstractNumId w:val="10"/>
  </w:num>
  <w:num w:numId="12">
    <w:abstractNumId w:val="23"/>
  </w:num>
  <w:num w:numId="13">
    <w:abstractNumId w:val="5"/>
  </w:num>
  <w:num w:numId="14">
    <w:abstractNumId w:val="4"/>
  </w:num>
  <w:num w:numId="15">
    <w:abstractNumId w:val="1"/>
  </w:num>
  <w:num w:numId="16">
    <w:abstractNumId w:val="2"/>
  </w:num>
  <w:num w:numId="17">
    <w:abstractNumId w:val="9"/>
  </w:num>
  <w:num w:numId="18">
    <w:abstractNumId w:val="0"/>
  </w:num>
  <w:num w:numId="19">
    <w:abstractNumId w:val="15"/>
  </w:num>
  <w:num w:numId="20">
    <w:abstractNumId w:val="20"/>
  </w:num>
  <w:num w:numId="21">
    <w:abstractNumId w:val="18"/>
  </w:num>
  <w:num w:numId="22">
    <w:abstractNumId w:val="1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84D"/>
    <w:rsid w:val="00001786"/>
    <w:rsid w:val="00012002"/>
    <w:rsid w:val="00021E12"/>
    <w:rsid w:val="0003034A"/>
    <w:rsid w:val="000608F5"/>
    <w:rsid w:val="00066C61"/>
    <w:rsid w:val="0007238D"/>
    <w:rsid w:val="00073D11"/>
    <w:rsid w:val="00074D1D"/>
    <w:rsid w:val="00075822"/>
    <w:rsid w:val="0008174B"/>
    <w:rsid w:val="00081BF7"/>
    <w:rsid w:val="0009086E"/>
    <w:rsid w:val="00092E12"/>
    <w:rsid w:val="000A7B51"/>
    <w:rsid w:val="000C49E5"/>
    <w:rsid w:val="000C4E1E"/>
    <w:rsid w:val="000D25BB"/>
    <w:rsid w:val="000E1276"/>
    <w:rsid w:val="000F49A6"/>
    <w:rsid w:val="000F4ABE"/>
    <w:rsid w:val="00100F2E"/>
    <w:rsid w:val="00103FA5"/>
    <w:rsid w:val="00112992"/>
    <w:rsid w:val="00122F20"/>
    <w:rsid w:val="0013201F"/>
    <w:rsid w:val="0013643C"/>
    <w:rsid w:val="00141FC1"/>
    <w:rsid w:val="001523E5"/>
    <w:rsid w:val="001615C4"/>
    <w:rsid w:val="001663D7"/>
    <w:rsid w:val="00170A79"/>
    <w:rsid w:val="00196FFD"/>
    <w:rsid w:val="00197455"/>
    <w:rsid w:val="001C390F"/>
    <w:rsid w:val="001D0EF3"/>
    <w:rsid w:val="001D1603"/>
    <w:rsid w:val="001D1E6C"/>
    <w:rsid w:val="001E26DE"/>
    <w:rsid w:val="001E3AEF"/>
    <w:rsid w:val="001E6A80"/>
    <w:rsid w:val="001F3A8D"/>
    <w:rsid w:val="00211CE9"/>
    <w:rsid w:val="00214626"/>
    <w:rsid w:val="002159AA"/>
    <w:rsid w:val="002173E6"/>
    <w:rsid w:val="00221123"/>
    <w:rsid w:val="00222C38"/>
    <w:rsid w:val="00230E50"/>
    <w:rsid w:val="002362A0"/>
    <w:rsid w:val="00236584"/>
    <w:rsid w:val="002527BF"/>
    <w:rsid w:val="00262026"/>
    <w:rsid w:val="00277571"/>
    <w:rsid w:val="00281A0D"/>
    <w:rsid w:val="002947A8"/>
    <w:rsid w:val="002A03BD"/>
    <w:rsid w:val="002C3F0A"/>
    <w:rsid w:val="002E2118"/>
    <w:rsid w:val="002F7CFE"/>
    <w:rsid w:val="00305384"/>
    <w:rsid w:val="003107B9"/>
    <w:rsid w:val="00310EA1"/>
    <w:rsid w:val="003175B1"/>
    <w:rsid w:val="0033425B"/>
    <w:rsid w:val="003371D5"/>
    <w:rsid w:val="00357419"/>
    <w:rsid w:val="00363802"/>
    <w:rsid w:val="00367CD9"/>
    <w:rsid w:val="00395A8B"/>
    <w:rsid w:val="003A049C"/>
    <w:rsid w:val="003A2DBE"/>
    <w:rsid w:val="003B14E9"/>
    <w:rsid w:val="003D1895"/>
    <w:rsid w:val="003D1D1A"/>
    <w:rsid w:val="003E7DFA"/>
    <w:rsid w:val="003F4BE7"/>
    <w:rsid w:val="003F6093"/>
    <w:rsid w:val="003F7EEA"/>
    <w:rsid w:val="00411F8E"/>
    <w:rsid w:val="004152EC"/>
    <w:rsid w:val="00420F7F"/>
    <w:rsid w:val="00424A56"/>
    <w:rsid w:val="00461947"/>
    <w:rsid w:val="004771C9"/>
    <w:rsid w:val="00481454"/>
    <w:rsid w:val="0048192C"/>
    <w:rsid w:val="00483C31"/>
    <w:rsid w:val="00497901"/>
    <w:rsid w:val="004C4CD3"/>
    <w:rsid w:val="004D5958"/>
    <w:rsid w:val="004F092E"/>
    <w:rsid w:val="0050592F"/>
    <w:rsid w:val="00505B74"/>
    <w:rsid w:val="00516982"/>
    <w:rsid w:val="005208E6"/>
    <w:rsid w:val="005520B4"/>
    <w:rsid w:val="0057170A"/>
    <w:rsid w:val="0057272E"/>
    <w:rsid w:val="005747B0"/>
    <w:rsid w:val="005823DE"/>
    <w:rsid w:val="00591DFD"/>
    <w:rsid w:val="005C4CBA"/>
    <w:rsid w:val="005D31C8"/>
    <w:rsid w:val="005D50DC"/>
    <w:rsid w:val="005E7C1C"/>
    <w:rsid w:val="005F2E92"/>
    <w:rsid w:val="005F64C4"/>
    <w:rsid w:val="00607D87"/>
    <w:rsid w:val="006109C9"/>
    <w:rsid w:val="006147B1"/>
    <w:rsid w:val="00622732"/>
    <w:rsid w:val="0063384D"/>
    <w:rsid w:val="006515FE"/>
    <w:rsid w:val="00652317"/>
    <w:rsid w:val="00674E3A"/>
    <w:rsid w:val="006B4837"/>
    <w:rsid w:val="006C305C"/>
    <w:rsid w:val="006C6BD7"/>
    <w:rsid w:val="006C7924"/>
    <w:rsid w:val="006E3852"/>
    <w:rsid w:val="006E7261"/>
    <w:rsid w:val="00701F3C"/>
    <w:rsid w:val="00705DEB"/>
    <w:rsid w:val="007072E7"/>
    <w:rsid w:val="0071259B"/>
    <w:rsid w:val="00712C25"/>
    <w:rsid w:val="0071351E"/>
    <w:rsid w:val="007152DB"/>
    <w:rsid w:val="00716764"/>
    <w:rsid w:val="00731B90"/>
    <w:rsid w:val="00741994"/>
    <w:rsid w:val="00755BB6"/>
    <w:rsid w:val="00766CB5"/>
    <w:rsid w:val="00784788"/>
    <w:rsid w:val="00790EED"/>
    <w:rsid w:val="007A1AD8"/>
    <w:rsid w:val="007A3F5D"/>
    <w:rsid w:val="007B08B8"/>
    <w:rsid w:val="007B1F2E"/>
    <w:rsid w:val="007B669D"/>
    <w:rsid w:val="007C02DA"/>
    <w:rsid w:val="007C776C"/>
    <w:rsid w:val="007E54E0"/>
    <w:rsid w:val="007F1E1E"/>
    <w:rsid w:val="00801A15"/>
    <w:rsid w:val="00810C63"/>
    <w:rsid w:val="00835A85"/>
    <w:rsid w:val="008463C8"/>
    <w:rsid w:val="00846E4B"/>
    <w:rsid w:val="00852E52"/>
    <w:rsid w:val="0085350D"/>
    <w:rsid w:val="00857B0F"/>
    <w:rsid w:val="00864E96"/>
    <w:rsid w:val="008701FB"/>
    <w:rsid w:val="0087611A"/>
    <w:rsid w:val="00877E8F"/>
    <w:rsid w:val="00880230"/>
    <w:rsid w:val="00882B30"/>
    <w:rsid w:val="008A4755"/>
    <w:rsid w:val="008C6CDC"/>
    <w:rsid w:val="008D0C0D"/>
    <w:rsid w:val="008D3B4C"/>
    <w:rsid w:val="008D5776"/>
    <w:rsid w:val="008E18F1"/>
    <w:rsid w:val="008E478C"/>
    <w:rsid w:val="00903434"/>
    <w:rsid w:val="00915F1F"/>
    <w:rsid w:val="00921E70"/>
    <w:rsid w:val="00923D19"/>
    <w:rsid w:val="00924889"/>
    <w:rsid w:val="009364D8"/>
    <w:rsid w:val="00937B5E"/>
    <w:rsid w:val="009601D9"/>
    <w:rsid w:val="00962019"/>
    <w:rsid w:val="009675FF"/>
    <w:rsid w:val="00974BE9"/>
    <w:rsid w:val="00975915"/>
    <w:rsid w:val="00981304"/>
    <w:rsid w:val="00983896"/>
    <w:rsid w:val="009A34E8"/>
    <w:rsid w:val="009A3ECF"/>
    <w:rsid w:val="009A5281"/>
    <w:rsid w:val="009C6901"/>
    <w:rsid w:val="009D4A46"/>
    <w:rsid w:val="009E6D5E"/>
    <w:rsid w:val="009F2646"/>
    <w:rsid w:val="009F5CA1"/>
    <w:rsid w:val="00A03C8D"/>
    <w:rsid w:val="00A143D3"/>
    <w:rsid w:val="00A1630C"/>
    <w:rsid w:val="00A21D01"/>
    <w:rsid w:val="00A607EF"/>
    <w:rsid w:val="00A62F06"/>
    <w:rsid w:val="00A65819"/>
    <w:rsid w:val="00A7203B"/>
    <w:rsid w:val="00A802EC"/>
    <w:rsid w:val="00A90BA8"/>
    <w:rsid w:val="00AB5B93"/>
    <w:rsid w:val="00AC5BE3"/>
    <w:rsid w:val="00AD38A4"/>
    <w:rsid w:val="00AE7C0E"/>
    <w:rsid w:val="00B02901"/>
    <w:rsid w:val="00B103EB"/>
    <w:rsid w:val="00B17326"/>
    <w:rsid w:val="00B43DC2"/>
    <w:rsid w:val="00B54B5B"/>
    <w:rsid w:val="00B647EB"/>
    <w:rsid w:val="00B73E67"/>
    <w:rsid w:val="00B76F73"/>
    <w:rsid w:val="00B826D3"/>
    <w:rsid w:val="00B9513C"/>
    <w:rsid w:val="00B959D4"/>
    <w:rsid w:val="00BA64E7"/>
    <w:rsid w:val="00BB11CF"/>
    <w:rsid w:val="00BD28CE"/>
    <w:rsid w:val="00BD7AFD"/>
    <w:rsid w:val="00C12749"/>
    <w:rsid w:val="00C2469C"/>
    <w:rsid w:val="00C24F8E"/>
    <w:rsid w:val="00C30D7C"/>
    <w:rsid w:val="00C4056A"/>
    <w:rsid w:val="00C7207A"/>
    <w:rsid w:val="00C817D3"/>
    <w:rsid w:val="00C84774"/>
    <w:rsid w:val="00C87881"/>
    <w:rsid w:val="00C930CA"/>
    <w:rsid w:val="00C9479E"/>
    <w:rsid w:val="00CB09E4"/>
    <w:rsid w:val="00CB481E"/>
    <w:rsid w:val="00CB7C49"/>
    <w:rsid w:val="00CC3653"/>
    <w:rsid w:val="00CC43A5"/>
    <w:rsid w:val="00CD7852"/>
    <w:rsid w:val="00CE6244"/>
    <w:rsid w:val="00CE7E4D"/>
    <w:rsid w:val="00CF2519"/>
    <w:rsid w:val="00CF296A"/>
    <w:rsid w:val="00D05A9F"/>
    <w:rsid w:val="00D26F0F"/>
    <w:rsid w:val="00D2700C"/>
    <w:rsid w:val="00D56E3E"/>
    <w:rsid w:val="00D73534"/>
    <w:rsid w:val="00D74343"/>
    <w:rsid w:val="00D91CFE"/>
    <w:rsid w:val="00D967EC"/>
    <w:rsid w:val="00DA2A99"/>
    <w:rsid w:val="00DA6B9E"/>
    <w:rsid w:val="00DA7E10"/>
    <w:rsid w:val="00DB7A6B"/>
    <w:rsid w:val="00DC0D86"/>
    <w:rsid w:val="00DC3ECA"/>
    <w:rsid w:val="00DC6D12"/>
    <w:rsid w:val="00DD41DE"/>
    <w:rsid w:val="00DE010C"/>
    <w:rsid w:val="00DE5BBB"/>
    <w:rsid w:val="00DF324A"/>
    <w:rsid w:val="00DF6357"/>
    <w:rsid w:val="00E056DB"/>
    <w:rsid w:val="00E07800"/>
    <w:rsid w:val="00E31CB1"/>
    <w:rsid w:val="00E53E82"/>
    <w:rsid w:val="00E66CB1"/>
    <w:rsid w:val="00E67FD0"/>
    <w:rsid w:val="00E80716"/>
    <w:rsid w:val="00E9749A"/>
    <w:rsid w:val="00EB14C9"/>
    <w:rsid w:val="00EB30C6"/>
    <w:rsid w:val="00EC4CA5"/>
    <w:rsid w:val="00EC683F"/>
    <w:rsid w:val="00ED40F5"/>
    <w:rsid w:val="00ED4632"/>
    <w:rsid w:val="00EE6194"/>
    <w:rsid w:val="00EE6EAE"/>
    <w:rsid w:val="00F024C2"/>
    <w:rsid w:val="00F05FF1"/>
    <w:rsid w:val="00F062C6"/>
    <w:rsid w:val="00F11E5D"/>
    <w:rsid w:val="00F12E54"/>
    <w:rsid w:val="00F31C3D"/>
    <w:rsid w:val="00F53B07"/>
    <w:rsid w:val="00F56AA6"/>
    <w:rsid w:val="00F669D8"/>
    <w:rsid w:val="00F71082"/>
    <w:rsid w:val="00F801E0"/>
    <w:rsid w:val="00F8767D"/>
    <w:rsid w:val="00F912F8"/>
    <w:rsid w:val="00FB15BF"/>
    <w:rsid w:val="00FB5379"/>
    <w:rsid w:val="00FB695A"/>
    <w:rsid w:val="00FF07AB"/>
    <w:rsid w:val="00FF4DD5"/>
    <w:rsid w:val="00FF6F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863EBD"/>
  <w15:docId w15:val="{56E2A9A1-C13B-461B-B785-1AC656E76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A8D"/>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1F3A8D"/>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1F3A8D"/>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1F3A8D"/>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1F3A8D"/>
    <w:pPr>
      <w:keepNext/>
      <w:keepLines/>
      <w:spacing w:before="200" w:after="60"/>
      <w:outlineLvl w:val="3"/>
    </w:pPr>
    <w:rPr>
      <w:b/>
      <w:bCs/>
      <w:i/>
      <w:iCs/>
    </w:rPr>
  </w:style>
  <w:style w:type="paragraph" w:styleId="Heading5">
    <w:name w:val="heading 5"/>
    <w:aliases w:val="Para5"/>
    <w:basedOn w:val="Normal"/>
    <w:next w:val="Normal"/>
    <w:qFormat/>
    <w:rsid w:val="00F062C6"/>
    <w:pPr>
      <w:numPr>
        <w:ilvl w:val="4"/>
        <w:numId w:val="3"/>
      </w:numPr>
      <w:spacing w:before="240" w:after="60"/>
      <w:outlineLvl w:val="4"/>
    </w:pPr>
    <w:rPr>
      <w:b/>
      <w:bCs/>
      <w:iCs/>
      <w:szCs w:val="26"/>
    </w:rPr>
  </w:style>
  <w:style w:type="paragraph" w:styleId="Heading6">
    <w:name w:val="heading 6"/>
    <w:basedOn w:val="Normal"/>
    <w:next w:val="Normal"/>
    <w:qFormat/>
    <w:rsid w:val="00F062C6"/>
    <w:pPr>
      <w:numPr>
        <w:ilvl w:val="5"/>
        <w:numId w:val="3"/>
      </w:numPr>
      <w:spacing w:before="240" w:after="60"/>
      <w:outlineLvl w:val="5"/>
    </w:pPr>
    <w:rPr>
      <w:rFonts w:ascii="Times New Roman" w:hAnsi="Times New Roman"/>
      <w:b/>
      <w:bCs/>
      <w:sz w:val="22"/>
    </w:rPr>
  </w:style>
  <w:style w:type="paragraph" w:styleId="Heading7">
    <w:name w:val="heading 7"/>
    <w:basedOn w:val="Normal"/>
    <w:next w:val="Normal"/>
    <w:qFormat/>
    <w:rsid w:val="00F062C6"/>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F062C6"/>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F062C6"/>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1F3A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3A8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71351E"/>
    <w:rPr>
      <w:b/>
      <w:bCs/>
    </w:rPr>
  </w:style>
  <w:style w:type="table" w:styleId="TableGrid">
    <w:name w:val="Table Grid"/>
    <w:basedOn w:val="TableNormal"/>
    <w:rsid w:val="00F062C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1F3A8D"/>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1F3A8D"/>
    <w:pPr>
      <w:tabs>
        <w:tab w:val="right" w:leader="dot" w:pos="9072"/>
      </w:tabs>
      <w:spacing w:after="60"/>
      <w:ind w:left="1134" w:hanging="567"/>
    </w:pPr>
    <w:rPr>
      <w:rFonts w:ascii="Arial" w:hAnsi="Arial" w:cs="Arial"/>
      <w:szCs w:val="24"/>
    </w:rPr>
  </w:style>
  <w:style w:type="paragraph" w:styleId="BodyText">
    <w:name w:val="Body Text"/>
    <w:basedOn w:val="Normal"/>
    <w:rsid w:val="00F062C6"/>
  </w:style>
  <w:style w:type="paragraph" w:customStyle="1" w:styleId="Style1">
    <w:name w:val="Style1"/>
    <w:basedOn w:val="Heading4"/>
    <w:rsid w:val="00F062C6"/>
    <w:rPr>
      <w:b w:val="0"/>
    </w:rPr>
  </w:style>
  <w:style w:type="paragraph" w:styleId="EndnoteText">
    <w:name w:val="endnote text"/>
    <w:basedOn w:val="Normal"/>
    <w:semiHidden/>
    <w:rsid w:val="00F062C6"/>
    <w:rPr>
      <w:szCs w:val="20"/>
    </w:rPr>
  </w:style>
  <w:style w:type="paragraph" w:customStyle="1" w:styleId="COTCOCLV2-ASDEFCON">
    <w:name w:val="COT/COC LV2 - ASDEFCON"/>
    <w:basedOn w:val="ASDEFCONNormal"/>
    <w:next w:val="COTCOCLV3-ASDEFCON"/>
    <w:rsid w:val="001F3A8D"/>
    <w:pPr>
      <w:keepNext/>
      <w:keepLines/>
      <w:numPr>
        <w:ilvl w:val="1"/>
        <w:numId w:val="4"/>
      </w:numPr>
      <w:pBdr>
        <w:bottom w:val="single" w:sz="4" w:space="1" w:color="auto"/>
      </w:pBdr>
    </w:pPr>
    <w:rPr>
      <w:b/>
    </w:rPr>
  </w:style>
  <w:style w:type="paragraph" w:customStyle="1" w:styleId="ASDEFCONNormal">
    <w:name w:val="ASDEFCON Normal"/>
    <w:link w:val="ASDEFCONNormalChar"/>
    <w:rsid w:val="001F3A8D"/>
    <w:pPr>
      <w:spacing w:after="120"/>
      <w:jc w:val="both"/>
    </w:pPr>
    <w:rPr>
      <w:rFonts w:ascii="Arial" w:hAnsi="Arial"/>
      <w:color w:val="000000"/>
      <w:szCs w:val="40"/>
    </w:rPr>
  </w:style>
  <w:style w:type="character" w:customStyle="1" w:styleId="ASDEFCONNormalChar">
    <w:name w:val="ASDEFCON Normal Char"/>
    <w:link w:val="ASDEFCONNormal"/>
    <w:rsid w:val="001F3A8D"/>
    <w:rPr>
      <w:rFonts w:ascii="Arial" w:hAnsi="Arial"/>
      <w:color w:val="000000"/>
      <w:szCs w:val="40"/>
    </w:rPr>
  </w:style>
  <w:style w:type="paragraph" w:customStyle="1" w:styleId="COTCOCLV3-ASDEFCON">
    <w:name w:val="COT/COC LV3 - ASDEFCON"/>
    <w:basedOn w:val="ASDEFCONNormal"/>
    <w:rsid w:val="001F3A8D"/>
    <w:pPr>
      <w:numPr>
        <w:ilvl w:val="2"/>
        <w:numId w:val="4"/>
      </w:numPr>
    </w:pPr>
  </w:style>
  <w:style w:type="paragraph" w:customStyle="1" w:styleId="COTCOCLV1-ASDEFCON">
    <w:name w:val="COT/COC LV1 - ASDEFCON"/>
    <w:basedOn w:val="ASDEFCONNormal"/>
    <w:next w:val="COTCOCLV2-ASDEFCON"/>
    <w:rsid w:val="001F3A8D"/>
    <w:pPr>
      <w:keepNext/>
      <w:keepLines/>
      <w:numPr>
        <w:numId w:val="4"/>
      </w:numPr>
      <w:spacing w:before="240"/>
    </w:pPr>
    <w:rPr>
      <w:b/>
      <w:caps/>
    </w:rPr>
  </w:style>
  <w:style w:type="paragraph" w:customStyle="1" w:styleId="COTCOCLV4-ASDEFCON">
    <w:name w:val="COT/COC LV4 - ASDEFCON"/>
    <w:basedOn w:val="ASDEFCONNormal"/>
    <w:rsid w:val="001F3A8D"/>
    <w:pPr>
      <w:numPr>
        <w:ilvl w:val="3"/>
        <w:numId w:val="4"/>
      </w:numPr>
    </w:pPr>
  </w:style>
  <w:style w:type="paragraph" w:customStyle="1" w:styleId="COTCOCLV5-ASDEFCON">
    <w:name w:val="COT/COC LV5 - ASDEFCON"/>
    <w:basedOn w:val="ASDEFCONNormal"/>
    <w:rsid w:val="001F3A8D"/>
    <w:pPr>
      <w:numPr>
        <w:ilvl w:val="4"/>
        <w:numId w:val="4"/>
      </w:numPr>
    </w:pPr>
  </w:style>
  <w:style w:type="paragraph" w:customStyle="1" w:styleId="COTCOCLV6-ASDEFCON">
    <w:name w:val="COT/COC LV6 - ASDEFCON"/>
    <w:basedOn w:val="ASDEFCONNormal"/>
    <w:rsid w:val="001F3A8D"/>
    <w:pPr>
      <w:keepLines/>
      <w:numPr>
        <w:ilvl w:val="5"/>
        <w:numId w:val="4"/>
      </w:numPr>
    </w:pPr>
  </w:style>
  <w:style w:type="paragraph" w:customStyle="1" w:styleId="ASDEFCONOption">
    <w:name w:val="ASDEFCON Option"/>
    <w:basedOn w:val="ASDEFCONNormal"/>
    <w:rsid w:val="001F3A8D"/>
    <w:pPr>
      <w:keepNext/>
      <w:spacing w:before="60"/>
    </w:pPr>
    <w:rPr>
      <w:b/>
      <w:i/>
      <w:szCs w:val="24"/>
    </w:rPr>
  </w:style>
  <w:style w:type="paragraph" w:customStyle="1" w:styleId="NoteToDrafters-ASDEFCON">
    <w:name w:val="Note To Drafters - ASDEFCON"/>
    <w:basedOn w:val="ASDEFCONNormal"/>
    <w:rsid w:val="001F3A8D"/>
    <w:pPr>
      <w:keepNext/>
      <w:shd w:val="clear" w:color="auto" w:fill="000000"/>
    </w:pPr>
    <w:rPr>
      <w:b/>
      <w:i/>
      <w:color w:val="FFFFFF"/>
    </w:rPr>
  </w:style>
  <w:style w:type="paragraph" w:customStyle="1" w:styleId="NoteToTenderers-ASDEFCON">
    <w:name w:val="Note To Tenderers - ASDEFCON"/>
    <w:basedOn w:val="ASDEFCONNormal"/>
    <w:rsid w:val="001F3A8D"/>
    <w:pPr>
      <w:keepNext/>
      <w:shd w:val="pct15" w:color="auto" w:fill="auto"/>
    </w:pPr>
    <w:rPr>
      <w:b/>
      <w:i/>
    </w:rPr>
  </w:style>
  <w:style w:type="paragraph" w:customStyle="1" w:styleId="ASDEFCONTitle">
    <w:name w:val="ASDEFCON Title"/>
    <w:basedOn w:val="Normal"/>
    <w:rsid w:val="001F3A8D"/>
    <w:pPr>
      <w:keepLines/>
      <w:spacing w:before="240"/>
      <w:jc w:val="center"/>
    </w:pPr>
    <w:rPr>
      <w:b/>
      <w:caps/>
    </w:rPr>
  </w:style>
  <w:style w:type="paragraph" w:customStyle="1" w:styleId="ATTANNLV1-ASDEFCON">
    <w:name w:val="ATT/ANN LV1 - ASDEFCON"/>
    <w:basedOn w:val="ASDEFCONNormal"/>
    <w:next w:val="ATTANNLV2-ASDEFCON"/>
    <w:rsid w:val="001F3A8D"/>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F3A8D"/>
    <w:pPr>
      <w:numPr>
        <w:ilvl w:val="1"/>
        <w:numId w:val="23"/>
      </w:numPr>
    </w:pPr>
    <w:rPr>
      <w:szCs w:val="24"/>
    </w:rPr>
  </w:style>
  <w:style w:type="character" w:customStyle="1" w:styleId="ATTANNLV2-ASDEFCONChar">
    <w:name w:val="ATT/ANN LV2 - ASDEFCON Char"/>
    <w:link w:val="ATTANNLV2-ASDEFCON"/>
    <w:rsid w:val="001F3A8D"/>
    <w:rPr>
      <w:rFonts w:ascii="Arial" w:hAnsi="Arial"/>
      <w:color w:val="000000"/>
      <w:szCs w:val="24"/>
    </w:rPr>
  </w:style>
  <w:style w:type="paragraph" w:customStyle="1" w:styleId="ATTANNLV3-ASDEFCON">
    <w:name w:val="ATT/ANN LV3 - ASDEFCON"/>
    <w:basedOn w:val="ASDEFCONNormal"/>
    <w:rsid w:val="001F3A8D"/>
    <w:pPr>
      <w:numPr>
        <w:ilvl w:val="2"/>
        <w:numId w:val="23"/>
      </w:numPr>
    </w:pPr>
    <w:rPr>
      <w:szCs w:val="24"/>
    </w:rPr>
  </w:style>
  <w:style w:type="paragraph" w:customStyle="1" w:styleId="ATTANNLV4-ASDEFCON">
    <w:name w:val="ATT/ANN LV4 - ASDEFCON"/>
    <w:basedOn w:val="ASDEFCONNormal"/>
    <w:rsid w:val="001F3A8D"/>
    <w:pPr>
      <w:numPr>
        <w:ilvl w:val="3"/>
        <w:numId w:val="23"/>
      </w:numPr>
    </w:pPr>
    <w:rPr>
      <w:szCs w:val="24"/>
    </w:rPr>
  </w:style>
  <w:style w:type="paragraph" w:customStyle="1" w:styleId="ASDEFCONCoverTitle">
    <w:name w:val="ASDEFCON Cover Title"/>
    <w:rsid w:val="001F3A8D"/>
    <w:pPr>
      <w:jc w:val="center"/>
    </w:pPr>
    <w:rPr>
      <w:rFonts w:ascii="Georgia" w:hAnsi="Georgia"/>
      <w:b/>
      <w:color w:val="000000"/>
      <w:sz w:val="100"/>
      <w:szCs w:val="24"/>
    </w:rPr>
  </w:style>
  <w:style w:type="paragraph" w:customStyle="1" w:styleId="ASDEFCONHeaderFooterLeft">
    <w:name w:val="ASDEFCON Header/Footer Left"/>
    <w:basedOn w:val="ASDEFCONNormal"/>
    <w:rsid w:val="001F3A8D"/>
    <w:pPr>
      <w:spacing w:after="0"/>
      <w:jc w:val="left"/>
    </w:pPr>
    <w:rPr>
      <w:sz w:val="16"/>
      <w:szCs w:val="24"/>
    </w:rPr>
  </w:style>
  <w:style w:type="paragraph" w:customStyle="1" w:styleId="ASDEFCONCoverPageIncorp">
    <w:name w:val="ASDEFCON Cover Page Incorp"/>
    <w:rsid w:val="001F3A8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F3A8D"/>
    <w:rPr>
      <w:b/>
      <w:i/>
    </w:rPr>
  </w:style>
  <w:style w:type="paragraph" w:customStyle="1" w:styleId="COTCOCLV2NONUM-ASDEFCON">
    <w:name w:val="COT/COC LV2 NONUM - ASDEFCON"/>
    <w:basedOn w:val="COTCOCLV2-ASDEFCON"/>
    <w:next w:val="COTCOCLV3-ASDEFCON"/>
    <w:rsid w:val="001F3A8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F3A8D"/>
    <w:pPr>
      <w:keepNext w:val="0"/>
      <w:numPr>
        <w:numId w:val="0"/>
      </w:numPr>
      <w:ind w:left="851"/>
    </w:pPr>
    <w:rPr>
      <w:bCs/>
      <w:szCs w:val="20"/>
    </w:rPr>
  </w:style>
  <w:style w:type="paragraph" w:customStyle="1" w:styleId="COTCOCLV3NONUM-ASDEFCON">
    <w:name w:val="COT/COC LV3 NONUM - ASDEFCON"/>
    <w:basedOn w:val="COTCOCLV3-ASDEFCON"/>
    <w:next w:val="COTCOCLV3-ASDEFCON"/>
    <w:rsid w:val="001F3A8D"/>
    <w:pPr>
      <w:numPr>
        <w:ilvl w:val="0"/>
        <w:numId w:val="0"/>
      </w:numPr>
      <w:ind w:left="851"/>
    </w:pPr>
    <w:rPr>
      <w:szCs w:val="20"/>
    </w:rPr>
  </w:style>
  <w:style w:type="paragraph" w:customStyle="1" w:styleId="COTCOCLV4NONUM-ASDEFCON">
    <w:name w:val="COT/COC LV4 NONUM - ASDEFCON"/>
    <w:basedOn w:val="COTCOCLV4-ASDEFCON"/>
    <w:next w:val="COTCOCLV4-ASDEFCON"/>
    <w:rsid w:val="001F3A8D"/>
    <w:pPr>
      <w:numPr>
        <w:ilvl w:val="0"/>
        <w:numId w:val="0"/>
      </w:numPr>
      <w:ind w:left="1418"/>
    </w:pPr>
    <w:rPr>
      <w:szCs w:val="20"/>
    </w:rPr>
  </w:style>
  <w:style w:type="paragraph" w:customStyle="1" w:styleId="COTCOCLV5NONUM-ASDEFCON">
    <w:name w:val="COT/COC LV5 NONUM - ASDEFCON"/>
    <w:basedOn w:val="COTCOCLV5-ASDEFCON"/>
    <w:next w:val="COTCOCLV5-ASDEFCON"/>
    <w:rsid w:val="001F3A8D"/>
    <w:pPr>
      <w:numPr>
        <w:ilvl w:val="0"/>
        <w:numId w:val="0"/>
      </w:numPr>
      <w:ind w:left="1985"/>
    </w:pPr>
    <w:rPr>
      <w:szCs w:val="20"/>
    </w:rPr>
  </w:style>
  <w:style w:type="paragraph" w:customStyle="1" w:styleId="COTCOCLV6NONUM-ASDEFCON">
    <w:name w:val="COT/COC LV6 NONUM - ASDEFCON"/>
    <w:basedOn w:val="COTCOCLV6-ASDEFCON"/>
    <w:next w:val="COTCOCLV6-ASDEFCON"/>
    <w:rsid w:val="001F3A8D"/>
    <w:pPr>
      <w:numPr>
        <w:ilvl w:val="0"/>
        <w:numId w:val="0"/>
      </w:numPr>
      <w:ind w:left="2552"/>
    </w:pPr>
    <w:rPr>
      <w:szCs w:val="20"/>
    </w:rPr>
  </w:style>
  <w:style w:type="paragraph" w:customStyle="1" w:styleId="ATTANNLV1NONUM-ASDEFCON">
    <w:name w:val="ATT/ANN LV1 NONUM - ASDEFCON"/>
    <w:basedOn w:val="ATTANNLV1-ASDEFCON"/>
    <w:next w:val="ATTANNLV2-ASDEFCON"/>
    <w:rsid w:val="001F3A8D"/>
    <w:pPr>
      <w:numPr>
        <w:numId w:val="0"/>
      </w:numPr>
      <w:ind w:left="851"/>
    </w:pPr>
    <w:rPr>
      <w:bCs/>
      <w:szCs w:val="20"/>
    </w:rPr>
  </w:style>
  <w:style w:type="paragraph" w:customStyle="1" w:styleId="ATTANNLV2NONUM-ASDEFCON">
    <w:name w:val="ATT/ANN LV2 NONUM - ASDEFCON"/>
    <w:basedOn w:val="ATTANNLV2-ASDEFCON"/>
    <w:next w:val="ATTANNLV2-ASDEFCON"/>
    <w:rsid w:val="001F3A8D"/>
    <w:pPr>
      <w:numPr>
        <w:ilvl w:val="0"/>
        <w:numId w:val="0"/>
      </w:numPr>
      <w:ind w:left="851"/>
    </w:pPr>
    <w:rPr>
      <w:szCs w:val="20"/>
    </w:rPr>
  </w:style>
  <w:style w:type="paragraph" w:customStyle="1" w:styleId="ATTANNLV3NONUM-ASDEFCON">
    <w:name w:val="ATT/ANN LV3 NONUM - ASDEFCON"/>
    <w:basedOn w:val="ATTANNLV3-ASDEFCON"/>
    <w:next w:val="ATTANNLV3-ASDEFCON"/>
    <w:rsid w:val="001F3A8D"/>
    <w:pPr>
      <w:numPr>
        <w:ilvl w:val="0"/>
        <w:numId w:val="0"/>
      </w:numPr>
      <w:ind w:left="1418"/>
    </w:pPr>
    <w:rPr>
      <w:szCs w:val="20"/>
    </w:rPr>
  </w:style>
  <w:style w:type="paragraph" w:customStyle="1" w:styleId="ATTANNLV4NONUM-ASDEFCON">
    <w:name w:val="ATT/ANN LV4 NONUM - ASDEFCON"/>
    <w:basedOn w:val="ATTANNLV4-ASDEFCON"/>
    <w:next w:val="ATTANNLV4-ASDEFCON"/>
    <w:rsid w:val="001F3A8D"/>
    <w:pPr>
      <w:numPr>
        <w:ilvl w:val="0"/>
        <w:numId w:val="0"/>
      </w:numPr>
      <w:ind w:left="1985"/>
    </w:pPr>
    <w:rPr>
      <w:szCs w:val="20"/>
    </w:rPr>
  </w:style>
  <w:style w:type="paragraph" w:customStyle="1" w:styleId="NoteToDraftersBullets-ASDEFCON">
    <w:name w:val="Note To Drafters Bullets - ASDEFCON"/>
    <w:basedOn w:val="NoteToDrafters-ASDEFCON"/>
    <w:rsid w:val="001F3A8D"/>
    <w:pPr>
      <w:numPr>
        <w:numId w:val="5"/>
      </w:numPr>
    </w:pPr>
    <w:rPr>
      <w:bCs/>
      <w:iCs/>
      <w:szCs w:val="20"/>
    </w:rPr>
  </w:style>
  <w:style w:type="paragraph" w:customStyle="1" w:styleId="NoteToDraftersList-ASDEFCON">
    <w:name w:val="Note To Drafters List - ASDEFCON"/>
    <w:basedOn w:val="NoteToDrafters-ASDEFCON"/>
    <w:rsid w:val="001F3A8D"/>
    <w:pPr>
      <w:numPr>
        <w:numId w:val="6"/>
      </w:numPr>
    </w:pPr>
    <w:rPr>
      <w:bCs/>
      <w:iCs/>
      <w:szCs w:val="20"/>
    </w:rPr>
  </w:style>
  <w:style w:type="paragraph" w:customStyle="1" w:styleId="NoteToTenderersBullets-ASDEFCON">
    <w:name w:val="Note To Tenderers Bullets - ASDEFCON"/>
    <w:basedOn w:val="NoteToTenderers-ASDEFCON"/>
    <w:rsid w:val="001F3A8D"/>
    <w:pPr>
      <w:numPr>
        <w:numId w:val="7"/>
      </w:numPr>
    </w:pPr>
    <w:rPr>
      <w:bCs/>
      <w:iCs/>
      <w:szCs w:val="20"/>
    </w:rPr>
  </w:style>
  <w:style w:type="paragraph" w:customStyle="1" w:styleId="NoteToTenderersList-ASDEFCON">
    <w:name w:val="Note To Tenderers List - ASDEFCON"/>
    <w:basedOn w:val="NoteToTenderers-ASDEFCON"/>
    <w:rsid w:val="001F3A8D"/>
    <w:pPr>
      <w:numPr>
        <w:numId w:val="8"/>
      </w:numPr>
    </w:pPr>
    <w:rPr>
      <w:bCs/>
      <w:iCs/>
      <w:szCs w:val="20"/>
    </w:rPr>
  </w:style>
  <w:style w:type="paragraph" w:customStyle="1" w:styleId="SOWHL1-ASDEFCON">
    <w:name w:val="SOW HL1 - ASDEFCON"/>
    <w:basedOn w:val="ASDEFCONNormal"/>
    <w:next w:val="SOWHL2-ASDEFCON"/>
    <w:qFormat/>
    <w:rsid w:val="001F3A8D"/>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F3A8D"/>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F3A8D"/>
    <w:pPr>
      <w:keepNext/>
      <w:numPr>
        <w:ilvl w:val="2"/>
        <w:numId w:val="2"/>
      </w:numPr>
    </w:pPr>
    <w:rPr>
      <w:rFonts w:eastAsia="Calibri"/>
      <w:b/>
      <w:szCs w:val="22"/>
      <w:lang w:eastAsia="en-US"/>
    </w:rPr>
  </w:style>
  <w:style w:type="paragraph" w:customStyle="1" w:styleId="SOWHL4-ASDEFCON">
    <w:name w:val="SOW HL4 - ASDEFCON"/>
    <w:basedOn w:val="ASDEFCONNormal"/>
    <w:qFormat/>
    <w:rsid w:val="001F3A8D"/>
    <w:pPr>
      <w:keepNext/>
      <w:numPr>
        <w:ilvl w:val="3"/>
        <w:numId w:val="2"/>
      </w:numPr>
    </w:pPr>
    <w:rPr>
      <w:rFonts w:eastAsia="Calibri"/>
      <w:b/>
      <w:szCs w:val="22"/>
      <w:lang w:eastAsia="en-US"/>
    </w:rPr>
  </w:style>
  <w:style w:type="paragraph" w:customStyle="1" w:styleId="SOWHL5-ASDEFCON">
    <w:name w:val="SOW HL5 - ASDEFCON"/>
    <w:basedOn w:val="ASDEFCONNormal"/>
    <w:qFormat/>
    <w:rsid w:val="001F3A8D"/>
    <w:pPr>
      <w:keepNext/>
      <w:numPr>
        <w:ilvl w:val="4"/>
        <w:numId w:val="2"/>
      </w:numPr>
    </w:pPr>
    <w:rPr>
      <w:rFonts w:eastAsia="Calibri"/>
      <w:b/>
      <w:szCs w:val="22"/>
      <w:lang w:eastAsia="en-US"/>
    </w:rPr>
  </w:style>
  <w:style w:type="paragraph" w:customStyle="1" w:styleId="SOWSubL1-ASDEFCON">
    <w:name w:val="SOW SubL1 - ASDEFCON"/>
    <w:basedOn w:val="ASDEFCONNormal"/>
    <w:qFormat/>
    <w:rsid w:val="001F3A8D"/>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1F3A8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F3A8D"/>
    <w:pPr>
      <w:numPr>
        <w:ilvl w:val="0"/>
        <w:numId w:val="0"/>
      </w:numPr>
      <w:ind w:left="1134"/>
    </w:pPr>
    <w:rPr>
      <w:rFonts w:eastAsia="Times New Roman"/>
      <w:bCs/>
      <w:szCs w:val="20"/>
    </w:rPr>
  </w:style>
  <w:style w:type="paragraph" w:customStyle="1" w:styleId="SOWTL2-ASDEFCON">
    <w:name w:val="SOW TL2 - ASDEFCON"/>
    <w:basedOn w:val="SOWHL2-ASDEFCON"/>
    <w:rsid w:val="001F3A8D"/>
    <w:pPr>
      <w:keepNext w:val="0"/>
      <w:pBdr>
        <w:bottom w:val="none" w:sz="0" w:space="0" w:color="auto"/>
      </w:pBdr>
    </w:pPr>
    <w:rPr>
      <w:b w:val="0"/>
    </w:rPr>
  </w:style>
  <w:style w:type="paragraph" w:customStyle="1" w:styleId="SOWTL3NONUM-ASDEFCON">
    <w:name w:val="SOW TL3 NONUM - ASDEFCON"/>
    <w:basedOn w:val="SOWTL3-ASDEFCON"/>
    <w:next w:val="SOWTL3-ASDEFCON"/>
    <w:rsid w:val="001F3A8D"/>
    <w:pPr>
      <w:numPr>
        <w:ilvl w:val="0"/>
        <w:numId w:val="0"/>
      </w:numPr>
      <w:ind w:left="1134"/>
    </w:pPr>
    <w:rPr>
      <w:rFonts w:eastAsia="Times New Roman"/>
      <w:bCs/>
      <w:szCs w:val="20"/>
    </w:rPr>
  </w:style>
  <w:style w:type="paragraph" w:customStyle="1" w:styleId="SOWTL3-ASDEFCON">
    <w:name w:val="SOW TL3 - ASDEFCON"/>
    <w:basedOn w:val="SOWHL3-ASDEFCON"/>
    <w:rsid w:val="001F3A8D"/>
    <w:pPr>
      <w:keepNext w:val="0"/>
    </w:pPr>
    <w:rPr>
      <w:b w:val="0"/>
    </w:rPr>
  </w:style>
  <w:style w:type="paragraph" w:customStyle="1" w:styleId="SOWTL4NONUM-ASDEFCON">
    <w:name w:val="SOW TL4 NONUM - ASDEFCON"/>
    <w:basedOn w:val="SOWTL4-ASDEFCON"/>
    <w:next w:val="SOWTL4-ASDEFCON"/>
    <w:rsid w:val="001F3A8D"/>
    <w:pPr>
      <w:numPr>
        <w:ilvl w:val="0"/>
        <w:numId w:val="0"/>
      </w:numPr>
      <w:ind w:left="1134"/>
    </w:pPr>
    <w:rPr>
      <w:rFonts w:eastAsia="Times New Roman"/>
      <w:bCs/>
      <w:szCs w:val="20"/>
    </w:rPr>
  </w:style>
  <w:style w:type="paragraph" w:customStyle="1" w:styleId="SOWTL4-ASDEFCON">
    <w:name w:val="SOW TL4 - ASDEFCON"/>
    <w:basedOn w:val="SOWHL4-ASDEFCON"/>
    <w:rsid w:val="001F3A8D"/>
    <w:pPr>
      <w:keepNext w:val="0"/>
    </w:pPr>
    <w:rPr>
      <w:b w:val="0"/>
    </w:rPr>
  </w:style>
  <w:style w:type="paragraph" w:customStyle="1" w:styleId="SOWTL5NONUM-ASDEFCON">
    <w:name w:val="SOW TL5 NONUM - ASDEFCON"/>
    <w:basedOn w:val="SOWHL5-ASDEFCON"/>
    <w:next w:val="SOWTL5-ASDEFCON"/>
    <w:rsid w:val="001F3A8D"/>
    <w:pPr>
      <w:keepNext w:val="0"/>
      <w:numPr>
        <w:ilvl w:val="0"/>
        <w:numId w:val="0"/>
      </w:numPr>
      <w:ind w:left="1134"/>
    </w:pPr>
    <w:rPr>
      <w:b w:val="0"/>
    </w:rPr>
  </w:style>
  <w:style w:type="paragraph" w:customStyle="1" w:styleId="SOWTL5-ASDEFCON">
    <w:name w:val="SOW TL5 - ASDEFCON"/>
    <w:basedOn w:val="SOWHL5-ASDEFCON"/>
    <w:rsid w:val="001F3A8D"/>
    <w:pPr>
      <w:keepNext w:val="0"/>
    </w:pPr>
    <w:rPr>
      <w:b w:val="0"/>
    </w:rPr>
  </w:style>
  <w:style w:type="paragraph" w:customStyle="1" w:styleId="SOWSubL2-ASDEFCON">
    <w:name w:val="SOW SubL2 - ASDEFCON"/>
    <w:basedOn w:val="ASDEFCONNormal"/>
    <w:qFormat/>
    <w:rsid w:val="001F3A8D"/>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1F3A8D"/>
    <w:pPr>
      <w:numPr>
        <w:numId w:val="0"/>
      </w:numPr>
      <w:ind w:left="1701"/>
    </w:pPr>
  </w:style>
  <w:style w:type="paragraph" w:customStyle="1" w:styleId="SOWSubL2NONUM-ASDEFCON">
    <w:name w:val="SOW SubL2 NONUM - ASDEFCON"/>
    <w:basedOn w:val="SOWSubL2-ASDEFCON"/>
    <w:next w:val="SOWSubL2-ASDEFCON"/>
    <w:qFormat/>
    <w:rsid w:val="001F3A8D"/>
    <w:pPr>
      <w:numPr>
        <w:ilvl w:val="0"/>
        <w:numId w:val="0"/>
      </w:numPr>
      <w:ind w:left="2268"/>
    </w:pPr>
  </w:style>
  <w:style w:type="paragraph" w:styleId="FootnoteText">
    <w:name w:val="footnote text"/>
    <w:basedOn w:val="Normal"/>
    <w:semiHidden/>
    <w:rsid w:val="001F3A8D"/>
    <w:rPr>
      <w:szCs w:val="20"/>
    </w:rPr>
  </w:style>
  <w:style w:type="paragraph" w:customStyle="1" w:styleId="ASDEFCONTextBlock">
    <w:name w:val="ASDEFCON TextBlock"/>
    <w:basedOn w:val="ASDEFCONNormal"/>
    <w:qFormat/>
    <w:rsid w:val="001F3A8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F3A8D"/>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1F3A8D"/>
    <w:pPr>
      <w:keepNext/>
      <w:spacing w:before="240"/>
    </w:pPr>
    <w:rPr>
      <w:rFonts w:ascii="Arial Bold" w:hAnsi="Arial Bold"/>
      <w:b/>
      <w:bCs/>
      <w:caps/>
      <w:szCs w:val="20"/>
    </w:rPr>
  </w:style>
  <w:style w:type="paragraph" w:customStyle="1" w:styleId="Table8ptHeading-ASDEFCON">
    <w:name w:val="Table 8pt Heading - ASDEFCON"/>
    <w:basedOn w:val="ASDEFCONNormal"/>
    <w:rsid w:val="001F3A8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F3A8D"/>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F3A8D"/>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F3A8D"/>
    <w:rPr>
      <w:rFonts w:ascii="Arial" w:eastAsia="Calibri" w:hAnsi="Arial"/>
      <w:color w:val="000000"/>
      <w:szCs w:val="22"/>
      <w:lang w:eastAsia="en-US"/>
    </w:rPr>
  </w:style>
  <w:style w:type="paragraph" w:customStyle="1" w:styleId="Table8ptSub1-ASDEFCON">
    <w:name w:val="Table 8pt Sub1 - ASDEFCON"/>
    <w:basedOn w:val="Table8ptText-ASDEFCON"/>
    <w:rsid w:val="001F3A8D"/>
    <w:pPr>
      <w:numPr>
        <w:ilvl w:val="1"/>
      </w:numPr>
    </w:pPr>
  </w:style>
  <w:style w:type="paragraph" w:customStyle="1" w:styleId="Table8ptSub2-ASDEFCON">
    <w:name w:val="Table 8pt Sub2 - ASDEFCON"/>
    <w:basedOn w:val="Table8ptText-ASDEFCON"/>
    <w:rsid w:val="001F3A8D"/>
    <w:pPr>
      <w:numPr>
        <w:ilvl w:val="2"/>
      </w:numPr>
    </w:pPr>
  </w:style>
  <w:style w:type="paragraph" w:customStyle="1" w:styleId="Table10ptHeading-ASDEFCON">
    <w:name w:val="Table 10pt Heading - ASDEFCON"/>
    <w:basedOn w:val="ASDEFCONNormal"/>
    <w:rsid w:val="001F3A8D"/>
    <w:pPr>
      <w:keepNext/>
      <w:spacing w:before="60" w:after="60"/>
      <w:jc w:val="center"/>
    </w:pPr>
    <w:rPr>
      <w:b/>
    </w:rPr>
  </w:style>
  <w:style w:type="paragraph" w:customStyle="1" w:styleId="Table8ptBP1-ASDEFCON">
    <w:name w:val="Table 8pt BP1 - ASDEFCON"/>
    <w:basedOn w:val="Table8ptText-ASDEFCON"/>
    <w:rsid w:val="001F3A8D"/>
    <w:pPr>
      <w:numPr>
        <w:numId w:val="10"/>
      </w:numPr>
      <w:tabs>
        <w:tab w:val="clear" w:pos="284"/>
      </w:tabs>
    </w:pPr>
  </w:style>
  <w:style w:type="paragraph" w:customStyle="1" w:styleId="Table8ptBP2-ASDEFCON">
    <w:name w:val="Table 8pt BP2 - ASDEFCON"/>
    <w:basedOn w:val="Table8ptText-ASDEFCON"/>
    <w:rsid w:val="001F3A8D"/>
    <w:pPr>
      <w:numPr>
        <w:ilvl w:val="1"/>
        <w:numId w:val="10"/>
      </w:numPr>
      <w:tabs>
        <w:tab w:val="clear" w:pos="284"/>
      </w:tabs>
    </w:pPr>
    <w:rPr>
      <w:iCs/>
    </w:rPr>
  </w:style>
  <w:style w:type="paragraph" w:customStyle="1" w:styleId="ASDEFCONBulletsLV1">
    <w:name w:val="ASDEFCON Bullets LV1"/>
    <w:basedOn w:val="ASDEFCONNormal"/>
    <w:rsid w:val="001F3A8D"/>
    <w:pPr>
      <w:numPr>
        <w:numId w:val="12"/>
      </w:numPr>
    </w:pPr>
    <w:rPr>
      <w:rFonts w:eastAsia="Calibri"/>
      <w:szCs w:val="22"/>
      <w:lang w:eastAsia="en-US"/>
    </w:rPr>
  </w:style>
  <w:style w:type="paragraph" w:customStyle="1" w:styleId="Table10ptSub1-ASDEFCON">
    <w:name w:val="Table 10pt Sub1 - ASDEFCON"/>
    <w:basedOn w:val="Table10ptText-ASDEFCON"/>
    <w:rsid w:val="001F3A8D"/>
    <w:pPr>
      <w:numPr>
        <w:ilvl w:val="1"/>
      </w:numPr>
      <w:jc w:val="both"/>
    </w:pPr>
  </w:style>
  <w:style w:type="paragraph" w:customStyle="1" w:styleId="Table10ptSub2-ASDEFCON">
    <w:name w:val="Table 10pt Sub2 - ASDEFCON"/>
    <w:basedOn w:val="Table10ptText-ASDEFCON"/>
    <w:rsid w:val="001F3A8D"/>
    <w:pPr>
      <w:numPr>
        <w:ilvl w:val="2"/>
      </w:numPr>
      <w:jc w:val="both"/>
    </w:pPr>
  </w:style>
  <w:style w:type="paragraph" w:customStyle="1" w:styleId="ASDEFCONBulletsLV2">
    <w:name w:val="ASDEFCON Bullets LV2"/>
    <w:basedOn w:val="ASDEFCONNormal"/>
    <w:rsid w:val="001F3A8D"/>
    <w:pPr>
      <w:numPr>
        <w:numId w:val="1"/>
      </w:numPr>
    </w:pPr>
  </w:style>
  <w:style w:type="paragraph" w:customStyle="1" w:styleId="Table10ptBP1-ASDEFCON">
    <w:name w:val="Table 10pt BP1 - ASDEFCON"/>
    <w:basedOn w:val="ASDEFCONNormal"/>
    <w:rsid w:val="001F3A8D"/>
    <w:pPr>
      <w:numPr>
        <w:numId w:val="16"/>
      </w:numPr>
      <w:spacing w:before="60" w:after="60"/>
    </w:pPr>
  </w:style>
  <w:style w:type="paragraph" w:customStyle="1" w:styleId="Table10ptBP2-ASDEFCON">
    <w:name w:val="Table 10pt BP2 - ASDEFCON"/>
    <w:basedOn w:val="ASDEFCONNormal"/>
    <w:link w:val="Table10ptBP2-ASDEFCONCharChar"/>
    <w:rsid w:val="001F3A8D"/>
    <w:pPr>
      <w:numPr>
        <w:ilvl w:val="1"/>
        <w:numId w:val="16"/>
      </w:numPr>
      <w:spacing w:before="60" w:after="60"/>
    </w:pPr>
  </w:style>
  <w:style w:type="character" w:customStyle="1" w:styleId="Table10ptBP2-ASDEFCONCharChar">
    <w:name w:val="Table 10pt BP2 - ASDEFCON Char Char"/>
    <w:link w:val="Table10ptBP2-ASDEFCON"/>
    <w:rsid w:val="001F3A8D"/>
    <w:rPr>
      <w:rFonts w:ascii="Arial" w:hAnsi="Arial"/>
      <w:color w:val="000000"/>
      <w:szCs w:val="40"/>
    </w:rPr>
  </w:style>
  <w:style w:type="paragraph" w:customStyle="1" w:styleId="GuideMarginHead-ASDEFCON">
    <w:name w:val="Guide Margin Head - ASDEFCON"/>
    <w:basedOn w:val="ASDEFCONNormal"/>
    <w:rsid w:val="001F3A8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F3A8D"/>
    <w:pPr>
      <w:ind w:left="1680"/>
    </w:pPr>
    <w:rPr>
      <w:lang w:eastAsia="en-US"/>
    </w:rPr>
  </w:style>
  <w:style w:type="paragraph" w:customStyle="1" w:styleId="GuideSublistLv1-ASDEFCON">
    <w:name w:val="Guide Sublist Lv1 - ASDEFCON"/>
    <w:basedOn w:val="ASDEFCONNormal"/>
    <w:qFormat/>
    <w:rsid w:val="001F3A8D"/>
    <w:pPr>
      <w:numPr>
        <w:numId w:val="20"/>
      </w:numPr>
    </w:pPr>
    <w:rPr>
      <w:rFonts w:eastAsia="Calibri"/>
      <w:szCs w:val="22"/>
      <w:lang w:eastAsia="en-US"/>
    </w:rPr>
  </w:style>
  <w:style w:type="paragraph" w:customStyle="1" w:styleId="GuideBullets-ASDEFCON">
    <w:name w:val="Guide Bullets - ASDEFCON"/>
    <w:basedOn w:val="ASDEFCONNormal"/>
    <w:rsid w:val="001F3A8D"/>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1F3A8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F3A8D"/>
    <w:pPr>
      <w:keepNext/>
      <w:spacing w:before="240"/>
    </w:pPr>
    <w:rPr>
      <w:rFonts w:eastAsia="Calibri"/>
      <w:b/>
      <w:caps/>
      <w:szCs w:val="20"/>
      <w:lang w:eastAsia="en-US"/>
    </w:rPr>
  </w:style>
  <w:style w:type="paragraph" w:customStyle="1" w:styleId="ASDEFCONSublist">
    <w:name w:val="ASDEFCON Sublist"/>
    <w:basedOn w:val="ASDEFCONNormal"/>
    <w:rsid w:val="001F3A8D"/>
    <w:pPr>
      <w:numPr>
        <w:numId w:val="21"/>
      </w:numPr>
    </w:pPr>
    <w:rPr>
      <w:iCs/>
    </w:rPr>
  </w:style>
  <w:style w:type="paragraph" w:customStyle="1" w:styleId="ASDEFCONRecitals">
    <w:name w:val="ASDEFCON Recitals"/>
    <w:basedOn w:val="ASDEFCONNormal"/>
    <w:link w:val="ASDEFCONRecitalsCharChar"/>
    <w:rsid w:val="001F3A8D"/>
    <w:pPr>
      <w:numPr>
        <w:numId w:val="13"/>
      </w:numPr>
    </w:pPr>
  </w:style>
  <w:style w:type="character" w:customStyle="1" w:styleId="ASDEFCONRecitalsCharChar">
    <w:name w:val="ASDEFCON Recitals Char Char"/>
    <w:link w:val="ASDEFCONRecitals"/>
    <w:rsid w:val="001F3A8D"/>
    <w:rPr>
      <w:rFonts w:ascii="Arial" w:hAnsi="Arial"/>
      <w:color w:val="000000"/>
      <w:szCs w:val="40"/>
    </w:rPr>
  </w:style>
  <w:style w:type="paragraph" w:customStyle="1" w:styleId="NoteList-ASDEFCON">
    <w:name w:val="Note List - ASDEFCON"/>
    <w:basedOn w:val="ASDEFCONNormal"/>
    <w:rsid w:val="001F3A8D"/>
    <w:pPr>
      <w:numPr>
        <w:numId w:val="14"/>
      </w:numPr>
    </w:pPr>
    <w:rPr>
      <w:b/>
      <w:bCs/>
      <w:i/>
    </w:rPr>
  </w:style>
  <w:style w:type="paragraph" w:customStyle="1" w:styleId="NoteBullets-ASDEFCON">
    <w:name w:val="Note Bullets - ASDEFCON"/>
    <w:basedOn w:val="ASDEFCONNormal"/>
    <w:rsid w:val="001F3A8D"/>
    <w:pPr>
      <w:numPr>
        <w:numId w:val="15"/>
      </w:numPr>
    </w:pPr>
    <w:rPr>
      <w:b/>
      <w:i/>
    </w:rPr>
  </w:style>
  <w:style w:type="paragraph" w:styleId="Caption">
    <w:name w:val="caption"/>
    <w:basedOn w:val="Normal"/>
    <w:next w:val="Normal"/>
    <w:qFormat/>
    <w:rsid w:val="001F3A8D"/>
    <w:pPr>
      <w:jc w:val="center"/>
    </w:pPr>
    <w:rPr>
      <w:b/>
      <w:bCs/>
      <w:szCs w:val="20"/>
    </w:rPr>
  </w:style>
  <w:style w:type="paragraph" w:customStyle="1" w:styleId="ASDEFCONOperativePartListLV1">
    <w:name w:val="ASDEFCON Operative Part List LV1"/>
    <w:basedOn w:val="ASDEFCONNormal"/>
    <w:rsid w:val="001F3A8D"/>
    <w:pPr>
      <w:numPr>
        <w:numId w:val="17"/>
      </w:numPr>
    </w:pPr>
    <w:rPr>
      <w:iCs/>
    </w:rPr>
  </w:style>
  <w:style w:type="paragraph" w:customStyle="1" w:styleId="ASDEFCONOperativePartListLV2">
    <w:name w:val="ASDEFCON Operative Part List LV2"/>
    <w:basedOn w:val="ASDEFCONOperativePartListLV1"/>
    <w:rsid w:val="001F3A8D"/>
    <w:pPr>
      <w:numPr>
        <w:ilvl w:val="1"/>
      </w:numPr>
    </w:pPr>
  </w:style>
  <w:style w:type="paragraph" w:customStyle="1" w:styleId="ASDEFCONOptionSpace">
    <w:name w:val="ASDEFCON Option Space"/>
    <w:basedOn w:val="ASDEFCONNormal"/>
    <w:rsid w:val="001F3A8D"/>
    <w:pPr>
      <w:spacing w:after="0"/>
    </w:pPr>
    <w:rPr>
      <w:bCs/>
      <w:color w:val="FFFFFF"/>
      <w:sz w:val="8"/>
    </w:rPr>
  </w:style>
  <w:style w:type="paragraph" w:customStyle="1" w:styleId="ATTANNReferencetoCOC">
    <w:name w:val="ATT/ANN Reference to COC"/>
    <w:basedOn w:val="ASDEFCONNormal"/>
    <w:rsid w:val="001F3A8D"/>
    <w:pPr>
      <w:keepNext/>
      <w:jc w:val="right"/>
    </w:pPr>
    <w:rPr>
      <w:i/>
      <w:iCs/>
      <w:szCs w:val="20"/>
    </w:rPr>
  </w:style>
  <w:style w:type="paragraph" w:customStyle="1" w:styleId="ASDEFCONHeaderFooterCenter">
    <w:name w:val="ASDEFCON Header/Footer Center"/>
    <w:basedOn w:val="ASDEFCONHeaderFooterLeft"/>
    <w:rsid w:val="001F3A8D"/>
    <w:pPr>
      <w:jc w:val="center"/>
    </w:pPr>
    <w:rPr>
      <w:szCs w:val="20"/>
    </w:rPr>
  </w:style>
  <w:style w:type="paragraph" w:customStyle="1" w:styleId="ASDEFCONHeaderFooterRight">
    <w:name w:val="ASDEFCON Header/Footer Right"/>
    <w:basedOn w:val="ASDEFCONHeaderFooterLeft"/>
    <w:rsid w:val="001F3A8D"/>
    <w:pPr>
      <w:jc w:val="right"/>
    </w:pPr>
    <w:rPr>
      <w:szCs w:val="20"/>
    </w:rPr>
  </w:style>
  <w:style w:type="paragraph" w:customStyle="1" w:styleId="ASDEFCONHeaderFooterClassification">
    <w:name w:val="ASDEFCON Header/Footer Classification"/>
    <w:basedOn w:val="ASDEFCONHeaderFooterLeft"/>
    <w:rsid w:val="001F3A8D"/>
    <w:pPr>
      <w:jc w:val="center"/>
    </w:pPr>
    <w:rPr>
      <w:rFonts w:ascii="Arial Bold" w:hAnsi="Arial Bold"/>
      <w:b/>
      <w:bCs/>
      <w:caps/>
      <w:sz w:val="20"/>
    </w:rPr>
  </w:style>
  <w:style w:type="paragraph" w:customStyle="1" w:styleId="GuideLV3Head-ASDEFCON">
    <w:name w:val="Guide LV3 Head - ASDEFCON"/>
    <w:basedOn w:val="ASDEFCONNormal"/>
    <w:rsid w:val="001F3A8D"/>
    <w:pPr>
      <w:keepNext/>
    </w:pPr>
    <w:rPr>
      <w:rFonts w:eastAsia="Calibri"/>
      <w:b/>
      <w:szCs w:val="22"/>
      <w:lang w:eastAsia="en-US"/>
    </w:rPr>
  </w:style>
  <w:style w:type="paragraph" w:customStyle="1" w:styleId="GuideSublistLv2-ASDEFCON">
    <w:name w:val="Guide Sublist Lv2 - ASDEFCON"/>
    <w:basedOn w:val="ASDEFCONNormal"/>
    <w:rsid w:val="001F3A8D"/>
    <w:pPr>
      <w:numPr>
        <w:ilvl w:val="1"/>
        <w:numId w:val="20"/>
      </w:numPr>
    </w:pPr>
  </w:style>
  <w:style w:type="paragraph" w:styleId="TOC3">
    <w:name w:val="toc 3"/>
    <w:basedOn w:val="Normal"/>
    <w:next w:val="Normal"/>
    <w:autoRedefine/>
    <w:rsid w:val="001F3A8D"/>
    <w:pPr>
      <w:spacing w:after="100"/>
      <w:ind w:left="400"/>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1F3A8D"/>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1F3A8D"/>
    <w:rPr>
      <w:rFonts w:ascii="Georgia" w:hAnsi="Georgia"/>
      <w:b/>
      <w:bCs/>
      <w:color w:val="CF4520"/>
      <w:sz w:val="28"/>
      <w:szCs w:val="26"/>
    </w:rPr>
  </w:style>
  <w:style w:type="character" w:styleId="Hyperlink">
    <w:name w:val="Hyperlink"/>
    <w:uiPriority w:val="99"/>
    <w:unhideWhenUsed/>
    <w:rsid w:val="001F3A8D"/>
    <w:rPr>
      <w:color w:val="0000FF"/>
      <w:u w:val="single"/>
    </w:rPr>
  </w:style>
  <w:style w:type="paragraph" w:styleId="TOC4">
    <w:name w:val="toc 4"/>
    <w:basedOn w:val="Normal"/>
    <w:next w:val="Normal"/>
    <w:autoRedefine/>
    <w:rsid w:val="001F3A8D"/>
    <w:pPr>
      <w:spacing w:after="100"/>
      <w:ind w:left="600"/>
    </w:pPr>
  </w:style>
  <w:style w:type="paragraph" w:styleId="TOC5">
    <w:name w:val="toc 5"/>
    <w:basedOn w:val="Normal"/>
    <w:next w:val="Normal"/>
    <w:autoRedefine/>
    <w:rsid w:val="001F3A8D"/>
    <w:pPr>
      <w:spacing w:after="100"/>
      <w:ind w:left="800"/>
    </w:pPr>
  </w:style>
  <w:style w:type="paragraph" w:styleId="TOC6">
    <w:name w:val="toc 6"/>
    <w:basedOn w:val="Normal"/>
    <w:next w:val="Normal"/>
    <w:autoRedefine/>
    <w:rsid w:val="001F3A8D"/>
    <w:pPr>
      <w:spacing w:after="100"/>
      <w:ind w:left="1000"/>
    </w:pPr>
  </w:style>
  <w:style w:type="paragraph" w:styleId="TOC7">
    <w:name w:val="toc 7"/>
    <w:basedOn w:val="Normal"/>
    <w:next w:val="Normal"/>
    <w:autoRedefine/>
    <w:rsid w:val="001F3A8D"/>
    <w:pPr>
      <w:spacing w:after="100"/>
      <w:ind w:left="1200"/>
    </w:pPr>
  </w:style>
  <w:style w:type="paragraph" w:styleId="TOC8">
    <w:name w:val="toc 8"/>
    <w:basedOn w:val="Normal"/>
    <w:next w:val="Normal"/>
    <w:autoRedefine/>
    <w:rsid w:val="001F3A8D"/>
    <w:pPr>
      <w:spacing w:after="100"/>
      <w:ind w:left="1400"/>
    </w:pPr>
  </w:style>
  <w:style w:type="paragraph" w:styleId="TOC9">
    <w:name w:val="toc 9"/>
    <w:basedOn w:val="Normal"/>
    <w:next w:val="Normal"/>
    <w:autoRedefine/>
    <w:rsid w:val="001F3A8D"/>
    <w:pPr>
      <w:spacing w:after="100"/>
      <w:ind w:left="1600"/>
    </w:pPr>
  </w:style>
  <w:style w:type="paragraph" w:styleId="TOCHeading">
    <w:name w:val="TOC Heading"/>
    <w:basedOn w:val="Heading1"/>
    <w:next w:val="Normal"/>
    <w:uiPriority w:val="39"/>
    <w:semiHidden/>
    <w:unhideWhenUsed/>
    <w:qFormat/>
    <w:rsid w:val="001523E5"/>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1F3A8D"/>
    <w:pPr>
      <w:numPr>
        <w:numId w:val="22"/>
      </w:numPr>
    </w:pPr>
  </w:style>
  <w:style w:type="paragraph" w:styleId="Revision">
    <w:name w:val="Revision"/>
    <w:hidden/>
    <w:uiPriority w:val="99"/>
    <w:semiHidden/>
    <w:rsid w:val="00716764"/>
    <w:rPr>
      <w:rFonts w:ascii="Arial" w:hAnsi="Arial"/>
      <w:szCs w:val="24"/>
    </w:rPr>
  </w:style>
  <w:style w:type="paragraph" w:styleId="Subtitle">
    <w:name w:val="Subtitle"/>
    <w:basedOn w:val="Normal"/>
    <w:next w:val="Normal"/>
    <w:link w:val="SubtitleChar"/>
    <w:uiPriority w:val="99"/>
    <w:qFormat/>
    <w:rsid w:val="001F3A8D"/>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1F3A8D"/>
    <w:rPr>
      <w:i/>
      <w:color w:val="003760"/>
      <w:spacing w:val="15"/>
    </w:rPr>
  </w:style>
  <w:style w:type="paragraph" w:customStyle="1" w:styleId="StyleTitleGeorgiaNotBoldLeft">
    <w:name w:val="Style Title + Georgia Not Bold Left"/>
    <w:basedOn w:val="Title"/>
    <w:qFormat/>
    <w:rsid w:val="001F3A8D"/>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1F3A8D"/>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1F3A8D"/>
    <w:rPr>
      <w:rFonts w:ascii="Calibri Light" w:hAnsi="Calibri Light"/>
      <w:b/>
      <w:bCs/>
      <w:kern w:val="28"/>
      <w:sz w:val="32"/>
      <w:szCs w:val="32"/>
    </w:rPr>
  </w:style>
  <w:style w:type="character" w:customStyle="1" w:styleId="Heading3Char">
    <w:name w:val="Heading 3 Char"/>
    <w:link w:val="Heading3"/>
    <w:uiPriority w:val="9"/>
    <w:rsid w:val="001F3A8D"/>
    <w:rPr>
      <w:rFonts w:ascii="Arial" w:hAnsi="Arial"/>
      <w:b/>
      <w:bCs/>
      <w:i/>
      <w:color w:val="CF4520"/>
      <w:sz w:val="24"/>
      <w:szCs w:val="24"/>
    </w:rPr>
  </w:style>
  <w:style w:type="character" w:customStyle="1" w:styleId="Heading4Char">
    <w:name w:val="Heading 4 Char"/>
    <w:link w:val="Heading4"/>
    <w:uiPriority w:val="9"/>
    <w:rsid w:val="001F3A8D"/>
    <w:rPr>
      <w:rFonts w:ascii="Arial" w:hAnsi="Arial"/>
      <w:b/>
      <w:bCs/>
      <w:i/>
      <w:iCs/>
      <w:szCs w:val="24"/>
    </w:rPr>
  </w:style>
  <w:style w:type="paragraph" w:customStyle="1" w:styleId="Bullet">
    <w:name w:val="Bullet"/>
    <w:basedOn w:val="ListParagraph"/>
    <w:qFormat/>
    <w:rsid w:val="001F3A8D"/>
    <w:pPr>
      <w:tabs>
        <w:tab w:val="left" w:pos="567"/>
        <w:tab w:val="num" w:pos="720"/>
      </w:tabs>
      <w:ind w:hanging="720"/>
      <w:jc w:val="left"/>
    </w:pPr>
  </w:style>
  <w:style w:type="paragraph" w:styleId="ListParagraph">
    <w:name w:val="List Paragraph"/>
    <w:basedOn w:val="Normal"/>
    <w:uiPriority w:val="34"/>
    <w:qFormat/>
    <w:rsid w:val="001F3A8D"/>
    <w:pPr>
      <w:spacing w:after="0"/>
      <w:ind w:left="720"/>
    </w:pPr>
  </w:style>
  <w:style w:type="paragraph" w:customStyle="1" w:styleId="Bullet2">
    <w:name w:val="Bullet 2"/>
    <w:basedOn w:val="Normal"/>
    <w:rsid w:val="001F3A8D"/>
    <w:pPr>
      <w:numPr>
        <w:numId w:val="2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958AA-9A66-4D66-B9C2-DEA759E89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422</TotalTime>
  <Pages>10</Pages>
  <Words>3777</Words>
  <Characters>23234</Characters>
  <Application>Microsoft Office Word</Application>
  <DocSecurity>0</DocSecurity>
  <Lines>611</Lines>
  <Paragraphs>360</Paragraphs>
  <ScaleCrop>false</ScaleCrop>
  <HeadingPairs>
    <vt:vector size="2" baseType="variant">
      <vt:variant>
        <vt:lpstr>Title</vt:lpstr>
      </vt:variant>
      <vt:variant>
        <vt:i4>1</vt:i4>
      </vt:variant>
    </vt:vector>
  </HeadingPairs>
  <TitlesOfParts>
    <vt:vector size="1" baseType="lpstr">
      <vt:lpstr>MSR-CHECKLIST-SAA</vt:lpstr>
    </vt:vector>
  </TitlesOfParts>
  <Manager>CASG</Manager>
  <Company>Defence</Company>
  <LinksUpToDate>false</LinksUpToDate>
  <CharactersWithSpaces>26651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MSR-CHECKLIST-SAA</dc:title>
  <dc:subject>System Acceptance Audit</dc:subject>
  <dc:creator>ASDEFCON SOW Policy</dc:creator>
  <cp:keywords>SAA, checklist, V&amp;V</cp:keywords>
  <cp:lastModifiedBy>DAE2-</cp:lastModifiedBy>
  <cp:revision>48</cp:revision>
  <cp:lastPrinted>2002-02-18T03:53:00Z</cp:lastPrinted>
  <dcterms:created xsi:type="dcterms:W3CDTF">2018-02-21T03:35:00Z</dcterms:created>
  <dcterms:modified xsi:type="dcterms:W3CDTF">2024-08-20T04:13:00Z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BM78947936</vt:lpwstr>
  </property>
  <property fmtid="{D5CDD505-2E9C-101B-9397-08002B2CF9AE}" pid="4" name="Objective-Title">
    <vt:lpwstr>17 MSR-CHECKLIST-SAA-V5.3</vt:lpwstr>
  </property>
  <property fmtid="{D5CDD505-2E9C-101B-9397-08002B2CF9AE}" pid="5" name="Objective-Comment">
    <vt:lpwstr/>
  </property>
  <property fmtid="{D5CDD505-2E9C-101B-9397-08002B2CF9AE}" pid="6" name="Objective-CreationStamp">
    <vt:filetime>2024-08-20T03:51:52Z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2024-08-20T04:11:36Z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Checklists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