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CC8" w:rsidRDefault="00256CC8" w:rsidP="00677DB8">
      <w:pPr>
        <w:pStyle w:val="ASDEFCONTitle"/>
      </w:pPr>
      <w:r>
        <w:t>DATA ITEM DESCRIPTION</w:t>
      </w:r>
    </w:p>
    <w:p w:rsidR="00256CC8" w:rsidRDefault="00256CC8" w:rsidP="00677DB8">
      <w:pPr>
        <w:pStyle w:val="SOWHL1-ASDEFCON"/>
      </w:pPr>
      <w:bookmarkStart w:id="0" w:name="_Toc520082267"/>
      <w:r>
        <w:t>DID N</w:t>
      </w:r>
      <w:r w:rsidR="00271A2F">
        <w:t>UMBER</w:t>
      </w:r>
      <w:r>
        <w:t>:</w:t>
      </w:r>
      <w:r>
        <w:tab/>
      </w:r>
      <w:bookmarkEnd w:id="0"/>
      <w:r w:rsidR="008F5B97">
        <w:fldChar w:fldCharType="begin"/>
      </w:r>
      <w:r w:rsidR="008F5B97">
        <w:instrText xml:space="preserve"> DOCPROPERTY  Title  \* MERGEFORMAT </w:instrText>
      </w:r>
      <w:r w:rsidR="008F5B97">
        <w:fldChar w:fldCharType="separate"/>
      </w:r>
      <w:r w:rsidR="006D5007">
        <w:t>DID-ENG-MGT-GP</w:t>
      </w:r>
      <w:r w:rsidR="008F5B97">
        <w:fldChar w:fldCharType="end"/>
      </w:r>
      <w:r>
        <w:t>-</w:t>
      </w:r>
      <w:r w:rsidR="00DD7A99">
        <w:fldChar w:fldCharType="begin"/>
      </w:r>
      <w:r w:rsidR="00DD7A99">
        <w:instrText xml:space="preserve"> DOCPROPERTY Version </w:instrText>
      </w:r>
      <w:r w:rsidR="00DD7A99">
        <w:fldChar w:fldCharType="separate"/>
      </w:r>
      <w:r w:rsidR="00DD7A99">
        <w:t>V5.3</w:t>
      </w:r>
      <w:r w:rsidR="00DD7A99">
        <w:fldChar w:fldCharType="end"/>
      </w:r>
    </w:p>
    <w:p w:rsidR="00256CC8" w:rsidRDefault="00256CC8" w:rsidP="00925EB7">
      <w:pPr>
        <w:pStyle w:val="SOWHL1-ASDEFCON"/>
      </w:pPr>
      <w:bookmarkStart w:id="1" w:name="_Toc520082268"/>
      <w:r>
        <w:t>TITLE:</w:t>
      </w:r>
      <w:r>
        <w:tab/>
      </w:r>
      <w:bookmarkEnd w:id="1"/>
      <w:r>
        <w:t>GROWTH PLAN</w:t>
      </w:r>
      <w:bookmarkStart w:id="2" w:name="_GoBack"/>
      <w:bookmarkEnd w:id="2"/>
    </w:p>
    <w:p w:rsidR="00256CC8" w:rsidRDefault="00256CC8" w:rsidP="00925EB7">
      <w:pPr>
        <w:pStyle w:val="SOWHL1-ASDEFCON"/>
      </w:pPr>
      <w:bookmarkStart w:id="3" w:name="_Toc520082269"/>
      <w:r>
        <w:t>DESCRIPTION AND INTENDED USE</w:t>
      </w:r>
      <w:bookmarkEnd w:id="3"/>
    </w:p>
    <w:p w:rsidR="00256CC8" w:rsidRDefault="00256CC8" w:rsidP="00677DB8">
      <w:pPr>
        <w:pStyle w:val="SOWTL2-ASDEFCON"/>
      </w:pPr>
      <w:r>
        <w:t>The Growth Plan (GP) documents the Contractor’s plans and expectations for the management of technology changes for the system d</w:t>
      </w:r>
      <w:r w:rsidR="00A673DC">
        <w:t>uring the acquisition phase (</w:t>
      </w:r>
      <w:proofErr w:type="spellStart"/>
      <w:r w:rsidR="00A673DC">
        <w:t>i</w:t>
      </w:r>
      <w:r w:rsidR="00F77B7E">
        <w:t>e</w:t>
      </w:r>
      <w:proofErr w:type="spellEnd"/>
      <w:r w:rsidR="00A673DC">
        <w:t>,</w:t>
      </w:r>
      <w:r>
        <w:t xml:space="preserve"> design, development and production) and over its Life-of-Type (LOT).  The primary target of the GP is the Mission </w:t>
      </w:r>
      <w:r w:rsidR="00F77B7E">
        <w:t>System;</w:t>
      </w:r>
      <w:r>
        <w:t xml:space="preserve"> however, it shall also apply to any critical, high value Support System Components.  Where the term </w:t>
      </w:r>
      <w:r w:rsidR="0034061F">
        <w:t>‘</w:t>
      </w:r>
      <w:r>
        <w:t>system</w:t>
      </w:r>
      <w:r w:rsidR="0034061F">
        <w:t>’</w:t>
      </w:r>
      <w:r>
        <w:t xml:space="preserve"> is used in this DID, it encompasses both the Mission System and the critical, high-value Support System Components.</w:t>
      </w:r>
    </w:p>
    <w:p w:rsidR="00256CC8" w:rsidRDefault="00256CC8" w:rsidP="00925EB7">
      <w:pPr>
        <w:pStyle w:val="SOWTL2-ASDEFCON"/>
      </w:pPr>
      <w:r>
        <w:t>The Contractor uses the GP:</w:t>
      </w:r>
    </w:p>
    <w:p w:rsidR="00256CC8" w:rsidRDefault="00256CC8" w:rsidP="00677DB8">
      <w:pPr>
        <w:pStyle w:val="SOWSubL1-ASDEFCON"/>
      </w:pPr>
      <w:r>
        <w:t>to document the approach, plans and procedures for managing technology changes over the LOT of the system;</w:t>
      </w:r>
    </w:p>
    <w:p w:rsidR="00256CC8" w:rsidRDefault="00256CC8" w:rsidP="00925EB7">
      <w:pPr>
        <w:pStyle w:val="SOWSubL1-ASDEFCON"/>
      </w:pPr>
      <w:r>
        <w:t xml:space="preserve">to document the approach, plans and procedures that avoid </w:t>
      </w:r>
      <w:r w:rsidR="00674838">
        <w:t>O</w:t>
      </w:r>
      <w:r>
        <w:t>bsolescence problems at the time of delivery; and</w:t>
      </w:r>
    </w:p>
    <w:p w:rsidR="00256CC8" w:rsidRDefault="00256CC8" w:rsidP="00925EB7">
      <w:pPr>
        <w:pStyle w:val="SOWSubL1-ASDEFCON"/>
      </w:pPr>
      <w:r>
        <w:t>as a baseline against which progress of these activities are monitored.</w:t>
      </w:r>
    </w:p>
    <w:p w:rsidR="00256CC8" w:rsidRDefault="00256CC8" w:rsidP="00925EB7">
      <w:pPr>
        <w:pStyle w:val="SOWTL2-ASDEFCON"/>
      </w:pPr>
      <w:r>
        <w:t>The Commonwealth uses the GP to:</w:t>
      </w:r>
    </w:p>
    <w:p w:rsidR="00256CC8" w:rsidRDefault="00256CC8" w:rsidP="008B589C">
      <w:pPr>
        <w:pStyle w:val="SOWSubL1-ASDEFCON"/>
      </w:pPr>
      <w:r>
        <w:t>gain an accurate insight into the approach, plans and procedures being employed by the Contractor in the execution of activities related to the management of technology changes;</w:t>
      </w:r>
    </w:p>
    <w:p w:rsidR="00256CC8" w:rsidRDefault="00256CC8" w:rsidP="00925EB7">
      <w:pPr>
        <w:pStyle w:val="SOWSubL1-ASDEFCON"/>
      </w:pPr>
      <w:r>
        <w:t xml:space="preserve">ensure that the Contractor's design, development and production programs will not deliver equipment that has </w:t>
      </w:r>
      <w:r w:rsidR="00674838">
        <w:t>O</w:t>
      </w:r>
      <w:r>
        <w:t>bsolescence problems at the time of delivery; and</w:t>
      </w:r>
    </w:p>
    <w:p w:rsidR="00256CC8" w:rsidRDefault="00256CC8" w:rsidP="00925EB7">
      <w:pPr>
        <w:pStyle w:val="SOWSubL1-ASDEFCON"/>
      </w:pPr>
      <w:r>
        <w:t>ensure that the Contractor’s solutions for the Mission System and Support System minimise</w:t>
      </w:r>
      <w:r w:rsidR="0083488C">
        <w:t>s</w:t>
      </w:r>
      <w:r>
        <w:t xml:space="preserve"> Life Cycle Cost</w:t>
      </w:r>
      <w:r w:rsidR="0083488C">
        <w:t>s</w:t>
      </w:r>
      <w:r>
        <w:t xml:space="preserve"> (LCC) when system growth and </w:t>
      </w:r>
      <w:r w:rsidR="00674838">
        <w:t>O</w:t>
      </w:r>
      <w:r>
        <w:t>bsolescence issues are taken into consideration.</w:t>
      </w:r>
    </w:p>
    <w:p w:rsidR="00256CC8" w:rsidRDefault="00256CC8" w:rsidP="00925EB7">
      <w:pPr>
        <w:pStyle w:val="SOWHL1-ASDEFCON"/>
      </w:pPr>
      <w:bookmarkStart w:id="4" w:name="_Toc520082270"/>
      <w:r>
        <w:t>INTER-RELATIONSHIPS</w:t>
      </w:r>
      <w:bookmarkEnd w:id="4"/>
    </w:p>
    <w:p w:rsidR="00256CC8" w:rsidRDefault="00256CC8" w:rsidP="00925EB7">
      <w:pPr>
        <w:pStyle w:val="SOWTL2-ASDEFCON"/>
      </w:pPr>
      <w:r>
        <w:t>The GP is subordinate to the following data items, where these data items are required under the Contract:</w:t>
      </w:r>
    </w:p>
    <w:p w:rsidR="00256CC8" w:rsidRDefault="00256CC8" w:rsidP="008B589C">
      <w:pPr>
        <w:pStyle w:val="SOWSubL1-ASDEFCON"/>
      </w:pPr>
      <w:r>
        <w:t>Project Management Plan (PMP);</w:t>
      </w:r>
    </w:p>
    <w:p w:rsidR="00256CC8" w:rsidRDefault="00256CC8" w:rsidP="00925EB7">
      <w:pPr>
        <w:pStyle w:val="SOWSubL1-ASDEFCON"/>
      </w:pPr>
      <w:r>
        <w:t>Systems Engineering Management Plan (SEMP);</w:t>
      </w:r>
    </w:p>
    <w:p w:rsidR="00271A2F" w:rsidRDefault="00256CC8" w:rsidP="00925EB7">
      <w:pPr>
        <w:pStyle w:val="SOWSubL1-ASDEFCON"/>
      </w:pPr>
      <w:r>
        <w:t>Integrated Support Plan (ISP)</w:t>
      </w:r>
      <w:r w:rsidR="00271A2F">
        <w:t>; and</w:t>
      </w:r>
    </w:p>
    <w:p w:rsidR="00256CC8" w:rsidRDefault="00271A2F" w:rsidP="00925EB7">
      <w:pPr>
        <w:pStyle w:val="SOWSubL1-ASDEFCON"/>
      </w:pPr>
      <w:r>
        <w:t>Support Services Management Plan (SSMP)</w:t>
      </w:r>
      <w:r w:rsidR="00256CC8">
        <w:t>.</w:t>
      </w:r>
    </w:p>
    <w:p w:rsidR="00256CC8" w:rsidRDefault="00256CC8" w:rsidP="00925EB7">
      <w:pPr>
        <w:pStyle w:val="SOWTL2-ASDEFCON"/>
      </w:pPr>
      <w:r>
        <w:t>The GP inter-relates with the following data items, where these data items are required under the Contract:</w:t>
      </w:r>
    </w:p>
    <w:p w:rsidR="00256CC8" w:rsidRDefault="00256CC8" w:rsidP="008B589C">
      <w:pPr>
        <w:pStyle w:val="SOWSubL1-ASDEFCON"/>
      </w:pPr>
      <w:r>
        <w:t>Life Cycl</w:t>
      </w:r>
      <w:r w:rsidR="006C53E9">
        <w:t>e Cost Management Plan (LCCMP);</w:t>
      </w:r>
    </w:p>
    <w:p w:rsidR="00A673DC" w:rsidRDefault="00256CC8" w:rsidP="00925EB7">
      <w:pPr>
        <w:pStyle w:val="SOWSubL1-ASDEFCON"/>
      </w:pPr>
      <w:r>
        <w:t>Life Cycle Cost Report and Model (LCCRM)</w:t>
      </w:r>
      <w:r w:rsidR="00A673DC">
        <w:t>;</w:t>
      </w:r>
      <w:r w:rsidR="00A673DC" w:rsidRPr="00A673DC">
        <w:t xml:space="preserve"> </w:t>
      </w:r>
      <w:r w:rsidR="00A673DC">
        <w:t>and</w:t>
      </w:r>
    </w:p>
    <w:p w:rsidR="00256CC8" w:rsidRDefault="00A673DC" w:rsidP="00925EB7">
      <w:pPr>
        <w:pStyle w:val="SOWSubL1-ASDEFCON"/>
      </w:pPr>
      <w:r>
        <w:t>System Review Plan (SRP)</w:t>
      </w:r>
      <w:r w:rsidR="00256CC8">
        <w:t>.</w:t>
      </w:r>
    </w:p>
    <w:p w:rsidR="00256CC8" w:rsidRDefault="00256CC8" w:rsidP="00925EB7">
      <w:pPr>
        <w:pStyle w:val="SOWHL1-ASDEFCON"/>
      </w:pPr>
      <w:bookmarkStart w:id="5" w:name="_Toc520082271"/>
      <w:r>
        <w:t>APPLICABLE DOCUMENTS</w:t>
      </w:r>
      <w:bookmarkEnd w:id="5"/>
    </w:p>
    <w:p w:rsidR="00256CC8" w:rsidRDefault="00256CC8" w:rsidP="00925EB7">
      <w:pPr>
        <w:pStyle w:val="SOWTL2-ASDEFCON"/>
      </w:pPr>
      <w:r>
        <w:t>The following documents form a part of this DID to the extent specified herein</w:t>
      </w:r>
      <w:r w:rsidR="00C23B27">
        <w:t>:</w:t>
      </w:r>
    </w:p>
    <w:tbl>
      <w:tblPr>
        <w:tblW w:w="0" w:type="auto"/>
        <w:tblInd w:w="1276" w:type="dxa"/>
        <w:tblLayout w:type="fixed"/>
        <w:tblLook w:val="0000" w:firstRow="0" w:lastRow="0" w:firstColumn="0" w:lastColumn="0" w:noHBand="0" w:noVBand="0"/>
      </w:tblPr>
      <w:tblGrid>
        <w:gridCol w:w="2835"/>
        <w:gridCol w:w="5209"/>
      </w:tblGrid>
      <w:tr w:rsidR="00256CC8">
        <w:tc>
          <w:tcPr>
            <w:tcW w:w="2835" w:type="dxa"/>
          </w:tcPr>
          <w:p w:rsidR="00256CC8" w:rsidRDefault="00256CC8" w:rsidP="00677DB8">
            <w:pPr>
              <w:pStyle w:val="Table10ptText-ASDEFCON"/>
            </w:pPr>
            <w:r>
              <w:t>Nil.</w:t>
            </w:r>
          </w:p>
        </w:tc>
        <w:tc>
          <w:tcPr>
            <w:tcW w:w="5209" w:type="dxa"/>
          </w:tcPr>
          <w:p w:rsidR="00256CC8" w:rsidRDefault="00256CC8" w:rsidP="00925EB7">
            <w:pPr>
              <w:pStyle w:val="Table10ptText-ASDEFCON"/>
            </w:pPr>
          </w:p>
        </w:tc>
      </w:tr>
    </w:tbl>
    <w:p w:rsidR="00256CC8" w:rsidRDefault="00256CC8" w:rsidP="00925EB7">
      <w:pPr>
        <w:pStyle w:val="SOWHL1-ASDEFCON"/>
      </w:pPr>
      <w:bookmarkStart w:id="6" w:name="_Toc520082272"/>
      <w:r>
        <w:lastRenderedPageBreak/>
        <w:t>PREPARATION INSTRUCTIONS</w:t>
      </w:r>
      <w:bookmarkEnd w:id="6"/>
    </w:p>
    <w:p w:rsidR="00256CC8" w:rsidRDefault="00256CC8" w:rsidP="00677DB8">
      <w:pPr>
        <w:pStyle w:val="SOWHL2-ASDEFCON"/>
      </w:pPr>
      <w:bookmarkStart w:id="7" w:name="_Toc520082273"/>
      <w:r>
        <w:t>Generic Format and Content</w:t>
      </w:r>
      <w:bookmarkEnd w:id="7"/>
    </w:p>
    <w:p w:rsidR="00256CC8" w:rsidRDefault="00256CC8" w:rsidP="00677DB8">
      <w:pPr>
        <w:pStyle w:val="SOWTL3-ASDEFCON"/>
      </w:pPr>
      <w:r>
        <w:t xml:space="preserve">The data item shall comply with the general format, content and preparation instructions contained in the CDRL clause entitled </w:t>
      </w:r>
      <w:r w:rsidR="0034061F">
        <w:t>‘</w:t>
      </w:r>
      <w:r>
        <w:t>General Requirements for Data Items</w:t>
      </w:r>
      <w:r w:rsidR="0034061F">
        <w:t>’</w:t>
      </w:r>
      <w:r>
        <w:t>.</w:t>
      </w:r>
    </w:p>
    <w:p w:rsidR="00BC33F2" w:rsidRDefault="00BC33F2" w:rsidP="00925EB7">
      <w:pPr>
        <w:pStyle w:val="SOWTL3-ASDEFCON"/>
      </w:pPr>
      <w:r w:rsidRPr="00BC33F2">
        <w:t>The data item shall include a traceability matrix that defines how each specific content requirement, as contained in this DID, is addressed by sections within the data item.</w:t>
      </w:r>
    </w:p>
    <w:p w:rsidR="00256CC8" w:rsidRDefault="00256CC8" w:rsidP="00677DB8">
      <w:pPr>
        <w:pStyle w:val="SOWHL2-ASDEFCON"/>
      </w:pPr>
      <w:bookmarkStart w:id="8" w:name="_Toc520082274"/>
      <w:r>
        <w:t>Specific Content</w:t>
      </w:r>
      <w:bookmarkEnd w:id="8"/>
    </w:p>
    <w:p w:rsidR="00256CC8" w:rsidRDefault="00256CC8" w:rsidP="00677DB8">
      <w:pPr>
        <w:pStyle w:val="SOWHL3-ASDEFCON"/>
      </w:pPr>
      <w:r>
        <w:t>Growth</w:t>
      </w:r>
      <w:r w:rsidR="00E34089">
        <w:t>, Evolution and Obsolescence</w:t>
      </w:r>
      <w:r>
        <w:t xml:space="preserve"> Program Organisation</w:t>
      </w:r>
    </w:p>
    <w:p w:rsidR="00256CC8" w:rsidRDefault="00256CC8" w:rsidP="00677DB8">
      <w:pPr>
        <w:pStyle w:val="SOWTL4-ASDEFCON"/>
      </w:pPr>
      <w:r>
        <w:t>The GP shall identify and describe in detail the responsibilities of the organisation(s) and individuals tasked with managing the growth</w:t>
      </w:r>
      <w:r w:rsidR="00E34089">
        <w:t>, evolution and obsolescence</w:t>
      </w:r>
      <w:r>
        <w:t xml:space="preserve"> program, including those of Subcontractors.</w:t>
      </w:r>
    </w:p>
    <w:p w:rsidR="00256CC8" w:rsidRDefault="00256CC8" w:rsidP="00925EB7">
      <w:pPr>
        <w:pStyle w:val="SOWTL4-ASDEFCON"/>
      </w:pPr>
      <w:r>
        <w:t>The GP shall describe the relationship of the growth</w:t>
      </w:r>
      <w:r w:rsidR="00E34089">
        <w:t>, evolution and obsolescence</w:t>
      </w:r>
      <w:r>
        <w:t xml:space="preserve"> program to other speciality engineering, Integrated Logistics Support (ILS) and project management programs undertaken by the Contractor.</w:t>
      </w:r>
      <w:r w:rsidR="00FE129B">
        <w:t xml:space="preserve"> </w:t>
      </w:r>
      <w:r>
        <w:t xml:space="preserve"> In particular, the GP shall describe the relationship of the growth</w:t>
      </w:r>
      <w:r w:rsidR="00E34089">
        <w:t>, evolution and obsolescence</w:t>
      </w:r>
      <w:r>
        <w:t xml:space="preserve"> program to the technical metrics program.</w:t>
      </w:r>
    </w:p>
    <w:p w:rsidR="00256CC8" w:rsidRDefault="00256CC8" w:rsidP="00677DB8">
      <w:pPr>
        <w:pStyle w:val="SOWHL3-ASDEFCON"/>
      </w:pPr>
      <w:r>
        <w:t>Candidate Elements</w:t>
      </w:r>
    </w:p>
    <w:p w:rsidR="00256CC8" w:rsidRDefault="00256CC8" w:rsidP="00925EB7">
      <w:pPr>
        <w:pStyle w:val="SOWTL4-ASDEFCON"/>
      </w:pPr>
      <w:r>
        <w:t>The GP shall identify candidate elements for change based on an assessment of the potential areas of the system that may change during the post-design phase (</w:t>
      </w:r>
      <w:proofErr w:type="spellStart"/>
      <w:r>
        <w:t>ie</w:t>
      </w:r>
      <w:proofErr w:type="spellEnd"/>
      <w:r w:rsidR="00A673DC">
        <w:t>,</w:t>
      </w:r>
      <w:r>
        <w:t xml:space="preserve"> post-DDR) or over the LOT of the system due to:</w:t>
      </w:r>
    </w:p>
    <w:p w:rsidR="00256CC8" w:rsidRPr="00A670D9" w:rsidRDefault="00214913" w:rsidP="008B589C">
      <w:pPr>
        <w:pStyle w:val="SOWSubL1-ASDEFCON"/>
      </w:pPr>
      <w:r>
        <w:t>evolution of technology;</w:t>
      </w:r>
    </w:p>
    <w:p w:rsidR="00256CC8" w:rsidRPr="00A670D9" w:rsidRDefault="00214913" w:rsidP="00925EB7">
      <w:pPr>
        <w:pStyle w:val="SOWSubL1-ASDEFCON"/>
      </w:pPr>
      <w:r>
        <w:t>changes to threats;</w:t>
      </w:r>
    </w:p>
    <w:p w:rsidR="00256CC8" w:rsidRPr="00A670D9" w:rsidRDefault="00214913" w:rsidP="00925EB7">
      <w:pPr>
        <w:pStyle w:val="SOWSubL1-ASDEFCON"/>
      </w:pPr>
      <w:r>
        <w:t>changes to user needs;</w:t>
      </w:r>
    </w:p>
    <w:p w:rsidR="00256CC8" w:rsidRPr="00A670D9" w:rsidRDefault="00DD2321" w:rsidP="00925EB7">
      <w:pPr>
        <w:pStyle w:val="SOWSubL1-ASDEFCON"/>
      </w:pPr>
      <w:r w:rsidRPr="00A670D9">
        <w:t xml:space="preserve">changes to </w:t>
      </w:r>
      <w:r w:rsidR="00214913">
        <w:t>external systems and interfaces</w:t>
      </w:r>
      <w:r w:rsidR="00F4506A" w:rsidRPr="00F4506A">
        <w:t xml:space="preserve"> </w:t>
      </w:r>
      <w:r w:rsidR="00F4506A">
        <w:t>including, if applicable, changes to host systems (</w:t>
      </w:r>
      <w:proofErr w:type="spellStart"/>
      <w:r w:rsidR="005B404F">
        <w:t>i</w:t>
      </w:r>
      <w:r w:rsidR="00F4506A">
        <w:t>e</w:t>
      </w:r>
      <w:proofErr w:type="spellEnd"/>
      <w:r w:rsidR="00F4506A">
        <w:t xml:space="preserve">, </w:t>
      </w:r>
      <w:r w:rsidR="005B404F">
        <w:t xml:space="preserve">the Materiel Systems, </w:t>
      </w:r>
      <w:r w:rsidR="00F4506A">
        <w:t>platforms or information technology networks</w:t>
      </w:r>
      <w:r w:rsidR="005B404F">
        <w:t xml:space="preserve"> for which the system being analysed is a component</w:t>
      </w:r>
      <w:r w:rsidR="00F4506A">
        <w:t>)</w:t>
      </w:r>
      <w:r w:rsidR="00214913">
        <w:t>;</w:t>
      </w:r>
      <w:r w:rsidR="00256CC8" w:rsidRPr="00A670D9">
        <w:t xml:space="preserve"> or</w:t>
      </w:r>
    </w:p>
    <w:p w:rsidR="00256CC8" w:rsidRPr="00A670D9" w:rsidRDefault="00256CC8" w:rsidP="00925EB7">
      <w:pPr>
        <w:pStyle w:val="SOWSubL1-ASDEFCON"/>
      </w:pPr>
      <w:r w:rsidRPr="00A670D9">
        <w:t>system enhancements or upgrades.</w:t>
      </w:r>
    </w:p>
    <w:p w:rsidR="00256CC8" w:rsidRDefault="00256CC8" w:rsidP="00925EB7">
      <w:pPr>
        <w:pStyle w:val="SOWTL4-ASDEFCON"/>
      </w:pPr>
      <w:r>
        <w:t>Choice of candidate elements should include</w:t>
      </w:r>
      <w:r w:rsidR="0057111C">
        <w:t xml:space="preserve"> a consideration of </w:t>
      </w:r>
      <w:r>
        <w:t>system hardware and software</w:t>
      </w:r>
      <w:r w:rsidR="00A673DC">
        <w:t>,</w:t>
      </w:r>
      <w:r w:rsidR="00F2038C">
        <w:t xml:space="preserve"> as well as elements that interface and integrate with humans</w:t>
      </w:r>
      <w:r>
        <w:t xml:space="preserve">. </w:t>
      </w:r>
      <w:r w:rsidR="00FE129B">
        <w:t xml:space="preserve"> </w:t>
      </w:r>
      <w:r>
        <w:t>An element may be at any level of the system hierarchy and is not necessarily a Hardware Configuration Item (HWCI) or Computer Software Configuration item (CSCI)</w:t>
      </w:r>
      <w:r w:rsidR="00A673DC">
        <w:t xml:space="preserve"> (</w:t>
      </w:r>
      <w:proofErr w:type="spellStart"/>
      <w:r w:rsidR="00A673DC">
        <w:t>i</w:t>
      </w:r>
      <w:r w:rsidR="00DA425C">
        <w:t>e</w:t>
      </w:r>
      <w:proofErr w:type="spellEnd"/>
      <w:r w:rsidR="00A673DC">
        <w:t>,</w:t>
      </w:r>
      <w:r w:rsidR="00DA425C">
        <w:t xml:space="preserve"> elements may include subsystems, segments or groups of design components</w:t>
      </w:r>
      <w:r>
        <w:t>).</w:t>
      </w:r>
    </w:p>
    <w:p w:rsidR="00256CC8" w:rsidRDefault="00256CC8" w:rsidP="00925EB7">
      <w:pPr>
        <w:pStyle w:val="SOWTL4-ASDEFCON"/>
      </w:pPr>
      <w:r>
        <w:t xml:space="preserve">The primary candidate elements are expected to come from the Mission System; however, candidate elements should also be identified for any critical, high value Support System components. </w:t>
      </w:r>
      <w:r w:rsidR="00FE129B">
        <w:t xml:space="preserve"> </w:t>
      </w:r>
      <w:r>
        <w:t>Candidate elements are to include those elements under the control of Subcontractors.</w:t>
      </w:r>
    </w:p>
    <w:p w:rsidR="00256CC8" w:rsidRDefault="00256CC8" w:rsidP="00925EB7">
      <w:pPr>
        <w:pStyle w:val="SOWTL4-ASDEFCON"/>
      </w:pPr>
      <w:r>
        <w:t>The GP shall include the rationale for either including or excluding elements of the system as candidate elements</w:t>
      </w:r>
      <w:r w:rsidR="00DA425C">
        <w:t xml:space="preserve"> for change</w:t>
      </w:r>
      <w:r>
        <w:t>.</w:t>
      </w:r>
      <w:r w:rsidR="00DA425C">
        <w:t xml:space="preserve"> </w:t>
      </w:r>
      <w:r w:rsidR="00A670D9">
        <w:t xml:space="preserve"> </w:t>
      </w:r>
      <w:r w:rsidR="00DA425C">
        <w:t>Although candidate elements may be assessed early in the design process, the list needs to be reassessed (in updates to the GP) as the design matures and all parties develop greater knowledge of possible future changes</w:t>
      </w:r>
      <w:r>
        <w:t>.</w:t>
      </w:r>
    </w:p>
    <w:p w:rsidR="00256CC8" w:rsidRDefault="00256CC8" w:rsidP="00677DB8">
      <w:pPr>
        <w:pStyle w:val="SOWHL3-ASDEFCON"/>
      </w:pPr>
      <w:r>
        <w:t>Design Aspects</w:t>
      </w:r>
    </w:p>
    <w:p w:rsidR="00256CC8" w:rsidRDefault="00256CC8" w:rsidP="00925EB7">
      <w:pPr>
        <w:pStyle w:val="SOWTL4-ASDEFCON"/>
      </w:pPr>
      <w:r>
        <w:t>The GP shall identify design aspects for each candidate element that would allow those candidate elements to be either replaced or modified with new or updated technology.  Examples of relevant design aspects include the use of architectural features</w:t>
      </w:r>
      <w:r w:rsidR="007C05B8">
        <w:t>,</w:t>
      </w:r>
      <w:r>
        <w:t xml:space="preserve"> such as:</w:t>
      </w:r>
    </w:p>
    <w:p w:rsidR="00256CC8" w:rsidRDefault="00256CC8" w:rsidP="008B589C">
      <w:pPr>
        <w:pStyle w:val="SOWSubL1-ASDEFCON"/>
      </w:pPr>
      <w:r>
        <w:t>standardised internal and external interfaces with the greatest potential design lifetime (ideally greater than the LOT);</w:t>
      </w:r>
    </w:p>
    <w:p w:rsidR="00256CC8" w:rsidRDefault="00256CC8" w:rsidP="00925EB7">
      <w:pPr>
        <w:pStyle w:val="SOWSubL1-ASDEFCON"/>
      </w:pPr>
      <w:r>
        <w:t xml:space="preserve">an open, flexible infrastructure, capable of adaptation, extension and scaling to counter </w:t>
      </w:r>
      <w:r w:rsidR="00674838">
        <w:t>O</w:t>
      </w:r>
      <w:r>
        <w:t>bsolescence and to provide new functionality and capacity;</w:t>
      </w:r>
    </w:p>
    <w:p w:rsidR="00256CC8" w:rsidRDefault="00256CC8" w:rsidP="00925EB7">
      <w:pPr>
        <w:pStyle w:val="SOWSubL1-ASDEFCON"/>
      </w:pPr>
      <w:r>
        <w:lastRenderedPageBreak/>
        <w:t>modularity of design;</w:t>
      </w:r>
    </w:p>
    <w:p w:rsidR="00256CC8" w:rsidRDefault="00256CC8" w:rsidP="00925EB7">
      <w:pPr>
        <w:pStyle w:val="SOWSubL1-ASDEFCON"/>
      </w:pPr>
      <w:r>
        <w:t>use of standards and 'openness' of architecture; and</w:t>
      </w:r>
    </w:p>
    <w:p w:rsidR="00256CC8" w:rsidRDefault="00256CC8" w:rsidP="00925EB7">
      <w:pPr>
        <w:pStyle w:val="SOWSubL1-ASDEFCON"/>
      </w:pPr>
      <w:r>
        <w:t>minimisation of software dependence upon the hardware platform.</w:t>
      </w:r>
    </w:p>
    <w:p w:rsidR="00DD2321" w:rsidRDefault="00DD2321" w:rsidP="00925EB7">
      <w:pPr>
        <w:pStyle w:val="SOWTL4-ASDEFCON"/>
      </w:pPr>
      <w:bookmarkStart w:id="9" w:name="_Ref145058870"/>
      <w:r>
        <w:t xml:space="preserve">Key interfaces are those </w:t>
      </w:r>
      <w:r w:rsidRPr="00DD2321">
        <w:t>most likely to be subject to change or with the greatest desired design life</w:t>
      </w:r>
      <w:r>
        <w:t xml:space="preserve">. </w:t>
      </w:r>
      <w:r w:rsidR="007C05B8">
        <w:t xml:space="preserve"> </w:t>
      </w:r>
      <w:r>
        <w:t xml:space="preserve">The GP shall identify the </w:t>
      </w:r>
      <w:r w:rsidRPr="00DD2321">
        <w:t xml:space="preserve">key </w:t>
      </w:r>
      <w:r>
        <w:t xml:space="preserve">internal and external </w:t>
      </w:r>
      <w:r w:rsidRPr="00DD2321">
        <w:t xml:space="preserve">interfaces at which </w:t>
      </w:r>
      <w:r>
        <w:t xml:space="preserve">future </w:t>
      </w:r>
      <w:r w:rsidRPr="00DD2321">
        <w:t>change is likely to occur</w:t>
      </w:r>
      <w:r>
        <w:t xml:space="preserve"> and discuss the design approach taken to ensure interface longevity.</w:t>
      </w:r>
      <w:bookmarkEnd w:id="9"/>
    </w:p>
    <w:p w:rsidR="00256CC8" w:rsidRDefault="00256CC8" w:rsidP="00925EB7">
      <w:pPr>
        <w:pStyle w:val="SOWTL4-ASDEFCON"/>
      </w:pPr>
      <w:r>
        <w:t>The GP shall identify likely impacts upon performance of the system that may be expected due to 'natural' evolution of technology</w:t>
      </w:r>
      <w:r w:rsidR="004D1B0B">
        <w:t xml:space="preserve"> and the consequence of that increased performance to the longevity of the overall design</w:t>
      </w:r>
      <w:r>
        <w:t>.</w:t>
      </w:r>
    </w:p>
    <w:p w:rsidR="00256CC8" w:rsidRDefault="00256CC8" w:rsidP="00677DB8">
      <w:pPr>
        <w:pStyle w:val="SOWHL3-ASDEFCON"/>
      </w:pPr>
      <w:r>
        <w:t>Acquisition Phase</w:t>
      </w:r>
    </w:p>
    <w:p w:rsidR="00256CC8" w:rsidRDefault="00256CC8" w:rsidP="00925EB7">
      <w:pPr>
        <w:pStyle w:val="SOWTL4-ASDEFCON"/>
      </w:pPr>
      <w:r>
        <w:t>For the identified candidate elements, the GP shall identify the steps that will be taken by the Contractor, including the applicable scheduling and purchasing approach, to ensure that:</w:t>
      </w:r>
    </w:p>
    <w:p w:rsidR="00256CC8" w:rsidRDefault="00256CC8" w:rsidP="008B589C">
      <w:pPr>
        <w:pStyle w:val="SOWSubL1-ASDEFCON"/>
      </w:pPr>
      <w:r>
        <w:t xml:space="preserve">at the time of delivery, a balance has been achieved between the risks of immature technology and equipment </w:t>
      </w:r>
      <w:r w:rsidR="00674838">
        <w:t>O</w:t>
      </w:r>
      <w:r>
        <w:t xml:space="preserve">bsolescence (noting that a primary aim of the GP is to demonstrate that the Contractor has incorporated appropriate steps into its design-and-development plans to ensure that it will not deliver equipment that has </w:t>
      </w:r>
      <w:r w:rsidR="00674838">
        <w:t>O</w:t>
      </w:r>
      <w:r>
        <w:t>bsolescence problems); and</w:t>
      </w:r>
    </w:p>
    <w:p w:rsidR="00256CC8" w:rsidRDefault="00256CC8" w:rsidP="00925EB7">
      <w:pPr>
        <w:pStyle w:val="SOWSubL1-ASDEFCON"/>
      </w:pPr>
      <w:r>
        <w:t>the Contractor’s solutions for the Mission System and Support System will minimise LCC (as demonstrated in accordance with the Approved LCCMP) when any expected through-life upgrades and enhancements are taken into consideration.</w:t>
      </w:r>
    </w:p>
    <w:p w:rsidR="00256CC8" w:rsidRDefault="00256CC8" w:rsidP="00925EB7">
      <w:pPr>
        <w:pStyle w:val="SOWTL4-ASDEFCON"/>
      </w:pPr>
      <w:r>
        <w:t xml:space="preserve">The GP shall identify the issues relating to system growth that will be addressed at each Mandated System Review and each Internal System Review.  The entry and exit criteria </w:t>
      </w:r>
      <w:r w:rsidR="00674838">
        <w:t xml:space="preserve">and checklist items </w:t>
      </w:r>
      <w:r>
        <w:t>for each review, which relate to system growth, should be included in the SRP.</w:t>
      </w:r>
    </w:p>
    <w:p w:rsidR="00256CC8" w:rsidRDefault="00256CC8" w:rsidP="00925EB7">
      <w:pPr>
        <w:pStyle w:val="SOWTL4-ASDEFCON"/>
      </w:pPr>
      <w:r>
        <w:t xml:space="preserve">The GP shall identify the key decision points in the schedule where design or purchasing decisions, which relate to either system </w:t>
      </w:r>
      <w:r w:rsidR="00674838">
        <w:t>O</w:t>
      </w:r>
      <w:r>
        <w:t>bsolescence or system growth, need to occur and the visibility of these that will be provided to the Commonwealth.</w:t>
      </w:r>
    </w:p>
    <w:p w:rsidR="00256CC8" w:rsidRDefault="00256CC8" w:rsidP="00925EB7">
      <w:pPr>
        <w:pStyle w:val="SOWTL4-ASDEFCON"/>
      </w:pPr>
      <w:r>
        <w:t>The GP shall describe the Contractor’s methodology for incorporating the growth</w:t>
      </w:r>
      <w:r w:rsidR="00E34089">
        <w:t>, evolution and obsolescence</w:t>
      </w:r>
      <w:r>
        <w:t xml:space="preserve"> program into the LCC program (with appropriate cross-references to the LCCMP).</w:t>
      </w:r>
    </w:p>
    <w:p w:rsidR="00256CC8" w:rsidRDefault="00256CC8" w:rsidP="00677DB8">
      <w:pPr>
        <w:pStyle w:val="SOWHL3-ASDEFCON"/>
      </w:pPr>
      <w:r>
        <w:t>Support Phase</w:t>
      </w:r>
    </w:p>
    <w:p w:rsidR="00256CC8" w:rsidRDefault="00256CC8" w:rsidP="00925EB7">
      <w:pPr>
        <w:pStyle w:val="SOWTL4-ASDEFCON"/>
      </w:pPr>
      <w:r>
        <w:t>For the identified candidate elements, the GP shall identify the expected need for upgrades over the LOT due to the evolution of technology, as well as the Contractor’s plans and timeframes for incorporating any such upgrades.</w:t>
      </w:r>
    </w:p>
    <w:p w:rsidR="00256CC8" w:rsidRDefault="00256CC8" w:rsidP="00925EB7">
      <w:pPr>
        <w:pStyle w:val="SOWTL4-ASDEFCON"/>
      </w:pPr>
      <w:r>
        <w:t>The GP shall identify and explain any implications for the Commonwealth of not maintaining the system delivered to the Commonwealth with the most current configuration of that system</w:t>
      </w:r>
      <w:r w:rsidR="008F1905">
        <w:t>, or applicable subsystem,</w:t>
      </w:r>
      <w:r>
        <w:t xml:space="preserve"> as it is upgraded by the </w:t>
      </w:r>
      <w:r w:rsidR="008F1905">
        <w:t xml:space="preserve">original equipment manufacturer </w:t>
      </w:r>
      <w:r>
        <w:t>through</w:t>
      </w:r>
      <w:r w:rsidR="008F1905">
        <w:t>out</w:t>
      </w:r>
      <w:r>
        <w:t xml:space="preserve"> the LOT.  T</w:t>
      </w:r>
      <w:r w:rsidR="008F1905">
        <w:t>o the extent known, t</w:t>
      </w:r>
      <w:r>
        <w:t>he GP shall also identify any implications should the Commonwealth choose not to proceed with any particular upgrade.</w:t>
      </w:r>
    </w:p>
    <w:p w:rsidR="00256CC8" w:rsidRDefault="00004828" w:rsidP="00677DB8">
      <w:pPr>
        <w:pStyle w:val="SOWHL3-ASDEFCON"/>
      </w:pPr>
      <w:r>
        <w:t>Technical Data and Software Rights</w:t>
      </w:r>
    </w:p>
    <w:p w:rsidR="008B786A" w:rsidRDefault="00256CC8" w:rsidP="00A363A9">
      <w:pPr>
        <w:pStyle w:val="SOWTL4-ASDEFCON"/>
      </w:pPr>
      <w:r>
        <w:t xml:space="preserve">For each of the areas of potential system growth over the LOT, </w:t>
      </w:r>
      <w:r w:rsidR="001F4AB7">
        <w:t>including the key interfaces discussed in</w:t>
      </w:r>
      <w:r w:rsidR="007C05B8">
        <w:t xml:space="preserve"> response to clause</w:t>
      </w:r>
      <w:r w:rsidR="001F4AB7">
        <w:t xml:space="preserve"> </w:t>
      </w:r>
      <w:r w:rsidR="0020509E">
        <w:fldChar w:fldCharType="begin"/>
      </w:r>
      <w:r w:rsidR="0020509E">
        <w:instrText xml:space="preserve"> REF _Ref145058870 \r \h </w:instrText>
      </w:r>
      <w:r w:rsidR="0020509E">
        <w:fldChar w:fldCharType="separate"/>
      </w:r>
      <w:r w:rsidR="006D5007">
        <w:t>6.2.3.2</w:t>
      </w:r>
      <w:r w:rsidR="0020509E">
        <w:fldChar w:fldCharType="end"/>
      </w:r>
      <w:r w:rsidR="001F4AB7">
        <w:t xml:space="preserve">, </w:t>
      </w:r>
      <w:r>
        <w:t xml:space="preserve">the GP shall identify any issues </w:t>
      </w:r>
      <w:r w:rsidR="002D5505">
        <w:t xml:space="preserve">or </w:t>
      </w:r>
      <w:r>
        <w:t xml:space="preserve">limitations associated with </w:t>
      </w:r>
      <w:r w:rsidR="00936EFC">
        <w:t xml:space="preserve">Technical Data and Software </w:t>
      </w:r>
      <w:r w:rsidR="00D04AE6">
        <w:t xml:space="preserve">rights </w:t>
      </w:r>
      <w:r w:rsidR="00936EFC">
        <w:t xml:space="preserve">(including </w:t>
      </w:r>
      <w:r w:rsidR="00D04AE6">
        <w:t>limits caused by the</w:t>
      </w:r>
      <w:r w:rsidR="00936EFC">
        <w:t xml:space="preserve"> </w:t>
      </w:r>
      <w:r>
        <w:t>licensing of Intellectual Property</w:t>
      </w:r>
      <w:r w:rsidR="00936EFC">
        <w:t>)</w:t>
      </w:r>
      <w:r w:rsidR="002D5505">
        <w:t>,</w:t>
      </w:r>
      <w:r w:rsidR="002D5505" w:rsidRPr="002D5505">
        <w:t xml:space="preserve"> </w:t>
      </w:r>
      <w:r w:rsidR="002D5505">
        <w:t xml:space="preserve">the implications </w:t>
      </w:r>
      <w:r w:rsidR="00936EFC">
        <w:t>of th</w:t>
      </w:r>
      <w:r w:rsidR="00D04AE6">
        <w:t>os</w:t>
      </w:r>
      <w:r w:rsidR="00936EFC">
        <w:t xml:space="preserve">e issues and limitations, </w:t>
      </w:r>
      <w:r w:rsidR="002D5505">
        <w:t>and how the</w:t>
      </w:r>
      <w:r w:rsidR="00936EFC">
        <w:t xml:space="preserve"> Contractor proposes that these </w:t>
      </w:r>
      <w:r w:rsidR="00D04AE6">
        <w:t xml:space="preserve">are to </w:t>
      </w:r>
      <w:r w:rsidR="002D5505">
        <w:t>be addressed</w:t>
      </w:r>
      <w:r>
        <w:t>.</w:t>
      </w:r>
    </w:p>
    <w:sectPr w:rsidR="008B786A" w:rsidSect="00172E6A">
      <w:headerReference w:type="default" r:id="rId7"/>
      <w:footerReference w:type="default" r:id="rId8"/>
      <w:pgSz w:w="11907" w:h="16840" w:code="9"/>
      <w:pgMar w:top="1418" w:right="1418" w:bottom="1418" w:left="1418" w:header="567" w:footer="283" w:gutter="0"/>
      <w:paperSrc w:first="4" w:other="4"/>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B3A" w:rsidRDefault="00F27B3A">
      <w:r>
        <w:separator/>
      </w:r>
    </w:p>
  </w:endnote>
  <w:endnote w:type="continuationSeparator" w:id="0">
    <w:p w:rsidR="00F27B3A" w:rsidRDefault="00F27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471FE0" w:rsidTr="00172E6A">
      <w:tc>
        <w:tcPr>
          <w:tcW w:w="2500" w:type="pct"/>
        </w:tcPr>
        <w:p w:rsidR="00471FE0" w:rsidRDefault="00471FE0" w:rsidP="00172E6A">
          <w:pPr>
            <w:pStyle w:val="ASDEFCONHeaderFooterLeft"/>
          </w:pPr>
        </w:p>
      </w:tc>
      <w:tc>
        <w:tcPr>
          <w:tcW w:w="2500" w:type="pct"/>
        </w:tcPr>
        <w:p w:rsidR="00471FE0" w:rsidRPr="00743DDE" w:rsidRDefault="00471FE0" w:rsidP="00172E6A">
          <w:pPr>
            <w:pStyle w:val="ASDEFCONHeaderFooterRight"/>
            <w:rPr>
              <w:szCs w:val="16"/>
            </w:rPr>
          </w:pPr>
          <w:r w:rsidRPr="00743DDE">
            <w:rPr>
              <w:rStyle w:val="PageNumber"/>
              <w:color w:val="auto"/>
              <w:szCs w:val="16"/>
            </w:rPr>
            <w:fldChar w:fldCharType="begin"/>
          </w:r>
          <w:r w:rsidRPr="00743DDE">
            <w:rPr>
              <w:rStyle w:val="PageNumber"/>
              <w:color w:val="auto"/>
              <w:szCs w:val="16"/>
            </w:rPr>
            <w:instrText xml:space="preserve"> PAGE </w:instrText>
          </w:r>
          <w:r w:rsidRPr="00743DDE">
            <w:rPr>
              <w:rStyle w:val="PageNumber"/>
              <w:color w:val="auto"/>
              <w:szCs w:val="16"/>
            </w:rPr>
            <w:fldChar w:fldCharType="separate"/>
          </w:r>
          <w:r w:rsidR="00DD7A99">
            <w:rPr>
              <w:rStyle w:val="PageNumber"/>
              <w:noProof/>
              <w:color w:val="auto"/>
              <w:szCs w:val="16"/>
            </w:rPr>
            <w:t>3</w:t>
          </w:r>
          <w:r w:rsidRPr="00743DDE">
            <w:rPr>
              <w:rStyle w:val="PageNumber"/>
              <w:color w:val="auto"/>
              <w:szCs w:val="16"/>
            </w:rPr>
            <w:fldChar w:fldCharType="end"/>
          </w:r>
        </w:p>
      </w:tc>
    </w:tr>
    <w:tr w:rsidR="00471FE0" w:rsidTr="00172E6A">
      <w:tc>
        <w:tcPr>
          <w:tcW w:w="5000" w:type="pct"/>
          <w:gridSpan w:val="2"/>
        </w:tcPr>
        <w:p w:rsidR="00471FE0" w:rsidRDefault="00DD7A99" w:rsidP="00C563E1">
          <w:pPr>
            <w:pStyle w:val="ASDEFCONHeaderFooterClassification"/>
          </w:pPr>
          <w:r>
            <w:fldChar w:fldCharType="begin"/>
          </w:r>
          <w:r>
            <w:instrText xml:space="preserve"> DOCPROPERTY  Classification  \* MERGEFORMAT </w:instrText>
          </w:r>
          <w:r>
            <w:fldChar w:fldCharType="separate"/>
          </w:r>
          <w:r w:rsidR="006D5007">
            <w:t>OFFICIAL</w:t>
          </w:r>
          <w:r>
            <w:fldChar w:fldCharType="end"/>
          </w:r>
        </w:p>
      </w:tc>
    </w:tr>
  </w:tbl>
  <w:p w:rsidR="00471FE0" w:rsidRPr="00172E6A" w:rsidRDefault="00471FE0" w:rsidP="00172E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B3A" w:rsidRDefault="00F27B3A">
      <w:r>
        <w:separator/>
      </w:r>
    </w:p>
  </w:footnote>
  <w:footnote w:type="continuationSeparator" w:id="0">
    <w:p w:rsidR="00F27B3A" w:rsidRDefault="00F27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471FE0" w:rsidTr="00172E6A">
      <w:tc>
        <w:tcPr>
          <w:tcW w:w="5000" w:type="pct"/>
          <w:gridSpan w:val="2"/>
        </w:tcPr>
        <w:p w:rsidR="00471FE0" w:rsidRDefault="00DD7A99" w:rsidP="00C563E1">
          <w:pPr>
            <w:pStyle w:val="ASDEFCONHeaderFooterClassification"/>
          </w:pPr>
          <w:r>
            <w:fldChar w:fldCharType="begin"/>
          </w:r>
          <w:r>
            <w:instrText xml:space="preserve"> DOCPROPERTY  Classification  \* MERGEFORMAT </w:instrText>
          </w:r>
          <w:r>
            <w:fldChar w:fldCharType="separate"/>
          </w:r>
          <w:r w:rsidR="006D5007">
            <w:t>OFFICIAL</w:t>
          </w:r>
          <w:r>
            <w:fldChar w:fldCharType="end"/>
          </w:r>
        </w:p>
      </w:tc>
    </w:tr>
    <w:tr w:rsidR="00471FE0" w:rsidTr="00172E6A">
      <w:tc>
        <w:tcPr>
          <w:tcW w:w="2500" w:type="pct"/>
        </w:tcPr>
        <w:p w:rsidR="00471FE0" w:rsidRDefault="00DD7A99" w:rsidP="00172E6A">
          <w:pPr>
            <w:pStyle w:val="ASDEFCONHeaderFooterLeft"/>
          </w:pPr>
          <w:r>
            <w:fldChar w:fldCharType="begin"/>
          </w:r>
          <w:r>
            <w:instrText xml:space="preserve"> DOCPROPERTY Header_Left </w:instrText>
          </w:r>
          <w:r>
            <w:fldChar w:fldCharType="separate"/>
          </w:r>
          <w:r w:rsidR="006D5007">
            <w:t>ASDEFCON (Strategic Materiel)</w:t>
          </w:r>
          <w:r>
            <w:fldChar w:fldCharType="end"/>
          </w:r>
        </w:p>
      </w:tc>
      <w:tc>
        <w:tcPr>
          <w:tcW w:w="2500" w:type="pct"/>
        </w:tcPr>
        <w:p w:rsidR="00471FE0" w:rsidRDefault="00DD7A99" w:rsidP="00172E6A">
          <w:pPr>
            <w:pStyle w:val="ASDEFCONHeaderFooterRight"/>
          </w:pPr>
          <w:r>
            <w:fldChar w:fldCharType="begin"/>
          </w:r>
          <w:r>
            <w:instrText xml:space="preserve"> DOCPROPERTY  Title  \* MERGEFORMAT </w:instrText>
          </w:r>
          <w:r>
            <w:fldChar w:fldCharType="separate"/>
          </w:r>
          <w:r w:rsidR="006D5007">
            <w:t>DID-ENG-MGT-GP</w:t>
          </w:r>
          <w:r>
            <w:fldChar w:fldCharType="end"/>
          </w:r>
          <w:r w:rsidR="00471FE0">
            <w:t>-</w:t>
          </w:r>
          <w:fldSimple w:instr=" DOCPROPERTY  Version  \* MERGEFORMAT ">
            <w:r>
              <w:t>V5.3</w:t>
            </w:r>
          </w:fldSimple>
        </w:p>
      </w:tc>
    </w:tr>
  </w:tbl>
  <w:p w:rsidR="00471FE0" w:rsidRPr="00172E6A" w:rsidRDefault="00471FE0" w:rsidP="00172E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6"/>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28"/>
  </w:num>
  <w:num w:numId="8">
    <w:abstractNumId w:val="18"/>
  </w:num>
  <w:num w:numId="9">
    <w:abstractNumId w:val="22"/>
  </w:num>
  <w:num w:numId="10">
    <w:abstractNumId w:val="32"/>
  </w:num>
  <w:num w:numId="11">
    <w:abstractNumId w:val="12"/>
  </w:num>
  <w:num w:numId="12">
    <w:abstractNumId w:val="15"/>
  </w:num>
  <w:num w:numId="13">
    <w:abstractNumId w:val="34"/>
  </w:num>
  <w:num w:numId="14">
    <w:abstractNumId w:val="9"/>
  </w:num>
  <w:num w:numId="15">
    <w:abstractNumId w:val="7"/>
  </w:num>
  <w:num w:numId="16">
    <w:abstractNumId w:val="2"/>
  </w:num>
  <w:num w:numId="17">
    <w:abstractNumId w:val="4"/>
  </w:num>
  <w:num w:numId="18">
    <w:abstractNumId w:val="14"/>
  </w:num>
  <w:num w:numId="19">
    <w:abstractNumId w:val="1"/>
  </w:num>
  <w:num w:numId="20">
    <w:abstractNumId w:val="19"/>
  </w:num>
  <w:num w:numId="21">
    <w:abstractNumId w:val="30"/>
  </w:num>
  <w:num w:numId="22">
    <w:abstractNumId w:val="27"/>
  </w:num>
  <w:num w:numId="23">
    <w:abstractNumId w:val="0"/>
  </w:num>
  <w:num w:numId="24">
    <w:abstractNumId w:val="16"/>
  </w:num>
  <w:num w:numId="25">
    <w:abstractNumId w:val="3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5"/>
  </w:num>
  <w:num w:numId="30">
    <w:abstractNumId w:val="33"/>
  </w:num>
  <w:num w:numId="31">
    <w:abstractNumId w:val="13"/>
  </w:num>
  <w:num w:numId="32">
    <w:abstractNumId w:val="21"/>
  </w:num>
  <w:num w:numId="33">
    <w:abstractNumId w:val="8"/>
  </w:num>
  <w:num w:numId="34">
    <w:abstractNumId w:val="3"/>
  </w:num>
  <w:num w:numId="35">
    <w:abstractNumId w:val="24"/>
  </w:num>
  <w:num w:numId="3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23E"/>
    <w:rsid w:val="00004828"/>
    <w:rsid w:val="000140A7"/>
    <w:rsid w:val="000571F0"/>
    <w:rsid w:val="00070738"/>
    <w:rsid w:val="00082C15"/>
    <w:rsid w:val="0008772E"/>
    <w:rsid w:val="000927CF"/>
    <w:rsid w:val="000B541F"/>
    <w:rsid w:val="000B6EDF"/>
    <w:rsid w:val="00114FE0"/>
    <w:rsid w:val="0012287A"/>
    <w:rsid w:val="00126EDB"/>
    <w:rsid w:val="00172E6A"/>
    <w:rsid w:val="00192C19"/>
    <w:rsid w:val="001B10F7"/>
    <w:rsid w:val="001F4AB7"/>
    <w:rsid w:val="0020509E"/>
    <w:rsid w:val="002058F6"/>
    <w:rsid w:val="002077A1"/>
    <w:rsid w:val="00214913"/>
    <w:rsid w:val="0022060A"/>
    <w:rsid w:val="00256CC8"/>
    <w:rsid w:val="00257453"/>
    <w:rsid w:val="00263127"/>
    <w:rsid w:val="00271A2F"/>
    <w:rsid w:val="0028663E"/>
    <w:rsid w:val="00293E11"/>
    <w:rsid w:val="002A0D90"/>
    <w:rsid w:val="002C5CD7"/>
    <w:rsid w:val="002D5505"/>
    <w:rsid w:val="00310D2C"/>
    <w:rsid w:val="00311621"/>
    <w:rsid w:val="0034061F"/>
    <w:rsid w:val="00387814"/>
    <w:rsid w:val="003C7183"/>
    <w:rsid w:val="00466580"/>
    <w:rsid w:val="00471FE0"/>
    <w:rsid w:val="00480FCE"/>
    <w:rsid w:val="004C6B47"/>
    <w:rsid w:val="004D1B0B"/>
    <w:rsid w:val="004D761E"/>
    <w:rsid w:val="004E2425"/>
    <w:rsid w:val="004F525D"/>
    <w:rsid w:val="005039CC"/>
    <w:rsid w:val="005248CA"/>
    <w:rsid w:val="0053523A"/>
    <w:rsid w:val="00542C0D"/>
    <w:rsid w:val="0055757C"/>
    <w:rsid w:val="0057111C"/>
    <w:rsid w:val="005A5ADC"/>
    <w:rsid w:val="005B404F"/>
    <w:rsid w:val="006425FE"/>
    <w:rsid w:val="006579B4"/>
    <w:rsid w:val="006612C5"/>
    <w:rsid w:val="00674838"/>
    <w:rsid w:val="00677DB8"/>
    <w:rsid w:val="0069301E"/>
    <w:rsid w:val="006C53E9"/>
    <w:rsid w:val="006D5007"/>
    <w:rsid w:val="006F44E5"/>
    <w:rsid w:val="007060F2"/>
    <w:rsid w:val="00712C45"/>
    <w:rsid w:val="00743DDE"/>
    <w:rsid w:val="00745E6D"/>
    <w:rsid w:val="007C05B8"/>
    <w:rsid w:val="007D3942"/>
    <w:rsid w:val="008104E6"/>
    <w:rsid w:val="0083488C"/>
    <w:rsid w:val="00875B8B"/>
    <w:rsid w:val="00880C6E"/>
    <w:rsid w:val="00897A34"/>
    <w:rsid w:val="008B589C"/>
    <w:rsid w:val="008B786A"/>
    <w:rsid w:val="008D4FBF"/>
    <w:rsid w:val="008D6F6E"/>
    <w:rsid w:val="008E743A"/>
    <w:rsid w:val="008F1905"/>
    <w:rsid w:val="008F5A20"/>
    <w:rsid w:val="008F5B97"/>
    <w:rsid w:val="008F68C1"/>
    <w:rsid w:val="00906ACE"/>
    <w:rsid w:val="0091007F"/>
    <w:rsid w:val="00925EB7"/>
    <w:rsid w:val="0093295A"/>
    <w:rsid w:val="00936EFC"/>
    <w:rsid w:val="00961416"/>
    <w:rsid w:val="009816AB"/>
    <w:rsid w:val="009852EA"/>
    <w:rsid w:val="00997756"/>
    <w:rsid w:val="009B22A7"/>
    <w:rsid w:val="009B4D2E"/>
    <w:rsid w:val="009B6B94"/>
    <w:rsid w:val="00A02023"/>
    <w:rsid w:val="00A31D2F"/>
    <w:rsid w:val="00A363A9"/>
    <w:rsid w:val="00A55A0B"/>
    <w:rsid w:val="00A670D9"/>
    <w:rsid w:val="00A673DC"/>
    <w:rsid w:val="00AB6502"/>
    <w:rsid w:val="00AE31B1"/>
    <w:rsid w:val="00B65D91"/>
    <w:rsid w:val="00B700C8"/>
    <w:rsid w:val="00BC33F2"/>
    <w:rsid w:val="00C222CE"/>
    <w:rsid w:val="00C23B27"/>
    <w:rsid w:val="00C24E9E"/>
    <w:rsid w:val="00C37781"/>
    <w:rsid w:val="00C563E1"/>
    <w:rsid w:val="00C675DE"/>
    <w:rsid w:val="00CE1E7B"/>
    <w:rsid w:val="00CF623E"/>
    <w:rsid w:val="00CF7D3B"/>
    <w:rsid w:val="00D04AE6"/>
    <w:rsid w:val="00DA425C"/>
    <w:rsid w:val="00DA733F"/>
    <w:rsid w:val="00DD2321"/>
    <w:rsid w:val="00DD6A08"/>
    <w:rsid w:val="00DD7A99"/>
    <w:rsid w:val="00DE210B"/>
    <w:rsid w:val="00E34089"/>
    <w:rsid w:val="00E75088"/>
    <w:rsid w:val="00E8535B"/>
    <w:rsid w:val="00EB446F"/>
    <w:rsid w:val="00EE4172"/>
    <w:rsid w:val="00F15249"/>
    <w:rsid w:val="00F2038C"/>
    <w:rsid w:val="00F27B3A"/>
    <w:rsid w:val="00F4506A"/>
    <w:rsid w:val="00F51922"/>
    <w:rsid w:val="00F567B3"/>
    <w:rsid w:val="00F75BCF"/>
    <w:rsid w:val="00F77B7E"/>
    <w:rsid w:val="00F80E22"/>
    <w:rsid w:val="00F82DAD"/>
    <w:rsid w:val="00F95D40"/>
    <w:rsid w:val="00FC3722"/>
    <w:rsid w:val="00FC651E"/>
    <w:rsid w:val="00FE129B"/>
    <w:rsid w:val="00FE72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6662A52-134F-49E6-BD53-2CC0BE837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A99"/>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1."/>
    <w:basedOn w:val="Normal"/>
    <w:next w:val="Normal"/>
    <w:link w:val="Heading1Char"/>
    <w:qFormat/>
    <w:rsid w:val="00DD7A99"/>
    <w:pPr>
      <w:keepNext/>
      <w:spacing w:before="240" w:after="6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a."/>
    <w:basedOn w:val="Normal"/>
    <w:next w:val="Normal"/>
    <w:link w:val="Heading2Char"/>
    <w:unhideWhenUsed/>
    <w:qFormat/>
    <w:rsid w:val="00DD7A99"/>
    <w:pPr>
      <w:keepNext/>
      <w:keepLines/>
      <w:spacing w:before="200" w:after="60"/>
      <w:outlineLvl w:val="1"/>
    </w:pPr>
    <w:rPr>
      <w:rFonts w:ascii="Cambria" w:hAnsi="Cambria"/>
      <w:b/>
      <w:bCs/>
      <w:color w:val="CF4520"/>
      <w:sz w:val="26"/>
      <w:szCs w:val="26"/>
    </w:rPr>
  </w:style>
  <w:style w:type="paragraph" w:styleId="Heading3">
    <w:name w:val="heading 3"/>
    <w:aliases w:val="Para3,head3hdbk,H3,C Sub-Sub/Italic,h3 sub heading,Head 3,Head 31,Head 32,C Sub-Sub/Italic1,3,Sub2Para,(1)"/>
    <w:basedOn w:val="Normal"/>
    <w:next w:val="Normal"/>
    <w:link w:val="Heading3Char"/>
    <w:qFormat/>
    <w:rsid w:val="0034061F"/>
    <w:pPr>
      <w:keepNext/>
      <w:numPr>
        <w:ilvl w:val="2"/>
        <w:numId w:val="23"/>
      </w:numPr>
      <w:spacing w:before="240" w:after="60"/>
      <w:outlineLvl w:val="2"/>
    </w:pPr>
    <w:rPr>
      <w:b/>
      <w:sz w:val="24"/>
    </w:rPr>
  </w:style>
  <w:style w:type="paragraph" w:styleId="Heading4">
    <w:name w:val="heading 4"/>
    <w:aliases w:val="Para4,(a)"/>
    <w:basedOn w:val="Normal"/>
    <w:next w:val="Normal"/>
    <w:link w:val="Heading4Char"/>
    <w:qFormat/>
    <w:rsid w:val="0034061F"/>
    <w:pPr>
      <w:keepNext/>
      <w:numPr>
        <w:ilvl w:val="3"/>
        <w:numId w:val="23"/>
      </w:numPr>
      <w:spacing w:before="240" w:after="60"/>
      <w:outlineLvl w:val="3"/>
    </w:pPr>
    <w:rPr>
      <w:b/>
      <w:i/>
      <w:sz w:val="24"/>
    </w:rPr>
  </w:style>
  <w:style w:type="paragraph" w:styleId="Heading5">
    <w:name w:val="heading 5"/>
    <w:aliases w:val="Para5,i."/>
    <w:basedOn w:val="Normal"/>
    <w:next w:val="Normal"/>
    <w:link w:val="Heading5Char"/>
    <w:qFormat/>
    <w:rsid w:val="0034061F"/>
    <w:pPr>
      <w:numPr>
        <w:ilvl w:val="4"/>
        <w:numId w:val="23"/>
      </w:numPr>
      <w:spacing w:before="240" w:after="60"/>
      <w:outlineLvl w:val="4"/>
    </w:pPr>
    <w:rPr>
      <w:sz w:val="22"/>
    </w:rPr>
  </w:style>
  <w:style w:type="paragraph" w:styleId="Heading6">
    <w:name w:val="heading 6"/>
    <w:aliases w:val="A."/>
    <w:basedOn w:val="Normal"/>
    <w:next w:val="Normal"/>
    <w:link w:val="Heading6Char"/>
    <w:qFormat/>
    <w:rsid w:val="0034061F"/>
    <w:pPr>
      <w:numPr>
        <w:ilvl w:val="5"/>
        <w:numId w:val="23"/>
      </w:numPr>
      <w:spacing w:before="240" w:after="60"/>
      <w:outlineLvl w:val="5"/>
    </w:pPr>
    <w:rPr>
      <w:i/>
      <w:sz w:val="22"/>
    </w:rPr>
  </w:style>
  <w:style w:type="paragraph" w:styleId="Heading7">
    <w:name w:val="heading 7"/>
    <w:aliases w:val="(i)"/>
    <w:basedOn w:val="Normal"/>
    <w:next w:val="Normal"/>
    <w:link w:val="Heading7Char"/>
    <w:qFormat/>
    <w:rsid w:val="0034061F"/>
    <w:pPr>
      <w:numPr>
        <w:ilvl w:val="6"/>
        <w:numId w:val="23"/>
      </w:numPr>
      <w:spacing w:before="240" w:after="60"/>
      <w:outlineLvl w:val="6"/>
    </w:pPr>
  </w:style>
  <w:style w:type="paragraph" w:styleId="Heading8">
    <w:name w:val="heading 8"/>
    <w:aliases w:val="(A)"/>
    <w:basedOn w:val="Normal"/>
    <w:next w:val="Normal"/>
    <w:link w:val="Heading8Char"/>
    <w:qFormat/>
    <w:rsid w:val="0034061F"/>
    <w:pPr>
      <w:numPr>
        <w:ilvl w:val="7"/>
        <w:numId w:val="23"/>
      </w:numPr>
      <w:spacing w:before="240" w:after="60"/>
      <w:outlineLvl w:val="7"/>
    </w:pPr>
    <w:rPr>
      <w:i/>
    </w:rPr>
  </w:style>
  <w:style w:type="paragraph" w:styleId="Heading9">
    <w:name w:val="heading 9"/>
    <w:aliases w:val="I"/>
    <w:basedOn w:val="Normal"/>
    <w:next w:val="Normal"/>
    <w:link w:val="Heading9Char"/>
    <w:qFormat/>
    <w:rsid w:val="0034061F"/>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DD7A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7A99"/>
  </w:style>
  <w:style w:type="paragraph" w:styleId="TOC1">
    <w:name w:val="toc 1"/>
    <w:next w:val="ASDEFCONNormal"/>
    <w:uiPriority w:val="39"/>
    <w:rsid w:val="00DD7A99"/>
    <w:pPr>
      <w:tabs>
        <w:tab w:val="right" w:leader="dot" w:pos="9072"/>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next w:val="ASDEFCONNormal"/>
    <w:uiPriority w:val="39"/>
    <w:rsid w:val="00DD7A99"/>
    <w:pPr>
      <w:tabs>
        <w:tab w:val="right" w:leader="dot" w:pos="9072"/>
      </w:tabs>
      <w:spacing w:after="60"/>
      <w:ind w:left="1135" w:hanging="851"/>
      <w:jc w:val="both"/>
    </w:pPr>
    <w:rPr>
      <w:rFonts w:ascii="Arial" w:hAnsi="Arial" w:cs="Arial"/>
      <w:szCs w:val="24"/>
    </w:rPr>
  </w:style>
  <w:style w:type="paragraph" w:styleId="TOC3">
    <w:name w:val="toc 3"/>
    <w:basedOn w:val="Normal"/>
    <w:next w:val="Normal"/>
    <w:autoRedefine/>
    <w:rsid w:val="00DD7A99"/>
    <w:pPr>
      <w:spacing w:after="100"/>
      <w:ind w:left="400"/>
    </w:pPr>
  </w:style>
  <w:style w:type="paragraph" w:styleId="BalloonText">
    <w:name w:val="Balloon Text"/>
    <w:basedOn w:val="Normal"/>
    <w:link w:val="BalloonTextChar1"/>
    <w:rsid w:val="00AB6502"/>
    <w:rPr>
      <w:rFonts w:ascii="Calibri" w:hAnsi="Calibri"/>
      <w:sz w:val="18"/>
      <w:szCs w:val="20"/>
    </w:rPr>
  </w:style>
  <w:style w:type="paragraph" w:styleId="CommentSubject">
    <w:name w:val="annotation subject"/>
    <w:basedOn w:val="CommentText"/>
    <w:next w:val="CommentText"/>
    <w:semiHidden/>
    <w:rsid w:val="00CE1E7B"/>
    <w:rPr>
      <w:b/>
      <w:bCs/>
    </w:rPr>
  </w:style>
  <w:style w:type="table" w:styleId="TableGrid">
    <w:name w:val="Table Grid"/>
    <w:basedOn w:val="TableNormal"/>
    <w:rsid w:val="008B786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semiHidden/>
    <w:rsid w:val="008B786A"/>
    <w:rPr>
      <w:szCs w:val="20"/>
    </w:rPr>
  </w:style>
  <w:style w:type="paragraph" w:styleId="BodyText">
    <w:name w:val="Body Text"/>
    <w:basedOn w:val="Normal"/>
    <w:rsid w:val="008B786A"/>
  </w:style>
  <w:style w:type="paragraph" w:customStyle="1" w:styleId="Style1">
    <w:name w:val="Style1"/>
    <w:basedOn w:val="Heading4"/>
    <w:rsid w:val="008B786A"/>
    <w:pPr>
      <w:numPr>
        <w:ilvl w:val="0"/>
        <w:numId w:val="0"/>
      </w:numPr>
    </w:pPr>
    <w:rPr>
      <w:b w:val="0"/>
    </w:rPr>
  </w:style>
  <w:style w:type="paragraph" w:customStyle="1" w:styleId="COTCOCLV2-ASDEFCON">
    <w:name w:val="COT/COC LV2 - ASDEFCON"/>
    <w:basedOn w:val="ASDEFCONNormal"/>
    <w:next w:val="COTCOCLV3-ASDEFCON"/>
    <w:rsid w:val="00DD7A99"/>
    <w:pPr>
      <w:keepNext/>
      <w:keepLines/>
      <w:numPr>
        <w:ilvl w:val="1"/>
        <w:numId w:val="3"/>
      </w:numPr>
      <w:pBdr>
        <w:bottom w:val="single" w:sz="4" w:space="1" w:color="auto"/>
      </w:pBdr>
    </w:pPr>
    <w:rPr>
      <w:b/>
    </w:rPr>
  </w:style>
  <w:style w:type="paragraph" w:customStyle="1" w:styleId="ASDEFCONNormal">
    <w:name w:val="ASDEFCON Normal"/>
    <w:link w:val="ASDEFCONNormalChar"/>
    <w:rsid w:val="00DD7A99"/>
    <w:pPr>
      <w:spacing w:after="120"/>
      <w:jc w:val="both"/>
    </w:pPr>
    <w:rPr>
      <w:rFonts w:ascii="Arial" w:hAnsi="Arial"/>
      <w:color w:val="000000"/>
      <w:szCs w:val="40"/>
    </w:rPr>
  </w:style>
  <w:style w:type="character" w:customStyle="1" w:styleId="ASDEFCONNormalChar">
    <w:name w:val="ASDEFCON Normal Char"/>
    <w:link w:val="ASDEFCONNormal"/>
    <w:rsid w:val="00DD7A99"/>
    <w:rPr>
      <w:rFonts w:ascii="Arial" w:hAnsi="Arial"/>
      <w:color w:val="000000"/>
      <w:szCs w:val="40"/>
    </w:rPr>
  </w:style>
  <w:style w:type="paragraph" w:customStyle="1" w:styleId="COTCOCLV3-ASDEFCON">
    <w:name w:val="COT/COC LV3 - ASDEFCON"/>
    <w:basedOn w:val="ASDEFCONNormal"/>
    <w:rsid w:val="00DD7A99"/>
    <w:pPr>
      <w:numPr>
        <w:ilvl w:val="2"/>
        <w:numId w:val="3"/>
      </w:numPr>
    </w:pPr>
  </w:style>
  <w:style w:type="paragraph" w:customStyle="1" w:styleId="COTCOCLV1-ASDEFCON">
    <w:name w:val="COT/COC LV1 - ASDEFCON"/>
    <w:basedOn w:val="ASDEFCONNormal"/>
    <w:next w:val="COTCOCLV2-ASDEFCON"/>
    <w:rsid w:val="00DD7A99"/>
    <w:pPr>
      <w:keepNext/>
      <w:keepLines/>
      <w:numPr>
        <w:numId w:val="3"/>
      </w:numPr>
      <w:spacing w:before="240"/>
    </w:pPr>
    <w:rPr>
      <w:b/>
      <w:caps/>
    </w:rPr>
  </w:style>
  <w:style w:type="paragraph" w:customStyle="1" w:styleId="COTCOCLV4-ASDEFCON">
    <w:name w:val="COT/COC LV4 - ASDEFCON"/>
    <w:basedOn w:val="ASDEFCONNormal"/>
    <w:rsid w:val="00DD7A99"/>
    <w:pPr>
      <w:numPr>
        <w:ilvl w:val="3"/>
        <w:numId w:val="3"/>
      </w:numPr>
    </w:pPr>
  </w:style>
  <w:style w:type="paragraph" w:customStyle="1" w:styleId="COTCOCLV5-ASDEFCON">
    <w:name w:val="COT/COC LV5 - ASDEFCON"/>
    <w:basedOn w:val="ASDEFCONNormal"/>
    <w:rsid w:val="00DD7A99"/>
    <w:pPr>
      <w:numPr>
        <w:ilvl w:val="4"/>
        <w:numId w:val="3"/>
      </w:numPr>
    </w:pPr>
  </w:style>
  <w:style w:type="paragraph" w:customStyle="1" w:styleId="COTCOCLV6-ASDEFCON">
    <w:name w:val="COT/COC LV6 - ASDEFCON"/>
    <w:basedOn w:val="ASDEFCONNormal"/>
    <w:rsid w:val="00DD7A99"/>
    <w:pPr>
      <w:keepLines/>
      <w:numPr>
        <w:ilvl w:val="5"/>
        <w:numId w:val="3"/>
      </w:numPr>
    </w:pPr>
  </w:style>
  <w:style w:type="paragraph" w:customStyle="1" w:styleId="ASDEFCONOption">
    <w:name w:val="ASDEFCON Option"/>
    <w:basedOn w:val="ASDEFCONNormal"/>
    <w:rsid w:val="00DD7A99"/>
    <w:pPr>
      <w:keepNext/>
      <w:spacing w:before="60"/>
    </w:pPr>
    <w:rPr>
      <w:b/>
      <w:i/>
      <w:szCs w:val="24"/>
    </w:rPr>
  </w:style>
  <w:style w:type="paragraph" w:customStyle="1" w:styleId="NoteToDrafters-ASDEFCON">
    <w:name w:val="Note To Drafters - ASDEFCON"/>
    <w:basedOn w:val="ASDEFCONNormal"/>
    <w:rsid w:val="00DD7A99"/>
    <w:pPr>
      <w:keepNext/>
      <w:shd w:val="clear" w:color="auto" w:fill="000000"/>
    </w:pPr>
    <w:rPr>
      <w:b/>
      <w:i/>
      <w:color w:val="FFFFFF"/>
    </w:rPr>
  </w:style>
  <w:style w:type="paragraph" w:customStyle="1" w:styleId="NoteToTenderers-ASDEFCON">
    <w:name w:val="Note To Tenderers - ASDEFCON"/>
    <w:basedOn w:val="ASDEFCONNormal"/>
    <w:rsid w:val="00DD7A99"/>
    <w:pPr>
      <w:keepNext/>
      <w:shd w:val="pct15" w:color="auto" w:fill="auto"/>
    </w:pPr>
    <w:rPr>
      <w:b/>
      <w:i/>
    </w:rPr>
  </w:style>
  <w:style w:type="paragraph" w:customStyle="1" w:styleId="ASDEFCONTitle">
    <w:name w:val="ASDEFCON Title"/>
    <w:basedOn w:val="Normal"/>
    <w:rsid w:val="00DD7A99"/>
    <w:pPr>
      <w:keepLines/>
      <w:spacing w:before="240"/>
      <w:jc w:val="center"/>
    </w:pPr>
    <w:rPr>
      <w:b/>
      <w:caps/>
    </w:rPr>
  </w:style>
  <w:style w:type="paragraph" w:customStyle="1" w:styleId="ATTANNLV1-ASDEFCON">
    <w:name w:val="ATT/ANN LV1 - ASDEFCON"/>
    <w:basedOn w:val="ASDEFCONNormal"/>
    <w:next w:val="ATTANNLV2-ASDEFCON"/>
    <w:rsid w:val="00DD7A99"/>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D7A99"/>
    <w:pPr>
      <w:numPr>
        <w:ilvl w:val="1"/>
        <w:numId w:val="4"/>
      </w:numPr>
    </w:pPr>
    <w:rPr>
      <w:szCs w:val="24"/>
    </w:rPr>
  </w:style>
  <w:style w:type="character" w:customStyle="1" w:styleId="ATTANNLV2-ASDEFCONChar">
    <w:name w:val="ATT/ANN LV2 - ASDEFCON Char"/>
    <w:link w:val="ATTANNLV2-ASDEFCON"/>
    <w:rsid w:val="00DD7A99"/>
    <w:rPr>
      <w:rFonts w:ascii="Arial" w:hAnsi="Arial"/>
      <w:color w:val="000000"/>
      <w:szCs w:val="24"/>
    </w:rPr>
  </w:style>
  <w:style w:type="paragraph" w:customStyle="1" w:styleId="ATTANNLV3-ASDEFCON">
    <w:name w:val="ATT/ANN LV3 - ASDEFCON"/>
    <w:basedOn w:val="ASDEFCONNormal"/>
    <w:rsid w:val="00DD7A99"/>
    <w:pPr>
      <w:numPr>
        <w:ilvl w:val="2"/>
        <w:numId w:val="4"/>
      </w:numPr>
    </w:pPr>
    <w:rPr>
      <w:szCs w:val="24"/>
    </w:rPr>
  </w:style>
  <w:style w:type="paragraph" w:customStyle="1" w:styleId="ATTANNLV4-ASDEFCON">
    <w:name w:val="ATT/ANN LV4 - ASDEFCON"/>
    <w:basedOn w:val="ASDEFCONNormal"/>
    <w:rsid w:val="00DD7A99"/>
    <w:pPr>
      <w:numPr>
        <w:ilvl w:val="3"/>
        <w:numId w:val="4"/>
      </w:numPr>
    </w:pPr>
    <w:rPr>
      <w:szCs w:val="24"/>
    </w:rPr>
  </w:style>
  <w:style w:type="paragraph" w:customStyle="1" w:styleId="ASDEFCONCoverTitle">
    <w:name w:val="ASDEFCON Cover Title"/>
    <w:rsid w:val="00DD7A99"/>
    <w:pPr>
      <w:jc w:val="center"/>
    </w:pPr>
    <w:rPr>
      <w:rFonts w:ascii="Georgia" w:hAnsi="Georgia"/>
      <w:b/>
      <w:color w:val="000000"/>
      <w:sz w:val="100"/>
      <w:szCs w:val="24"/>
    </w:rPr>
  </w:style>
  <w:style w:type="paragraph" w:customStyle="1" w:styleId="ASDEFCONHeaderFooterLeft">
    <w:name w:val="ASDEFCON Header/Footer Left"/>
    <w:basedOn w:val="ASDEFCONNormal"/>
    <w:rsid w:val="00DD7A99"/>
    <w:pPr>
      <w:spacing w:after="0"/>
      <w:jc w:val="left"/>
    </w:pPr>
    <w:rPr>
      <w:sz w:val="16"/>
      <w:szCs w:val="24"/>
    </w:rPr>
  </w:style>
  <w:style w:type="paragraph" w:customStyle="1" w:styleId="ASDEFCONCoverPageIncorp">
    <w:name w:val="ASDEFCON Cover Page Incorp"/>
    <w:rsid w:val="00DD7A9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D7A99"/>
    <w:rPr>
      <w:b/>
      <w:i/>
    </w:rPr>
  </w:style>
  <w:style w:type="paragraph" w:customStyle="1" w:styleId="COTCOCLV2NONUM-ASDEFCON">
    <w:name w:val="COT/COC LV2 NONUM - ASDEFCON"/>
    <w:basedOn w:val="COTCOCLV2-ASDEFCON"/>
    <w:next w:val="COTCOCLV3-ASDEFCON"/>
    <w:rsid w:val="00DD7A9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D7A99"/>
    <w:pPr>
      <w:keepNext w:val="0"/>
      <w:numPr>
        <w:numId w:val="0"/>
      </w:numPr>
      <w:ind w:left="851"/>
    </w:pPr>
    <w:rPr>
      <w:bCs/>
      <w:szCs w:val="20"/>
    </w:rPr>
  </w:style>
  <w:style w:type="paragraph" w:customStyle="1" w:styleId="COTCOCLV3NONUM-ASDEFCON">
    <w:name w:val="COT/COC LV3 NONUM - ASDEFCON"/>
    <w:basedOn w:val="COTCOCLV3-ASDEFCON"/>
    <w:next w:val="COTCOCLV3-ASDEFCON"/>
    <w:rsid w:val="00DD7A99"/>
    <w:pPr>
      <w:numPr>
        <w:ilvl w:val="0"/>
        <w:numId w:val="0"/>
      </w:numPr>
      <w:ind w:left="851"/>
    </w:pPr>
    <w:rPr>
      <w:szCs w:val="20"/>
    </w:rPr>
  </w:style>
  <w:style w:type="paragraph" w:customStyle="1" w:styleId="COTCOCLV4NONUM-ASDEFCON">
    <w:name w:val="COT/COC LV4 NONUM - ASDEFCON"/>
    <w:basedOn w:val="COTCOCLV4-ASDEFCON"/>
    <w:next w:val="COTCOCLV4-ASDEFCON"/>
    <w:rsid w:val="00DD7A99"/>
    <w:pPr>
      <w:numPr>
        <w:ilvl w:val="0"/>
        <w:numId w:val="0"/>
      </w:numPr>
      <w:ind w:left="1418"/>
    </w:pPr>
    <w:rPr>
      <w:szCs w:val="20"/>
    </w:rPr>
  </w:style>
  <w:style w:type="paragraph" w:customStyle="1" w:styleId="COTCOCLV5NONUM-ASDEFCON">
    <w:name w:val="COT/COC LV5 NONUM - ASDEFCON"/>
    <w:basedOn w:val="COTCOCLV5-ASDEFCON"/>
    <w:next w:val="COTCOCLV5-ASDEFCON"/>
    <w:rsid w:val="00DD7A99"/>
    <w:pPr>
      <w:numPr>
        <w:ilvl w:val="0"/>
        <w:numId w:val="0"/>
      </w:numPr>
      <w:ind w:left="1985"/>
    </w:pPr>
    <w:rPr>
      <w:szCs w:val="20"/>
    </w:rPr>
  </w:style>
  <w:style w:type="paragraph" w:customStyle="1" w:styleId="COTCOCLV6NONUM-ASDEFCON">
    <w:name w:val="COT/COC LV6 NONUM - ASDEFCON"/>
    <w:basedOn w:val="COTCOCLV6-ASDEFCON"/>
    <w:next w:val="COTCOCLV6-ASDEFCON"/>
    <w:rsid w:val="00DD7A99"/>
    <w:pPr>
      <w:numPr>
        <w:ilvl w:val="0"/>
        <w:numId w:val="0"/>
      </w:numPr>
      <w:ind w:left="2552"/>
    </w:pPr>
    <w:rPr>
      <w:szCs w:val="20"/>
    </w:rPr>
  </w:style>
  <w:style w:type="paragraph" w:customStyle="1" w:styleId="ATTANNLV1NONUM-ASDEFCON">
    <w:name w:val="ATT/ANN LV1 NONUM - ASDEFCON"/>
    <w:basedOn w:val="ATTANNLV1-ASDEFCON"/>
    <w:next w:val="ATTANNLV2-ASDEFCON"/>
    <w:rsid w:val="00DD7A99"/>
    <w:pPr>
      <w:numPr>
        <w:numId w:val="0"/>
      </w:numPr>
      <w:ind w:left="851"/>
    </w:pPr>
    <w:rPr>
      <w:bCs/>
      <w:szCs w:val="20"/>
    </w:rPr>
  </w:style>
  <w:style w:type="paragraph" w:customStyle="1" w:styleId="ATTANNLV2NONUM-ASDEFCON">
    <w:name w:val="ATT/ANN LV2 NONUM - ASDEFCON"/>
    <w:basedOn w:val="ATTANNLV2-ASDEFCON"/>
    <w:next w:val="ATTANNLV2-ASDEFCON"/>
    <w:rsid w:val="00DD7A99"/>
    <w:pPr>
      <w:numPr>
        <w:ilvl w:val="0"/>
        <w:numId w:val="0"/>
      </w:numPr>
      <w:ind w:left="851"/>
    </w:pPr>
    <w:rPr>
      <w:szCs w:val="20"/>
    </w:rPr>
  </w:style>
  <w:style w:type="paragraph" w:customStyle="1" w:styleId="ATTANNLV3NONUM-ASDEFCON">
    <w:name w:val="ATT/ANN LV3 NONUM - ASDEFCON"/>
    <w:basedOn w:val="ATTANNLV3-ASDEFCON"/>
    <w:next w:val="ATTANNLV3-ASDEFCON"/>
    <w:rsid w:val="00DD7A99"/>
    <w:pPr>
      <w:numPr>
        <w:ilvl w:val="0"/>
        <w:numId w:val="0"/>
      </w:numPr>
      <w:ind w:left="1418"/>
    </w:pPr>
    <w:rPr>
      <w:szCs w:val="20"/>
    </w:rPr>
  </w:style>
  <w:style w:type="paragraph" w:customStyle="1" w:styleId="ATTANNLV4NONUM-ASDEFCON">
    <w:name w:val="ATT/ANN LV4 NONUM - ASDEFCON"/>
    <w:basedOn w:val="ATTANNLV4-ASDEFCON"/>
    <w:next w:val="ATTANNLV4-ASDEFCON"/>
    <w:rsid w:val="00DD7A99"/>
    <w:pPr>
      <w:numPr>
        <w:ilvl w:val="0"/>
        <w:numId w:val="0"/>
      </w:numPr>
      <w:ind w:left="1985"/>
    </w:pPr>
    <w:rPr>
      <w:szCs w:val="20"/>
    </w:rPr>
  </w:style>
  <w:style w:type="paragraph" w:customStyle="1" w:styleId="NoteToDraftersBullets-ASDEFCON">
    <w:name w:val="Note To Drafters Bullets - ASDEFCON"/>
    <w:basedOn w:val="NoteToDrafters-ASDEFCON"/>
    <w:rsid w:val="00DD7A99"/>
    <w:pPr>
      <w:numPr>
        <w:numId w:val="5"/>
      </w:numPr>
    </w:pPr>
    <w:rPr>
      <w:bCs/>
      <w:iCs/>
      <w:szCs w:val="20"/>
    </w:rPr>
  </w:style>
  <w:style w:type="paragraph" w:customStyle="1" w:styleId="NoteToDraftersList-ASDEFCON">
    <w:name w:val="Note To Drafters List - ASDEFCON"/>
    <w:basedOn w:val="NoteToDrafters-ASDEFCON"/>
    <w:rsid w:val="00DD7A99"/>
    <w:pPr>
      <w:numPr>
        <w:numId w:val="6"/>
      </w:numPr>
    </w:pPr>
    <w:rPr>
      <w:bCs/>
      <w:iCs/>
      <w:szCs w:val="20"/>
    </w:rPr>
  </w:style>
  <w:style w:type="paragraph" w:customStyle="1" w:styleId="NoteToTenderersBullets-ASDEFCON">
    <w:name w:val="Note To Tenderers Bullets - ASDEFCON"/>
    <w:basedOn w:val="NoteToTenderers-ASDEFCON"/>
    <w:rsid w:val="00DD7A99"/>
    <w:pPr>
      <w:numPr>
        <w:numId w:val="7"/>
      </w:numPr>
    </w:pPr>
    <w:rPr>
      <w:bCs/>
      <w:iCs/>
      <w:szCs w:val="20"/>
    </w:rPr>
  </w:style>
  <w:style w:type="paragraph" w:customStyle="1" w:styleId="NoteToTenderersList-ASDEFCON">
    <w:name w:val="Note To Tenderers List - ASDEFCON"/>
    <w:basedOn w:val="NoteToTenderers-ASDEFCON"/>
    <w:rsid w:val="00DD7A99"/>
    <w:pPr>
      <w:numPr>
        <w:numId w:val="8"/>
      </w:numPr>
    </w:pPr>
    <w:rPr>
      <w:bCs/>
      <w:iCs/>
      <w:szCs w:val="20"/>
    </w:rPr>
  </w:style>
  <w:style w:type="paragraph" w:customStyle="1" w:styleId="SOWHL1-ASDEFCON">
    <w:name w:val="SOW HL1 - ASDEFCON"/>
    <w:basedOn w:val="ASDEFCONNormal"/>
    <w:next w:val="SOWHL2-ASDEFCON"/>
    <w:qFormat/>
    <w:rsid w:val="00DD7A99"/>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D7A99"/>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D7A99"/>
    <w:pPr>
      <w:keepNext/>
      <w:numPr>
        <w:ilvl w:val="2"/>
        <w:numId w:val="2"/>
      </w:numPr>
    </w:pPr>
    <w:rPr>
      <w:rFonts w:eastAsia="Calibri"/>
      <w:b/>
      <w:szCs w:val="22"/>
      <w:lang w:eastAsia="en-US"/>
    </w:rPr>
  </w:style>
  <w:style w:type="paragraph" w:customStyle="1" w:styleId="SOWHL4-ASDEFCON">
    <w:name w:val="SOW HL4 - ASDEFCON"/>
    <w:basedOn w:val="ASDEFCONNormal"/>
    <w:qFormat/>
    <w:rsid w:val="00DD7A99"/>
    <w:pPr>
      <w:keepNext/>
      <w:numPr>
        <w:ilvl w:val="3"/>
        <w:numId w:val="2"/>
      </w:numPr>
    </w:pPr>
    <w:rPr>
      <w:rFonts w:eastAsia="Calibri"/>
      <w:b/>
      <w:szCs w:val="22"/>
      <w:lang w:eastAsia="en-US"/>
    </w:rPr>
  </w:style>
  <w:style w:type="paragraph" w:customStyle="1" w:styleId="SOWHL5-ASDEFCON">
    <w:name w:val="SOW HL5 - ASDEFCON"/>
    <w:basedOn w:val="ASDEFCONNormal"/>
    <w:qFormat/>
    <w:rsid w:val="00DD7A99"/>
    <w:pPr>
      <w:keepNext/>
      <w:numPr>
        <w:ilvl w:val="4"/>
        <w:numId w:val="2"/>
      </w:numPr>
    </w:pPr>
    <w:rPr>
      <w:rFonts w:eastAsia="Calibri"/>
      <w:b/>
      <w:szCs w:val="22"/>
      <w:lang w:eastAsia="en-US"/>
    </w:rPr>
  </w:style>
  <w:style w:type="paragraph" w:customStyle="1" w:styleId="SOWSubL1-ASDEFCON">
    <w:name w:val="SOW SubL1 - ASDEFCON"/>
    <w:basedOn w:val="ASDEFCONNormal"/>
    <w:qFormat/>
    <w:rsid w:val="00DD7A99"/>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D7A9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D7A99"/>
    <w:pPr>
      <w:numPr>
        <w:ilvl w:val="0"/>
        <w:numId w:val="0"/>
      </w:numPr>
      <w:ind w:left="1134"/>
    </w:pPr>
    <w:rPr>
      <w:rFonts w:eastAsia="Times New Roman"/>
      <w:bCs/>
      <w:szCs w:val="20"/>
    </w:rPr>
  </w:style>
  <w:style w:type="paragraph" w:customStyle="1" w:styleId="SOWTL2-ASDEFCON">
    <w:name w:val="SOW TL2 - ASDEFCON"/>
    <w:basedOn w:val="SOWHL2-ASDEFCON"/>
    <w:rsid w:val="00DD7A99"/>
    <w:pPr>
      <w:keepNext w:val="0"/>
      <w:pBdr>
        <w:bottom w:val="none" w:sz="0" w:space="0" w:color="auto"/>
      </w:pBdr>
    </w:pPr>
    <w:rPr>
      <w:b w:val="0"/>
    </w:rPr>
  </w:style>
  <w:style w:type="paragraph" w:customStyle="1" w:styleId="SOWTL3NONUM-ASDEFCON">
    <w:name w:val="SOW TL3 NONUM - ASDEFCON"/>
    <w:basedOn w:val="SOWTL3-ASDEFCON"/>
    <w:next w:val="SOWTL3-ASDEFCON"/>
    <w:rsid w:val="00DD7A99"/>
    <w:pPr>
      <w:numPr>
        <w:ilvl w:val="0"/>
        <w:numId w:val="0"/>
      </w:numPr>
      <w:ind w:left="1134"/>
    </w:pPr>
    <w:rPr>
      <w:rFonts w:eastAsia="Times New Roman"/>
      <w:bCs/>
      <w:szCs w:val="20"/>
    </w:rPr>
  </w:style>
  <w:style w:type="paragraph" w:customStyle="1" w:styleId="SOWTL3-ASDEFCON">
    <w:name w:val="SOW TL3 - ASDEFCON"/>
    <w:basedOn w:val="SOWHL3-ASDEFCON"/>
    <w:rsid w:val="00DD7A99"/>
    <w:pPr>
      <w:keepNext w:val="0"/>
    </w:pPr>
    <w:rPr>
      <w:b w:val="0"/>
    </w:rPr>
  </w:style>
  <w:style w:type="paragraph" w:customStyle="1" w:styleId="SOWTL4NONUM-ASDEFCON">
    <w:name w:val="SOW TL4 NONUM - ASDEFCON"/>
    <w:basedOn w:val="SOWTL4-ASDEFCON"/>
    <w:next w:val="SOWTL4-ASDEFCON"/>
    <w:rsid w:val="00DD7A99"/>
    <w:pPr>
      <w:numPr>
        <w:ilvl w:val="0"/>
        <w:numId w:val="0"/>
      </w:numPr>
      <w:ind w:left="1134"/>
    </w:pPr>
    <w:rPr>
      <w:rFonts w:eastAsia="Times New Roman"/>
      <w:bCs/>
      <w:szCs w:val="20"/>
    </w:rPr>
  </w:style>
  <w:style w:type="paragraph" w:customStyle="1" w:styleId="SOWTL4-ASDEFCON">
    <w:name w:val="SOW TL4 - ASDEFCON"/>
    <w:basedOn w:val="SOWHL4-ASDEFCON"/>
    <w:rsid w:val="00DD7A99"/>
    <w:pPr>
      <w:keepNext w:val="0"/>
    </w:pPr>
    <w:rPr>
      <w:b w:val="0"/>
    </w:rPr>
  </w:style>
  <w:style w:type="paragraph" w:customStyle="1" w:styleId="SOWTL5NONUM-ASDEFCON">
    <w:name w:val="SOW TL5 NONUM - ASDEFCON"/>
    <w:basedOn w:val="SOWHL5-ASDEFCON"/>
    <w:next w:val="SOWTL5-ASDEFCON"/>
    <w:rsid w:val="00DD7A99"/>
    <w:pPr>
      <w:keepNext w:val="0"/>
      <w:numPr>
        <w:ilvl w:val="0"/>
        <w:numId w:val="0"/>
      </w:numPr>
      <w:ind w:left="1134"/>
    </w:pPr>
    <w:rPr>
      <w:b w:val="0"/>
    </w:rPr>
  </w:style>
  <w:style w:type="paragraph" w:customStyle="1" w:styleId="SOWTL5-ASDEFCON">
    <w:name w:val="SOW TL5 - ASDEFCON"/>
    <w:basedOn w:val="SOWHL5-ASDEFCON"/>
    <w:rsid w:val="00DD7A99"/>
    <w:pPr>
      <w:keepNext w:val="0"/>
    </w:pPr>
    <w:rPr>
      <w:b w:val="0"/>
    </w:rPr>
  </w:style>
  <w:style w:type="paragraph" w:customStyle="1" w:styleId="SOWSubL2-ASDEFCON">
    <w:name w:val="SOW SubL2 - ASDEFCON"/>
    <w:basedOn w:val="ASDEFCONNormal"/>
    <w:qFormat/>
    <w:rsid w:val="00DD7A99"/>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D7A99"/>
    <w:pPr>
      <w:numPr>
        <w:numId w:val="0"/>
      </w:numPr>
      <w:ind w:left="1701"/>
    </w:pPr>
  </w:style>
  <w:style w:type="paragraph" w:customStyle="1" w:styleId="SOWSubL2NONUM-ASDEFCON">
    <w:name w:val="SOW SubL2 NONUM - ASDEFCON"/>
    <w:basedOn w:val="SOWSubL2-ASDEFCON"/>
    <w:next w:val="SOWSubL2-ASDEFCON"/>
    <w:qFormat/>
    <w:rsid w:val="00DD7A99"/>
    <w:pPr>
      <w:numPr>
        <w:ilvl w:val="0"/>
        <w:numId w:val="0"/>
      </w:numPr>
      <w:ind w:left="2268"/>
    </w:pPr>
  </w:style>
  <w:style w:type="paragraph" w:styleId="FootnoteText">
    <w:name w:val="footnote text"/>
    <w:basedOn w:val="Normal"/>
    <w:link w:val="FootnoteTextChar"/>
    <w:semiHidden/>
    <w:rsid w:val="00DD7A99"/>
    <w:rPr>
      <w:szCs w:val="20"/>
    </w:rPr>
  </w:style>
  <w:style w:type="character" w:customStyle="1" w:styleId="FootnoteTextChar">
    <w:name w:val="Footnote Text Char"/>
    <w:link w:val="FootnoteText"/>
    <w:semiHidden/>
    <w:rsid w:val="00925EB7"/>
    <w:rPr>
      <w:rFonts w:ascii="Arial" w:hAnsi="Arial"/>
    </w:rPr>
  </w:style>
  <w:style w:type="paragraph" w:customStyle="1" w:styleId="ASDEFCONTextBlock">
    <w:name w:val="ASDEFCON TextBlock"/>
    <w:basedOn w:val="ASDEFCONNormal"/>
    <w:qFormat/>
    <w:rsid w:val="00DD7A9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D7A99"/>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D7A99"/>
    <w:pPr>
      <w:keepNext/>
      <w:spacing w:before="240"/>
    </w:pPr>
    <w:rPr>
      <w:rFonts w:ascii="Arial Bold" w:hAnsi="Arial Bold"/>
      <w:b/>
      <w:bCs/>
      <w:caps/>
      <w:szCs w:val="20"/>
    </w:rPr>
  </w:style>
  <w:style w:type="paragraph" w:customStyle="1" w:styleId="Table8ptHeading-ASDEFCON">
    <w:name w:val="Table 8pt Heading - ASDEFCON"/>
    <w:basedOn w:val="ASDEFCONNormal"/>
    <w:rsid w:val="00DD7A9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D7A99"/>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D7A99"/>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D7A99"/>
    <w:rPr>
      <w:rFonts w:ascii="Arial" w:eastAsia="Calibri" w:hAnsi="Arial"/>
      <w:color w:val="000000"/>
      <w:szCs w:val="22"/>
      <w:lang w:eastAsia="en-US"/>
    </w:rPr>
  </w:style>
  <w:style w:type="paragraph" w:customStyle="1" w:styleId="Table8ptSub1-ASDEFCON">
    <w:name w:val="Table 8pt Sub1 - ASDEFCON"/>
    <w:basedOn w:val="Table8ptText-ASDEFCON"/>
    <w:rsid w:val="00DD7A99"/>
    <w:pPr>
      <w:numPr>
        <w:ilvl w:val="1"/>
      </w:numPr>
    </w:pPr>
  </w:style>
  <w:style w:type="paragraph" w:customStyle="1" w:styleId="Table8ptSub2-ASDEFCON">
    <w:name w:val="Table 8pt Sub2 - ASDEFCON"/>
    <w:basedOn w:val="Table8ptText-ASDEFCON"/>
    <w:rsid w:val="00DD7A99"/>
    <w:pPr>
      <w:numPr>
        <w:ilvl w:val="2"/>
      </w:numPr>
    </w:pPr>
  </w:style>
  <w:style w:type="paragraph" w:customStyle="1" w:styleId="Table10ptHeading-ASDEFCON">
    <w:name w:val="Table 10pt Heading - ASDEFCON"/>
    <w:basedOn w:val="ASDEFCONNormal"/>
    <w:rsid w:val="00DD7A99"/>
    <w:pPr>
      <w:keepNext/>
      <w:spacing w:before="60" w:after="60"/>
      <w:jc w:val="center"/>
    </w:pPr>
    <w:rPr>
      <w:b/>
    </w:rPr>
  </w:style>
  <w:style w:type="paragraph" w:customStyle="1" w:styleId="Table8ptBP1-ASDEFCON">
    <w:name w:val="Table 8pt BP1 - ASDEFCON"/>
    <w:basedOn w:val="Table8ptText-ASDEFCON"/>
    <w:rsid w:val="00DD7A99"/>
    <w:pPr>
      <w:numPr>
        <w:numId w:val="11"/>
      </w:numPr>
      <w:tabs>
        <w:tab w:val="clear" w:pos="284"/>
      </w:tabs>
    </w:pPr>
  </w:style>
  <w:style w:type="paragraph" w:customStyle="1" w:styleId="Table8ptBP2-ASDEFCON">
    <w:name w:val="Table 8pt BP2 - ASDEFCON"/>
    <w:basedOn w:val="Table8ptText-ASDEFCON"/>
    <w:rsid w:val="00DD7A99"/>
    <w:pPr>
      <w:numPr>
        <w:ilvl w:val="1"/>
        <w:numId w:val="11"/>
      </w:numPr>
      <w:tabs>
        <w:tab w:val="clear" w:pos="284"/>
      </w:tabs>
    </w:pPr>
    <w:rPr>
      <w:iCs/>
    </w:rPr>
  </w:style>
  <w:style w:type="paragraph" w:customStyle="1" w:styleId="ASDEFCONBulletsLV1">
    <w:name w:val="ASDEFCON Bullets LV1"/>
    <w:basedOn w:val="ASDEFCONNormal"/>
    <w:rsid w:val="00DD7A99"/>
    <w:pPr>
      <w:numPr>
        <w:numId w:val="13"/>
      </w:numPr>
    </w:pPr>
    <w:rPr>
      <w:rFonts w:eastAsia="Calibri"/>
      <w:szCs w:val="22"/>
      <w:lang w:eastAsia="en-US"/>
    </w:rPr>
  </w:style>
  <w:style w:type="paragraph" w:customStyle="1" w:styleId="Table10ptSub1-ASDEFCON">
    <w:name w:val="Table 10pt Sub1 - ASDEFCON"/>
    <w:basedOn w:val="Table10ptText-ASDEFCON"/>
    <w:rsid w:val="00DD7A99"/>
    <w:pPr>
      <w:numPr>
        <w:ilvl w:val="1"/>
      </w:numPr>
      <w:jc w:val="both"/>
    </w:pPr>
  </w:style>
  <w:style w:type="paragraph" w:customStyle="1" w:styleId="Table10ptSub2-ASDEFCON">
    <w:name w:val="Table 10pt Sub2 - ASDEFCON"/>
    <w:basedOn w:val="Table10ptText-ASDEFCON"/>
    <w:rsid w:val="00DD7A99"/>
    <w:pPr>
      <w:numPr>
        <w:ilvl w:val="2"/>
      </w:numPr>
      <w:jc w:val="both"/>
    </w:pPr>
  </w:style>
  <w:style w:type="paragraph" w:customStyle="1" w:styleId="ASDEFCONBulletsLV2">
    <w:name w:val="ASDEFCON Bullets LV2"/>
    <w:basedOn w:val="ASDEFCONNormal"/>
    <w:rsid w:val="00DD7A99"/>
    <w:pPr>
      <w:numPr>
        <w:numId w:val="1"/>
      </w:numPr>
    </w:pPr>
  </w:style>
  <w:style w:type="paragraph" w:customStyle="1" w:styleId="Table10ptBP1-ASDEFCON">
    <w:name w:val="Table 10pt BP1 - ASDEFCON"/>
    <w:basedOn w:val="ASDEFCONNormal"/>
    <w:rsid w:val="00DD7A99"/>
    <w:pPr>
      <w:numPr>
        <w:numId w:val="17"/>
      </w:numPr>
      <w:spacing w:before="60" w:after="60"/>
    </w:pPr>
  </w:style>
  <w:style w:type="paragraph" w:customStyle="1" w:styleId="Table10ptBP2-ASDEFCON">
    <w:name w:val="Table 10pt BP2 - ASDEFCON"/>
    <w:basedOn w:val="ASDEFCONNormal"/>
    <w:link w:val="Table10ptBP2-ASDEFCONCharChar"/>
    <w:rsid w:val="00DD7A99"/>
    <w:pPr>
      <w:numPr>
        <w:ilvl w:val="1"/>
        <w:numId w:val="17"/>
      </w:numPr>
      <w:spacing w:before="60" w:after="60"/>
    </w:pPr>
  </w:style>
  <w:style w:type="character" w:customStyle="1" w:styleId="Table10ptBP2-ASDEFCONCharChar">
    <w:name w:val="Table 10pt BP2 - ASDEFCON Char Char"/>
    <w:link w:val="Table10ptBP2-ASDEFCON"/>
    <w:rsid w:val="00DD7A99"/>
    <w:rPr>
      <w:rFonts w:ascii="Arial" w:hAnsi="Arial"/>
      <w:color w:val="000000"/>
      <w:szCs w:val="40"/>
    </w:rPr>
  </w:style>
  <w:style w:type="paragraph" w:customStyle="1" w:styleId="GuideMarginHead-ASDEFCON">
    <w:name w:val="Guide Margin Head - ASDEFCON"/>
    <w:basedOn w:val="ASDEFCONNormal"/>
    <w:rsid w:val="00DD7A9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D7A99"/>
    <w:pPr>
      <w:ind w:left="1680"/>
    </w:pPr>
    <w:rPr>
      <w:lang w:eastAsia="en-US"/>
    </w:rPr>
  </w:style>
  <w:style w:type="paragraph" w:customStyle="1" w:styleId="GuideSublistLv1-ASDEFCON">
    <w:name w:val="Guide Sublist Lv1 - ASDEFCON"/>
    <w:basedOn w:val="ASDEFCONNormal"/>
    <w:qFormat/>
    <w:rsid w:val="00DD7A99"/>
    <w:pPr>
      <w:numPr>
        <w:numId w:val="21"/>
      </w:numPr>
    </w:pPr>
    <w:rPr>
      <w:rFonts w:eastAsia="Calibri"/>
      <w:szCs w:val="22"/>
      <w:lang w:eastAsia="en-US"/>
    </w:rPr>
  </w:style>
  <w:style w:type="paragraph" w:customStyle="1" w:styleId="GuideBullets-ASDEFCON">
    <w:name w:val="Guide Bullets - ASDEFCON"/>
    <w:basedOn w:val="ASDEFCONNormal"/>
    <w:rsid w:val="00DD7A99"/>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D7A9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D7A99"/>
    <w:pPr>
      <w:keepNext/>
      <w:spacing w:before="240"/>
    </w:pPr>
    <w:rPr>
      <w:rFonts w:eastAsia="Calibri"/>
      <w:b/>
      <w:caps/>
      <w:szCs w:val="20"/>
      <w:lang w:eastAsia="en-US"/>
    </w:rPr>
  </w:style>
  <w:style w:type="paragraph" w:customStyle="1" w:styleId="ASDEFCONSublist">
    <w:name w:val="ASDEFCON Sublist"/>
    <w:basedOn w:val="ASDEFCONNormal"/>
    <w:rsid w:val="00DD7A99"/>
    <w:pPr>
      <w:numPr>
        <w:numId w:val="22"/>
      </w:numPr>
    </w:pPr>
    <w:rPr>
      <w:iCs/>
    </w:rPr>
  </w:style>
  <w:style w:type="paragraph" w:customStyle="1" w:styleId="ASDEFCONRecitals">
    <w:name w:val="ASDEFCON Recitals"/>
    <w:basedOn w:val="ASDEFCONNormal"/>
    <w:link w:val="ASDEFCONRecitalsCharChar"/>
    <w:rsid w:val="00DD7A99"/>
    <w:pPr>
      <w:numPr>
        <w:numId w:val="14"/>
      </w:numPr>
    </w:pPr>
  </w:style>
  <w:style w:type="character" w:customStyle="1" w:styleId="ASDEFCONRecitalsCharChar">
    <w:name w:val="ASDEFCON Recitals Char Char"/>
    <w:link w:val="ASDEFCONRecitals"/>
    <w:rsid w:val="00DD7A99"/>
    <w:rPr>
      <w:rFonts w:ascii="Arial" w:hAnsi="Arial"/>
      <w:color w:val="000000"/>
      <w:szCs w:val="40"/>
    </w:rPr>
  </w:style>
  <w:style w:type="paragraph" w:customStyle="1" w:styleId="NoteList-ASDEFCON">
    <w:name w:val="Note List - ASDEFCON"/>
    <w:basedOn w:val="ASDEFCONNormal"/>
    <w:rsid w:val="00DD7A99"/>
    <w:pPr>
      <w:numPr>
        <w:numId w:val="15"/>
      </w:numPr>
    </w:pPr>
    <w:rPr>
      <w:b/>
      <w:bCs/>
      <w:i/>
    </w:rPr>
  </w:style>
  <w:style w:type="paragraph" w:customStyle="1" w:styleId="NoteBullets-ASDEFCON">
    <w:name w:val="Note Bullets - ASDEFCON"/>
    <w:basedOn w:val="ASDEFCONNormal"/>
    <w:rsid w:val="00DD7A99"/>
    <w:pPr>
      <w:numPr>
        <w:numId w:val="16"/>
      </w:numPr>
    </w:pPr>
    <w:rPr>
      <w:b/>
      <w:i/>
    </w:rPr>
  </w:style>
  <w:style w:type="paragraph" w:styleId="Caption">
    <w:name w:val="caption"/>
    <w:basedOn w:val="Normal"/>
    <w:next w:val="Normal"/>
    <w:qFormat/>
    <w:rsid w:val="00DD7A99"/>
    <w:rPr>
      <w:b/>
      <w:bCs/>
      <w:szCs w:val="20"/>
    </w:rPr>
  </w:style>
  <w:style w:type="paragraph" w:customStyle="1" w:styleId="ASDEFCONOperativePartListLV1">
    <w:name w:val="ASDEFCON Operative Part List LV1"/>
    <w:basedOn w:val="ASDEFCONNormal"/>
    <w:rsid w:val="00DD7A99"/>
    <w:pPr>
      <w:numPr>
        <w:numId w:val="18"/>
      </w:numPr>
    </w:pPr>
    <w:rPr>
      <w:iCs/>
    </w:rPr>
  </w:style>
  <w:style w:type="paragraph" w:customStyle="1" w:styleId="ASDEFCONOperativePartListLV2">
    <w:name w:val="ASDEFCON Operative Part List LV2"/>
    <w:basedOn w:val="ASDEFCONOperativePartListLV1"/>
    <w:rsid w:val="00DD7A99"/>
    <w:pPr>
      <w:numPr>
        <w:ilvl w:val="1"/>
      </w:numPr>
    </w:pPr>
  </w:style>
  <w:style w:type="paragraph" w:customStyle="1" w:styleId="ASDEFCONOptionSpace">
    <w:name w:val="ASDEFCON Option Space"/>
    <w:basedOn w:val="ASDEFCONNormal"/>
    <w:rsid w:val="00DD7A99"/>
    <w:pPr>
      <w:spacing w:after="0"/>
    </w:pPr>
    <w:rPr>
      <w:bCs/>
      <w:color w:val="FFFFFF"/>
      <w:sz w:val="8"/>
    </w:rPr>
  </w:style>
  <w:style w:type="paragraph" w:customStyle="1" w:styleId="ATTANNReferencetoCOC">
    <w:name w:val="ATT/ANN Reference to COC"/>
    <w:basedOn w:val="ASDEFCONNormal"/>
    <w:rsid w:val="00DD7A99"/>
    <w:pPr>
      <w:keepNext/>
      <w:jc w:val="right"/>
    </w:pPr>
    <w:rPr>
      <w:i/>
      <w:iCs/>
      <w:szCs w:val="20"/>
    </w:rPr>
  </w:style>
  <w:style w:type="paragraph" w:customStyle="1" w:styleId="ASDEFCONHeaderFooterCenter">
    <w:name w:val="ASDEFCON Header/Footer Center"/>
    <w:basedOn w:val="ASDEFCONHeaderFooterLeft"/>
    <w:rsid w:val="00DD7A99"/>
    <w:pPr>
      <w:jc w:val="center"/>
    </w:pPr>
    <w:rPr>
      <w:szCs w:val="20"/>
    </w:rPr>
  </w:style>
  <w:style w:type="paragraph" w:customStyle="1" w:styleId="ASDEFCONHeaderFooterRight">
    <w:name w:val="ASDEFCON Header/Footer Right"/>
    <w:basedOn w:val="ASDEFCONHeaderFooterLeft"/>
    <w:rsid w:val="00DD7A99"/>
    <w:pPr>
      <w:jc w:val="right"/>
    </w:pPr>
    <w:rPr>
      <w:szCs w:val="20"/>
    </w:rPr>
  </w:style>
  <w:style w:type="paragraph" w:customStyle="1" w:styleId="ASDEFCONHeaderFooterClassification">
    <w:name w:val="ASDEFCON Header/Footer Classification"/>
    <w:basedOn w:val="ASDEFCONHeaderFooterLeft"/>
    <w:rsid w:val="00DD7A99"/>
    <w:pPr>
      <w:jc w:val="center"/>
    </w:pPr>
    <w:rPr>
      <w:rFonts w:ascii="Arial Bold" w:hAnsi="Arial Bold"/>
      <w:b/>
      <w:bCs/>
      <w:caps/>
      <w:sz w:val="20"/>
    </w:rPr>
  </w:style>
  <w:style w:type="paragraph" w:customStyle="1" w:styleId="GuideLV3Head-ASDEFCON">
    <w:name w:val="Guide LV3 Head - ASDEFCON"/>
    <w:basedOn w:val="ASDEFCONNormal"/>
    <w:rsid w:val="00DD7A99"/>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DD7A99"/>
    <w:pPr>
      <w:numPr>
        <w:ilvl w:val="1"/>
        <w:numId w:val="21"/>
      </w:numPr>
    </w:pPr>
  </w:style>
  <w:style w:type="character" w:styleId="PageNumber">
    <w:name w:val="page number"/>
    <w:basedOn w:val="DefaultParagraphFont"/>
    <w:rsid w:val="00743DDE"/>
  </w:style>
  <w:style w:type="character" w:customStyle="1" w:styleId="BalloonTextChar">
    <w:name w:val="Balloon Text Char"/>
    <w:rsid w:val="00AB6502"/>
    <w:rPr>
      <w:rFonts w:ascii="Tahoma" w:hAnsi="Tahoma" w:cs="Tahoma"/>
      <w:sz w:val="16"/>
      <w:szCs w:val="16"/>
    </w:rPr>
  </w:style>
  <w:style w:type="character" w:customStyle="1" w:styleId="BalloonTextChar1">
    <w:name w:val="Balloon Text Char1"/>
    <w:link w:val="BalloonText"/>
    <w:rsid w:val="00AB6502"/>
    <w:rPr>
      <w:rFonts w:ascii="Calibri" w:hAnsi="Calibri"/>
      <w:sz w:val="18"/>
    </w:rPr>
  </w:style>
  <w:style w:type="character" w:customStyle="1" w:styleId="Heading5Char">
    <w:name w:val="Heading 5 Char"/>
    <w:aliases w:val="Para5 Char,i. Char"/>
    <w:link w:val="Heading5"/>
    <w:rsid w:val="0034061F"/>
    <w:rPr>
      <w:rFonts w:ascii="Arial" w:hAnsi="Arial"/>
      <w:sz w:val="22"/>
      <w:szCs w:val="24"/>
    </w:rPr>
  </w:style>
  <w:style w:type="character" w:customStyle="1" w:styleId="Heading6Char">
    <w:name w:val="Heading 6 Char"/>
    <w:aliases w:val="A. Char"/>
    <w:link w:val="Heading6"/>
    <w:rsid w:val="0034061F"/>
    <w:rPr>
      <w:rFonts w:ascii="Arial" w:hAnsi="Arial"/>
      <w:i/>
      <w:sz w:val="22"/>
      <w:szCs w:val="24"/>
    </w:rPr>
  </w:style>
  <w:style w:type="character" w:customStyle="1" w:styleId="Heading7Char">
    <w:name w:val="Heading 7 Char"/>
    <w:aliases w:val="(i) Char"/>
    <w:link w:val="Heading7"/>
    <w:rsid w:val="0034061F"/>
    <w:rPr>
      <w:rFonts w:ascii="Arial" w:hAnsi="Arial"/>
      <w:szCs w:val="24"/>
    </w:rPr>
  </w:style>
  <w:style w:type="character" w:customStyle="1" w:styleId="Heading8Char">
    <w:name w:val="Heading 8 Char"/>
    <w:aliases w:val="(A) Char"/>
    <w:link w:val="Heading8"/>
    <w:rsid w:val="0034061F"/>
    <w:rPr>
      <w:rFonts w:ascii="Arial" w:hAnsi="Arial"/>
      <w:i/>
      <w:szCs w:val="24"/>
    </w:rPr>
  </w:style>
  <w:style w:type="character" w:customStyle="1" w:styleId="Heading9Char">
    <w:name w:val="Heading 9 Char"/>
    <w:aliases w:val="I Char"/>
    <w:link w:val="Heading9"/>
    <w:rsid w:val="0034061F"/>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DD7A99"/>
    <w:rPr>
      <w:rFonts w:ascii="Cambria" w:hAnsi="Cambria"/>
      <w:b/>
      <w:bCs/>
      <w:color w:val="CF4520"/>
      <w:sz w:val="26"/>
      <w:szCs w:val="26"/>
    </w:rPr>
  </w:style>
  <w:style w:type="character" w:customStyle="1" w:styleId="Heading3Char">
    <w:name w:val="Heading 3 Char"/>
    <w:aliases w:val="Para3 Char,head3hdbk Char,H3 Char,C Sub-Sub/Italic Char,h3 sub heading Char,Head 3 Char,Head 31 Char,Head 32 Char,C Sub-Sub/Italic1 Char,3 Char,Sub2Para Char,(1) Char"/>
    <w:link w:val="Heading3"/>
    <w:rsid w:val="0034061F"/>
    <w:rPr>
      <w:rFonts w:ascii="Arial" w:hAnsi="Arial"/>
      <w:b/>
      <w:sz w:val="24"/>
      <w:szCs w:val="24"/>
    </w:rPr>
  </w:style>
  <w:style w:type="character" w:customStyle="1" w:styleId="Heading4Char">
    <w:name w:val="Heading 4 Char"/>
    <w:aliases w:val="Para4 Char,(a) Char"/>
    <w:link w:val="Heading4"/>
    <w:rsid w:val="0034061F"/>
    <w:rPr>
      <w:rFonts w:ascii="Arial" w:hAnsi="Arial"/>
      <w:b/>
      <w:i/>
      <w:sz w:val="24"/>
      <w:szCs w:val="24"/>
    </w:rPr>
  </w:style>
  <w:style w:type="character" w:styleId="Hyperlink">
    <w:name w:val="Hyperlink"/>
    <w:uiPriority w:val="99"/>
    <w:unhideWhenUsed/>
    <w:rsid w:val="00DD7A99"/>
    <w:rPr>
      <w:color w:val="0000FF"/>
      <w:u w:val="single"/>
    </w:rPr>
  </w:style>
  <w:style w:type="paragraph" w:styleId="TOC4">
    <w:name w:val="toc 4"/>
    <w:basedOn w:val="Normal"/>
    <w:next w:val="Normal"/>
    <w:autoRedefine/>
    <w:rsid w:val="00DD7A99"/>
    <w:pPr>
      <w:spacing w:after="100"/>
      <w:ind w:left="600"/>
    </w:pPr>
  </w:style>
  <w:style w:type="paragraph" w:styleId="TOC5">
    <w:name w:val="toc 5"/>
    <w:basedOn w:val="Normal"/>
    <w:next w:val="Normal"/>
    <w:autoRedefine/>
    <w:rsid w:val="00DD7A99"/>
    <w:pPr>
      <w:spacing w:after="100"/>
      <w:ind w:left="800"/>
    </w:pPr>
  </w:style>
  <w:style w:type="paragraph" w:styleId="TOC6">
    <w:name w:val="toc 6"/>
    <w:basedOn w:val="Normal"/>
    <w:next w:val="Normal"/>
    <w:autoRedefine/>
    <w:rsid w:val="00DD7A99"/>
    <w:pPr>
      <w:spacing w:after="100"/>
      <w:ind w:left="1000"/>
    </w:pPr>
  </w:style>
  <w:style w:type="paragraph" w:styleId="TOC7">
    <w:name w:val="toc 7"/>
    <w:basedOn w:val="Normal"/>
    <w:next w:val="Normal"/>
    <w:autoRedefine/>
    <w:rsid w:val="00DD7A99"/>
    <w:pPr>
      <w:spacing w:after="100"/>
      <w:ind w:left="1200"/>
    </w:pPr>
  </w:style>
  <w:style w:type="paragraph" w:styleId="TOC8">
    <w:name w:val="toc 8"/>
    <w:basedOn w:val="Normal"/>
    <w:next w:val="Normal"/>
    <w:autoRedefine/>
    <w:rsid w:val="00DD7A99"/>
    <w:pPr>
      <w:spacing w:after="100"/>
      <w:ind w:left="1400"/>
    </w:pPr>
  </w:style>
  <w:style w:type="paragraph" w:styleId="TOC9">
    <w:name w:val="toc 9"/>
    <w:basedOn w:val="Normal"/>
    <w:next w:val="Normal"/>
    <w:autoRedefine/>
    <w:rsid w:val="00DD7A99"/>
    <w:pPr>
      <w:spacing w:after="100"/>
      <w:ind w:left="1600"/>
    </w:pPr>
  </w:style>
  <w:style w:type="paragraph" w:styleId="TOCHeading">
    <w:name w:val="TOC Heading"/>
    <w:basedOn w:val="Heading1"/>
    <w:next w:val="Normal"/>
    <w:uiPriority w:val="39"/>
    <w:semiHidden/>
    <w:unhideWhenUsed/>
    <w:qFormat/>
    <w:rsid w:val="008B589C"/>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DD7A99"/>
    <w:pPr>
      <w:numPr>
        <w:numId w:val="24"/>
      </w:numPr>
    </w:pPr>
  </w:style>
  <w:style w:type="character" w:customStyle="1" w:styleId="Heading1Char">
    <w:name w:val="Heading 1 Char"/>
    <w:link w:val="Heading1"/>
    <w:locked/>
    <w:rsid w:val="00DD7A99"/>
    <w:rPr>
      <w:rFonts w:ascii="Georgia" w:hAnsi="Georgia" w:cs="Arial"/>
      <w:b/>
      <w:bCs/>
      <w:color w:val="CF4520"/>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92</TotalTime>
  <Pages>3</Pages>
  <Words>1337</Words>
  <Characters>7244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DID-ENG-MGT-GP</vt:lpstr>
    </vt:vector>
  </TitlesOfParts>
  <Manager>CASG</Manager>
  <Company>Defence</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DID-ENG-MGT-GP</dc:title>
  <dc:subject>Growth Plan</dc:subject>
  <dc:creator>ASDEFCON SOW Policy</dc:creator>
  <cp:keywords>growth, evolution, obsolescence</cp:keywords>
  <cp:lastModifiedBy>DAE2-</cp:lastModifiedBy>
  <cp:revision>27</cp:revision>
  <cp:lastPrinted>2009-10-11T23:12:00Z</cp:lastPrinted>
  <dcterms:created xsi:type="dcterms:W3CDTF">2018-02-19T04:37:00Z</dcterms:created>
  <dcterms:modified xsi:type="dcterms:W3CDTF">2024-07-17T20:58:00Z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BM75380562</vt:lpwstr>
  </property>
  <property fmtid="{D5CDD505-2E9C-101B-9397-08002B2CF9AE}" pid="4" name="Objective-Title">
    <vt:lpwstr>DID-ENG-MGT-GP-V5.2 copy</vt:lpwstr>
  </property>
  <property fmtid="{D5CDD505-2E9C-101B-9397-08002B2CF9AE}" pid="5" name="Objective-Comment">
    <vt:lpwstr/>
  </property>
  <property fmtid="{D5CDD505-2E9C-101B-9397-08002B2CF9AE}" pid="6" name="Objective-CreationStamp">
    <vt:filetime>2024-05-28T23:02:34Z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2024-07-17T20:57:07Z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03 ENG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Objective-Reason for Security Classification Change [system]">
    <vt:lpwstr/>
  </property>
  <property fmtid="{D5CDD505-2E9C-101B-9397-08002B2CF9AE}" pid="25" name="Header_Right">
    <vt:lpwstr/>
  </property>
  <property fmtid="{D5CDD505-2E9C-101B-9397-08002B2CF9AE}" pid="26" name="Footer_Left">
    <vt:lpwstr/>
  </property>
</Properties>
</file>