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26C93" w14:textId="4DE5F2BC" w:rsidR="00EE07E5" w:rsidRPr="00795B62" w:rsidRDefault="00B574C7" w:rsidP="00EE07E5">
      <w:pPr>
        <w:pStyle w:val="DefenceTitle"/>
      </w:pPr>
      <w:r>
        <w:rPr>
          <w:noProof/>
          <w:lang w:eastAsia="en-AU"/>
        </w:rPr>
        <w:drawing>
          <wp:inline distT="0" distB="0" distL="0" distR="0" wp14:anchorId="7CBAE602" wp14:editId="6EDA75CC">
            <wp:extent cx="2205355" cy="7759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5355" cy="775970"/>
                    </a:xfrm>
                    <a:prstGeom prst="rect">
                      <a:avLst/>
                    </a:prstGeom>
                    <a:noFill/>
                    <a:ln>
                      <a:noFill/>
                    </a:ln>
                  </pic:spPr>
                </pic:pic>
              </a:graphicData>
            </a:graphic>
          </wp:inline>
        </w:drawing>
      </w:r>
    </w:p>
    <w:p w14:paraId="28EC19F2" w14:textId="77777777" w:rsidR="00CB09E3" w:rsidRPr="00795B62" w:rsidRDefault="00CB09E3" w:rsidP="00EE07E5">
      <w:pPr>
        <w:pStyle w:val="DefenceTitle"/>
        <w:rPr>
          <w:sz w:val="24"/>
          <w:szCs w:val="24"/>
        </w:rPr>
      </w:pPr>
      <w:r w:rsidRPr="00795B62">
        <w:rPr>
          <w:sz w:val="24"/>
          <w:szCs w:val="24"/>
        </w:rPr>
        <w:t>UPDATE SUMMARY</w:t>
      </w:r>
    </w:p>
    <w:p w14:paraId="04AC2AE4" w14:textId="30B38FF8" w:rsidR="00EE07E5" w:rsidRDefault="00DC2162" w:rsidP="00EE07E5">
      <w:pPr>
        <w:pStyle w:val="DefenceTitle"/>
        <w:rPr>
          <w:sz w:val="24"/>
          <w:szCs w:val="24"/>
        </w:rPr>
      </w:pPr>
      <w:r>
        <w:rPr>
          <w:sz w:val="24"/>
          <w:szCs w:val="24"/>
        </w:rPr>
        <w:t>d</w:t>
      </w:r>
      <w:r w:rsidR="00A906BD">
        <w:rPr>
          <w:sz w:val="24"/>
          <w:szCs w:val="24"/>
        </w:rPr>
        <w:t>ESIGN SERVICES</w:t>
      </w:r>
      <w:r>
        <w:rPr>
          <w:sz w:val="24"/>
          <w:szCs w:val="24"/>
        </w:rPr>
        <w:t xml:space="preserve"> Contract</w:t>
      </w:r>
    </w:p>
    <w:p w14:paraId="376FEB7E" w14:textId="3F2B1CE7" w:rsidR="00617B2A" w:rsidRPr="00617B2A" w:rsidRDefault="001F4DD5" w:rsidP="00617B2A">
      <w:pPr>
        <w:pStyle w:val="DefenceTitle"/>
      </w:pPr>
      <w:r>
        <w:rPr>
          <w:sz w:val="24"/>
          <w:szCs w:val="24"/>
        </w:rPr>
        <w:t>JunE</w:t>
      </w:r>
      <w:r w:rsidR="00A30717" w:rsidRPr="00804B87">
        <w:rPr>
          <w:sz w:val="24"/>
          <w:szCs w:val="24"/>
        </w:rPr>
        <w:t xml:space="preserve"> 202</w:t>
      </w:r>
      <w:r w:rsidR="00B574C7">
        <w:rPr>
          <w:sz w:val="24"/>
          <w:szCs w:val="24"/>
        </w:rPr>
        <w:t>4</w:t>
      </w:r>
    </w:p>
    <w:p w14:paraId="0A9E74E5" w14:textId="0154E9FE" w:rsidR="00341AB9" w:rsidRDefault="00341AB9" w:rsidP="00897AC8">
      <w:pPr>
        <w:pStyle w:val="DefenceHeading1"/>
      </w:pPr>
      <w:r>
        <w:t>INVITATION TO REGISTER INTEREST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812"/>
      </w:tblGrid>
      <w:tr w:rsidR="00341AB9" w:rsidRPr="00795B62" w14:paraId="38A8BC9E" w14:textId="77777777" w:rsidTr="00B15060">
        <w:trPr>
          <w:tblHeader/>
        </w:trPr>
        <w:tc>
          <w:tcPr>
            <w:tcW w:w="1985" w:type="dxa"/>
            <w:shd w:val="pct10" w:color="auto" w:fill="auto"/>
          </w:tcPr>
          <w:p w14:paraId="7BF71C13" w14:textId="77777777" w:rsidR="00341AB9" w:rsidRPr="00795B62" w:rsidRDefault="00341AB9" w:rsidP="005C33D3">
            <w:pPr>
              <w:pStyle w:val="DefenceBoldNormal"/>
            </w:pPr>
            <w:r w:rsidRPr="00795B62">
              <w:t>Topic/Subject</w:t>
            </w:r>
          </w:p>
        </w:tc>
        <w:tc>
          <w:tcPr>
            <w:tcW w:w="1559" w:type="dxa"/>
            <w:shd w:val="pct10" w:color="auto" w:fill="auto"/>
          </w:tcPr>
          <w:p w14:paraId="51FD0F85" w14:textId="77777777" w:rsidR="00341AB9" w:rsidRPr="00795B62" w:rsidRDefault="00341AB9" w:rsidP="005C33D3">
            <w:pPr>
              <w:pStyle w:val="DefenceBoldNormal"/>
            </w:pPr>
            <w:r w:rsidRPr="00795B62">
              <w:t>Reference (if applicable)</w:t>
            </w:r>
          </w:p>
        </w:tc>
        <w:tc>
          <w:tcPr>
            <w:tcW w:w="5812" w:type="dxa"/>
            <w:shd w:val="pct10" w:color="auto" w:fill="auto"/>
          </w:tcPr>
          <w:p w14:paraId="74493CA7" w14:textId="77777777" w:rsidR="00341AB9" w:rsidRPr="00795B62" w:rsidRDefault="00341AB9" w:rsidP="005C33D3">
            <w:pPr>
              <w:pStyle w:val="DefenceBoldNormal"/>
              <w:tabs>
                <w:tab w:val="left" w:pos="1425"/>
              </w:tabs>
            </w:pPr>
            <w:r w:rsidRPr="00795B62">
              <w:t>Description</w:t>
            </w:r>
          </w:p>
        </w:tc>
      </w:tr>
      <w:tr w:rsidR="00B0064F" w:rsidRPr="00D17091" w14:paraId="5BC58B5F" w14:textId="77777777" w:rsidTr="00B15060">
        <w:tc>
          <w:tcPr>
            <w:tcW w:w="1985" w:type="dxa"/>
            <w:shd w:val="clear" w:color="auto" w:fill="auto"/>
          </w:tcPr>
          <w:p w14:paraId="2850FF95" w14:textId="3AFD75CE" w:rsidR="00B0064F" w:rsidRPr="00784595" w:rsidRDefault="00B73529" w:rsidP="00B0064F">
            <w:pPr>
              <w:pStyle w:val="DefenceNormal"/>
              <w:rPr>
                <w:b/>
                <w:bCs/>
                <w:i/>
                <w:iCs/>
              </w:rPr>
            </w:pPr>
            <w:r w:rsidRPr="00133699">
              <w:t>Defence Website</w:t>
            </w:r>
          </w:p>
        </w:tc>
        <w:tc>
          <w:tcPr>
            <w:tcW w:w="1559" w:type="dxa"/>
            <w:shd w:val="clear" w:color="auto" w:fill="auto"/>
          </w:tcPr>
          <w:p w14:paraId="4669D11E" w14:textId="28AB60FC" w:rsidR="00B0064F" w:rsidRDefault="005A57FE" w:rsidP="00B0064F">
            <w:pPr>
              <w:pStyle w:val="DefenceNormal"/>
            </w:pPr>
            <w:r>
              <w:t>Clause 1.2</w:t>
            </w:r>
          </w:p>
        </w:tc>
        <w:tc>
          <w:tcPr>
            <w:tcW w:w="5812" w:type="dxa"/>
            <w:shd w:val="clear" w:color="auto" w:fill="auto"/>
          </w:tcPr>
          <w:p w14:paraId="64884B81" w14:textId="3FCD21A2" w:rsidR="00B0064F" w:rsidRDefault="00B73529" w:rsidP="00B0064F">
            <w:pPr>
              <w:pStyle w:val="DefenceNormal"/>
            </w:pPr>
            <w:r>
              <w:t xml:space="preserve">Amendment to </w:t>
            </w:r>
            <w:r w:rsidR="005A57FE">
              <w:t>remove reference to the 'Defence Estate Quality Management System'</w:t>
            </w:r>
            <w:r>
              <w:t xml:space="preserve"> website and </w:t>
            </w:r>
            <w:r w:rsidR="005A57FE">
              <w:t xml:space="preserve">to include a reference to </w:t>
            </w:r>
            <w:r>
              <w:t xml:space="preserve">the "Defence </w:t>
            </w:r>
            <w:r w:rsidR="005A57FE">
              <w:t>w</w:t>
            </w:r>
            <w:r>
              <w:t>ebsite".</w:t>
            </w:r>
          </w:p>
        </w:tc>
      </w:tr>
      <w:tr w:rsidR="00B0064F" w:rsidRPr="00D17091" w14:paraId="4088041D" w14:textId="77777777" w:rsidTr="00B15060">
        <w:tc>
          <w:tcPr>
            <w:tcW w:w="1985" w:type="dxa"/>
            <w:shd w:val="clear" w:color="auto" w:fill="auto"/>
          </w:tcPr>
          <w:p w14:paraId="3494F2EC" w14:textId="4E4F34F1" w:rsidR="00B0064F" w:rsidRDefault="00B73529" w:rsidP="00B0064F">
            <w:pPr>
              <w:pStyle w:val="DefenceNormal"/>
            </w:pPr>
            <w:r>
              <w:t>ITR Administrator</w:t>
            </w:r>
          </w:p>
        </w:tc>
        <w:tc>
          <w:tcPr>
            <w:tcW w:w="1559" w:type="dxa"/>
            <w:shd w:val="clear" w:color="auto" w:fill="auto"/>
          </w:tcPr>
          <w:p w14:paraId="5138155C" w14:textId="21EF2D96" w:rsidR="00B0064F" w:rsidRDefault="00B73529" w:rsidP="00B0064F">
            <w:pPr>
              <w:pStyle w:val="DefenceNormal"/>
            </w:pPr>
            <w:r>
              <w:t>Clause 1.5</w:t>
            </w:r>
          </w:p>
        </w:tc>
        <w:tc>
          <w:tcPr>
            <w:tcW w:w="5812" w:type="dxa"/>
            <w:shd w:val="clear" w:color="auto" w:fill="auto"/>
          </w:tcPr>
          <w:p w14:paraId="6F984B27" w14:textId="5976EEBA" w:rsidR="00B0064F" w:rsidRDefault="00B73529" w:rsidP="00B0064F">
            <w:pPr>
              <w:pStyle w:val="DefenceNormal"/>
            </w:pPr>
            <w:r>
              <w:t xml:space="preserve">Amendment to </w:t>
            </w:r>
            <w:r w:rsidR="005A57FE">
              <w:t>include a placeholder for</w:t>
            </w:r>
            <w:r>
              <w:t xml:space="preserve"> the ITR Administrator's email address </w:t>
            </w:r>
            <w:r w:rsidR="005A57FE">
              <w:t xml:space="preserve">to </w:t>
            </w:r>
            <w:r>
              <w:t xml:space="preserve">be provided. </w:t>
            </w:r>
          </w:p>
        </w:tc>
      </w:tr>
      <w:tr w:rsidR="00B0064F" w:rsidRPr="00D17091" w14:paraId="17EEA454" w14:textId="77777777" w:rsidTr="00B15060">
        <w:tc>
          <w:tcPr>
            <w:tcW w:w="1985" w:type="dxa"/>
            <w:shd w:val="clear" w:color="auto" w:fill="auto"/>
          </w:tcPr>
          <w:p w14:paraId="736C9CDA" w14:textId="4DAF6791" w:rsidR="00B0064F" w:rsidRDefault="00B73529" w:rsidP="00B0064F">
            <w:pPr>
              <w:pStyle w:val="DefenceNormal"/>
            </w:pPr>
            <w:r>
              <w:t>Preliminary Proposals</w:t>
            </w:r>
          </w:p>
        </w:tc>
        <w:tc>
          <w:tcPr>
            <w:tcW w:w="1559" w:type="dxa"/>
            <w:shd w:val="clear" w:color="auto" w:fill="auto"/>
          </w:tcPr>
          <w:p w14:paraId="28CA5035" w14:textId="4DA8277B" w:rsidR="00B0064F" w:rsidRDefault="00B73529" w:rsidP="00B0064F">
            <w:pPr>
              <w:pStyle w:val="DefenceNormal"/>
            </w:pPr>
            <w:r>
              <w:t>(Previous) clause 2(a)(</w:t>
            </w:r>
            <w:proofErr w:type="spellStart"/>
            <w:r>
              <w:t>i</w:t>
            </w:r>
            <w:proofErr w:type="spellEnd"/>
            <w:r>
              <w:t>) and Schedule A - Preliminary Proposals</w:t>
            </w:r>
          </w:p>
        </w:tc>
        <w:tc>
          <w:tcPr>
            <w:tcW w:w="5812" w:type="dxa"/>
            <w:shd w:val="clear" w:color="auto" w:fill="auto"/>
          </w:tcPr>
          <w:p w14:paraId="7473C237" w14:textId="530005D8" w:rsidR="00B0064F" w:rsidRDefault="00B73529" w:rsidP="00B0064F">
            <w:pPr>
              <w:pStyle w:val="DefenceNormal"/>
            </w:pPr>
            <w:r>
              <w:t xml:space="preserve">Amendments to remove </w:t>
            </w:r>
            <w:r w:rsidR="005A57FE">
              <w:t xml:space="preserve">the </w:t>
            </w:r>
            <w:r>
              <w:t>"preliminary proposals" evaluation criteri</w:t>
            </w:r>
            <w:r w:rsidR="005A57FE">
              <w:t>on</w:t>
            </w:r>
            <w:r>
              <w:t xml:space="preserve"> and to delete the requirement to submit </w:t>
            </w:r>
            <w:r w:rsidR="005A57FE">
              <w:t>the</w:t>
            </w:r>
            <w:r>
              <w:t xml:space="preserve"> previous Schedule A - Preliminary Proposals.</w:t>
            </w:r>
          </w:p>
        </w:tc>
      </w:tr>
      <w:tr w:rsidR="00B73529" w:rsidRPr="00D17091" w14:paraId="483221C5" w14:textId="77777777" w:rsidTr="00B15060">
        <w:tc>
          <w:tcPr>
            <w:tcW w:w="1985" w:type="dxa"/>
            <w:shd w:val="clear" w:color="auto" w:fill="auto"/>
          </w:tcPr>
          <w:p w14:paraId="1D023AC7" w14:textId="53CC1CDC" w:rsidR="00B73529" w:rsidRPr="00133699" w:rsidRDefault="00B73529" w:rsidP="00B0064F">
            <w:pPr>
              <w:pStyle w:val="DefenceNormal"/>
            </w:pPr>
            <w:r w:rsidRPr="00133699">
              <w:t xml:space="preserve">Financial </w:t>
            </w:r>
            <w:r w:rsidR="00C620F7" w:rsidRPr="00133699">
              <w:t>v</w:t>
            </w:r>
            <w:r w:rsidRPr="00133699">
              <w:t>iability</w:t>
            </w:r>
          </w:p>
        </w:tc>
        <w:tc>
          <w:tcPr>
            <w:tcW w:w="1559" w:type="dxa"/>
            <w:shd w:val="clear" w:color="auto" w:fill="auto"/>
          </w:tcPr>
          <w:p w14:paraId="7995A2A1" w14:textId="647941BB" w:rsidR="00B73529" w:rsidRPr="00133699" w:rsidRDefault="00B73529" w:rsidP="00B0064F">
            <w:pPr>
              <w:pStyle w:val="DefenceNormal"/>
            </w:pPr>
            <w:r w:rsidRPr="00133699">
              <w:t>Clause</w:t>
            </w:r>
            <w:r w:rsidR="008E1C49">
              <w:t>s</w:t>
            </w:r>
            <w:r w:rsidRPr="00133699">
              <w:t xml:space="preserve"> 2(b)(</w:t>
            </w:r>
            <w:proofErr w:type="gramStart"/>
            <w:r w:rsidRPr="00133699">
              <w:t>iii)A</w:t>
            </w:r>
            <w:proofErr w:type="gramEnd"/>
            <w:r w:rsidRPr="00133699">
              <w:t xml:space="preserve"> and </w:t>
            </w:r>
            <w:r w:rsidR="00090C95">
              <w:t>18</w:t>
            </w:r>
          </w:p>
        </w:tc>
        <w:tc>
          <w:tcPr>
            <w:tcW w:w="5812" w:type="dxa"/>
            <w:shd w:val="clear" w:color="auto" w:fill="auto"/>
          </w:tcPr>
          <w:p w14:paraId="527E8DA5" w14:textId="4FE9C87E" w:rsidR="006C443C" w:rsidRPr="00133699" w:rsidRDefault="006C443C" w:rsidP="00784595">
            <w:pPr>
              <w:pStyle w:val="DefenceNormal"/>
            </w:pPr>
            <w:r w:rsidRPr="00133699">
              <w:t>Amendments to</w:t>
            </w:r>
            <w:r w:rsidR="009E1CA6">
              <w:t xml:space="preserve"> include new clauses in relation to</w:t>
            </w:r>
            <w:r w:rsidRPr="00133699">
              <w:t xml:space="preserve">: </w:t>
            </w:r>
          </w:p>
          <w:p w14:paraId="484878A7" w14:textId="432DA084" w:rsidR="006C443C" w:rsidRPr="00133699" w:rsidRDefault="006C443C" w:rsidP="006C443C">
            <w:pPr>
              <w:pStyle w:val="DefenceNormal"/>
              <w:numPr>
                <w:ilvl w:val="0"/>
                <w:numId w:val="48"/>
              </w:numPr>
            </w:pPr>
            <w:r w:rsidRPr="00133699">
              <w:t>the provision of certain information or documents by the Applicant to the ITR Administrator for the purpose of assessing the Applicant's financial viability</w:t>
            </w:r>
            <w:r w:rsidR="00551DF8" w:rsidRPr="00133699">
              <w:t xml:space="preserve"> to meet its obligations under the contract if it is the successful tenderer</w:t>
            </w:r>
            <w:r w:rsidRPr="00133699">
              <w:t xml:space="preserve">, and to provide that the Commonwealth may engage an </w:t>
            </w:r>
            <w:r w:rsidR="00C17387">
              <w:t>i</w:t>
            </w:r>
            <w:r w:rsidRPr="00133699">
              <w:t xml:space="preserve">ndependent </w:t>
            </w:r>
            <w:r w:rsidR="00C17387">
              <w:t>f</w:t>
            </w:r>
            <w:r w:rsidRPr="00133699">
              <w:t xml:space="preserve">inancial </w:t>
            </w:r>
            <w:r w:rsidR="00C17387">
              <w:t>a</w:t>
            </w:r>
            <w:r w:rsidRPr="00133699">
              <w:t xml:space="preserve">dvisor for this purpose; and </w:t>
            </w:r>
          </w:p>
          <w:p w14:paraId="7C8CFF7C" w14:textId="50E66B25" w:rsidR="006C443C" w:rsidRPr="00133699" w:rsidRDefault="006C443C" w:rsidP="00784595">
            <w:pPr>
              <w:pStyle w:val="DefenceNormal"/>
              <w:numPr>
                <w:ilvl w:val="0"/>
                <w:numId w:val="48"/>
              </w:numPr>
            </w:pPr>
            <w:r w:rsidRPr="00133699">
              <w:t>the Commonwea</w:t>
            </w:r>
            <w:r w:rsidR="00551DF8" w:rsidRPr="00133699">
              <w:t>lth</w:t>
            </w:r>
            <w:r w:rsidR="009E1CA6">
              <w:t>'</w:t>
            </w:r>
            <w:r w:rsidR="00551DF8" w:rsidRPr="00133699">
              <w:t xml:space="preserve">s rights not to evaluate (or continue to evaluate) a Registration of Interest where the Applicant does not have the necessary financial viability. </w:t>
            </w:r>
          </w:p>
        </w:tc>
      </w:tr>
      <w:tr w:rsidR="0083514E" w:rsidRPr="00D17091" w14:paraId="7D047D4E" w14:textId="77777777" w:rsidTr="00B15060">
        <w:tc>
          <w:tcPr>
            <w:tcW w:w="1985" w:type="dxa"/>
            <w:shd w:val="clear" w:color="auto" w:fill="auto"/>
          </w:tcPr>
          <w:p w14:paraId="7E8640A5" w14:textId="6E3D0D36" w:rsidR="0083514E" w:rsidRDefault="0083514E" w:rsidP="0083514E">
            <w:pPr>
              <w:pStyle w:val="DefenceNormal"/>
            </w:pPr>
            <w:r>
              <w:t>Tender evaluation criteria</w:t>
            </w:r>
          </w:p>
        </w:tc>
        <w:tc>
          <w:tcPr>
            <w:tcW w:w="1559" w:type="dxa"/>
            <w:shd w:val="clear" w:color="auto" w:fill="auto"/>
          </w:tcPr>
          <w:p w14:paraId="7F6AF9D7" w14:textId="0FB89F8D" w:rsidR="0083514E" w:rsidRDefault="0083514E" w:rsidP="0083514E">
            <w:pPr>
              <w:pStyle w:val="DefenceNormal"/>
            </w:pPr>
            <w:r>
              <w:t>Clause 2(c)(ii</w:t>
            </w:r>
            <w:r w:rsidR="00EF4811">
              <w:t>i</w:t>
            </w:r>
            <w:r>
              <w:t>)</w:t>
            </w:r>
          </w:p>
        </w:tc>
        <w:tc>
          <w:tcPr>
            <w:tcW w:w="5812" w:type="dxa"/>
            <w:shd w:val="clear" w:color="auto" w:fill="auto"/>
          </w:tcPr>
          <w:p w14:paraId="45FFAFB5" w14:textId="1ADB93B4" w:rsidR="0083514E" w:rsidRDefault="0083514E" w:rsidP="0083514E">
            <w:pPr>
              <w:pStyle w:val="DefenceNormal"/>
            </w:pPr>
            <w:r>
              <w:t xml:space="preserve">Amendments to align with the updated </w:t>
            </w:r>
            <w:r w:rsidR="00EF4811">
              <w:t>DSC</w:t>
            </w:r>
            <w:r>
              <w:t xml:space="preserve">-1 (2021) Tender Documents evaluation criteria. </w:t>
            </w:r>
          </w:p>
        </w:tc>
      </w:tr>
      <w:tr w:rsidR="00B73529" w:rsidRPr="00D17091" w14:paraId="2A20A5E2" w14:textId="77777777" w:rsidTr="00B15060">
        <w:tc>
          <w:tcPr>
            <w:tcW w:w="1985" w:type="dxa"/>
            <w:shd w:val="clear" w:color="auto" w:fill="auto"/>
          </w:tcPr>
          <w:p w14:paraId="2CC5E874" w14:textId="691ADBE9" w:rsidR="00B73529" w:rsidRDefault="005972EE" w:rsidP="00B0064F">
            <w:pPr>
              <w:pStyle w:val="DefenceNormal"/>
            </w:pPr>
            <w:r>
              <w:t xml:space="preserve">Administrative </w:t>
            </w:r>
            <w:r w:rsidR="00C620F7">
              <w:t>a</w:t>
            </w:r>
            <w:r>
              <w:t>rrangements</w:t>
            </w:r>
          </w:p>
        </w:tc>
        <w:tc>
          <w:tcPr>
            <w:tcW w:w="1559" w:type="dxa"/>
            <w:shd w:val="clear" w:color="auto" w:fill="auto"/>
          </w:tcPr>
          <w:p w14:paraId="3F7377B1" w14:textId="1E0E9F0A" w:rsidR="00B73529" w:rsidRDefault="005972EE" w:rsidP="00B0064F">
            <w:pPr>
              <w:pStyle w:val="DefenceNormal"/>
            </w:pPr>
            <w:r>
              <w:t>Clause</w:t>
            </w:r>
            <w:r w:rsidR="00702B53">
              <w:t>s 3.3(a)(</w:t>
            </w:r>
            <w:proofErr w:type="gramStart"/>
            <w:r w:rsidR="00702B53">
              <w:t>iii)E</w:t>
            </w:r>
            <w:proofErr w:type="gramEnd"/>
            <w:r w:rsidR="00702B53">
              <w:t xml:space="preserve"> and </w:t>
            </w:r>
            <w:r w:rsidR="00502A51">
              <w:t>(iv)</w:t>
            </w:r>
          </w:p>
        </w:tc>
        <w:tc>
          <w:tcPr>
            <w:tcW w:w="5812" w:type="dxa"/>
            <w:shd w:val="clear" w:color="auto" w:fill="auto"/>
          </w:tcPr>
          <w:p w14:paraId="4BC39B11" w14:textId="1ABEE75A" w:rsidR="00B73529" w:rsidRDefault="005972EE" w:rsidP="00B0064F">
            <w:pPr>
              <w:pStyle w:val="DefenceNormal"/>
            </w:pPr>
            <w:r>
              <w:t xml:space="preserve">Amendment to provide that the Registration of Interest </w:t>
            </w:r>
            <w:r w:rsidR="00AA2951">
              <w:t xml:space="preserve">Form and each Schedule </w:t>
            </w:r>
            <w:r w:rsidR="00702B53">
              <w:t xml:space="preserve">should comply with the </w:t>
            </w:r>
            <w:proofErr w:type="spellStart"/>
            <w:r w:rsidR="00702B53">
              <w:t>AusTender</w:t>
            </w:r>
            <w:proofErr w:type="spellEnd"/>
            <w:r w:rsidR="00702B53">
              <w:t xml:space="preserve"> </w:t>
            </w:r>
            <w:r w:rsidR="00C17387">
              <w:t>t</w:t>
            </w:r>
            <w:r w:rsidR="00702B53">
              <w:t xml:space="preserve">erms and </w:t>
            </w:r>
            <w:r w:rsidR="00C17387">
              <w:t>c</w:t>
            </w:r>
            <w:r w:rsidR="00702B53">
              <w:t xml:space="preserve">onditions and </w:t>
            </w:r>
            <w:r>
              <w:t xml:space="preserve">not </w:t>
            </w:r>
            <w:r w:rsidR="00702B53">
              <w:t>contain</w:t>
            </w:r>
            <w:r>
              <w:t xml:space="preserve"> QR codes</w:t>
            </w:r>
            <w:r w:rsidR="00502A51">
              <w:t>.</w:t>
            </w:r>
          </w:p>
        </w:tc>
      </w:tr>
      <w:tr w:rsidR="005972EE" w:rsidRPr="00D17091" w14:paraId="30119D56" w14:textId="77777777" w:rsidTr="00B15060">
        <w:tc>
          <w:tcPr>
            <w:tcW w:w="1985" w:type="dxa"/>
            <w:shd w:val="clear" w:color="auto" w:fill="auto"/>
          </w:tcPr>
          <w:p w14:paraId="0994FDD6" w14:textId="6B2FED5D" w:rsidR="005972EE" w:rsidRDefault="005972EE" w:rsidP="00B0064F">
            <w:pPr>
              <w:pStyle w:val="DefenceNormal"/>
            </w:pPr>
            <w:r>
              <w:t xml:space="preserve">Communications by </w:t>
            </w:r>
            <w:r w:rsidR="00502A51">
              <w:t xml:space="preserve">the </w:t>
            </w:r>
            <w:r>
              <w:t>Commonwealth and ITR Administrator</w:t>
            </w:r>
          </w:p>
        </w:tc>
        <w:tc>
          <w:tcPr>
            <w:tcW w:w="1559" w:type="dxa"/>
            <w:shd w:val="clear" w:color="auto" w:fill="auto"/>
          </w:tcPr>
          <w:p w14:paraId="33DABE54" w14:textId="557AC212" w:rsidR="005972EE" w:rsidRDefault="005972EE" w:rsidP="00B0064F">
            <w:pPr>
              <w:pStyle w:val="DefenceNormal"/>
            </w:pPr>
            <w:r>
              <w:t>Clause 4(d) and various</w:t>
            </w:r>
            <w:r w:rsidR="0083514E">
              <w:t xml:space="preserve"> consequential</w:t>
            </w:r>
          </w:p>
        </w:tc>
        <w:tc>
          <w:tcPr>
            <w:tcW w:w="5812" w:type="dxa"/>
            <w:shd w:val="clear" w:color="auto" w:fill="auto"/>
          </w:tcPr>
          <w:p w14:paraId="69C47035" w14:textId="7A1DD281" w:rsidR="005972EE" w:rsidRDefault="005972EE" w:rsidP="00502A51">
            <w:pPr>
              <w:pStyle w:val="DefenceNormal"/>
            </w:pPr>
            <w:r>
              <w:t xml:space="preserve">Amendment to </w:t>
            </w:r>
            <w:r w:rsidR="00502A51">
              <w:t xml:space="preserve">include a new clause for the provision of </w:t>
            </w:r>
            <w:r>
              <w:rPr>
                <w:lang w:eastAsia="en-AU"/>
              </w:rPr>
              <w:t xml:space="preserve">any notice or written communication </w:t>
            </w:r>
            <w:r w:rsidR="00502A51">
              <w:rPr>
                <w:lang w:eastAsia="en-AU"/>
              </w:rPr>
              <w:t xml:space="preserve">by the ITR Administrator and the Commonwealth </w:t>
            </w:r>
            <w:r>
              <w:rPr>
                <w:lang w:eastAsia="en-AU"/>
              </w:rPr>
              <w:t xml:space="preserve">contemplated by the Invitation to Register Interest by publication on </w:t>
            </w:r>
            <w:proofErr w:type="spellStart"/>
            <w:r>
              <w:rPr>
                <w:lang w:eastAsia="en-AU"/>
              </w:rPr>
              <w:t>AusTender</w:t>
            </w:r>
            <w:proofErr w:type="spellEnd"/>
            <w:r>
              <w:rPr>
                <w:lang w:eastAsia="en-AU"/>
              </w:rPr>
              <w:t xml:space="preserve">, or otherwise by email, other electronic means, post or hand, and consequential amendments throughout the document to reflect this amendment. </w:t>
            </w:r>
          </w:p>
        </w:tc>
      </w:tr>
      <w:tr w:rsidR="005972EE" w:rsidRPr="00D17091" w14:paraId="135A401B" w14:textId="77777777" w:rsidTr="00B15060">
        <w:tc>
          <w:tcPr>
            <w:tcW w:w="1985" w:type="dxa"/>
            <w:shd w:val="clear" w:color="auto" w:fill="auto"/>
          </w:tcPr>
          <w:p w14:paraId="6B40ECEC" w14:textId="75DD9B01" w:rsidR="005972EE" w:rsidRDefault="005972EE" w:rsidP="00B0064F">
            <w:pPr>
              <w:pStyle w:val="DefenceNormal"/>
            </w:pPr>
            <w:r>
              <w:lastRenderedPageBreak/>
              <w:t xml:space="preserve">Joint Bids - Completion </w:t>
            </w:r>
            <w:r w:rsidR="00C17387">
              <w:t xml:space="preserve">of </w:t>
            </w:r>
            <w:r>
              <w:t>Registration of Interest Form</w:t>
            </w:r>
            <w:r w:rsidR="0043639F">
              <w:t xml:space="preserve"> and Schedules</w:t>
            </w:r>
          </w:p>
        </w:tc>
        <w:tc>
          <w:tcPr>
            <w:tcW w:w="1559" w:type="dxa"/>
            <w:shd w:val="clear" w:color="auto" w:fill="auto"/>
          </w:tcPr>
          <w:p w14:paraId="34CDFA78" w14:textId="393B3DB5" w:rsidR="005972EE" w:rsidRDefault="0083514E" w:rsidP="00B0064F">
            <w:pPr>
              <w:pStyle w:val="DefenceNormal"/>
            </w:pPr>
            <w:r w:rsidRPr="000159DB">
              <w:t>Clause 8.2 and various consequential</w:t>
            </w:r>
          </w:p>
        </w:tc>
        <w:tc>
          <w:tcPr>
            <w:tcW w:w="5812" w:type="dxa"/>
            <w:shd w:val="clear" w:color="auto" w:fill="auto"/>
          </w:tcPr>
          <w:p w14:paraId="5D0E9440" w14:textId="72494254" w:rsidR="005972EE" w:rsidRDefault="00AD2B4A" w:rsidP="00B0064F">
            <w:pPr>
              <w:pStyle w:val="DefenceNormal"/>
            </w:pPr>
            <w:r>
              <w:t xml:space="preserve">Amendment to </w:t>
            </w:r>
            <w:r w:rsidR="00502A51">
              <w:t xml:space="preserve">include a new clause </w:t>
            </w:r>
            <w:r w:rsidR="000159DB">
              <w:t xml:space="preserve">8.2 </w:t>
            </w:r>
            <w:r w:rsidR="00502A51">
              <w:t xml:space="preserve">in relation to the </w:t>
            </w:r>
            <w:r w:rsidR="000E2D2A">
              <w:t xml:space="preserve">Applicant's </w:t>
            </w:r>
            <w:r w:rsidR="00502A51">
              <w:t>compliance with the Invitation to Register Interest, provision of information and completion and lodgement of the Registration of Interest Form</w:t>
            </w:r>
            <w:r>
              <w:t xml:space="preserve"> where the Registration of Interest is lodged on a Joint Bid Basis</w:t>
            </w:r>
            <w:r w:rsidR="00B2055E">
              <w:t>.</w:t>
            </w:r>
          </w:p>
        </w:tc>
      </w:tr>
      <w:tr w:rsidR="0083514E" w:rsidRPr="00D17091" w14:paraId="3FEBBBDB" w14:textId="77777777" w:rsidTr="00B15060">
        <w:tc>
          <w:tcPr>
            <w:tcW w:w="1985" w:type="dxa"/>
            <w:shd w:val="clear" w:color="auto" w:fill="auto"/>
          </w:tcPr>
          <w:p w14:paraId="074E015E" w14:textId="23905351" w:rsidR="0083514E" w:rsidRDefault="00B2055E" w:rsidP="00B0064F">
            <w:pPr>
              <w:pStyle w:val="DefenceNormal"/>
            </w:pPr>
            <w:r>
              <w:t>Workplace Gender Equality</w:t>
            </w:r>
          </w:p>
        </w:tc>
        <w:tc>
          <w:tcPr>
            <w:tcW w:w="1559" w:type="dxa"/>
            <w:shd w:val="clear" w:color="auto" w:fill="auto"/>
          </w:tcPr>
          <w:p w14:paraId="569722F4" w14:textId="37A0D0FA" w:rsidR="0083514E" w:rsidRDefault="00B2055E" w:rsidP="00B0064F">
            <w:pPr>
              <w:pStyle w:val="DefenceNormal"/>
            </w:pPr>
            <w:r>
              <w:t>Clause 14</w:t>
            </w:r>
          </w:p>
        </w:tc>
        <w:tc>
          <w:tcPr>
            <w:tcW w:w="5812" w:type="dxa"/>
            <w:shd w:val="clear" w:color="auto" w:fill="auto"/>
          </w:tcPr>
          <w:p w14:paraId="7F24C021" w14:textId="195052BF" w:rsidR="0083514E" w:rsidRDefault="00B2055E" w:rsidP="00B0064F">
            <w:pPr>
              <w:pStyle w:val="DefenceNormal"/>
            </w:pPr>
            <w:r>
              <w:t xml:space="preserve">Amendments to clarify the requirements in respect of the </w:t>
            </w:r>
            <w:r w:rsidRPr="00B2055E">
              <w:rPr>
                <w:i/>
                <w:iCs/>
              </w:rPr>
              <w:t>Workplace Gender Equality Act 2012</w:t>
            </w:r>
            <w:r>
              <w:t xml:space="preserve"> (</w:t>
            </w:r>
            <w:proofErr w:type="spellStart"/>
            <w:r>
              <w:t>Cth</w:t>
            </w:r>
            <w:proofErr w:type="spellEnd"/>
            <w:r>
              <w:t>).</w:t>
            </w:r>
          </w:p>
        </w:tc>
      </w:tr>
      <w:tr w:rsidR="0083514E" w:rsidRPr="00D17091" w14:paraId="37E5DB88" w14:textId="77777777" w:rsidTr="00B15060">
        <w:tc>
          <w:tcPr>
            <w:tcW w:w="1985" w:type="dxa"/>
            <w:shd w:val="clear" w:color="auto" w:fill="auto"/>
          </w:tcPr>
          <w:p w14:paraId="721F064D" w14:textId="62669924" w:rsidR="0083514E" w:rsidRDefault="00B2055E" w:rsidP="00B0064F">
            <w:pPr>
              <w:pStyle w:val="DefenceNormal"/>
            </w:pPr>
            <w:r>
              <w:t>Employee Entitlements</w:t>
            </w:r>
          </w:p>
        </w:tc>
        <w:tc>
          <w:tcPr>
            <w:tcW w:w="1559" w:type="dxa"/>
            <w:shd w:val="clear" w:color="auto" w:fill="auto"/>
          </w:tcPr>
          <w:p w14:paraId="2B41AACD" w14:textId="3A63351C" w:rsidR="0083514E" w:rsidRDefault="00B2055E" w:rsidP="00B0064F">
            <w:pPr>
              <w:pStyle w:val="DefenceNormal"/>
            </w:pPr>
            <w:r>
              <w:t>Clause 15</w:t>
            </w:r>
          </w:p>
        </w:tc>
        <w:tc>
          <w:tcPr>
            <w:tcW w:w="5812" w:type="dxa"/>
            <w:shd w:val="clear" w:color="auto" w:fill="auto"/>
          </w:tcPr>
          <w:p w14:paraId="11424F38" w14:textId="64E19ADD" w:rsidR="0083514E" w:rsidRDefault="00B2055E" w:rsidP="00B0064F">
            <w:pPr>
              <w:pStyle w:val="DefenceNormal"/>
            </w:pPr>
            <w:r>
              <w:t>Amendments to clarify the requirements in respect of employee entitlements set out in the Commonwealth Procurement Rules</w:t>
            </w:r>
            <w:r w:rsidR="00B81334">
              <w:t>.</w:t>
            </w:r>
          </w:p>
        </w:tc>
      </w:tr>
      <w:tr w:rsidR="0083514E" w:rsidRPr="00D17091" w14:paraId="470B205B" w14:textId="77777777" w:rsidTr="00B15060">
        <w:tc>
          <w:tcPr>
            <w:tcW w:w="1985" w:type="dxa"/>
            <w:shd w:val="clear" w:color="auto" w:fill="auto"/>
          </w:tcPr>
          <w:p w14:paraId="70E4FD6D" w14:textId="7D68C272" w:rsidR="0083514E" w:rsidRDefault="00B2055E" w:rsidP="00B0064F">
            <w:pPr>
              <w:pStyle w:val="DefenceNormal"/>
            </w:pPr>
            <w:r>
              <w:t>Industry Briefing</w:t>
            </w:r>
          </w:p>
        </w:tc>
        <w:tc>
          <w:tcPr>
            <w:tcW w:w="1559" w:type="dxa"/>
            <w:shd w:val="clear" w:color="auto" w:fill="auto"/>
          </w:tcPr>
          <w:p w14:paraId="1BDB398F" w14:textId="467C2F38" w:rsidR="0083514E" w:rsidRDefault="00B2055E" w:rsidP="00B0064F">
            <w:pPr>
              <w:pStyle w:val="DefenceNormal"/>
            </w:pPr>
            <w:r>
              <w:t>Clause 16</w:t>
            </w:r>
            <w:r w:rsidR="00837D01">
              <w:t xml:space="preserve"> and various consequential</w:t>
            </w:r>
          </w:p>
        </w:tc>
        <w:tc>
          <w:tcPr>
            <w:tcW w:w="5812" w:type="dxa"/>
            <w:shd w:val="clear" w:color="auto" w:fill="auto"/>
          </w:tcPr>
          <w:p w14:paraId="443BD946" w14:textId="74BE2206" w:rsidR="0083514E" w:rsidRDefault="00B2055E" w:rsidP="00B0064F">
            <w:pPr>
              <w:pStyle w:val="DefenceNormal"/>
            </w:pPr>
            <w:r>
              <w:t xml:space="preserve">Amendments to </w:t>
            </w:r>
            <w:r w:rsidR="00837D01">
              <w:t xml:space="preserve">include a new clause 16 </w:t>
            </w:r>
            <w:r w:rsidR="00EF4811">
              <w:t xml:space="preserve">in respect of the Commonwealth's right to conduct </w:t>
            </w:r>
            <w:r w:rsidR="00837D01">
              <w:t xml:space="preserve">to </w:t>
            </w:r>
            <w:r>
              <w:t xml:space="preserve">one or more industry briefings (including Site visits) in person and/or by videoconference, </w:t>
            </w:r>
            <w:r w:rsidR="00B81334">
              <w:t xml:space="preserve">the details of </w:t>
            </w:r>
            <w:r>
              <w:t>which</w:t>
            </w:r>
            <w:r w:rsidR="00B81334">
              <w:t>,</w:t>
            </w:r>
            <w:r>
              <w:t xml:space="preserve"> if applicable</w:t>
            </w:r>
            <w:r w:rsidR="00B81334">
              <w:t>,</w:t>
            </w:r>
            <w:r>
              <w:t xml:space="preserve"> will be notified by the ITR Administrator</w:t>
            </w:r>
            <w:r w:rsidR="00B81334">
              <w:t>.</w:t>
            </w:r>
            <w:r w:rsidR="006D474B">
              <w:t xml:space="preserve"> </w:t>
            </w:r>
          </w:p>
        </w:tc>
      </w:tr>
      <w:tr w:rsidR="005972EE" w:rsidRPr="00D17091" w14:paraId="00F547C9" w14:textId="77777777" w:rsidTr="00B15060">
        <w:tc>
          <w:tcPr>
            <w:tcW w:w="1985" w:type="dxa"/>
            <w:shd w:val="clear" w:color="auto" w:fill="auto"/>
          </w:tcPr>
          <w:p w14:paraId="599FB62A" w14:textId="71E0ED26" w:rsidR="005972EE" w:rsidRDefault="00D241B9" w:rsidP="00B0064F">
            <w:pPr>
              <w:pStyle w:val="DefenceNormal"/>
            </w:pPr>
            <w:r>
              <w:t>Information Security</w:t>
            </w:r>
          </w:p>
        </w:tc>
        <w:tc>
          <w:tcPr>
            <w:tcW w:w="1559" w:type="dxa"/>
            <w:shd w:val="clear" w:color="auto" w:fill="auto"/>
          </w:tcPr>
          <w:p w14:paraId="5F1C40D9" w14:textId="3D2C44E1" w:rsidR="005972EE" w:rsidRDefault="00D241B9" w:rsidP="00B0064F">
            <w:pPr>
              <w:pStyle w:val="DefenceNormal"/>
            </w:pPr>
            <w:r>
              <w:t xml:space="preserve">Clause </w:t>
            </w:r>
            <w:r w:rsidR="002C0A2B" w:rsidRPr="006D474B">
              <w:t>17</w:t>
            </w:r>
            <w:r>
              <w:t xml:space="preserve"> and Schedule </w:t>
            </w:r>
            <w:r w:rsidR="003F6BB2">
              <w:t>C</w:t>
            </w:r>
            <w:r>
              <w:t xml:space="preserve"> - Information Security</w:t>
            </w:r>
          </w:p>
        </w:tc>
        <w:tc>
          <w:tcPr>
            <w:tcW w:w="5812" w:type="dxa"/>
            <w:shd w:val="clear" w:color="auto" w:fill="auto"/>
          </w:tcPr>
          <w:p w14:paraId="59F0ABA2" w14:textId="7BEC2B4E" w:rsidR="005972EE" w:rsidRDefault="00D241B9" w:rsidP="00B0064F">
            <w:pPr>
              <w:pStyle w:val="DefenceNormal"/>
            </w:pPr>
            <w:r>
              <w:t>Amendments to align with the approach to information security in the Disclaimer and Confidentiality Agreement, Tender Documents and Conditions of Contract, including to request the Applicant to provide details of its DISP membership (if any) and</w:t>
            </w:r>
            <w:r w:rsidR="000E2D2A">
              <w:t>, if it does not hold such membership,</w:t>
            </w:r>
            <w:r>
              <w:t xml:space="preserve"> complete </w:t>
            </w:r>
            <w:r w:rsidR="000E2D2A">
              <w:t>the</w:t>
            </w:r>
            <w:r>
              <w:t xml:space="preserve"> questionnaire in respect of its approach to information security. </w:t>
            </w:r>
          </w:p>
        </w:tc>
      </w:tr>
      <w:tr w:rsidR="00D241B9" w:rsidRPr="00D17091" w14:paraId="49C8DB2F" w14:textId="77777777" w:rsidTr="00B15060">
        <w:tc>
          <w:tcPr>
            <w:tcW w:w="1985" w:type="dxa"/>
            <w:shd w:val="clear" w:color="auto" w:fill="auto"/>
          </w:tcPr>
          <w:p w14:paraId="33F6F026" w14:textId="6045B0B1" w:rsidR="00D241B9" w:rsidRDefault="003633E0" w:rsidP="00B0064F">
            <w:pPr>
              <w:pStyle w:val="DefenceNormal"/>
            </w:pPr>
            <w:r>
              <w:t>Strategic Notice Events</w:t>
            </w:r>
          </w:p>
        </w:tc>
        <w:tc>
          <w:tcPr>
            <w:tcW w:w="1559" w:type="dxa"/>
            <w:shd w:val="clear" w:color="auto" w:fill="auto"/>
          </w:tcPr>
          <w:p w14:paraId="2367B188" w14:textId="54BD2521" w:rsidR="00D241B9" w:rsidRDefault="003633E0" w:rsidP="00B0064F">
            <w:pPr>
              <w:pStyle w:val="DefenceNormal"/>
            </w:pPr>
            <w:r>
              <w:t xml:space="preserve">Clause </w:t>
            </w:r>
            <w:r w:rsidR="00F65975">
              <w:t>19</w:t>
            </w:r>
            <w:r w:rsidR="008E1C49">
              <w:t xml:space="preserve"> and</w:t>
            </w:r>
            <w:r w:rsidR="00AD116A">
              <w:t xml:space="preserve"> paragraph (</w:t>
            </w:r>
            <w:proofErr w:type="spellStart"/>
            <w:r w:rsidR="00AD116A">
              <w:t>i</w:t>
            </w:r>
            <w:proofErr w:type="spellEnd"/>
            <w:r w:rsidR="00AD116A">
              <w:t xml:space="preserve">)(ii) of Registration of Interest Form </w:t>
            </w:r>
          </w:p>
        </w:tc>
        <w:tc>
          <w:tcPr>
            <w:tcW w:w="5812" w:type="dxa"/>
            <w:shd w:val="clear" w:color="auto" w:fill="auto"/>
          </w:tcPr>
          <w:p w14:paraId="5C126C12" w14:textId="09270898" w:rsidR="00D241B9" w:rsidRDefault="003633E0" w:rsidP="00B0064F">
            <w:pPr>
              <w:pStyle w:val="DefenceNormal"/>
            </w:pPr>
            <w:r>
              <w:t xml:space="preserve">Amendments to incorporate the Department of Finance's "Notification of Significant Events" policy requirements into the existing "Material Change or Defence Strategic Interest Issue" clause, including to amend and streamline the requirements of that clause and associated defined terms. </w:t>
            </w:r>
          </w:p>
        </w:tc>
      </w:tr>
      <w:tr w:rsidR="00D241B9" w:rsidRPr="00D17091" w14:paraId="6724ABBD" w14:textId="77777777" w:rsidTr="00B15060">
        <w:tc>
          <w:tcPr>
            <w:tcW w:w="1985" w:type="dxa"/>
            <w:shd w:val="clear" w:color="auto" w:fill="auto"/>
          </w:tcPr>
          <w:p w14:paraId="59926126" w14:textId="2C04CA48" w:rsidR="00D241B9" w:rsidRDefault="003633E0" w:rsidP="00B0064F">
            <w:pPr>
              <w:pStyle w:val="DefenceNormal"/>
            </w:pPr>
            <w:r>
              <w:t>Registration of Interest Form - Tender Process</w:t>
            </w:r>
          </w:p>
        </w:tc>
        <w:tc>
          <w:tcPr>
            <w:tcW w:w="1559" w:type="dxa"/>
            <w:shd w:val="clear" w:color="auto" w:fill="auto"/>
          </w:tcPr>
          <w:p w14:paraId="5FA5DEAC" w14:textId="7BB7B9AE" w:rsidR="00D241B9" w:rsidRDefault="003633E0" w:rsidP="00B0064F">
            <w:pPr>
              <w:pStyle w:val="DefenceNormal"/>
            </w:pPr>
            <w:r>
              <w:t>Paragraph (d)(iv) of Registration of Interest Form</w:t>
            </w:r>
          </w:p>
        </w:tc>
        <w:tc>
          <w:tcPr>
            <w:tcW w:w="5812" w:type="dxa"/>
            <w:shd w:val="clear" w:color="auto" w:fill="auto"/>
          </w:tcPr>
          <w:p w14:paraId="795C5B3A" w14:textId="2F57A47D" w:rsidR="00D241B9" w:rsidRDefault="003633E0" w:rsidP="00B0064F">
            <w:pPr>
              <w:pStyle w:val="DefenceNormal"/>
            </w:pPr>
            <w:r>
              <w:t xml:space="preserve">Amendment to </w:t>
            </w:r>
            <w:r w:rsidR="0037287C">
              <w:t>include an</w:t>
            </w:r>
            <w:r>
              <w:t xml:space="preserve"> Applicant acknowledg</w:t>
            </w:r>
            <w:r w:rsidR="0037287C">
              <w:t>ment</w:t>
            </w:r>
            <w:r>
              <w:t xml:space="preserve"> that its </w:t>
            </w:r>
            <w:r w:rsidR="00AD116A">
              <w:t>participation</w:t>
            </w:r>
            <w:r>
              <w:t xml:space="preserve"> in the tender process </w:t>
            </w:r>
            <w:r w:rsidR="000159DB">
              <w:t xml:space="preserve">(if applicable) </w:t>
            </w:r>
            <w:r>
              <w:t xml:space="preserve">will be governed by, </w:t>
            </w:r>
            <w:r w:rsidR="00AD116A">
              <w:t xml:space="preserve">is subject to, and that </w:t>
            </w:r>
            <w:r w:rsidR="000159DB">
              <w:t>it</w:t>
            </w:r>
            <w:r w:rsidR="00AD116A">
              <w:t xml:space="preserve"> must comply with, the Tender Documents. </w:t>
            </w:r>
            <w:r>
              <w:t xml:space="preserve"> </w:t>
            </w:r>
          </w:p>
        </w:tc>
      </w:tr>
      <w:tr w:rsidR="00D241B9" w:rsidRPr="00D17091" w14:paraId="159DAE66" w14:textId="77777777" w:rsidTr="00B15060">
        <w:tc>
          <w:tcPr>
            <w:tcW w:w="1985" w:type="dxa"/>
            <w:shd w:val="clear" w:color="auto" w:fill="auto"/>
          </w:tcPr>
          <w:p w14:paraId="2CC53F8B" w14:textId="38EACF0A" w:rsidR="00D241B9" w:rsidRDefault="00A03581" w:rsidP="00B0064F">
            <w:pPr>
              <w:pStyle w:val="DefenceNormal"/>
            </w:pPr>
            <w:r>
              <w:t>Previous Performance</w:t>
            </w:r>
          </w:p>
        </w:tc>
        <w:tc>
          <w:tcPr>
            <w:tcW w:w="1559" w:type="dxa"/>
            <w:shd w:val="clear" w:color="auto" w:fill="auto"/>
          </w:tcPr>
          <w:p w14:paraId="26238C8B" w14:textId="167AAF21" w:rsidR="00D241B9" w:rsidRDefault="00A03581" w:rsidP="00B0064F">
            <w:pPr>
              <w:pStyle w:val="DefenceNormal"/>
            </w:pPr>
            <w:r>
              <w:t>Schedule B - Previous Performance</w:t>
            </w:r>
          </w:p>
        </w:tc>
        <w:tc>
          <w:tcPr>
            <w:tcW w:w="5812" w:type="dxa"/>
            <w:shd w:val="clear" w:color="auto" w:fill="auto"/>
          </w:tcPr>
          <w:p w14:paraId="3CD36A31" w14:textId="504E202F" w:rsidR="00D241B9" w:rsidRDefault="00A03581" w:rsidP="00B0064F">
            <w:pPr>
              <w:pStyle w:val="DefenceNormal"/>
            </w:pPr>
            <w:r>
              <w:t xml:space="preserve">Amendments to the information sought by the Commonwealth in respect of the Applicant's previous projects. </w:t>
            </w:r>
          </w:p>
        </w:tc>
      </w:tr>
      <w:tr w:rsidR="000159DB" w:rsidRPr="00D17091" w14:paraId="76743D0C" w14:textId="77777777" w:rsidTr="00B15060">
        <w:tc>
          <w:tcPr>
            <w:tcW w:w="1985" w:type="dxa"/>
            <w:shd w:val="clear" w:color="auto" w:fill="auto"/>
          </w:tcPr>
          <w:p w14:paraId="3144C879" w14:textId="2EB73432" w:rsidR="000159DB" w:rsidRDefault="006C443C" w:rsidP="00B0064F">
            <w:pPr>
              <w:pStyle w:val="DefenceNormal"/>
            </w:pPr>
            <w:r>
              <w:t>General</w:t>
            </w:r>
          </w:p>
        </w:tc>
        <w:tc>
          <w:tcPr>
            <w:tcW w:w="1559" w:type="dxa"/>
            <w:shd w:val="clear" w:color="auto" w:fill="auto"/>
          </w:tcPr>
          <w:p w14:paraId="36CBA898" w14:textId="619C487B" w:rsidR="000159DB" w:rsidRDefault="000159DB" w:rsidP="00B0064F">
            <w:pPr>
              <w:pStyle w:val="DefenceNormal"/>
            </w:pPr>
            <w:r>
              <w:t xml:space="preserve">Various </w:t>
            </w:r>
          </w:p>
        </w:tc>
        <w:tc>
          <w:tcPr>
            <w:tcW w:w="5812" w:type="dxa"/>
            <w:shd w:val="clear" w:color="auto" w:fill="auto"/>
          </w:tcPr>
          <w:p w14:paraId="3E0F9281" w14:textId="0567FF7B" w:rsidR="000159DB" w:rsidRDefault="006C443C" w:rsidP="00B0064F">
            <w:pPr>
              <w:pStyle w:val="DefenceNormal"/>
            </w:pPr>
            <w:r>
              <w:t>Further amendments, including minor drafting and tidy-up amendments</w:t>
            </w:r>
            <w:r w:rsidR="00472FEC">
              <w:t>, updates to hyperlinks and references to legislation</w:t>
            </w:r>
            <w:r>
              <w:t xml:space="preserve"> and consequential amendments. </w:t>
            </w:r>
          </w:p>
        </w:tc>
      </w:tr>
    </w:tbl>
    <w:p w14:paraId="40F029E7" w14:textId="77777777" w:rsidR="000440E6" w:rsidRDefault="000440E6" w:rsidP="000440E6">
      <w:pPr>
        <w:pStyle w:val="DefenceHeading1"/>
        <w:numPr>
          <w:ilvl w:val="0"/>
          <w:numId w:val="0"/>
        </w:numPr>
        <w:ind w:left="964" w:hanging="964"/>
      </w:pPr>
    </w:p>
    <w:p w14:paraId="60C9C71C" w14:textId="77777777" w:rsidR="00617B2A" w:rsidRDefault="00617B2A" w:rsidP="00617B2A">
      <w:pPr>
        <w:pStyle w:val="DefenceHeading1"/>
      </w:pPr>
      <w:r>
        <w:t>DISCLAIMER AND CONFIDENTIALITY aGREEMENT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812"/>
      </w:tblGrid>
      <w:tr w:rsidR="00617B2A" w:rsidRPr="00795B62" w14:paraId="3050CA01" w14:textId="77777777" w:rsidTr="0085467C">
        <w:trPr>
          <w:tblHeader/>
        </w:trPr>
        <w:tc>
          <w:tcPr>
            <w:tcW w:w="1985" w:type="dxa"/>
            <w:shd w:val="pct10" w:color="auto" w:fill="auto"/>
          </w:tcPr>
          <w:p w14:paraId="4711A534" w14:textId="77777777" w:rsidR="00617B2A" w:rsidRPr="00795B62" w:rsidRDefault="00617B2A" w:rsidP="0085467C">
            <w:pPr>
              <w:pStyle w:val="DefenceBoldNormal"/>
            </w:pPr>
            <w:r w:rsidRPr="00795B62">
              <w:t>Topic/Subject</w:t>
            </w:r>
          </w:p>
        </w:tc>
        <w:tc>
          <w:tcPr>
            <w:tcW w:w="1559" w:type="dxa"/>
            <w:shd w:val="pct10" w:color="auto" w:fill="auto"/>
          </w:tcPr>
          <w:p w14:paraId="0AFB8673" w14:textId="77777777" w:rsidR="00617B2A" w:rsidRPr="00795B62" w:rsidRDefault="00617B2A" w:rsidP="0085467C">
            <w:pPr>
              <w:pStyle w:val="DefenceBoldNormal"/>
            </w:pPr>
            <w:r w:rsidRPr="00795B62">
              <w:t>Reference (if applicable)</w:t>
            </w:r>
          </w:p>
        </w:tc>
        <w:tc>
          <w:tcPr>
            <w:tcW w:w="5812" w:type="dxa"/>
            <w:shd w:val="pct10" w:color="auto" w:fill="auto"/>
          </w:tcPr>
          <w:p w14:paraId="6E6192FC" w14:textId="77777777" w:rsidR="00617B2A" w:rsidRPr="00795B62" w:rsidRDefault="00617B2A" w:rsidP="0085467C">
            <w:pPr>
              <w:pStyle w:val="DefenceBoldNormal"/>
              <w:tabs>
                <w:tab w:val="left" w:pos="1425"/>
              </w:tabs>
            </w:pPr>
            <w:r w:rsidRPr="00795B62">
              <w:t>Description</w:t>
            </w:r>
          </w:p>
        </w:tc>
      </w:tr>
      <w:tr w:rsidR="00832DE0" w:rsidRPr="00D17091" w14:paraId="2216C9D6" w14:textId="77777777" w:rsidTr="0085467C">
        <w:tc>
          <w:tcPr>
            <w:tcW w:w="1985" w:type="dxa"/>
            <w:shd w:val="clear" w:color="auto" w:fill="auto"/>
          </w:tcPr>
          <w:p w14:paraId="11B01AB5" w14:textId="5A945BA4" w:rsidR="00832DE0" w:rsidRPr="008A1CE3" w:rsidRDefault="00832DE0" w:rsidP="00832DE0">
            <w:pPr>
              <w:pStyle w:val="DefenceNormal"/>
            </w:pPr>
            <w:r w:rsidRPr="008A1CE3">
              <w:t>References to Tender Documents</w:t>
            </w:r>
          </w:p>
        </w:tc>
        <w:tc>
          <w:tcPr>
            <w:tcW w:w="1559" w:type="dxa"/>
            <w:shd w:val="clear" w:color="auto" w:fill="auto"/>
          </w:tcPr>
          <w:p w14:paraId="2BFD3F50" w14:textId="088C8EEE" w:rsidR="00832DE0" w:rsidRPr="008A1CE3" w:rsidRDefault="00832DE0" w:rsidP="00832DE0">
            <w:pPr>
              <w:pStyle w:val="DefenceNormal"/>
            </w:pPr>
            <w:r w:rsidRPr="008A1CE3">
              <w:t>Various</w:t>
            </w:r>
          </w:p>
        </w:tc>
        <w:tc>
          <w:tcPr>
            <w:tcW w:w="5812" w:type="dxa"/>
            <w:shd w:val="clear" w:color="auto" w:fill="auto"/>
          </w:tcPr>
          <w:p w14:paraId="2D72A453" w14:textId="126B8A42" w:rsidR="00832DE0" w:rsidRPr="008A1CE3" w:rsidRDefault="00832DE0" w:rsidP="00832DE0">
            <w:pPr>
              <w:pStyle w:val="DefenceNormal"/>
            </w:pPr>
            <w:r w:rsidRPr="008A1CE3">
              <w:t xml:space="preserve">Amendments to </w:t>
            </w:r>
            <w:r w:rsidR="005B6AD9" w:rsidRPr="008A1CE3">
              <w:t>omit</w:t>
            </w:r>
            <w:r w:rsidRPr="008A1CE3">
              <w:t xml:space="preserve"> references to provisions of the Tender Documents. </w:t>
            </w:r>
          </w:p>
        </w:tc>
      </w:tr>
      <w:tr w:rsidR="00832DE0" w:rsidRPr="00D17091" w14:paraId="64F6C833" w14:textId="77777777" w:rsidTr="0085467C">
        <w:tc>
          <w:tcPr>
            <w:tcW w:w="1985" w:type="dxa"/>
            <w:shd w:val="clear" w:color="auto" w:fill="auto"/>
          </w:tcPr>
          <w:p w14:paraId="266256F7" w14:textId="2E31D19D" w:rsidR="00832DE0" w:rsidRDefault="00832DE0" w:rsidP="00832DE0">
            <w:pPr>
              <w:pStyle w:val="DefenceNormal"/>
            </w:pPr>
            <w:r>
              <w:t>Due execution of Agreement</w:t>
            </w:r>
          </w:p>
        </w:tc>
        <w:tc>
          <w:tcPr>
            <w:tcW w:w="1559" w:type="dxa"/>
            <w:shd w:val="clear" w:color="auto" w:fill="auto"/>
          </w:tcPr>
          <w:p w14:paraId="25AF09F7" w14:textId="259F2077" w:rsidR="00832DE0" w:rsidRDefault="00832DE0" w:rsidP="00832DE0">
            <w:pPr>
              <w:pStyle w:val="DefenceNormal"/>
            </w:pPr>
            <w:r>
              <w:t>Recital A and clause 3</w:t>
            </w:r>
          </w:p>
        </w:tc>
        <w:tc>
          <w:tcPr>
            <w:tcW w:w="5812" w:type="dxa"/>
            <w:shd w:val="clear" w:color="auto" w:fill="auto"/>
          </w:tcPr>
          <w:p w14:paraId="63612262" w14:textId="77777777" w:rsidR="00832DE0" w:rsidRDefault="00832DE0" w:rsidP="00832DE0">
            <w:pPr>
              <w:pStyle w:val="DefenceNormal"/>
            </w:pPr>
            <w:r>
              <w:t>Amendments to:</w:t>
            </w:r>
          </w:p>
          <w:p w14:paraId="2A97D694" w14:textId="60357D92" w:rsidR="00832DE0" w:rsidRDefault="00832DE0" w:rsidP="00784595">
            <w:pPr>
              <w:pStyle w:val="DefenceNormal"/>
              <w:numPr>
                <w:ilvl w:val="0"/>
                <w:numId w:val="50"/>
              </w:numPr>
            </w:pPr>
            <w:r>
              <w:t xml:space="preserve">provide that the Commonwealth's proposal to invite the Tenderer to lodge a tender is subject to due execution by the </w:t>
            </w:r>
            <w:r>
              <w:lastRenderedPageBreak/>
              <w:t xml:space="preserve">Tenderer of the Disclaimer and Confidentiality Agreement; and </w:t>
            </w:r>
          </w:p>
          <w:p w14:paraId="471E001A" w14:textId="34B0A6B3" w:rsidR="00832DE0" w:rsidRDefault="00832DE0" w:rsidP="00784595">
            <w:pPr>
              <w:pStyle w:val="DefenceNormal"/>
              <w:numPr>
                <w:ilvl w:val="0"/>
                <w:numId w:val="50"/>
              </w:numPr>
            </w:pPr>
            <w:r>
              <w:t xml:space="preserve">include an acknowledgement by the Tenderer that it must </w:t>
            </w:r>
            <w:r w:rsidRPr="0004369D">
              <w:t>duly complete, execute and return the Disclaimer and Confidentiality Agreement prior to the Tender Administrator issuing the Tender Documents</w:t>
            </w:r>
            <w:r>
              <w:t>.</w:t>
            </w:r>
          </w:p>
        </w:tc>
      </w:tr>
      <w:tr w:rsidR="00832DE0" w:rsidRPr="00D17091" w14:paraId="4F20F535" w14:textId="77777777" w:rsidTr="0085467C">
        <w:tc>
          <w:tcPr>
            <w:tcW w:w="1985" w:type="dxa"/>
            <w:shd w:val="clear" w:color="auto" w:fill="auto"/>
          </w:tcPr>
          <w:p w14:paraId="6A6B35CD" w14:textId="52C16C2F" w:rsidR="00832DE0" w:rsidRDefault="00832DE0" w:rsidP="00832DE0">
            <w:pPr>
              <w:pStyle w:val="DefenceNormal"/>
            </w:pPr>
            <w:r>
              <w:lastRenderedPageBreak/>
              <w:t>Communications by Commonwealth and Tender Administrator</w:t>
            </w:r>
          </w:p>
        </w:tc>
        <w:tc>
          <w:tcPr>
            <w:tcW w:w="1559" w:type="dxa"/>
            <w:shd w:val="clear" w:color="auto" w:fill="auto"/>
          </w:tcPr>
          <w:p w14:paraId="2DFBDB2E" w14:textId="240CE923" w:rsidR="00832DE0" w:rsidRDefault="00832DE0" w:rsidP="00832DE0">
            <w:pPr>
              <w:pStyle w:val="DefenceNormal"/>
            </w:pPr>
            <w:r>
              <w:t>Clause 2</w:t>
            </w:r>
            <w:r w:rsidR="00C17387">
              <w:t xml:space="preserve"> and various consequential </w:t>
            </w:r>
          </w:p>
        </w:tc>
        <w:tc>
          <w:tcPr>
            <w:tcW w:w="5812" w:type="dxa"/>
            <w:shd w:val="clear" w:color="auto" w:fill="auto"/>
          </w:tcPr>
          <w:p w14:paraId="32144828" w14:textId="2FAC8472" w:rsidR="00832DE0" w:rsidRDefault="00832DE0" w:rsidP="00832DE0">
            <w:pPr>
              <w:pStyle w:val="DefenceNormal"/>
            </w:pPr>
            <w:r>
              <w:t>Amendment to include a new clause for the provision of</w:t>
            </w:r>
            <w:r>
              <w:rPr>
                <w:lang w:eastAsia="en-AU"/>
              </w:rPr>
              <w:t xml:space="preserve"> any notice written communication by the Commonwealth contemplated by the Disclaimer and Confidentiality Agreement by publication on </w:t>
            </w:r>
            <w:proofErr w:type="spellStart"/>
            <w:r>
              <w:rPr>
                <w:lang w:eastAsia="en-AU"/>
              </w:rPr>
              <w:t>AusTender</w:t>
            </w:r>
            <w:proofErr w:type="spellEnd"/>
            <w:r>
              <w:rPr>
                <w:lang w:eastAsia="en-AU"/>
              </w:rPr>
              <w:t xml:space="preserve">, or otherwise through the Tender Administrator by email, other electronic means, post or hand, and consequential amendments throughout the document to reflect this amendment. </w:t>
            </w:r>
          </w:p>
        </w:tc>
      </w:tr>
      <w:tr w:rsidR="00832DE0" w:rsidRPr="00D17091" w14:paraId="40661A07" w14:textId="77777777" w:rsidTr="0085467C">
        <w:tc>
          <w:tcPr>
            <w:tcW w:w="1985" w:type="dxa"/>
            <w:shd w:val="clear" w:color="auto" w:fill="auto"/>
          </w:tcPr>
          <w:p w14:paraId="7572C26C" w14:textId="274683AD" w:rsidR="00832DE0" w:rsidRDefault="00832DE0" w:rsidP="00832DE0">
            <w:pPr>
              <w:pStyle w:val="DefenceNormal"/>
            </w:pPr>
            <w:r>
              <w:t>Participation in the Process</w:t>
            </w:r>
          </w:p>
        </w:tc>
        <w:tc>
          <w:tcPr>
            <w:tcW w:w="1559" w:type="dxa"/>
            <w:shd w:val="clear" w:color="auto" w:fill="auto"/>
          </w:tcPr>
          <w:p w14:paraId="4E99AEAE" w14:textId="0BDB3A25" w:rsidR="00832DE0" w:rsidRDefault="00832DE0" w:rsidP="00832DE0">
            <w:pPr>
              <w:pStyle w:val="DefenceNormal"/>
            </w:pPr>
            <w:r>
              <w:t>Clause 4(f)</w:t>
            </w:r>
          </w:p>
        </w:tc>
        <w:tc>
          <w:tcPr>
            <w:tcW w:w="5812" w:type="dxa"/>
            <w:shd w:val="clear" w:color="auto" w:fill="auto"/>
          </w:tcPr>
          <w:p w14:paraId="78CF3661" w14:textId="2C2BB232" w:rsidR="00832DE0" w:rsidRDefault="00832DE0" w:rsidP="00832DE0">
            <w:pPr>
              <w:pStyle w:val="DefenceNormal"/>
            </w:pPr>
            <w:r>
              <w:t xml:space="preserve">Amendment to </w:t>
            </w:r>
            <w:r w:rsidR="00AC79AB">
              <w:t>include an</w:t>
            </w:r>
            <w:r>
              <w:t xml:space="preserve"> </w:t>
            </w:r>
            <w:r w:rsidRPr="0004369D">
              <w:t>acknowledg</w:t>
            </w:r>
            <w:r w:rsidR="00AC79AB">
              <w:t>ment by the Tenderer</w:t>
            </w:r>
            <w:r w:rsidRPr="0004369D">
              <w:t xml:space="preserve"> that its participation in the Process will be governed by and is subject to, and that it must comply with, the Tender Documents upon the Tenderer receiving those Tender Documents</w:t>
            </w:r>
            <w:r>
              <w:t>.</w:t>
            </w:r>
          </w:p>
        </w:tc>
      </w:tr>
      <w:tr w:rsidR="00832DE0" w:rsidRPr="00D17091" w14:paraId="7E075F70" w14:textId="77777777" w:rsidTr="0085467C">
        <w:tc>
          <w:tcPr>
            <w:tcW w:w="1985" w:type="dxa"/>
            <w:shd w:val="clear" w:color="auto" w:fill="auto"/>
          </w:tcPr>
          <w:p w14:paraId="69C261E6" w14:textId="0EF9C73E" w:rsidR="00832DE0" w:rsidRDefault="00832DE0" w:rsidP="00832DE0">
            <w:pPr>
              <w:pStyle w:val="DefenceNormal"/>
            </w:pPr>
            <w:r>
              <w:t>Information Documents</w:t>
            </w:r>
          </w:p>
        </w:tc>
        <w:tc>
          <w:tcPr>
            <w:tcW w:w="1559" w:type="dxa"/>
            <w:shd w:val="clear" w:color="auto" w:fill="auto"/>
          </w:tcPr>
          <w:p w14:paraId="6132AC5D" w14:textId="235FE070" w:rsidR="00832DE0" w:rsidRDefault="00832DE0" w:rsidP="00832DE0">
            <w:pPr>
              <w:pStyle w:val="DefenceNormal"/>
            </w:pPr>
            <w:r>
              <w:t>(Previous) Recital B and clause 4</w:t>
            </w:r>
          </w:p>
        </w:tc>
        <w:tc>
          <w:tcPr>
            <w:tcW w:w="5812" w:type="dxa"/>
            <w:shd w:val="clear" w:color="auto" w:fill="auto"/>
          </w:tcPr>
          <w:p w14:paraId="700B56A1" w14:textId="61AB7334" w:rsidR="00832DE0" w:rsidRDefault="00832DE0" w:rsidP="00832DE0">
            <w:pPr>
              <w:pStyle w:val="DefenceNormal"/>
            </w:pPr>
            <w:r>
              <w:t xml:space="preserve">Amendments to remove provisions which provided for </w:t>
            </w:r>
            <w:r w:rsidR="00AC79AB">
              <w:t>I</w:t>
            </w:r>
            <w:r>
              <w:t xml:space="preserve">nformation </w:t>
            </w:r>
            <w:r w:rsidR="00AC79AB">
              <w:t>D</w:t>
            </w:r>
            <w:r>
              <w:t xml:space="preserve">ocuments to be </w:t>
            </w:r>
            <w:r w:rsidR="00AC79AB">
              <w:t>issued with</w:t>
            </w:r>
            <w:r>
              <w:t xml:space="preserve"> the Disclaimer and Confidentiality Agreement.</w:t>
            </w:r>
          </w:p>
        </w:tc>
      </w:tr>
      <w:tr w:rsidR="00832DE0" w:rsidRPr="00D17091" w14:paraId="761CCCB8" w14:textId="77777777" w:rsidTr="0085467C">
        <w:tc>
          <w:tcPr>
            <w:tcW w:w="1985" w:type="dxa"/>
            <w:shd w:val="clear" w:color="auto" w:fill="auto"/>
          </w:tcPr>
          <w:p w14:paraId="2B82C118" w14:textId="5A91E4E7" w:rsidR="00832DE0" w:rsidRDefault="00832DE0" w:rsidP="00832DE0">
            <w:pPr>
              <w:pStyle w:val="DefenceNormal"/>
            </w:pPr>
            <w:r>
              <w:t>Confidentiality and Information Security</w:t>
            </w:r>
          </w:p>
        </w:tc>
        <w:tc>
          <w:tcPr>
            <w:tcW w:w="1559" w:type="dxa"/>
            <w:shd w:val="clear" w:color="auto" w:fill="auto"/>
          </w:tcPr>
          <w:p w14:paraId="52368225" w14:textId="28BE3732" w:rsidR="00832DE0" w:rsidRDefault="00832DE0" w:rsidP="00832DE0">
            <w:pPr>
              <w:pStyle w:val="DefenceNormal"/>
            </w:pPr>
            <w:r>
              <w:t>Clauses 5</w:t>
            </w:r>
            <w:r w:rsidR="00E86E92">
              <w:t xml:space="preserve"> </w:t>
            </w:r>
            <w:r>
              <w:t>-</w:t>
            </w:r>
            <w:r w:rsidR="00E86E92">
              <w:t xml:space="preserve"> </w:t>
            </w:r>
            <w:r>
              <w:t>1</w:t>
            </w:r>
            <w:r w:rsidR="00C17387">
              <w:t>7</w:t>
            </w:r>
            <w:r>
              <w:t xml:space="preserve"> and Attachment 1 - Information Security</w:t>
            </w:r>
          </w:p>
        </w:tc>
        <w:tc>
          <w:tcPr>
            <w:tcW w:w="5812" w:type="dxa"/>
            <w:shd w:val="clear" w:color="auto" w:fill="auto"/>
          </w:tcPr>
          <w:p w14:paraId="25D4D831" w14:textId="7248F773" w:rsidR="00832DE0" w:rsidRDefault="00832DE0" w:rsidP="00832DE0">
            <w:pPr>
              <w:pStyle w:val="DefenceNormal"/>
            </w:pPr>
            <w:r>
              <w:t>Amendments to streamline the information security provisions and to align such provisions with the approach taken to information security in the Tender Documents and Conditions of Contract.</w:t>
            </w:r>
          </w:p>
          <w:p w14:paraId="102BA9C6" w14:textId="3326964A" w:rsidR="00832DE0" w:rsidRDefault="00832DE0" w:rsidP="00832DE0">
            <w:pPr>
              <w:pStyle w:val="DefenceNormal"/>
            </w:pPr>
            <w:r>
              <w:t>Amendments to Attachment 1 - Information Security to provide for circumstances where an Invitation to Register Interest process</w:t>
            </w:r>
            <w:r w:rsidR="00AC79AB">
              <w:t xml:space="preserve"> either</w:t>
            </w:r>
            <w:r>
              <w:t xml:space="preserve"> </w:t>
            </w:r>
            <w:r w:rsidR="00AC79AB">
              <w:t xml:space="preserve">was or was </w:t>
            </w:r>
            <w:r>
              <w:t xml:space="preserve">not used. If an Invitation to Register Interest process </w:t>
            </w:r>
            <w:r w:rsidR="00AC79AB">
              <w:t>was</w:t>
            </w:r>
            <w:r>
              <w:t xml:space="preserve"> used, the Tenderer is requested to confirm whether any of the information provided as part of that process has changed. If an Invitation to Register Interest process has not been used, the Tenderer is requested to provide details of its DISP membership (if any) and</w:t>
            </w:r>
            <w:r w:rsidR="00AC79AB">
              <w:t>, if it does not hold such membership,</w:t>
            </w:r>
            <w:r>
              <w:t xml:space="preserve"> to complete </w:t>
            </w:r>
            <w:r w:rsidR="00AC79AB">
              <w:t>the</w:t>
            </w:r>
            <w:r>
              <w:t xml:space="preserve"> questionnaire in respect of its approach to information security.</w:t>
            </w:r>
          </w:p>
        </w:tc>
      </w:tr>
      <w:tr w:rsidR="00832DE0" w:rsidRPr="00D17091" w14:paraId="3ABFB318" w14:textId="77777777" w:rsidTr="0085467C">
        <w:tc>
          <w:tcPr>
            <w:tcW w:w="1985" w:type="dxa"/>
            <w:shd w:val="clear" w:color="auto" w:fill="auto"/>
          </w:tcPr>
          <w:p w14:paraId="547955A2" w14:textId="55E154A4" w:rsidR="00832DE0" w:rsidRDefault="00832DE0" w:rsidP="00832DE0">
            <w:pPr>
              <w:pStyle w:val="DefenceNormal"/>
            </w:pPr>
            <w:r>
              <w:t>Strategic Notice Events</w:t>
            </w:r>
          </w:p>
        </w:tc>
        <w:tc>
          <w:tcPr>
            <w:tcW w:w="1559" w:type="dxa"/>
            <w:shd w:val="clear" w:color="auto" w:fill="auto"/>
          </w:tcPr>
          <w:p w14:paraId="4DD6FE18" w14:textId="6DDF4F4B" w:rsidR="00832DE0" w:rsidRDefault="00832DE0" w:rsidP="00832DE0">
            <w:pPr>
              <w:pStyle w:val="DefenceNormal"/>
            </w:pPr>
            <w:r>
              <w:t>Clauses 1</w:t>
            </w:r>
            <w:r w:rsidR="00C17387">
              <w:t>8</w:t>
            </w:r>
            <w:r w:rsidR="00E86E92">
              <w:t xml:space="preserve"> </w:t>
            </w:r>
            <w:r>
              <w:t>-</w:t>
            </w:r>
            <w:r w:rsidR="00E86E92">
              <w:t xml:space="preserve"> </w:t>
            </w:r>
            <w:r w:rsidR="00C17387">
              <w:t>23</w:t>
            </w:r>
          </w:p>
        </w:tc>
        <w:tc>
          <w:tcPr>
            <w:tcW w:w="5812" w:type="dxa"/>
            <w:shd w:val="clear" w:color="auto" w:fill="auto"/>
          </w:tcPr>
          <w:p w14:paraId="4BDEBB2E" w14:textId="39FC3A59" w:rsidR="00832DE0" w:rsidRDefault="00832DE0" w:rsidP="00832DE0">
            <w:pPr>
              <w:pStyle w:val="DefenceNormal"/>
            </w:pPr>
            <w:r>
              <w:t>Amendments to incorporate the Department of Finance's "Notification of Significant Events" policy requirements into the existing "Material Change or Defence Strategic Interest Issue" clause, including to amend and streamline the requirements of that clause and associated defined terms.</w:t>
            </w:r>
          </w:p>
        </w:tc>
      </w:tr>
      <w:tr w:rsidR="00832DE0" w:rsidRPr="00D17091" w14:paraId="0F281F91" w14:textId="77777777" w:rsidTr="0085467C">
        <w:tc>
          <w:tcPr>
            <w:tcW w:w="1985" w:type="dxa"/>
            <w:shd w:val="clear" w:color="auto" w:fill="auto"/>
          </w:tcPr>
          <w:p w14:paraId="32596DB4" w14:textId="36091866" w:rsidR="00832DE0" w:rsidRDefault="00832DE0" w:rsidP="00832DE0">
            <w:pPr>
              <w:pStyle w:val="DefenceNormal"/>
            </w:pPr>
            <w:r>
              <w:t>General</w:t>
            </w:r>
          </w:p>
        </w:tc>
        <w:tc>
          <w:tcPr>
            <w:tcW w:w="1559" w:type="dxa"/>
            <w:shd w:val="clear" w:color="auto" w:fill="auto"/>
          </w:tcPr>
          <w:p w14:paraId="2BD25AD9" w14:textId="15F9DE91" w:rsidR="00832DE0" w:rsidRDefault="00832DE0" w:rsidP="00832DE0">
            <w:pPr>
              <w:pStyle w:val="DefenceNormal"/>
            </w:pPr>
            <w:r>
              <w:t xml:space="preserve">Various </w:t>
            </w:r>
          </w:p>
        </w:tc>
        <w:tc>
          <w:tcPr>
            <w:tcW w:w="5812" w:type="dxa"/>
            <w:shd w:val="clear" w:color="auto" w:fill="auto"/>
          </w:tcPr>
          <w:p w14:paraId="3FF4031C" w14:textId="3B0AD681" w:rsidR="001C3E69" w:rsidRDefault="009E1CA6" w:rsidP="00832DE0">
            <w:pPr>
              <w:pStyle w:val="DefenceNormal"/>
            </w:pPr>
            <w:r>
              <w:t xml:space="preserve">Further amendments, including drafting and tidy-up amendments, updates to hyperlinks and references to legislation and consequential amendments. </w:t>
            </w:r>
          </w:p>
        </w:tc>
      </w:tr>
    </w:tbl>
    <w:p w14:paraId="241FD500" w14:textId="77777777" w:rsidR="00617B2A" w:rsidRPr="00617B2A" w:rsidRDefault="00617B2A">
      <w:pPr>
        <w:pStyle w:val="DefenceHeading1"/>
        <w:numPr>
          <w:ilvl w:val="0"/>
          <w:numId w:val="0"/>
        </w:numPr>
      </w:pPr>
    </w:p>
    <w:p w14:paraId="58846AFE" w14:textId="77777777" w:rsidR="00897AC8" w:rsidRPr="00795B62" w:rsidRDefault="00897AC8" w:rsidP="00897AC8">
      <w:pPr>
        <w:pStyle w:val="DefenceHeading1"/>
      </w:pPr>
      <w:r w:rsidRPr="00795B62">
        <w:t xml:space="preserve">TENDER DOCUMENTS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812"/>
      </w:tblGrid>
      <w:tr w:rsidR="00897AC8" w:rsidRPr="00795B62" w14:paraId="3A58CF10" w14:textId="77777777" w:rsidTr="00B15060">
        <w:trPr>
          <w:cantSplit/>
          <w:tblHeader/>
        </w:trPr>
        <w:tc>
          <w:tcPr>
            <w:tcW w:w="1985" w:type="dxa"/>
            <w:shd w:val="pct10" w:color="auto" w:fill="auto"/>
          </w:tcPr>
          <w:p w14:paraId="6B097793" w14:textId="77777777" w:rsidR="00897AC8" w:rsidRPr="00795B62" w:rsidRDefault="00897AC8" w:rsidP="000440E6">
            <w:pPr>
              <w:pStyle w:val="DefenceBoldNormal"/>
              <w:keepNext w:val="0"/>
            </w:pPr>
            <w:r w:rsidRPr="00795B62">
              <w:t>Topic/Subject</w:t>
            </w:r>
          </w:p>
        </w:tc>
        <w:tc>
          <w:tcPr>
            <w:tcW w:w="1559" w:type="dxa"/>
            <w:shd w:val="pct10" w:color="auto" w:fill="auto"/>
          </w:tcPr>
          <w:p w14:paraId="653D326B" w14:textId="77777777" w:rsidR="00897AC8" w:rsidRPr="00795B62" w:rsidRDefault="00897AC8" w:rsidP="00536F25">
            <w:pPr>
              <w:pStyle w:val="DefenceBoldNormal"/>
            </w:pPr>
            <w:r w:rsidRPr="00795B62">
              <w:t>Reference (if applicable)</w:t>
            </w:r>
          </w:p>
        </w:tc>
        <w:tc>
          <w:tcPr>
            <w:tcW w:w="5812" w:type="dxa"/>
            <w:shd w:val="pct10" w:color="auto" w:fill="auto"/>
          </w:tcPr>
          <w:p w14:paraId="77C421FD" w14:textId="77777777" w:rsidR="00897AC8" w:rsidRPr="00795B62" w:rsidRDefault="00897AC8" w:rsidP="00536F25">
            <w:pPr>
              <w:pStyle w:val="DefenceBoldNormal"/>
              <w:tabs>
                <w:tab w:val="left" w:pos="1425"/>
              </w:tabs>
            </w:pPr>
            <w:r w:rsidRPr="00795B62">
              <w:t>Description</w:t>
            </w:r>
          </w:p>
        </w:tc>
      </w:tr>
      <w:tr w:rsidR="001466EB" w:rsidRPr="00795B62" w14:paraId="2A053C2A" w14:textId="77777777" w:rsidTr="00F1047B">
        <w:trPr>
          <w:cantSplit/>
          <w:trHeight w:val="362"/>
        </w:trPr>
        <w:tc>
          <w:tcPr>
            <w:tcW w:w="1985" w:type="dxa"/>
            <w:shd w:val="clear" w:color="auto" w:fill="auto"/>
          </w:tcPr>
          <w:p w14:paraId="6690CB06" w14:textId="0D4D652C" w:rsidR="001466EB" w:rsidDel="001D37B9" w:rsidRDefault="001466EB" w:rsidP="001466EB">
            <w:pPr>
              <w:pStyle w:val="DefenceNormal"/>
            </w:pPr>
            <w:r w:rsidRPr="004F4937">
              <w:t>References to 'DPA'</w:t>
            </w:r>
          </w:p>
        </w:tc>
        <w:tc>
          <w:tcPr>
            <w:tcW w:w="1559" w:type="dxa"/>
            <w:shd w:val="clear" w:color="auto" w:fill="auto"/>
          </w:tcPr>
          <w:p w14:paraId="5BC9A5D5" w14:textId="3D9B17EC" w:rsidR="001466EB" w:rsidDel="001D37B9" w:rsidRDefault="001466EB" w:rsidP="001466EB">
            <w:pPr>
              <w:pStyle w:val="DefenceNormal"/>
              <w:keepNext/>
            </w:pPr>
            <w:r w:rsidRPr="004F4937">
              <w:t>Various</w:t>
            </w:r>
          </w:p>
        </w:tc>
        <w:tc>
          <w:tcPr>
            <w:tcW w:w="5812" w:type="dxa"/>
            <w:shd w:val="clear" w:color="auto" w:fill="auto"/>
          </w:tcPr>
          <w:p w14:paraId="61EBB17F" w14:textId="286087CE" w:rsidR="001466EB" w:rsidDel="001D37B9" w:rsidRDefault="001466EB" w:rsidP="001466EB">
            <w:pPr>
              <w:pStyle w:val="DefenceNormal"/>
              <w:keepNext/>
            </w:pPr>
            <w:r w:rsidRPr="004F4937">
              <w:t xml:space="preserve">Amendments to update references to 'DPA' to 'the Delegate' or 'the Executive Director', as applicable. </w:t>
            </w:r>
          </w:p>
        </w:tc>
      </w:tr>
      <w:tr w:rsidR="00743022" w:rsidRPr="00795B62" w14:paraId="3C79D4AD" w14:textId="77777777" w:rsidTr="00F1047B">
        <w:trPr>
          <w:cantSplit/>
          <w:trHeight w:val="362"/>
        </w:trPr>
        <w:tc>
          <w:tcPr>
            <w:tcW w:w="1985" w:type="dxa"/>
            <w:shd w:val="clear" w:color="auto" w:fill="auto"/>
          </w:tcPr>
          <w:p w14:paraId="7BB4352D" w14:textId="63DE233A" w:rsidR="00743022" w:rsidRDefault="00C620F7" w:rsidP="00743022">
            <w:pPr>
              <w:pStyle w:val="DefenceNormal"/>
            </w:pPr>
            <w:r>
              <w:lastRenderedPageBreak/>
              <w:t>Participation in tender process</w:t>
            </w:r>
          </w:p>
        </w:tc>
        <w:tc>
          <w:tcPr>
            <w:tcW w:w="1559" w:type="dxa"/>
            <w:shd w:val="clear" w:color="auto" w:fill="auto"/>
          </w:tcPr>
          <w:p w14:paraId="4B68F24A" w14:textId="7D338FEA" w:rsidR="00743022" w:rsidRDefault="00C620F7" w:rsidP="00743022">
            <w:pPr>
              <w:pStyle w:val="DefenceNormal"/>
              <w:keepNext/>
            </w:pPr>
            <w:r>
              <w:t>Clause 1.1(c)</w:t>
            </w:r>
          </w:p>
        </w:tc>
        <w:tc>
          <w:tcPr>
            <w:tcW w:w="5812" w:type="dxa"/>
            <w:shd w:val="clear" w:color="auto" w:fill="auto"/>
          </w:tcPr>
          <w:p w14:paraId="1423CCF0" w14:textId="44D0CAD0" w:rsidR="00743022" w:rsidRDefault="00C620F7" w:rsidP="00B574C7">
            <w:pPr>
              <w:pStyle w:val="DefenceNormal"/>
            </w:pPr>
            <w:r>
              <w:t>Amendment to provide that the Tenderer's participation in the tender process is governed by,</w:t>
            </w:r>
            <w:r w:rsidRPr="00C620F7">
              <w:t xml:space="preserve"> and subject to, the Disclaimer and Confidentiality Agreement and </w:t>
            </w:r>
            <w:r>
              <w:t>the</w:t>
            </w:r>
            <w:r w:rsidRPr="00C620F7">
              <w:t xml:space="preserve"> Tender Conditions.</w:t>
            </w:r>
          </w:p>
        </w:tc>
      </w:tr>
      <w:tr w:rsidR="00743022" w:rsidRPr="00795B62" w14:paraId="32072237" w14:textId="77777777" w:rsidTr="00F1047B">
        <w:trPr>
          <w:cantSplit/>
          <w:trHeight w:val="362"/>
        </w:trPr>
        <w:tc>
          <w:tcPr>
            <w:tcW w:w="1985" w:type="dxa"/>
            <w:shd w:val="clear" w:color="auto" w:fill="auto"/>
          </w:tcPr>
          <w:p w14:paraId="26DBF129" w14:textId="252CBE2D" w:rsidR="00743022" w:rsidRDefault="00C620F7" w:rsidP="00743022">
            <w:pPr>
              <w:pStyle w:val="DefenceNormal"/>
            </w:pPr>
            <w:r>
              <w:t>Tender Administrator</w:t>
            </w:r>
          </w:p>
        </w:tc>
        <w:tc>
          <w:tcPr>
            <w:tcW w:w="1559" w:type="dxa"/>
            <w:shd w:val="clear" w:color="auto" w:fill="auto"/>
          </w:tcPr>
          <w:p w14:paraId="5EBF68F7" w14:textId="071BAEAD" w:rsidR="00743022" w:rsidRDefault="00C620F7" w:rsidP="00743022">
            <w:pPr>
              <w:pStyle w:val="DefenceNormal"/>
              <w:keepNext/>
            </w:pPr>
            <w:r>
              <w:t>Clause 2.1(</w:t>
            </w:r>
            <w:r w:rsidR="00702B53">
              <w:t>t</w:t>
            </w:r>
            <w:r>
              <w:t>)</w:t>
            </w:r>
          </w:p>
        </w:tc>
        <w:tc>
          <w:tcPr>
            <w:tcW w:w="5812" w:type="dxa"/>
            <w:shd w:val="clear" w:color="auto" w:fill="auto"/>
          </w:tcPr>
          <w:p w14:paraId="702AB8F9" w14:textId="0E8A97A5" w:rsidR="00743022" w:rsidRDefault="00C620F7" w:rsidP="00743022">
            <w:pPr>
              <w:pStyle w:val="DefenceNormal"/>
              <w:keepNext/>
            </w:pPr>
            <w:r>
              <w:t xml:space="preserve">Amendment to provide that </w:t>
            </w:r>
            <w:r w:rsidR="00075F95">
              <w:t>'</w:t>
            </w:r>
            <w:r>
              <w:t>Tender Administrator</w:t>
            </w:r>
            <w:r w:rsidR="00075F95">
              <w:t>'</w:t>
            </w:r>
            <w:r>
              <w:t xml:space="preserve"> means the person specified in the Tender Particulars or such other person notified in writing to a Tenderer by the Commonwealth.</w:t>
            </w:r>
          </w:p>
        </w:tc>
      </w:tr>
      <w:tr w:rsidR="00C620F7" w:rsidRPr="00795B62" w14:paraId="7CB3694C" w14:textId="77777777" w:rsidTr="00F1047B">
        <w:trPr>
          <w:cantSplit/>
          <w:trHeight w:val="362"/>
        </w:trPr>
        <w:tc>
          <w:tcPr>
            <w:tcW w:w="1985" w:type="dxa"/>
            <w:shd w:val="clear" w:color="auto" w:fill="auto"/>
          </w:tcPr>
          <w:p w14:paraId="6006DC8A" w14:textId="26D291F5" w:rsidR="00C620F7" w:rsidRDefault="00C620F7" w:rsidP="00C620F7">
            <w:pPr>
              <w:pStyle w:val="DefenceNormal"/>
            </w:pPr>
            <w:r>
              <w:t>Communications by Commonwealth and Tender Administrator</w:t>
            </w:r>
          </w:p>
        </w:tc>
        <w:tc>
          <w:tcPr>
            <w:tcW w:w="1559" w:type="dxa"/>
            <w:shd w:val="clear" w:color="auto" w:fill="auto"/>
          </w:tcPr>
          <w:p w14:paraId="0247917F" w14:textId="3DA1DD14" w:rsidR="00C620F7" w:rsidRDefault="00C620F7" w:rsidP="00C620F7">
            <w:pPr>
              <w:pStyle w:val="DefenceNormal"/>
              <w:keepNext/>
            </w:pPr>
            <w:r>
              <w:t>Clause 2.2(e)</w:t>
            </w:r>
            <w:r w:rsidR="00E86E92">
              <w:t xml:space="preserve"> and</w:t>
            </w:r>
            <w:r>
              <w:t xml:space="preserve"> various</w:t>
            </w:r>
            <w:r w:rsidR="00C17387">
              <w:t xml:space="preserve"> consequential</w:t>
            </w:r>
          </w:p>
        </w:tc>
        <w:tc>
          <w:tcPr>
            <w:tcW w:w="5812" w:type="dxa"/>
            <w:shd w:val="clear" w:color="auto" w:fill="auto"/>
          </w:tcPr>
          <w:p w14:paraId="0EA5762E" w14:textId="288FE4AF" w:rsidR="00C620F7" w:rsidRDefault="00C620F7" w:rsidP="00075F95">
            <w:pPr>
              <w:pStyle w:val="DefenceNormal"/>
            </w:pPr>
            <w:r>
              <w:t xml:space="preserve">Amendment to </w:t>
            </w:r>
            <w:r w:rsidR="00075F95">
              <w:t>include a new clause for the provision of</w:t>
            </w:r>
            <w:r>
              <w:rPr>
                <w:lang w:eastAsia="en-AU"/>
              </w:rPr>
              <w:t xml:space="preserve"> any notice or written communication </w:t>
            </w:r>
            <w:r w:rsidR="00075F95">
              <w:rPr>
                <w:lang w:eastAsia="en-AU"/>
              </w:rPr>
              <w:t xml:space="preserve">by the Tender Administrator and the Commonwealth </w:t>
            </w:r>
            <w:r>
              <w:rPr>
                <w:lang w:eastAsia="en-AU"/>
              </w:rPr>
              <w:t xml:space="preserve">contemplated by the Tender Conditions by publication on </w:t>
            </w:r>
            <w:proofErr w:type="spellStart"/>
            <w:r>
              <w:rPr>
                <w:lang w:eastAsia="en-AU"/>
              </w:rPr>
              <w:t>AusTender</w:t>
            </w:r>
            <w:proofErr w:type="spellEnd"/>
            <w:r>
              <w:rPr>
                <w:lang w:eastAsia="en-AU"/>
              </w:rPr>
              <w:t>, or otherwise by email, other electronic means, post or hand, and consequential amendments throughout the document to reflect this amendment.</w:t>
            </w:r>
          </w:p>
        </w:tc>
      </w:tr>
      <w:tr w:rsidR="00155EB6" w:rsidRPr="00795B62" w14:paraId="0EEA4A24" w14:textId="77777777" w:rsidTr="00F1047B">
        <w:trPr>
          <w:cantSplit/>
          <w:trHeight w:val="362"/>
        </w:trPr>
        <w:tc>
          <w:tcPr>
            <w:tcW w:w="1985" w:type="dxa"/>
            <w:shd w:val="clear" w:color="auto" w:fill="auto"/>
          </w:tcPr>
          <w:p w14:paraId="73ACCF5F" w14:textId="2B6B2479" w:rsidR="00155EB6" w:rsidRDefault="00155EB6" w:rsidP="00155EB6">
            <w:pPr>
              <w:pStyle w:val="DefenceNormal"/>
            </w:pPr>
            <w:r>
              <w:t>Industry Briefing</w:t>
            </w:r>
          </w:p>
        </w:tc>
        <w:tc>
          <w:tcPr>
            <w:tcW w:w="1559" w:type="dxa"/>
            <w:shd w:val="clear" w:color="auto" w:fill="auto"/>
          </w:tcPr>
          <w:p w14:paraId="479C59FC" w14:textId="3344E205" w:rsidR="00155EB6" w:rsidRDefault="00155EB6" w:rsidP="00155EB6">
            <w:pPr>
              <w:pStyle w:val="DefenceNormal"/>
              <w:keepNext/>
            </w:pPr>
            <w:r>
              <w:t>Clause 2.3</w:t>
            </w:r>
            <w:r w:rsidR="00E86E92">
              <w:t xml:space="preserve"> and</w:t>
            </w:r>
            <w:r w:rsidR="00862074">
              <w:t xml:space="preserve"> Tender Particulars</w:t>
            </w:r>
          </w:p>
        </w:tc>
        <w:tc>
          <w:tcPr>
            <w:tcW w:w="5812" w:type="dxa"/>
            <w:shd w:val="clear" w:color="auto" w:fill="auto"/>
          </w:tcPr>
          <w:p w14:paraId="5434F6BB" w14:textId="797AC0F7" w:rsidR="00155EB6" w:rsidRDefault="00155EB6" w:rsidP="00155EB6">
            <w:pPr>
              <w:pStyle w:val="DefenceNormal"/>
              <w:keepNext/>
            </w:pPr>
            <w:r>
              <w:t>Amendments to provide that the Commonwealth may conduct one or more industry briefings (including Site visits) in person and/or by videoconference, the details of which, if applicable, will be notified by the Tender Administrator, and consequential amendment to the Tender Particulars.</w:t>
            </w:r>
          </w:p>
        </w:tc>
      </w:tr>
      <w:tr w:rsidR="00C620F7" w:rsidRPr="00795B62" w14:paraId="755E8BDE" w14:textId="77777777" w:rsidTr="0017548F">
        <w:trPr>
          <w:cantSplit/>
        </w:trPr>
        <w:tc>
          <w:tcPr>
            <w:tcW w:w="1985" w:type="dxa"/>
            <w:shd w:val="clear" w:color="auto" w:fill="auto"/>
          </w:tcPr>
          <w:p w14:paraId="262573F2" w14:textId="5101911C" w:rsidR="00C620F7" w:rsidRDefault="00155EB6" w:rsidP="00C620F7">
            <w:pPr>
              <w:pStyle w:val="DefenceNormal"/>
            </w:pPr>
            <w:r>
              <w:t>Administrative arrangements</w:t>
            </w:r>
          </w:p>
        </w:tc>
        <w:tc>
          <w:tcPr>
            <w:tcW w:w="1559" w:type="dxa"/>
            <w:shd w:val="clear" w:color="auto" w:fill="auto"/>
          </w:tcPr>
          <w:p w14:paraId="05DDD2A0" w14:textId="0591DE0E" w:rsidR="00C620F7" w:rsidRDefault="00E86E92" w:rsidP="00C620F7">
            <w:pPr>
              <w:pStyle w:val="DefenceNormal"/>
              <w:keepNext/>
            </w:pPr>
            <w:r>
              <w:t xml:space="preserve">Clause </w:t>
            </w:r>
            <w:r w:rsidR="00155EB6">
              <w:t>3.4(b)</w:t>
            </w:r>
          </w:p>
        </w:tc>
        <w:tc>
          <w:tcPr>
            <w:tcW w:w="5812" w:type="dxa"/>
            <w:shd w:val="clear" w:color="auto" w:fill="auto"/>
          </w:tcPr>
          <w:p w14:paraId="29E5F115" w14:textId="1A9D2BD3" w:rsidR="00C620F7" w:rsidRDefault="00155EB6" w:rsidP="00CA14AF">
            <w:pPr>
              <w:pStyle w:val="DefenceNormal"/>
            </w:pPr>
            <w:r>
              <w:t xml:space="preserve">Amendment to provide that the Tender Form and each Tender Schedule </w:t>
            </w:r>
            <w:r w:rsidR="00CA14AF">
              <w:t>should</w:t>
            </w:r>
            <w:r>
              <w:t xml:space="preserve"> comply with the </w:t>
            </w:r>
            <w:proofErr w:type="spellStart"/>
            <w:r>
              <w:t>AusTender</w:t>
            </w:r>
            <w:proofErr w:type="spellEnd"/>
            <w:r>
              <w:t xml:space="preserve"> </w:t>
            </w:r>
            <w:r w:rsidR="00C17387">
              <w:t>t</w:t>
            </w:r>
            <w:r>
              <w:t xml:space="preserve">erms and </w:t>
            </w:r>
            <w:r w:rsidR="00C17387">
              <w:t>c</w:t>
            </w:r>
            <w:r>
              <w:t xml:space="preserve">onditions and not contain QR codes. </w:t>
            </w:r>
          </w:p>
        </w:tc>
      </w:tr>
      <w:tr w:rsidR="00155EB6" w:rsidRPr="00795B62" w14:paraId="7A2C1A98" w14:textId="77777777" w:rsidTr="0017548F">
        <w:trPr>
          <w:cantSplit/>
        </w:trPr>
        <w:tc>
          <w:tcPr>
            <w:tcW w:w="1985" w:type="dxa"/>
            <w:shd w:val="clear" w:color="auto" w:fill="auto"/>
          </w:tcPr>
          <w:p w14:paraId="48CDBDF4" w14:textId="207B815C" w:rsidR="00155EB6" w:rsidRPr="00EB4FF0" w:rsidRDefault="00155EB6" w:rsidP="00155EB6">
            <w:pPr>
              <w:pStyle w:val="DefenceNormal"/>
            </w:pPr>
            <w:r>
              <w:t xml:space="preserve">Evaluation criteria - </w:t>
            </w:r>
            <w:r w:rsidR="00CA14AF">
              <w:t>draft Project Plans</w:t>
            </w:r>
          </w:p>
        </w:tc>
        <w:tc>
          <w:tcPr>
            <w:tcW w:w="1559" w:type="dxa"/>
            <w:shd w:val="clear" w:color="auto" w:fill="auto"/>
          </w:tcPr>
          <w:p w14:paraId="17FD2324" w14:textId="585774E1" w:rsidR="00155EB6" w:rsidRPr="00EB4FF0" w:rsidRDefault="00155EB6" w:rsidP="00155EB6">
            <w:pPr>
              <w:pStyle w:val="DefenceNormal"/>
              <w:keepNext/>
            </w:pPr>
            <w:r>
              <w:t>Clause 4(a)(</w:t>
            </w:r>
            <w:proofErr w:type="spellStart"/>
            <w:r>
              <w:t>i</w:t>
            </w:r>
            <w:proofErr w:type="spellEnd"/>
            <w:r>
              <w:t>)</w:t>
            </w:r>
            <w:r w:rsidR="007A3055">
              <w:t xml:space="preserve">, </w:t>
            </w:r>
            <w:r w:rsidR="00613B10">
              <w:t>Tender Schedule A - Draft Project Plans</w:t>
            </w:r>
            <w:r w:rsidR="007A3055">
              <w:t xml:space="preserve"> and various consequential</w:t>
            </w:r>
            <w:r w:rsidR="00613B10">
              <w:t xml:space="preserve"> </w:t>
            </w:r>
          </w:p>
        </w:tc>
        <w:tc>
          <w:tcPr>
            <w:tcW w:w="5812" w:type="dxa"/>
            <w:shd w:val="clear" w:color="auto" w:fill="auto"/>
          </w:tcPr>
          <w:p w14:paraId="6539EC53" w14:textId="4E8C454D" w:rsidR="00DB05C1" w:rsidRDefault="00155EB6" w:rsidP="007A3055">
            <w:pPr>
              <w:pStyle w:val="DefenceNormal"/>
            </w:pPr>
            <w:r>
              <w:t>Amendment</w:t>
            </w:r>
            <w:r w:rsidR="000A0E5F">
              <w:t>s</w:t>
            </w:r>
            <w:r>
              <w:t xml:space="preserve"> to </w:t>
            </w:r>
            <w:r w:rsidR="007A3055">
              <w:t xml:space="preserve">reflect that the Tenderer is not required to submit a DCAP, including to </w:t>
            </w:r>
            <w:r>
              <w:t>the evaluation criterion in respect of</w:t>
            </w:r>
            <w:r w:rsidR="007A3055">
              <w:t xml:space="preserve"> the evaluation of draft Project Plans only. Amendments also to reflect the </w:t>
            </w:r>
            <w:r w:rsidR="00E505F5">
              <w:t xml:space="preserve">removal of the preparation of </w:t>
            </w:r>
            <w:r w:rsidR="007A3055">
              <w:t>a preliminary design solution</w:t>
            </w:r>
            <w:r w:rsidR="00E505F5">
              <w:t xml:space="preserve"> as part of Tender Schedule A</w:t>
            </w:r>
            <w:r>
              <w:t>.</w:t>
            </w:r>
          </w:p>
        </w:tc>
      </w:tr>
      <w:tr w:rsidR="00934A7C" w:rsidRPr="00795B62" w14:paraId="335590FF" w14:textId="77777777" w:rsidTr="0017548F">
        <w:trPr>
          <w:cantSplit/>
        </w:trPr>
        <w:tc>
          <w:tcPr>
            <w:tcW w:w="1985" w:type="dxa"/>
            <w:shd w:val="clear" w:color="auto" w:fill="auto"/>
          </w:tcPr>
          <w:p w14:paraId="03B98409" w14:textId="0ADF3E96" w:rsidR="00934A7C" w:rsidRDefault="00934A7C" w:rsidP="00155EB6">
            <w:pPr>
              <w:pStyle w:val="DefenceNormal"/>
            </w:pPr>
            <w:r>
              <w:t xml:space="preserve">Evaluation criteria - </w:t>
            </w:r>
            <w:r w:rsidR="00113BBC">
              <w:t>M</w:t>
            </w:r>
            <w:r>
              <w:t xml:space="preserve">inimum </w:t>
            </w:r>
            <w:r w:rsidR="00113BBC">
              <w:t>R</w:t>
            </w:r>
            <w:r>
              <w:t xml:space="preserve">esource </w:t>
            </w:r>
            <w:r w:rsidR="00113BBC">
              <w:t>S</w:t>
            </w:r>
            <w:r>
              <w:t>chedule</w:t>
            </w:r>
          </w:p>
        </w:tc>
        <w:tc>
          <w:tcPr>
            <w:tcW w:w="1559" w:type="dxa"/>
            <w:shd w:val="clear" w:color="auto" w:fill="auto"/>
          </w:tcPr>
          <w:p w14:paraId="7F0B0F21" w14:textId="1299700E" w:rsidR="00934A7C" w:rsidRDefault="00934A7C" w:rsidP="00155EB6">
            <w:pPr>
              <w:pStyle w:val="DefenceNormal"/>
              <w:keepNext/>
            </w:pPr>
            <w:r>
              <w:t>Clause 4(a)(iv</w:t>
            </w:r>
            <w:r w:rsidR="00DB05C1">
              <w:t xml:space="preserve">), </w:t>
            </w:r>
            <w:r>
              <w:t>Tender Schedule D - Program and Minimum Resource Schedule</w:t>
            </w:r>
            <w:r w:rsidR="00DB05C1">
              <w:t xml:space="preserve"> and various consequential</w:t>
            </w:r>
          </w:p>
        </w:tc>
        <w:tc>
          <w:tcPr>
            <w:tcW w:w="5812" w:type="dxa"/>
            <w:shd w:val="clear" w:color="auto" w:fill="auto"/>
          </w:tcPr>
          <w:p w14:paraId="6650583A" w14:textId="474D70DB" w:rsidR="00934A7C" w:rsidRDefault="00934A7C" w:rsidP="00155EB6">
            <w:pPr>
              <w:pStyle w:val="DefenceNormal"/>
            </w:pPr>
            <w:r>
              <w:t xml:space="preserve">Amendment to </w:t>
            </w:r>
            <w:r w:rsidR="007A3055">
              <w:t xml:space="preserve">reflect that the Tenderer should submit a </w:t>
            </w:r>
            <w:r w:rsidR="00113BBC">
              <w:t>M</w:t>
            </w:r>
            <w:r>
              <w:t xml:space="preserve">inimum </w:t>
            </w:r>
            <w:r w:rsidR="00113BBC">
              <w:t>R</w:t>
            </w:r>
            <w:r>
              <w:t xml:space="preserve">esource </w:t>
            </w:r>
            <w:r w:rsidR="00113BBC">
              <w:t>S</w:t>
            </w:r>
            <w:r>
              <w:t xml:space="preserve">chedule </w:t>
            </w:r>
            <w:r w:rsidR="007A3055">
              <w:t xml:space="preserve">and a supporting narrative in respect of its program </w:t>
            </w:r>
            <w:r>
              <w:t xml:space="preserve">as part of </w:t>
            </w:r>
            <w:r w:rsidR="007A3055">
              <w:t>its response to Tender Schedule D.</w:t>
            </w:r>
          </w:p>
        </w:tc>
      </w:tr>
      <w:tr w:rsidR="00C620F7" w:rsidRPr="00795B62" w14:paraId="552F3528" w14:textId="77777777" w:rsidTr="00B15060">
        <w:trPr>
          <w:cantSplit/>
        </w:trPr>
        <w:tc>
          <w:tcPr>
            <w:tcW w:w="1985" w:type="dxa"/>
            <w:shd w:val="clear" w:color="auto" w:fill="auto"/>
          </w:tcPr>
          <w:p w14:paraId="3AC385F0" w14:textId="53B6B30F" w:rsidR="00C620F7" w:rsidRPr="00D17091" w:rsidRDefault="005A274A" w:rsidP="00C620F7">
            <w:pPr>
              <w:pStyle w:val="DefenceNormal"/>
            </w:pPr>
            <w:r>
              <w:t>Information Documents</w:t>
            </w:r>
          </w:p>
        </w:tc>
        <w:tc>
          <w:tcPr>
            <w:tcW w:w="1559" w:type="dxa"/>
            <w:shd w:val="clear" w:color="auto" w:fill="auto"/>
          </w:tcPr>
          <w:p w14:paraId="79F62BC4" w14:textId="61192FA0" w:rsidR="00C620F7" w:rsidRPr="00D17091" w:rsidRDefault="005A274A" w:rsidP="00C620F7">
            <w:pPr>
              <w:pStyle w:val="DefenceNormal"/>
              <w:keepNext/>
            </w:pPr>
            <w:r>
              <w:t>Clause 6</w:t>
            </w:r>
          </w:p>
        </w:tc>
        <w:tc>
          <w:tcPr>
            <w:tcW w:w="5812" w:type="dxa"/>
            <w:shd w:val="clear" w:color="auto" w:fill="auto"/>
          </w:tcPr>
          <w:p w14:paraId="73F9E766" w14:textId="50B6E9B3" w:rsidR="00C620F7" w:rsidRPr="00880D66" w:rsidRDefault="005A274A" w:rsidP="00C620F7">
            <w:pPr>
              <w:pStyle w:val="DefenceNormal"/>
            </w:pPr>
            <w:r>
              <w:t xml:space="preserve">Amendments to reflect that Information Documents will be issued following the issue of the Tender Documents. </w:t>
            </w:r>
          </w:p>
        </w:tc>
      </w:tr>
      <w:tr w:rsidR="005A274A" w:rsidRPr="00795B62" w14:paraId="5C32084C" w14:textId="77777777" w:rsidTr="00B15060">
        <w:trPr>
          <w:cantSplit/>
        </w:trPr>
        <w:tc>
          <w:tcPr>
            <w:tcW w:w="1985" w:type="dxa"/>
            <w:shd w:val="clear" w:color="auto" w:fill="auto"/>
          </w:tcPr>
          <w:p w14:paraId="46CA757F" w14:textId="3F8DE806" w:rsidR="005A274A" w:rsidRPr="00D17091" w:rsidRDefault="00132601" w:rsidP="00C620F7">
            <w:pPr>
              <w:pStyle w:val="DefenceNormal"/>
            </w:pPr>
            <w:r>
              <w:t>Procedure before the ATM Close Date and ATM Close Time</w:t>
            </w:r>
          </w:p>
        </w:tc>
        <w:tc>
          <w:tcPr>
            <w:tcW w:w="1559" w:type="dxa"/>
            <w:shd w:val="clear" w:color="auto" w:fill="auto"/>
          </w:tcPr>
          <w:p w14:paraId="600A76C1" w14:textId="103DC6E2" w:rsidR="005A274A" w:rsidRPr="00D17091" w:rsidRDefault="00132601" w:rsidP="00C620F7">
            <w:pPr>
              <w:pStyle w:val="DefenceNormal"/>
              <w:keepNext/>
            </w:pPr>
            <w:r>
              <w:t>Clause 7.1</w:t>
            </w:r>
          </w:p>
        </w:tc>
        <w:tc>
          <w:tcPr>
            <w:tcW w:w="5812" w:type="dxa"/>
            <w:shd w:val="clear" w:color="auto" w:fill="auto"/>
          </w:tcPr>
          <w:p w14:paraId="0C7AC05B" w14:textId="795AC28E" w:rsidR="005A274A" w:rsidRPr="00880D66" w:rsidRDefault="00132601" w:rsidP="00C620F7">
            <w:pPr>
              <w:pStyle w:val="DefenceNormal"/>
            </w:pPr>
            <w:r>
              <w:t xml:space="preserve">Amendments to the </w:t>
            </w:r>
            <w:r w:rsidR="007B59AD">
              <w:t>Commonwealth's</w:t>
            </w:r>
            <w:r>
              <w:t xml:space="preserve"> rights </w:t>
            </w:r>
            <w:r w:rsidR="005A1070">
              <w:t xml:space="preserve">in respect of interaction with Tenderers prior </w:t>
            </w:r>
            <w:r w:rsidR="004457AB">
              <w:t>to the ATM Close Date and ATM Close Time</w:t>
            </w:r>
            <w:r w:rsidR="005A1070">
              <w:t>.</w:t>
            </w:r>
            <w:r w:rsidR="003A7CD1">
              <w:t xml:space="preserve"> </w:t>
            </w:r>
          </w:p>
        </w:tc>
      </w:tr>
      <w:tr w:rsidR="005A274A" w:rsidRPr="00795B62" w14:paraId="5EDDF641" w14:textId="77777777" w:rsidTr="00B15060">
        <w:trPr>
          <w:cantSplit/>
        </w:trPr>
        <w:tc>
          <w:tcPr>
            <w:tcW w:w="1985" w:type="dxa"/>
            <w:shd w:val="clear" w:color="auto" w:fill="auto"/>
          </w:tcPr>
          <w:p w14:paraId="0E89FB71" w14:textId="14305E9B" w:rsidR="005A274A" w:rsidRPr="00D17091" w:rsidRDefault="005A1070" w:rsidP="00C620F7">
            <w:pPr>
              <w:pStyle w:val="DefenceNormal"/>
            </w:pPr>
            <w:r>
              <w:t>Procedure after the ATM Close Date and ATM Close Time</w:t>
            </w:r>
          </w:p>
        </w:tc>
        <w:tc>
          <w:tcPr>
            <w:tcW w:w="1559" w:type="dxa"/>
            <w:shd w:val="clear" w:color="auto" w:fill="auto"/>
          </w:tcPr>
          <w:p w14:paraId="5E7FC59D" w14:textId="2F69445A" w:rsidR="005A274A" w:rsidRPr="00D17091" w:rsidRDefault="005A1070" w:rsidP="00C620F7">
            <w:pPr>
              <w:pStyle w:val="DefenceNormal"/>
              <w:keepNext/>
            </w:pPr>
            <w:r>
              <w:t>Clause 7.2(a)(iii)</w:t>
            </w:r>
          </w:p>
        </w:tc>
        <w:tc>
          <w:tcPr>
            <w:tcW w:w="5812" w:type="dxa"/>
            <w:shd w:val="clear" w:color="auto" w:fill="auto"/>
          </w:tcPr>
          <w:p w14:paraId="66CCEE47" w14:textId="3EC8F552" w:rsidR="005A274A" w:rsidRPr="00880D66" w:rsidRDefault="005A1070" w:rsidP="00C620F7">
            <w:pPr>
              <w:pStyle w:val="DefenceNormal"/>
            </w:pPr>
            <w:r>
              <w:t>Amendments to include a right for the Commonwealth to conduct interviews with the Tenderer and proposed personnel/representatives after the ATM Close Date and ATM Close Time.</w:t>
            </w:r>
          </w:p>
        </w:tc>
      </w:tr>
      <w:tr w:rsidR="005A274A" w:rsidRPr="00795B62" w14:paraId="03059FCA" w14:textId="77777777" w:rsidTr="00B15060">
        <w:trPr>
          <w:cantSplit/>
        </w:trPr>
        <w:tc>
          <w:tcPr>
            <w:tcW w:w="1985" w:type="dxa"/>
            <w:shd w:val="clear" w:color="auto" w:fill="auto"/>
          </w:tcPr>
          <w:p w14:paraId="3DCBD5DF" w14:textId="1EAA2D56" w:rsidR="005A274A" w:rsidRPr="00D17091" w:rsidRDefault="005A1070" w:rsidP="00C620F7">
            <w:pPr>
              <w:pStyle w:val="DefenceNormal"/>
            </w:pPr>
            <w:r>
              <w:t>Procedure after the ATM Close Date and ATM Close Time</w:t>
            </w:r>
          </w:p>
        </w:tc>
        <w:tc>
          <w:tcPr>
            <w:tcW w:w="1559" w:type="dxa"/>
            <w:shd w:val="clear" w:color="auto" w:fill="auto"/>
          </w:tcPr>
          <w:p w14:paraId="4FD89FDB" w14:textId="22DDA3DD" w:rsidR="005A274A" w:rsidRPr="00D17091" w:rsidRDefault="005A1070" w:rsidP="00C620F7">
            <w:pPr>
              <w:pStyle w:val="DefenceNormal"/>
              <w:keepNext/>
            </w:pPr>
            <w:r>
              <w:t>Clause 7.2(d), (f) and (g)</w:t>
            </w:r>
          </w:p>
        </w:tc>
        <w:tc>
          <w:tcPr>
            <w:tcW w:w="5812" w:type="dxa"/>
            <w:shd w:val="clear" w:color="auto" w:fill="auto"/>
          </w:tcPr>
          <w:p w14:paraId="44797837" w14:textId="6DF80CB0" w:rsidR="005A274A" w:rsidRPr="00880D66" w:rsidRDefault="005A1070" w:rsidP="00C620F7">
            <w:pPr>
              <w:pStyle w:val="DefenceNormal"/>
            </w:pPr>
            <w:r>
              <w:t>Amendments to reflect that the appointment of a preferred Tenderer may be for the purposes of negotiating or otherwise seeking to document and finalise a contract.</w:t>
            </w:r>
          </w:p>
        </w:tc>
      </w:tr>
      <w:tr w:rsidR="005A274A" w:rsidRPr="00795B62" w14:paraId="2E7DFBD4" w14:textId="77777777" w:rsidTr="00B15060">
        <w:trPr>
          <w:cantSplit/>
        </w:trPr>
        <w:tc>
          <w:tcPr>
            <w:tcW w:w="1985" w:type="dxa"/>
            <w:shd w:val="clear" w:color="auto" w:fill="auto"/>
          </w:tcPr>
          <w:p w14:paraId="6DF46A7D" w14:textId="29B9137B" w:rsidR="005A274A" w:rsidRPr="00D17091" w:rsidRDefault="005A1070" w:rsidP="00C620F7">
            <w:pPr>
              <w:pStyle w:val="DefenceNormal"/>
            </w:pPr>
            <w:r>
              <w:lastRenderedPageBreak/>
              <w:t>Tender Process</w:t>
            </w:r>
          </w:p>
        </w:tc>
        <w:tc>
          <w:tcPr>
            <w:tcW w:w="1559" w:type="dxa"/>
            <w:shd w:val="clear" w:color="auto" w:fill="auto"/>
          </w:tcPr>
          <w:p w14:paraId="54A63F1C" w14:textId="472AF6C3" w:rsidR="005A274A" w:rsidRPr="00D17091" w:rsidRDefault="005A1070" w:rsidP="00C620F7">
            <w:pPr>
              <w:pStyle w:val="DefenceNormal"/>
              <w:keepNext/>
            </w:pPr>
            <w:r>
              <w:t>Clause 7.3</w:t>
            </w:r>
            <w:r w:rsidR="005908BD">
              <w:t>(a)(iii)</w:t>
            </w:r>
          </w:p>
        </w:tc>
        <w:tc>
          <w:tcPr>
            <w:tcW w:w="5812" w:type="dxa"/>
            <w:shd w:val="clear" w:color="auto" w:fill="auto"/>
          </w:tcPr>
          <w:p w14:paraId="08CFFF33" w14:textId="0DBB8769" w:rsidR="005A274A" w:rsidRPr="00880D66" w:rsidRDefault="005A1070" w:rsidP="00C620F7">
            <w:pPr>
              <w:pStyle w:val="DefenceNormal"/>
            </w:pPr>
            <w:r>
              <w:t xml:space="preserve">Amendment to provide that neither the Commonwealth, the Tender </w:t>
            </w:r>
            <w:r w:rsidRPr="00CA14AF">
              <w:t xml:space="preserve">Administrator nor anyone on the Commonwealth's behalf warrants, </w:t>
            </w:r>
            <w:proofErr w:type="gramStart"/>
            <w:r w:rsidRPr="00CA14AF">
              <w:t>guarantees</w:t>
            </w:r>
            <w:proofErr w:type="gramEnd"/>
            <w:r w:rsidRPr="00CA14AF">
              <w:t xml:space="preserve"> or makes any representation </w:t>
            </w:r>
            <w:r w:rsidRPr="00784595">
              <w:t xml:space="preserve">in respect of the </w:t>
            </w:r>
            <w:r w:rsidR="00CA14AF" w:rsidRPr="00784595">
              <w:t>matters in this clause</w:t>
            </w:r>
            <w:r w:rsidRPr="00784595">
              <w:t>.</w:t>
            </w:r>
          </w:p>
        </w:tc>
      </w:tr>
      <w:tr w:rsidR="00C641C2" w:rsidRPr="00795B62" w14:paraId="6DE781A4" w14:textId="77777777" w:rsidTr="00B15060">
        <w:trPr>
          <w:cantSplit/>
        </w:trPr>
        <w:tc>
          <w:tcPr>
            <w:tcW w:w="1985" w:type="dxa"/>
            <w:shd w:val="clear" w:color="auto" w:fill="auto"/>
          </w:tcPr>
          <w:p w14:paraId="06B4E294" w14:textId="68F661A6" w:rsidR="00C641C2" w:rsidRPr="00D17091" w:rsidRDefault="00C641C2" w:rsidP="00C641C2">
            <w:pPr>
              <w:pStyle w:val="DefenceNormal"/>
            </w:pPr>
            <w:r>
              <w:t>Joint Bids - Completion of Tender Form</w:t>
            </w:r>
            <w:r w:rsidR="00B60476">
              <w:t xml:space="preserve"> and Statutory Declaration and Tender Schedules</w:t>
            </w:r>
          </w:p>
        </w:tc>
        <w:tc>
          <w:tcPr>
            <w:tcW w:w="1559" w:type="dxa"/>
            <w:shd w:val="clear" w:color="auto" w:fill="auto"/>
          </w:tcPr>
          <w:p w14:paraId="6464F0E6" w14:textId="0D35C904" w:rsidR="00C641C2" w:rsidRPr="00D17091" w:rsidRDefault="00C641C2" w:rsidP="00C641C2">
            <w:pPr>
              <w:pStyle w:val="DefenceNormal"/>
              <w:keepNext/>
            </w:pPr>
            <w:r>
              <w:t>Clause 11.3 and various</w:t>
            </w:r>
            <w:r w:rsidR="00C17387">
              <w:t xml:space="preserve"> consequential</w:t>
            </w:r>
          </w:p>
        </w:tc>
        <w:tc>
          <w:tcPr>
            <w:tcW w:w="5812" w:type="dxa"/>
            <w:shd w:val="clear" w:color="auto" w:fill="auto"/>
          </w:tcPr>
          <w:p w14:paraId="0F7A9D0C" w14:textId="3125D705" w:rsidR="00C641C2" w:rsidRPr="00880D66" w:rsidRDefault="00C641C2" w:rsidP="00C641C2">
            <w:pPr>
              <w:pStyle w:val="DefenceNormal"/>
            </w:pPr>
            <w:r>
              <w:t xml:space="preserve">Amendments to </w:t>
            </w:r>
            <w:r w:rsidR="00717014">
              <w:t>include a new clause 11.3 in relation to the Tenderer's compliance with the Tender Conditions and any Tender Schedule, provision of information and completion and lodgement of the Tender Form and Statutory Declaration</w:t>
            </w:r>
            <w:r>
              <w:t xml:space="preserve"> where the Tender is lodged on a Joint Bid Basis</w:t>
            </w:r>
            <w:r w:rsidR="00C17387">
              <w:rPr>
                <w:lang w:eastAsia="en-AU"/>
              </w:rPr>
              <w:t xml:space="preserve"> and consequential amendments throughout the document to reflect this amendment</w:t>
            </w:r>
            <w:r>
              <w:t>.</w:t>
            </w:r>
          </w:p>
        </w:tc>
      </w:tr>
      <w:tr w:rsidR="00C641C2" w:rsidRPr="00795B62" w14:paraId="07FE16C5" w14:textId="77777777" w:rsidTr="00B15060">
        <w:trPr>
          <w:cantSplit/>
        </w:trPr>
        <w:tc>
          <w:tcPr>
            <w:tcW w:w="1985" w:type="dxa"/>
            <w:shd w:val="clear" w:color="auto" w:fill="auto"/>
          </w:tcPr>
          <w:p w14:paraId="7CC71A63" w14:textId="5285F301" w:rsidR="00C641C2" w:rsidRDefault="00C641C2" w:rsidP="00C641C2">
            <w:pPr>
              <w:pStyle w:val="DefenceNormal"/>
            </w:pPr>
            <w:r>
              <w:t xml:space="preserve">Information Security </w:t>
            </w:r>
          </w:p>
        </w:tc>
        <w:tc>
          <w:tcPr>
            <w:tcW w:w="1559" w:type="dxa"/>
            <w:shd w:val="clear" w:color="auto" w:fill="auto"/>
          </w:tcPr>
          <w:p w14:paraId="7D4C41DF" w14:textId="10FB61F4" w:rsidR="00C641C2" w:rsidRDefault="00C641C2" w:rsidP="00C641C2">
            <w:pPr>
              <w:pStyle w:val="DefenceNormal"/>
              <w:keepNext/>
            </w:pPr>
            <w:r>
              <w:t xml:space="preserve">(Previous) clauses 16 and 17, </w:t>
            </w:r>
            <w:r w:rsidR="00862074">
              <w:t>Tender Particulars,</w:t>
            </w:r>
            <w:r w:rsidR="004C421B">
              <w:t xml:space="preserve"> Tender Form and Statutory Declaration</w:t>
            </w:r>
            <w:r w:rsidR="00E86E92">
              <w:t xml:space="preserve"> and</w:t>
            </w:r>
            <w:r w:rsidR="00862074">
              <w:t xml:space="preserve"> </w:t>
            </w:r>
            <w:r w:rsidR="007B7D45">
              <w:t xml:space="preserve">item 3 of </w:t>
            </w:r>
            <w:r>
              <w:t xml:space="preserve">Tender Schedule </w:t>
            </w:r>
            <w:r w:rsidR="009C36C5">
              <w:t>H</w:t>
            </w:r>
            <w:r>
              <w:t xml:space="preserve"> - Miscellaneous Matters </w:t>
            </w:r>
            <w:proofErr w:type="gramStart"/>
            <w:r w:rsidR="00C17387">
              <w:t>F</w:t>
            </w:r>
            <w:r>
              <w:t>or</w:t>
            </w:r>
            <w:proofErr w:type="gramEnd"/>
            <w:r>
              <w:t xml:space="preserve"> Evaluation</w:t>
            </w:r>
          </w:p>
        </w:tc>
        <w:tc>
          <w:tcPr>
            <w:tcW w:w="5812" w:type="dxa"/>
            <w:shd w:val="clear" w:color="auto" w:fill="auto"/>
          </w:tcPr>
          <w:p w14:paraId="5203A46E" w14:textId="77777777" w:rsidR="00717014" w:rsidRDefault="00C641C2" w:rsidP="00C641C2">
            <w:pPr>
              <w:pStyle w:val="DefenceNormal"/>
            </w:pPr>
            <w:r>
              <w:t>Amendments to</w:t>
            </w:r>
            <w:r w:rsidR="00717014">
              <w:t>:</w:t>
            </w:r>
          </w:p>
          <w:p w14:paraId="450D8946" w14:textId="16E98F6E" w:rsidR="00717014" w:rsidRDefault="00C641C2" w:rsidP="00784595">
            <w:pPr>
              <w:pStyle w:val="DefenceNormal"/>
              <w:numPr>
                <w:ilvl w:val="0"/>
                <w:numId w:val="51"/>
              </w:numPr>
            </w:pPr>
            <w:r>
              <w:t xml:space="preserve">delete clauses </w:t>
            </w:r>
            <w:r w:rsidR="00717014">
              <w:t xml:space="preserve">16 and 17 </w:t>
            </w:r>
            <w:r>
              <w:t xml:space="preserve">in respect of Information Security </w:t>
            </w:r>
            <w:r w:rsidR="00717014">
              <w:t>as</w:t>
            </w:r>
            <w:r>
              <w:t xml:space="preserve"> Tenderers are required, </w:t>
            </w:r>
            <w:r w:rsidR="00717014">
              <w:t>in accordance with</w:t>
            </w:r>
            <w:r>
              <w:t xml:space="preserve"> clause </w:t>
            </w:r>
            <w:r w:rsidR="00862074">
              <w:t>3.4(b)</w:t>
            </w:r>
            <w:r>
              <w:t xml:space="preserve">, to complete and lodge Tender Schedule </w:t>
            </w:r>
            <w:r w:rsidR="00CB190D">
              <w:t>H</w:t>
            </w:r>
            <w:r>
              <w:t xml:space="preserve"> - Miscellaneous Matters </w:t>
            </w:r>
            <w:proofErr w:type="gramStart"/>
            <w:r w:rsidR="00C17387">
              <w:t>F</w:t>
            </w:r>
            <w:r>
              <w:t>or</w:t>
            </w:r>
            <w:proofErr w:type="gramEnd"/>
            <w:r>
              <w:t xml:space="preserve"> Evaluation</w:t>
            </w:r>
            <w:r w:rsidR="00717014">
              <w:t>,</w:t>
            </w:r>
            <w:r w:rsidR="007B7D45">
              <w:t xml:space="preserve"> and c</w:t>
            </w:r>
            <w:r w:rsidR="00862074">
              <w:t>onsequential amendments to the Tender Particulars</w:t>
            </w:r>
            <w:r w:rsidR="00717014">
              <w:t xml:space="preserve">; and </w:t>
            </w:r>
          </w:p>
          <w:p w14:paraId="7187F63B" w14:textId="193034DF" w:rsidR="00C641C2" w:rsidRDefault="00717014" w:rsidP="00784595">
            <w:pPr>
              <w:pStyle w:val="DefenceNormal"/>
              <w:numPr>
                <w:ilvl w:val="0"/>
                <w:numId w:val="51"/>
              </w:numPr>
            </w:pPr>
            <w:r>
              <w:t xml:space="preserve">item 3 of Tender Schedule </w:t>
            </w:r>
            <w:r w:rsidR="009C36C5">
              <w:t>H</w:t>
            </w:r>
            <w:r>
              <w:t xml:space="preserve"> - Miscellaneous Matters </w:t>
            </w:r>
            <w:r w:rsidR="00C17387">
              <w:t>F</w:t>
            </w:r>
            <w:r>
              <w:t xml:space="preserve">or Evaluation to </w:t>
            </w:r>
            <w:r w:rsidR="001F2845">
              <w:t>align with the approach to information security in the Invitation to Register Interest, Disclaimer and Confidentiality Agreement and Conditions of Contract, including to request the Tenderer to provide details of its DISP membership (if any) and</w:t>
            </w:r>
            <w:r>
              <w:t>, if it does not hold such membership,</w:t>
            </w:r>
            <w:r w:rsidR="001F2845">
              <w:t xml:space="preserve"> to complete </w:t>
            </w:r>
            <w:r>
              <w:t>the</w:t>
            </w:r>
            <w:r w:rsidR="001F2845">
              <w:t xml:space="preserve"> questionnaire in respect of its approach to information security</w:t>
            </w:r>
            <w:r>
              <w:t>.</w:t>
            </w:r>
          </w:p>
        </w:tc>
      </w:tr>
      <w:tr w:rsidR="00C641C2" w:rsidRPr="00795B62" w14:paraId="0E0CFFE6" w14:textId="77777777" w:rsidTr="00B15060">
        <w:trPr>
          <w:cantSplit/>
        </w:trPr>
        <w:tc>
          <w:tcPr>
            <w:tcW w:w="1985" w:type="dxa"/>
            <w:shd w:val="clear" w:color="auto" w:fill="auto"/>
          </w:tcPr>
          <w:p w14:paraId="4BD63C55" w14:textId="2D472D0B" w:rsidR="00C641C2" w:rsidRDefault="00C641C2" w:rsidP="00C641C2">
            <w:pPr>
              <w:pStyle w:val="DefenceNormal"/>
            </w:pPr>
            <w:r>
              <w:t>Workplace Gender Equality</w:t>
            </w:r>
          </w:p>
        </w:tc>
        <w:tc>
          <w:tcPr>
            <w:tcW w:w="1559" w:type="dxa"/>
            <w:shd w:val="clear" w:color="auto" w:fill="auto"/>
          </w:tcPr>
          <w:p w14:paraId="74D5560D" w14:textId="24A96726" w:rsidR="00C641C2" w:rsidRDefault="00C641C2" w:rsidP="00C641C2">
            <w:pPr>
              <w:pStyle w:val="DefenceNormal"/>
              <w:keepNext/>
            </w:pPr>
            <w:r>
              <w:t xml:space="preserve">Clause </w:t>
            </w:r>
            <w:r w:rsidR="00AC45FF">
              <w:t>22</w:t>
            </w:r>
            <w:r w:rsidR="0058793F">
              <w:t xml:space="preserve"> and</w:t>
            </w:r>
            <w:r>
              <w:t xml:space="preserve"> section 5 of the Tender Form and Statutory Declaration</w:t>
            </w:r>
          </w:p>
        </w:tc>
        <w:tc>
          <w:tcPr>
            <w:tcW w:w="5812" w:type="dxa"/>
            <w:shd w:val="clear" w:color="auto" w:fill="auto"/>
          </w:tcPr>
          <w:p w14:paraId="3753345F" w14:textId="0F4E1A73" w:rsidR="00C641C2" w:rsidRDefault="00C641C2" w:rsidP="00C641C2">
            <w:pPr>
              <w:pStyle w:val="DefenceNormal"/>
            </w:pPr>
            <w:r>
              <w:t xml:space="preserve">Amendments to clarify the requirements in respect of the </w:t>
            </w:r>
            <w:r w:rsidRPr="00B2055E">
              <w:rPr>
                <w:i/>
                <w:iCs/>
              </w:rPr>
              <w:t>Workplace Gender Equality Act 2012</w:t>
            </w:r>
            <w:r>
              <w:t xml:space="preserve"> (</w:t>
            </w:r>
            <w:proofErr w:type="spellStart"/>
            <w:r>
              <w:t>Cth</w:t>
            </w:r>
            <w:proofErr w:type="spellEnd"/>
            <w:r>
              <w:t xml:space="preserve">) and to </w:t>
            </w:r>
            <w:r w:rsidR="0058793F">
              <w:t>require</w:t>
            </w:r>
            <w:r>
              <w:t xml:space="preserve"> the Tenderer </w:t>
            </w:r>
            <w:r w:rsidR="0058793F">
              <w:t xml:space="preserve">to </w:t>
            </w:r>
            <w:r>
              <w:t>complete the relevant section in the Tender Form</w:t>
            </w:r>
            <w:r w:rsidRPr="002F79DE">
              <w:t xml:space="preserve"> </w:t>
            </w:r>
            <w:r>
              <w:t>and Statutory Declaration, including to provide a letter of compliance if the Tenderer is a "Relevant Employer".</w:t>
            </w:r>
          </w:p>
        </w:tc>
      </w:tr>
      <w:tr w:rsidR="00C641C2" w:rsidRPr="00795B62" w14:paraId="4BCA7919" w14:textId="77777777" w:rsidTr="00B15060">
        <w:trPr>
          <w:cantSplit/>
        </w:trPr>
        <w:tc>
          <w:tcPr>
            <w:tcW w:w="1985" w:type="dxa"/>
            <w:shd w:val="clear" w:color="auto" w:fill="auto"/>
          </w:tcPr>
          <w:p w14:paraId="2465297B" w14:textId="46D111EF" w:rsidR="00C641C2" w:rsidRDefault="00C641C2" w:rsidP="00C641C2">
            <w:pPr>
              <w:pStyle w:val="DefenceNormal"/>
            </w:pPr>
            <w:r>
              <w:t>Employee Entitlements</w:t>
            </w:r>
          </w:p>
        </w:tc>
        <w:tc>
          <w:tcPr>
            <w:tcW w:w="1559" w:type="dxa"/>
            <w:shd w:val="clear" w:color="auto" w:fill="auto"/>
          </w:tcPr>
          <w:p w14:paraId="57F52967" w14:textId="42595796" w:rsidR="00C641C2" w:rsidRDefault="00C641C2" w:rsidP="00C641C2">
            <w:pPr>
              <w:pStyle w:val="DefenceNormal"/>
              <w:keepNext/>
            </w:pPr>
            <w:r>
              <w:t xml:space="preserve">Clause </w:t>
            </w:r>
            <w:r w:rsidR="00AC45FF">
              <w:t>23</w:t>
            </w:r>
            <w:r w:rsidR="0058793F">
              <w:t xml:space="preserve"> and</w:t>
            </w:r>
            <w:r w:rsidR="000B3151">
              <w:t xml:space="preserve"> section 6 of the Tender Form and Statutory Declaration</w:t>
            </w:r>
          </w:p>
        </w:tc>
        <w:tc>
          <w:tcPr>
            <w:tcW w:w="5812" w:type="dxa"/>
            <w:shd w:val="clear" w:color="auto" w:fill="auto"/>
          </w:tcPr>
          <w:p w14:paraId="73422676" w14:textId="01057FB8" w:rsidR="00C641C2" w:rsidRDefault="00C641C2" w:rsidP="00C641C2">
            <w:pPr>
              <w:pStyle w:val="DefenceNormal"/>
            </w:pPr>
            <w:r>
              <w:t xml:space="preserve">Amendments to clarify the requirements in respect of employee entitlements set out in the Commonwealth Procurement Rules and to </w:t>
            </w:r>
            <w:r w:rsidR="0058793F">
              <w:t>require</w:t>
            </w:r>
            <w:r>
              <w:t xml:space="preserve"> </w:t>
            </w:r>
            <w:r w:rsidR="000B3151">
              <w:t xml:space="preserve">the Tenderer </w:t>
            </w:r>
            <w:r w:rsidR="0058793F">
              <w:t xml:space="preserve">to </w:t>
            </w:r>
            <w:r>
              <w:t>provide</w:t>
            </w:r>
            <w:r w:rsidR="000B3151">
              <w:t xml:space="preserve"> the </w:t>
            </w:r>
            <w:r>
              <w:t>declaration</w:t>
            </w:r>
            <w:r w:rsidR="000B3151">
              <w:t xml:space="preserve"> set out in the Tender Form</w:t>
            </w:r>
            <w:r w:rsidR="000B3151" w:rsidRPr="002F79DE">
              <w:t xml:space="preserve"> </w:t>
            </w:r>
            <w:r w:rsidR="000B3151">
              <w:t>and Statutory Declaration</w:t>
            </w:r>
            <w:r>
              <w:t>.</w:t>
            </w:r>
          </w:p>
        </w:tc>
      </w:tr>
      <w:tr w:rsidR="00C641C2" w:rsidRPr="00795B62" w14:paraId="65129123" w14:textId="77777777" w:rsidTr="00B15060">
        <w:trPr>
          <w:cantSplit/>
        </w:trPr>
        <w:tc>
          <w:tcPr>
            <w:tcW w:w="1985" w:type="dxa"/>
            <w:shd w:val="clear" w:color="auto" w:fill="auto"/>
          </w:tcPr>
          <w:p w14:paraId="7B82B23D" w14:textId="6641E57C" w:rsidR="00C641C2" w:rsidRDefault="000B3151" w:rsidP="00C641C2">
            <w:pPr>
              <w:pStyle w:val="DefenceNormal"/>
            </w:pPr>
            <w:r>
              <w:t>Financial Viability</w:t>
            </w:r>
          </w:p>
        </w:tc>
        <w:tc>
          <w:tcPr>
            <w:tcW w:w="1559" w:type="dxa"/>
            <w:shd w:val="clear" w:color="auto" w:fill="auto"/>
          </w:tcPr>
          <w:p w14:paraId="5FFCCB5D" w14:textId="4B01552A" w:rsidR="00C641C2" w:rsidRDefault="000B3151" w:rsidP="00C641C2">
            <w:pPr>
              <w:pStyle w:val="DefenceNormal"/>
              <w:keepNext/>
            </w:pPr>
            <w:r>
              <w:t>Clause 24</w:t>
            </w:r>
            <w:r w:rsidR="0058793F">
              <w:t xml:space="preserve"> and</w:t>
            </w:r>
            <w:r w:rsidR="004C421B">
              <w:t xml:space="preserve"> </w:t>
            </w:r>
            <w:r w:rsidR="00ED5814">
              <w:t xml:space="preserve">section 4 of the </w:t>
            </w:r>
            <w:r w:rsidR="004C421B">
              <w:t>Tender Form and Statutory Declaration</w:t>
            </w:r>
          </w:p>
        </w:tc>
        <w:tc>
          <w:tcPr>
            <w:tcW w:w="5812" w:type="dxa"/>
            <w:shd w:val="clear" w:color="auto" w:fill="auto"/>
          </w:tcPr>
          <w:p w14:paraId="45B38C31" w14:textId="77777777" w:rsidR="0058793F" w:rsidRDefault="000B3151" w:rsidP="00C641C2">
            <w:pPr>
              <w:pStyle w:val="DefenceNormal"/>
            </w:pPr>
            <w:r>
              <w:t>Amendments to</w:t>
            </w:r>
            <w:r w:rsidR="0058793F">
              <w:t>:</w:t>
            </w:r>
          </w:p>
          <w:p w14:paraId="68DF9E7A" w14:textId="12E28F23" w:rsidR="0058793F" w:rsidRDefault="0058793F" w:rsidP="0058793F">
            <w:pPr>
              <w:pStyle w:val="DefenceNormal"/>
              <w:numPr>
                <w:ilvl w:val="0"/>
                <w:numId w:val="52"/>
              </w:numPr>
            </w:pPr>
            <w:r>
              <w:t xml:space="preserve">streamline </w:t>
            </w:r>
            <w:r w:rsidR="000B3151">
              <w:t xml:space="preserve">the </w:t>
            </w:r>
            <w:r>
              <w:t xml:space="preserve">list </w:t>
            </w:r>
            <w:r w:rsidR="000B3151">
              <w:t>of information the Tender Administrator may request from the Tenderer in respect of its financial viability</w:t>
            </w:r>
            <w:r>
              <w:t xml:space="preserve">; and </w:t>
            </w:r>
          </w:p>
          <w:p w14:paraId="00129CB6" w14:textId="1B7A8499" w:rsidR="00C641C2" w:rsidRDefault="0058793F" w:rsidP="00784595">
            <w:pPr>
              <w:pStyle w:val="DefenceNormal"/>
              <w:numPr>
                <w:ilvl w:val="0"/>
                <w:numId w:val="52"/>
              </w:numPr>
            </w:pPr>
            <w:r>
              <w:t xml:space="preserve">the declaration to be provided by the Tenderer in the Tender Form and Statutory Declaration to address </w:t>
            </w:r>
            <w:r w:rsidR="00ED5814" w:rsidRPr="00C95555">
              <w:t>complian</w:t>
            </w:r>
            <w:r>
              <w:t>ce</w:t>
            </w:r>
            <w:r w:rsidR="00ED5814" w:rsidRPr="00C95555">
              <w:t xml:space="preserve"> with any Statutory Requirement which requires it to satisfy any prescribed minimum financial requirements</w:t>
            </w:r>
            <w:r w:rsidR="00ED5814">
              <w:t>.</w:t>
            </w:r>
          </w:p>
        </w:tc>
      </w:tr>
      <w:tr w:rsidR="000B3151" w:rsidRPr="00795B62" w14:paraId="130528E1" w14:textId="77777777" w:rsidTr="00B15060">
        <w:trPr>
          <w:cantSplit/>
        </w:trPr>
        <w:tc>
          <w:tcPr>
            <w:tcW w:w="1985" w:type="dxa"/>
            <w:shd w:val="clear" w:color="auto" w:fill="auto"/>
          </w:tcPr>
          <w:p w14:paraId="6BE4B625" w14:textId="5E26EFA9" w:rsidR="000B3151" w:rsidRDefault="000B3151" w:rsidP="000B3151">
            <w:pPr>
              <w:pStyle w:val="DefenceNormal"/>
            </w:pPr>
            <w:r>
              <w:lastRenderedPageBreak/>
              <w:t>Strategic Notice Events</w:t>
            </w:r>
          </w:p>
        </w:tc>
        <w:tc>
          <w:tcPr>
            <w:tcW w:w="1559" w:type="dxa"/>
            <w:shd w:val="clear" w:color="auto" w:fill="auto"/>
          </w:tcPr>
          <w:p w14:paraId="402CA539" w14:textId="463D9FD9" w:rsidR="000B3151" w:rsidRDefault="000B3151" w:rsidP="000B3151">
            <w:pPr>
              <w:pStyle w:val="DefenceNormal"/>
              <w:keepNext/>
            </w:pPr>
            <w:r>
              <w:t>Clause 25</w:t>
            </w:r>
            <w:r w:rsidR="0058793F">
              <w:t xml:space="preserve"> and</w:t>
            </w:r>
            <w:r w:rsidR="004C421B">
              <w:t xml:space="preserve"> section 3(c) of the Tender Form and Statutory Declaration</w:t>
            </w:r>
          </w:p>
        </w:tc>
        <w:tc>
          <w:tcPr>
            <w:tcW w:w="5812" w:type="dxa"/>
            <w:shd w:val="clear" w:color="auto" w:fill="auto"/>
          </w:tcPr>
          <w:p w14:paraId="0BCB583F" w14:textId="0B6D2E15" w:rsidR="000B3151" w:rsidRDefault="000B3151" w:rsidP="00B910FE">
            <w:pPr>
              <w:pStyle w:val="DefenceNormal"/>
            </w:pPr>
            <w:r>
              <w:t>Amendments to incorporate the Department of Finance's "Notification of Significant Events" policy requirements into the existing "Material Change or Defence Strategic Interest Issue" clause</w:t>
            </w:r>
            <w:r w:rsidR="00B910FE">
              <w:t xml:space="preserve"> and </w:t>
            </w:r>
            <w:r>
              <w:t>includ</w:t>
            </w:r>
            <w:r w:rsidR="00B910FE">
              <w:t xml:space="preserve">e </w:t>
            </w:r>
            <w:r w:rsidR="0058793F">
              <w:t>an acknowledgement by the</w:t>
            </w:r>
            <w:r>
              <w:t xml:space="preserve"> Tenderer that it will comply with its obligations in the Disclaimer and Confidentiality Agreement in respect of Strategic Notice Events.</w:t>
            </w:r>
          </w:p>
        </w:tc>
      </w:tr>
      <w:tr w:rsidR="0083555F" w:rsidRPr="00795B62" w14:paraId="1CC2A3C5" w14:textId="77777777" w:rsidTr="00B15060">
        <w:trPr>
          <w:cantSplit/>
        </w:trPr>
        <w:tc>
          <w:tcPr>
            <w:tcW w:w="1985" w:type="dxa"/>
            <w:shd w:val="clear" w:color="auto" w:fill="auto"/>
          </w:tcPr>
          <w:p w14:paraId="059D0284" w14:textId="24CCCBC8" w:rsidR="0083555F" w:rsidRDefault="0083555F" w:rsidP="0083555F">
            <w:pPr>
              <w:pStyle w:val="DefenceNormal"/>
            </w:pPr>
            <w:r>
              <w:t>Shadow Economy Procurement Connected Policy</w:t>
            </w:r>
          </w:p>
        </w:tc>
        <w:tc>
          <w:tcPr>
            <w:tcW w:w="1559" w:type="dxa"/>
            <w:shd w:val="clear" w:color="auto" w:fill="auto"/>
          </w:tcPr>
          <w:p w14:paraId="73763739" w14:textId="6969148B" w:rsidR="0083555F" w:rsidRDefault="0083555F" w:rsidP="0083555F">
            <w:pPr>
              <w:pStyle w:val="DefenceNormal"/>
              <w:keepNext/>
            </w:pPr>
            <w:r>
              <w:t>Clause 2</w:t>
            </w:r>
            <w:r w:rsidR="0002415B">
              <w:t>7</w:t>
            </w:r>
            <w:r w:rsidR="001F1BB9">
              <w:t>.2(d)</w:t>
            </w:r>
          </w:p>
        </w:tc>
        <w:tc>
          <w:tcPr>
            <w:tcW w:w="5812" w:type="dxa"/>
            <w:shd w:val="clear" w:color="auto" w:fill="auto"/>
          </w:tcPr>
          <w:p w14:paraId="19318B88" w14:textId="72A0216A" w:rsidR="0083555F" w:rsidRDefault="0083555F" w:rsidP="0083555F">
            <w:pPr>
              <w:pStyle w:val="DefenceNormal"/>
            </w:pPr>
            <w:r>
              <w:t>Amendment to provide that the Tenderer must obtain and hold valid and satisfactory STRs for each subcon</w:t>
            </w:r>
            <w:r w:rsidR="00817DEE">
              <w:t>sultant</w:t>
            </w:r>
            <w:r>
              <w:t xml:space="preserve"> that it will engage for the </w:t>
            </w:r>
            <w:r w:rsidR="00817DEE">
              <w:t>Services</w:t>
            </w:r>
            <w:r w:rsidRPr="00582DD6">
              <w:t xml:space="preserve"> under a subcontract with an expected value of over $4 million (GST inclusive), if known as at the ATM Close Date and ATM Close Time</w:t>
            </w:r>
            <w:r>
              <w:t>.</w:t>
            </w:r>
          </w:p>
        </w:tc>
      </w:tr>
      <w:tr w:rsidR="000B3151" w:rsidRPr="00795B62" w14:paraId="1427F7E3" w14:textId="77777777" w:rsidTr="00B15060">
        <w:trPr>
          <w:cantSplit/>
        </w:trPr>
        <w:tc>
          <w:tcPr>
            <w:tcW w:w="1985" w:type="dxa"/>
            <w:shd w:val="clear" w:color="auto" w:fill="auto"/>
          </w:tcPr>
          <w:p w14:paraId="7F24324D" w14:textId="1FF63C18" w:rsidR="000B3151" w:rsidRDefault="00862074" w:rsidP="00C641C2">
            <w:pPr>
              <w:pStyle w:val="DefenceNormal"/>
            </w:pPr>
            <w:r>
              <w:t>Additional Project Plans</w:t>
            </w:r>
          </w:p>
        </w:tc>
        <w:tc>
          <w:tcPr>
            <w:tcW w:w="1559" w:type="dxa"/>
            <w:shd w:val="clear" w:color="auto" w:fill="auto"/>
          </w:tcPr>
          <w:p w14:paraId="2AAAA74A" w14:textId="2D5F0D5B" w:rsidR="000B3151" w:rsidRDefault="00862074" w:rsidP="00C641C2">
            <w:pPr>
              <w:pStyle w:val="DefenceNormal"/>
              <w:keepNext/>
            </w:pPr>
            <w:r>
              <w:t xml:space="preserve">Tender Particular for </w:t>
            </w:r>
            <w:r w:rsidRPr="00862074">
              <w:t>Part 4</w:t>
            </w:r>
            <w:r w:rsidR="00B10244">
              <w:t xml:space="preserve">, Tender Schedule A - Draft Project Plans, item (c) </w:t>
            </w:r>
            <w:r w:rsidR="0058793F">
              <w:t>and</w:t>
            </w:r>
            <w:r w:rsidRPr="00862074">
              <w:t xml:space="preserve"> Tender Schedule A </w:t>
            </w:r>
            <w:r w:rsidR="00A76A3F">
              <w:t>-</w:t>
            </w:r>
            <w:r w:rsidRPr="00862074">
              <w:t xml:space="preserve"> Draft Project Plans, item (c)</w:t>
            </w:r>
          </w:p>
        </w:tc>
        <w:tc>
          <w:tcPr>
            <w:tcW w:w="5812" w:type="dxa"/>
            <w:shd w:val="clear" w:color="auto" w:fill="auto"/>
          </w:tcPr>
          <w:p w14:paraId="6FE08A56" w14:textId="6E407BBD" w:rsidR="000B3151" w:rsidRDefault="00862074" w:rsidP="00C641C2">
            <w:pPr>
              <w:pStyle w:val="DefenceNormal"/>
            </w:pPr>
            <w:r>
              <w:t xml:space="preserve">Amendment to the </w:t>
            </w:r>
            <w:r w:rsidR="008C4B8E">
              <w:t xml:space="preserve">guidance note in this </w:t>
            </w:r>
            <w:r>
              <w:t>Tender Particular to provide that "None stated" is the default position in respect of additional Project Plans to be prepared by Tenderers.</w:t>
            </w:r>
            <w:r w:rsidR="002F1AA3">
              <w:t xml:space="preserve"> </w:t>
            </w:r>
          </w:p>
        </w:tc>
      </w:tr>
      <w:tr w:rsidR="000B3151" w:rsidRPr="00795B62" w14:paraId="39FB0B23" w14:textId="77777777" w:rsidTr="00B15060">
        <w:trPr>
          <w:cantSplit/>
        </w:trPr>
        <w:tc>
          <w:tcPr>
            <w:tcW w:w="1985" w:type="dxa"/>
            <w:shd w:val="clear" w:color="auto" w:fill="auto"/>
          </w:tcPr>
          <w:p w14:paraId="1D51F963" w14:textId="1610B35D" w:rsidR="000B3151" w:rsidRDefault="00DF38B8" w:rsidP="00C641C2">
            <w:pPr>
              <w:pStyle w:val="DefenceNormal"/>
            </w:pPr>
            <w:r>
              <w:t>Country of Tax Residency</w:t>
            </w:r>
          </w:p>
        </w:tc>
        <w:tc>
          <w:tcPr>
            <w:tcW w:w="1559" w:type="dxa"/>
            <w:shd w:val="clear" w:color="auto" w:fill="auto"/>
          </w:tcPr>
          <w:p w14:paraId="6CD91837" w14:textId="042EDF1D" w:rsidR="000B3151" w:rsidRDefault="00DF38B8" w:rsidP="00C641C2">
            <w:pPr>
              <w:pStyle w:val="DefenceNormal"/>
              <w:keepNext/>
            </w:pPr>
            <w:r>
              <w:t xml:space="preserve">Section </w:t>
            </w:r>
            <w:r w:rsidR="00F471F1">
              <w:t>10</w:t>
            </w:r>
            <w:r>
              <w:t xml:space="preserve"> of the Tender Form and Statutory Declaration</w:t>
            </w:r>
          </w:p>
        </w:tc>
        <w:tc>
          <w:tcPr>
            <w:tcW w:w="5812" w:type="dxa"/>
            <w:shd w:val="clear" w:color="auto" w:fill="auto"/>
          </w:tcPr>
          <w:p w14:paraId="5F82DA3C" w14:textId="6A790C13" w:rsidR="000B3151" w:rsidRDefault="00DF38B8" w:rsidP="00C641C2">
            <w:pPr>
              <w:pStyle w:val="DefenceNormal"/>
            </w:pPr>
            <w:r>
              <w:t xml:space="preserve">Amendments to </w:t>
            </w:r>
            <w:r w:rsidR="008C4B8E">
              <w:t>include a new section which requests</w:t>
            </w:r>
            <w:r>
              <w:t xml:space="preserve"> Tenderers to provide the tendering entity's country of tax residency and its ultimate parent entity's country of tax residency, consistent with the Department of Treasury's Country of Tax Residency policy. </w:t>
            </w:r>
          </w:p>
        </w:tc>
      </w:tr>
      <w:tr w:rsidR="00320264" w:rsidRPr="00795B62" w14:paraId="31BB974E" w14:textId="77777777" w:rsidTr="00B15060">
        <w:trPr>
          <w:cantSplit/>
        </w:trPr>
        <w:tc>
          <w:tcPr>
            <w:tcW w:w="1985" w:type="dxa"/>
            <w:shd w:val="clear" w:color="auto" w:fill="auto"/>
          </w:tcPr>
          <w:p w14:paraId="4F1AF7FE" w14:textId="74003D06" w:rsidR="00320264" w:rsidRDefault="00320264" w:rsidP="00320264">
            <w:pPr>
              <w:pStyle w:val="DefenceNormal"/>
            </w:pPr>
            <w:r>
              <w:t>Previous Performance</w:t>
            </w:r>
          </w:p>
        </w:tc>
        <w:tc>
          <w:tcPr>
            <w:tcW w:w="1559" w:type="dxa"/>
            <w:shd w:val="clear" w:color="auto" w:fill="auto"/>
          </w:tcPr>
          <w:p w14:paraId="58A8A975" w14:textId="15321BE7" w:rsidR="00320264" w:rsidRDefault="00320264" w:rsidP="00320264">
            <w:pPr>
              <w:pStyle w:val="DefenceNormal"/>
              <w:keepNext/>
            </w:pPr>
            <w:r>
              <w:t xml:space="preserve">Tender Schedule </w:t>
            </w:r>
            <w:r w:rsidR="001434A7">
              <w:t>C</w:t>
            </w:r>
            <w:r>
              <w:t xml:space="preserve"> - Previous Performance</w:t>
            </w:r>
          </w:p>
        </w:tc>
        <w:tc>
          <w:tcPr>
            <w:tcW w:w="5812" w:type="dxa"/>
            <w:shd w:val="clear" w:color="auto" w:fill="auto"/>
          </w:tcPr>
          <w:p w14:paraId="5979D3B4" w14:textId="64049A26" w:rsidR="00320264" w:rsidRDefault="00320264" w:rsidP="00320264">
            <w:pPr>
              <w:pStyle w:val="DefenceNormal"/>
            </w:pPr>
            <w:r>
              <w:t xml:space="preserve">Amendments to the information sought by the Commonwealth in respect of the Tenderer's previous projects. </w:t>
            </w:r>
          </w:p>
        </w:tc>
      </w:tr>
      <w:tr w:rsidR="00805651" w:rsidRPr="00795B62" w14:paraId="27E7C2BE" w14:textId="77777777" w:rsidTr="00B15060">
        <w:trPr>
          <w:cantSplit/>
        </w:trPr>
        <w:tc>
          <w:tcPr>
            <w:tcW w:w="1985" w:type="dxa"/>
            <w:shd w:val="clear" w:color="auto" w:fill="auto"/>
          </w:tcPr>
          <w:p w14:paraId="294D5707" w14:textId="5112C6A9" w:rsidR="00805651" w:rsidDel="00113BBC" w:rsidRDefault="00805651" w:rsidP="00C641C2">
            <w:pPr>
              <w:pStyle w:val="DefenceNormal"/>
            </w:pPr>
            <w:r>
              <w:t>Environmental Sustainability</w:t>
            </w:r>
          </w:p>
        </w:tc>
        <w:tc>
          <w:tcPr>
            <w:tcW w:w="1559" w:type="dxa"/>
            <w:shd w:val="clear" w:color="auto" w:fill="auto"/>
          </w:tcPr>
          <w:p w14:paraId="171061EA" w14:textId="4331D78C" w:rsidR="00805651" w:rsidDel="00113BBC" w:rsidRDefault="00805651" w:rsidP="00C641C2">
            <w:pPr>
              <w:pStyle w:val="DefenceNormal"/>
              <w:keepNext/>
            </w:pPr>
            <w:r>
              <w:t>Tender Schedule E - Commonwealth Procurement Rules Compliance</w:t>
            </w:r>
          </w:p>
        </w:tc>
        <w:tc>
          <w:tcPr>
            <w:tcW w:w="5812" w:type="dxa"/>
            <w:shd w:val="clear" w:color="auto" w:fill="auto"/>
          </w:tcPr>
          <w:p w14:paraId="6A891497" w14:textId="2C9BE9DC" w:rsidR="00805651" w:rsidDel="00113BBC" w:rsidRDefault="00805651" w:rsidP="00C641C2">
            <w:pPr>
              <w:pStyle w:val="DefenceNormal"/>
            </w:pPr>
            <w:r>
              <w:t>Amendments to clarify the requirements in respect of environmental sustainability set out in the Commonwealth Procurement Rules.</w:t>
            </w:r>
          </w:p>
        </w:tc>
      </w:tr>
      <w:tr w:rsidR="00DF38B8" w:rsidRPr="00795B62" w14:paraId="1BBEF20E" w14:textId="77777777" w:rsidTr="00B15060">
        <w:trPr>
          <w:cantSplit/>
        </w:trPr>
        <w:tc>
          <w:tcPr>
            <w:tcW w:w="1985" w:type="dxa"/>
            <w:shd w:val="clear" w:color="auto" w:fill="auto"/>
          </w:tcPr>
          <w:p w14:paraId="5B74C2EE" w14:textId="12427D7D" w:rsidR="00DF38B8" w:rsidRDefault="00BC67F3" w:rsidP="00C641C2">
            <w:pPr>
              <w:pStyle w:val="DefenceNormal"/>
            </w:pPr>
            <w:r>
              <w:t>Times for submission of payment claims</w:t>
            </w:r>
          </w:p>
        </w:tc>
        <w:tc>
          <w:tcPr>
            <w:tcW w:w="1559" w:type="dxa"/>
            <w:shd w:val="clear" w:color="auto" w:fill="auto"/>
          </w:tcPr>
          <w:p w14:paraId="29670558" w14:textId="441A76F9" w:rsidR="00DF38B8" w:rsidRDefault="00BC67F3" w:rsidP="00C641C2">
            <w:pPr>
              <w:pStyle w:val="DefenceNormal"/>
              <w:keepNext/>
            </w:pPr>
            <w:r>
              <w:t>Item</w:t>
            </w:r>
            <w:r w:rsidR="00361828">
              <w:t xml:space="preserve"> 4 (where there are no phases) and item</w:t>
            </w:r>
            <w:r>
              <w:t xml:space="preserve"> </w:t>
            </w:r>
            <w:r w:rsidR="00805651">
              <w:t>7</w:t>
            </w:r>
            <w:r>
              <w:t xml:space="preserve"> </w:t>
            </w:r>
            <w:r w:rsidR="00361828">
              <w:t xml:space="preserve">(where there are phases) </w:t>
            </w:r>
            <w:r>
              <w:t xml:space="preserve">of Tender Schedule </w:t>
            </w:r>
            <w:r w:rsidR="003419CD">
              <w:t>F</w:t>
            </w:r>
            <w:r>
              <w:t xml:space="preserve"> - Financial </w:t>
            </w:r>
          </w:p>
        </w:tc>
        <w:tc>
          <w:tcPr>
            <w:tcW w:w="5812" w:type="dxa"/>
            <w:shd w:val="clear" w:color="auto" w:fill="auto"/>
          </w:tcPr>
          <w:p w14:paraId="7044D57C" w14:textId="16A0C18A" w:rsidR="00DF38B8" w:rsidRDefault="00BC67F3" w:rsidP="00C641C2">
            <w:pPr>
              <w:pStyle w:val="DefenceNormal"/>
            </w:pPr>
            <w:r>
              <w:t xml:space="preserve">Amendments to request </w:t>
            </w:r>
            <w:r w:rsidR="00415903">
              <w:t xml:space="preserve">the Tenderer </w:t>
            </w:r>
            <w:r>
              <w:t>to provide the times for submission of payment claims</w:t>
            </w:r>
            <w:r w:rsidR="00415903">
              <w:t xml:space="preserve"> for the purposes of clause 1</w:t>
            </w:r>
            <w:r w:rsidR="00322784">
              <w:t>1</w:t>
            </w:r>
            <w:r w:rsidR="00415903">
              <w:t>.2(a) of the Conditions of Contract</w:t>
            </w:r>
            <w:r>
              <w:t>.</w:t>
            </w:r>
          </w:p>
        </w:tc>
      </w:tr>
      <w:tr w:rsidR="00BC67F3" w:rsidRPr="00795B62" w14:paraId="401E47E1" w14:textId="77777777" w:rsidTr="00B15060">
        <w:trPr>
          <w:cantSplit/>
        </w:trPr>
        <w:tc>
          <w:tcPr>
            <w:tcW w:w="1985" w:type="dxa"/>
            <w:shd w:val="clear" w:color="auto" w:fill="auto"/>
          </w:tcPr>
          <w:p w14:paraId="5E74AAD3" w14:textId="71DCC941" w:rsidR="00BC67F3" w:rsidRDefault="00BC67F3" w:rsidP="00C641C2">
            <w:pPr>
              <w:pStyle w:val="DefenceNormal"/>
            </w:pPr>
            <w:r>
              <w:lastRenderedPageBreak/>
              <w:t>Insurance</w:t>
            </w:r>
          </w:p>
        </w:tc>
        <w:tc>
          <w:tcPr>
            <w:tcW w:w="1559" w:type="dxa"/>
            <w:shd w:val="clear" w:color="auto" w:fill="auto"/>
          </w:tcPr>
          <w:p w14:paraId="3CCA505F" w14:textId="302D789E" w:rsidR="00BC67F3" w:rsidRDefault="00BC67F3" w:rsidP="00C641C2">
            <w:pPr>
              <w:pStyle w:val="DefenceNormal"/>
              <w:keepNext/>
            </w:pPr>
            <w:r>
              <w:t xml:space="preserve">Item 1 of Tender Schedule </w:t>
            </w:r>
            <w:r w:rsidR="003419CD">
              <w:t>H</w:t>
            </w:r>
            <w:r>
              <w:t xml:space="preserve"> - Miscellaneous Matters for Evaluation</w:t>
            </w:r>
            <w:r w:rsidR="004F7C19">
              <w:t xml:space="preserve"> </w:t>
            </w:r>
          </w:p>
        </w:tc>
        <w:tc>
          <w:tcPr>
            <w:tcW w:w="5812" w:type="dxa"/>
            <w:shd w:val="clear" w:color="auto" w:fill="auto"/>
          </w:tcPr>
          <w:p w14:paraId="387A1FAF" w14:textId="4C690A1B" w:rsidR="00BC67F3" w:rsidRDefault="007B7D45" w:rsidP="00C641C2">
            <w:pPr>
              <w:pStyle w:val="DefenceNormal"/>
            </w:pPr>
            <w:r>
              <w:t xml:space="preserve">Amendments to </w:t>
            </w:r>
            <w:r w:rsidR="00415903">
              <w:t xml:space="preserve">the 'Cover Limit' requirements in the table in respect of Workers Compensation Insurance (and if applicable, Employers' Liability Insurance) and </w:t>
            </w:r>
            <w:r>
              <w:t>s</w:t>
            </w:r>
            <w:r w:rsidRPr="007B7D45">
              <w:t>ubcon</w:t>
            </w:r>
            <w:r w:rsidR="00817DEE">
              <w:t>sultant</w:t>
            </w:r>
            <w:r w:rsidRPr="007B7D45">
              <w:t>s' Professional Indemnity Insurance</w:t>
            </w:r>
            <w:r w:rsidRPr="00B92315">
              <w:t>.</w:t>
            </w:r>
          </w:p>
        </w:tc>
      </w:tr>
      <w:tr w:rsidR="006C443C" w:rsidRPr="00795B62" w14:paraId="3651167B" w14:textId="77777777" w:rsidTr="00B15060">
        <w:trPr>
          <w:cantSplit/>
        </w:trPr>
        <w:tc>
          <w:tcPr>
            <w:tcW w:w="1985" w:type="dxa"/>
            <w:shd w:val="clear" w:color="auto" w:fill="auto"/>
          </w:tcPr>
          <w:p w14:paraId="6067A5AE" w14:textId="76B2AE93" w:rsidR="006C443C" w:rsidRDefault="006C443C" w:rsidP="006C443C">
            <w:pPr>
              <w:pStyle w:val="DefenceNormal"/>
            </w:pPr>
            <w:r>
              <w:t>General</w:t>
            </w:r>
          </w:p>
        </w:tc>
        <w:tc>
          <w:tcPr>
            <w:tcW w:w="1559" w:type="dxa"/>
            <w:shd w:val="clear" w:color="auto" w:fill="auto"/>
          </w:tcPr>
          <w:p w14:paraId="034BEA1E" w14:textId="3FE0427A" w:rsidR="006C443C" w:rsidRDefault="006C443C" w:rsidP="006C443C">
            <w:pPr>
              <w:pStyle w:val="DefenceNormal"/>
              <w:keepNext/>
            </w:pPr>
            <w:r>
              <w:t xml:space="preserve">Various </w:t>
            </w:r>
          </w:p>
        </w:tc>
        <w:tc>
          <w:tcPr>
            <w:tcW w:w="5812" w:type="dxa"/>
            <w:shd w:val="clear" w:color="auto" w:fill="auto"/>
          </w:tcPr>
          <w:p w14:paraId="12613593" w14:textId="47833E40" w:rsidR="001C3E69" w:rsidRDefault="00D03220" w:rsidP="006C443C">
            <w:pPr>
              <w:pStyle w:val="DefenceNormal"/>
            </w:pPr>
            <w:r>
              <w:t>Further amendments, including minor drafting and tidy-up amendments, updates to hyperlinks and references to legislation and consequential amendments.</w:t>
            </w:r>
          </w:p>
        </w:tc>
      </w:tr>
    </w:tbl>
    <w:p w14:paraId="152C0AC0" w14:textId="55A52916" w:rsidR="00ED6C10" w:rsidRDefault="00ED6C10" w:rsidP="00ED6C10">
      <w:pPr>
        <w:pStyle w:val="DefenceNormal"/>
      </w:pPr>
    </w:p>
    <w:p w14:paraId="7983245F" w14:textId="77777777" w:rsidR="00677247" w:rsidRDefault="00677247" w:rsidP="00ED6C10">
      <w:pPr>
        <w:pStyle w:val="DefenceNormal"/>
      </w:pPr>
    </w:p>
    <w:p w14:paraId="04072542" w14:textId="77777777" w:rsidR="00FF3491" w:rsidRPr="00795B62" w:rsidRDefault="00FF3491" w:rsidP="000440E6">
      <w:pPr>
        <w:pStyle w:val="DefenceHeading1"/>
        <w:keepNext w:val="0"/>
      </w:pPr>
      <w:r>
        <w:t>CONTRACT</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918"/>
      </w:tblGrid>
      <w:tr w:rsidR="00FF3491" w:rsidRPr="00795B62" w14:paraId="238E0774" w14:textId="77777777" w:rsidTr="00B15060">
        <w:trPr>
          <w:tblHeader/>
        </w:trPr>
        <w:tc>
          <w:tcPr>
            <w:tcW w:w="1985" w:type="dxa"/>
            <w:shd w:val="pct10" w:color="auto" w:fill="auto"/>
          </w:tcPr>
          <w:p w14:paraId="212CFD37" w14:textId="77777777" w:rsidR="00FF3491" w:rsidRPr="00795B62" w:rsidRDefault="00FF3491" w:rsidP="000440E6">
            <w:pPr>
              <w:pStyle w:val="DefenceBoldNormal"/>
              <w:keepNext w:val="0"/>
            </w:pPr>
            <w:r w:rsidRPr="00795B62">
              <w:t>Topic/Subject</w:t>
            </w:r>
          </w:p>
        </w:tc>
        <w:tc>
          <w:tcPr>
            <w:tcW w:w="1559" w:type="dxa"/>
            <w:shd w:val="pct10" w:color="auto" w:fill="auto"/>
          </w:tcPr>
          <w:p w14:paraId="55FAEF36" w14:textId="77777777" w:rsidR="00FF3491" w:rsidRPr="00795B62" w:rsidRDefault="00FF3491" w:rsidP="000440E6">
            <w:pPr>
              <w:pStyle w:val="DefenceBoldNormal"/>
              <w:keepNext w:val="0"/>
            </w:pPr>
            <w:r w:rsidRPr="00795B62">
              <w:t>Reference (if applicable)</w:t>
            </w:r>
          </w:p>
        </w:tc>
        <w:tc>
          <w:tcPr>
            <w:tcW w:w="5918" w:type="dxa"/>
            <w:shd w:val="pct10" w:color="auto" w:fill="auto"/>
          </w:tcPr>
          <w:p w14:paraId="16B7C85B" w14:textId="77777777" w:rsidR="00FF3491" w:rsidRPr="00795B62" w:rsidRDefault="00FF3491" w:rsidP="000440E6">
            <w:pPr>
              <w:pStyle w:val="DefenceBoldNormal"/>
              <w:keepNext w:val="0"/>
              <w:tabs>
                <w:tab w:val="left" w:pos="1425"/>
              </w:tabs>
            </w:pPr>
            <w:r w:rsidRPr="00795B62">
              <w:t>Description</w:t>
            </w:r>
          </w:p>
        </w:tc>
      </w:tr>
      <w:tr w:rsidR="00966DB2" w:rsidRPr="00795B62" w14:paraId="0B0C3B9C" w14:textId="77777777" w:rsidTr="00B15060">
        <w:tc>
          <w:tcPr>
            <w:tcW w:w="1985" w:type="dxa"/>
            <w:shd w:val="clear" w:color="auto" w:fill="auto"/>
          </w:tcPr>
          <w:p w14:paraId="0CAC8D27" w14:textId="11ACDC79" w:rsidR="00966DB2" w:rsidRPr="000D4ACF" w:rsidRDefault="00966DB2" w:rsidP="0083514E">
            <w:pPr>
              <w:pStyle w:val="DefenceNormal"/>
            </w:pPr>
            <w:r w:rsidRPr="000D4ACF">
              <w:t>Glossary of Terms</w:t>
            </w:r>
          </w:p>
        </w:tc>
        <w:tc>
          <w:tcPr>
            <w:tcW w:w="1559" w:type="dxa"/>
            <w:shd w:val="clear" w:color="auto" w:fill="auto"/>
          </w:tcPr>
          <w:p w14:paraId="52AFCE50" w14:textId="48031B9C" w:rsidR="00966DB2" w:rsidRPr="000D4ACF" w:rsidRDefault="00966DB2" w:rsidP="0083514E">
            <w:pPr>
              <w:pStyle w:val="DefenceNormal"/>
            </w:pPr>
            <w:r w:rsidRPr="000D4ACF">
              <w:t>Clause 1.1</w:t>
            </w:r>
          </w:p>
        </w:tc>
        <w:tc>
          <w:tcPr>
            <w:tcW w:w="5918" w:type="dxa"/>
            <w:shd w:val="clear" w:color="auto" w:fill="auto"/>
          </w:tcPr>
          <w:p w14:paraId="3D8AA5ED" w14:textId="5A80553B" w:rsidR="001C3E69" w:rsidRPr="000D4ACF" w:rsidRDefault="006A2223" w:rsidP="006A2223">
            <w:pPr>
              <w:pStyle w:val="DefenceNormal"/>
            </w:pPr>
            <w:r>
              <w:t xml:space="preserve">Amendments to insert, amend and delete defined terms consequent upon the other amendments described in this document. </w:t>
            </w:r>
          </w:p>
        </w:tc>
      </w:tr>
      <w:tr w:rsidR="00842BB1" w:rsidRPr="00795B62" w14:paraId="1DAE0713" w14:textId="77777777" w:rsidTr="00B15060">
        <w:tc>
          <w:tcPr>
            <w:tcW w:w="1985" w:type="dxa"/>
            <w:shd w:val="clear" w:color="auto" w:fill="auto"/>
          </w:tcPr>
          <w:p w14:paraId="16ED7E46" w14:textId="5A91B4AF" w:rsidR="00842BB1" w:rsidRPr="00AD3787" w:rsidDel="002D57D9" w:rsidRDefault="00842BB1" w:rsidP="002336A8">
            <w:pPr>
              <w:pStyle w:val="DefenceNormal"/>
            </w:pPr>
            <w:r>
              <w:t>Building Works Manual</w:t>
            </w:r>
          </w:p>
        </w:tc>
        <w:tc>
          <w:tcPr>
            <w:tcW w:w="1559" w:type="dxa"/>
            <w:shd w:val="clear" w:color="auto" w:fill="auto"/>
          </w:tcPr>
          <w:p w14:paraId="30120B70" w14:textId="77B5F911" w:rsidR="00842BB1" w:rsidRPr="00AD3787" w:rsidDel="002D57D9" w:rsidRDefault="00842BB1" w:rsidP="002336A8">
            <w:pPr>
              <w:pStyle w:val="DefenceNormal"/>
            </w:pPr>
            <w:r>
              <w:t>Clause</w:t>
            </w:r>
            <w:r w:rsidR="00E86E92">
              <w:t>s</w:t>
            </w:r>
            <w:r>
              <w:t xml:space="preserve"> 1.1</w:t>
            </w:r>
            <w:r w:rsidR="0046057E">
              <w:t xml:space="preserve"> </w:t>
            </w:r>
            <w:r w:rsidR="00986020">
              <w:t>and</w:t>
            </w:r>
            <w:r w:rsidR="00E57166">
              <w:t xml:space="preserve"> 1</w:t>
            </w:r>
            <w:r w:rsidR="0046057E">
              <w:t>6</w:t>
            </w:r>
            <w:r w:rsidR="00E57166">
              <w:t>.12</w:t>
            </w:r>
          </w:p>
        </w:tc>
        <w:tc>
          <w:tcPr>
            <w:tcW w:w="5918" w:type="dxa"/>
            <w:shd w:val="clear" w:color="auto" w:fill="auto"/>
          </w:tcPr>
          <w:p w14:paraId="3F4D9085" w14:textId="16414040" w:rsidR="00842BB1" w:rsidRPr="00AD3787" w:rsidDel="002D57D9" w:rsidRDefault="00842BB1" w:rsidP="00B574C7">
            <w:pPr>
              <w:pStyle w:val="DefenceNormal"/>
            </w:pPr>
            <w:r>
              <w:t xml:space="preserve">Amendments to </w:t>
            </w:r>
            <w:r w:rsidR="00E57166">
              <w:t xml:space="preserve">reflect the introduction of the Building Works Manual, including in respect of defined terms, </w:t>
            </w:r>
            <w:proofErr w:type="gramStart"/>
            <w:r w:rsidR="00E57166">
              <w:t>standards</w:t>
            </w:r>
            <w:proofErr w:type="gramEnd"/>
            <w:r w:rsidR="00E57166">
              <w:t xml:space="preserve"> and certification.</w:t>
            </w:r>
          </w:p>
        </w:tc>
      </w:tr>
      <w:tr w:rsidR="00842BB1" w:rsidRPr="00795B62" w14:paraId="3DCCB048" w14:textId="77777777" w:rsidTr="00B15060">
        <w:tc>
          <w:tcPr>
            <w:tcW w:w="1985" w:type="dxa"/>
            <w:shd w:val="clear" w:color="auto" w:fill="auto"/>
          </w:tcPr>
          <w:p w14:paraId="5A675CCB" w14:textId="435E9131" w:rsidR="00842BB1" w:rsidRPr="00AD3787" w:rsidDel="002D57D9" w:rsidRDefault="00842BB1" w:rsidP="002336A8">
            <w:pPr>
              <w:pStyle w:val="DefenceNormal"/>
            </w:pPr>
            <w:r>
              <w:t>Information Security</w:t>
            </w:r>
          </w:p>
        </w:tc>
        <w:tc>
          <w:tcPr>
            <w:tcW w:w="1559" w:type="dxa"/>
            <w:shd w:val="clear" w:color="auto" w:fill="auto"/>
          </w:tcPr>
          <w:p w14:paraId="4A5FC2F8" w14:textId="1B20F41E" w:rsidR="00842BB1" w:rsidRPr="00AD3787" w:rsidDel="002D57D9" w:rsidRDefault="00842BB1" w:rsidP="002336A8">
            <w:pPr>
              <w:pStyle w:val="DefenceNormal"/>
            </w:pPr>
            <w:r>
              <w:t>Clause</w:t>
            </w:r>
            <w:r w:rsidR="003F6CFF">
              <w:t>s</w:t>
            </w:r>
            <w:r>
              <w:t xml:space="preserve"> 1.1</w:t>
            </w:r>
            <w:r w:rsidR="003F6CFF">
              <w:t xml:space="preserve"> and </w:t>
            </w:r>
            <w:r w:rsidR="0046057E">
              <w:t>18</w:t>
            </w:r>
            <w:r w:rsidR="003F6CFF">
              <w:t>,</w:t>
            </w:r>
            <w:r w:rsidR="00884535">
              <w:t xml:space="preserve"> </w:t>
            </w:r>
            <w:r w:rsidR="003F6CFF">
              <w:t>various</w:t>
            </w:r>
            <w:r w:rsidR="00C17387">
              <w:t xml:space="preserve"> consequential</w:t>
            </w:r>
            <w:r w:rsidR="008B6EEA">
              <w:t xml:space="preserve"> and</w:t>
            </w:r>
            <w:r w:rsidR="003F6CFF">
              <w:t xml:space="preserve"> Contract Particulars</w:t>
            </w:r>
          </w:p>
        </w:tc>
        <w:tc>
          <w:tcPr>
            <w:tcW w:w="5918" w:type="dxa"/>
            <w:shd w:val="clear" w:color="auto" w:fill="auto"/>
          </w:tcPr>
          <w:p w14:paraId="7D157A63" w14:textId="77777777" w:rsidR="00966DB2" w:rsidRDefault="001742F4" w:rsidP="00B574C7">
            <w:pPr>
              <w:pStyle w:val="DefenceNormal"/>
            </w:pPr>
            <w:r>
              <w:t>Amendments to</w:t>
            </w:r>
            <w:r w:rsidR="00966DB2">
              <w:t>:</w:t>
            </w:r>
          </w:p>
          <w:p w14:paraId="40471454" w14:textId="57AEF21B" w:rsidR="00966DB2" w:rsidRDefault="00966DB2" w:rsidP="00966DB2">
            <w:pPr>
              <w:pStyle w:val="DefenceNormal"/>
              <w:numPr>
                <w:ilvl w:val="0"/>
                <w:numId w:val="56"/>
              </w:numPr>
            </w:pPr>
            <w:r>
              <w:t xml:space="preserve">address </w:t>
            </w:r>
            <w:r w:rsidR="001742F4">
              <w:t xml:space="preserve">all information security provisions in </w:t>
            </w:r>
            <w:r>
              <w:t xml:space="preserve">a single </w:t>
            </w:r>
            <w:proofErr w:type="gramStart"/>
            <w:r w:rsidR="001742F4">
              <w:t>clause</w:t>
            </w:r>
            <w:r>
              <w:t>;</w:t>
            </w:r>
            <w:proofErr w:type="gramEnd"/>
            <w:r>
              <w:t xml:space="preserve"> </w:t>
            </w:r>
          </w:p>
          <w:p w14:paraId="294F2885" w14:textId="5A41EEF3" w:rsidR="00446E37" w:rsidRDefault="006A2223" w:rsidP="006A2223">
            <w:pPr>
              <w:pStyle w:val="DefenceNormal"/>
              <w:numPr>
                <w:ilvl w:val="0"/>
                <w:numId w:val="56"/>
              </w:numPr>
            </w:pPr>
            <w:r w:rsidRPr="006A2223">
              <w:t xml:space="preserve">specify updated requirements in respect of the DISP, including that </w:t>
            </w:r>
            <w:r w:rsidR="001742F4" w:rsidRPr="006A2223">
              <w:t>the Con</w:t>
            </w:r>
            <w:r w:rsidR="00201AC2">
              <w:t>sultant</w:t>
            </w:r>
            <w:r w:rsidR="001742F4" w:rsidRPr="006A2223">
              <w:t xml:space="preserve"> must at its cost have obtained as at the Award Date and thereafter maintain the level of DISP membership specified in the Contract </w:t>
            </w:r>
            <w:proofErr w:type="gramStart"/>
            <w:r w:rsidR="001742F4" w:rsidRPr="006A2223">
              <w:t>Particulars</w:t>
            </w:r>
            <w:r>
              <w:t>;</w:t>
            </w:r>
            <w:proofErr w:type="gramEnd"/>
          </w:p>
          <w:p w14:paraId="7D87FC60" w14:textId="11FB60F0" w:rsidR="00823733" w:rsidRPr="006A2223" w:rsidRDefault="00823733" w:rsidP="006A2223">
            <w:pPr>
              <w:pStyle w:val="DefenceNormal"/>
              <w:numPr>
                <w:ilvl w:val="0"/>
                <w:numId w:val="56"/>
              </w:numPr>
            </w:pPr>
            <w:r>
              <w:t xml:space="preserve">confidentiality requirements, including in respect of exceptions to such requirements in specified </w:t>
            </w:r>
            <w:proofErr w:type="gramStart"/>
            <w:r>
              <w:t>circumstances;</w:t>
            </w:r>
            <w:proofErr w:type="gramEnd"/>
            <w:r>
              <w:t xml:space="preserve"> </w:t>
            </w:r>
          </w:p>
          <w:p w14:paraId="5371EF72" w14:textId="2E78C821" w:rsidR="006A2223" w:rsidRPr="006A2223" w:rsidRDefault="00446E37" w:rsidP="006A2223">
            <w:pPr>
              <w:pStyle w:val="DefenceNormal"/>
              <w:numPr>
                <w:ilvl w:val="0"/>
                <w:numId w:val="56"/>
              </w:numPr>
            </w:pPr>
            <w:r w:rsidRPr="006A2223">
              <w:t>require the Con</w:t>
            </w:r>
            <w:r w:rsidR="00201AC2">
              <w:t>sultant</w:t>
            </w:r>
            <w:r w:rsidRPr="006A2223">
              <w:t xml:space="preserve"> to </w:t>
            </w:r>
            <w:r w:rsidR="001742F4" w:rsidRPr="006A2223">
              <w:t xml:space="preserve">comply with all Information Security Requirements including as set out in Control 10 of the Defence Security Principles </w:t>
            </w:r>
            <w:proofErr w:type="gramStart"/>
            <w:r w:rsidR="001742F4" w:rsidRPr="006A2223">
              <w:t>Framework</w:t>
            </w:r>
            <w:r w:rsidR="006A2223" w:rsidRPr="006A2223">
              <w:t>;</w:t>
            </w:r>
            <w:proofErr w:type="gramEnd"/>
          </w:p>
          <w:p w14:paraId="5D2960C9" w14:textId="6AA26A62" w:rsidR="006A2223" w:rsidRPr="006A2223" w:rsidRDefault="006A2223" w:rsidP="006A2223">
            <w:pPr>
              <w:pStyle w:val="DefenceNormal"/>
              <w:numPr>
                <w:ilvl w:val="0"/>
                <w:numId w:val="56"/>
              </w:numPr>
            </w:pPr>
            <w:r w:rsidRPr="006A2223">
              <w:t>require the Con</w:t>
            </w:r>
            <w:r w:rsidR="00817DEE">
              <w:t>sultant</w:t>
            </w:r>
            <w:r w:rsidRPr="006A2223">
              <w:t xml:space="preserve"> to </w:t>
            </w:r>
            <w:r w:rsidR="001742F4" w:rsidRPr="006A2223">
              <w:t xml:space="preserve">ensure that persons performing </w:t>
            </w:r>
            <w:r w:rsidR="00C17387">
              <w:t xml:space="preserve">the </w:t>
            </w:r>
            <w:r w:rsidR="001742F4" w:rsidRPr="006A2223">
              <w:t xml:space="preserve">roles specified in the Contract Particulars hold and maintain a security clearance at or above the level specified in the Contract </w:t>
            </w:r>
            <w:proofErr w:type="gramStart"/>
            <w:r w:rsidR="001742F4" w:rsidRPr="006A2223">
              <w:t>Particulars</w:t>
            </w:r>
            <w:r w:rsidRPr="006A2223">
              <w:t>;</w:t>
            </w:r>
            <w:proofErr w:type="gramEnd"/>
          </w:p>
          <w:p w14:paraId="1C8C6EF1" w14:textId="73D82DFB" w:rsidR="006A2223" w:rsidRPr="006A2223" w:rsidRDefault="006A2223" w:rsidP="006A2223">
            <w:pPr>
              <w:pStyle w:val="DefenceNormal"/>
              <w:numPr>
                <w:ilvl w:val="0"/>
                <w:numId w:val="56"/>
              </w:numPr>
            </w:pPr>
            <w:r w:rsidRPr="006A2223">
              <w:t xml:space="preserve">clarify the provisions relating to </w:t>
            </w:r>
            <w:r w:rsidR="001742F4" w:rsidRPr="006A2223">
              <w:t>anticipated security classification of information and assets available to the Con</w:t>
            </w:r>
            <w:r w:rsidR="00201AC2">
              <w:t>sultant</w:t>
            </w:r>
            <w:r w:rsidRPr="006A2223">
              <w:t xml:space="preserve"> and the consequences of any change in such </w:t>
            </w:r>
            <w:proofErr w:type="gramStart"/>
            <w:r w:rsidRPr="006A2223">
              <w:t>classifications;</w:t>
            </w:r>
            <w:proofErr w:type="gramEnd"/>
            <w:r w:rsidR="001742F4" w:rsidRPr="006A2223">
              <w:t xml:space="preserve"> </w:t>
            </w:r>
          </w:p>
          <w:p w14:paraId="65F1E552" w14:textId="660ECE9F" w:rsidR="00842BB1" w:rsidRPr="006A2223" w:rsidRDefault="006A2223" w:rsidP="006A2223">
            <w:pPr>
              <w:pStyle w:val="DefenceNormal"/>
              <w:numPr>
                <w:ilvl w:val="0"/>
                <w:numId w:val="56"/>
              </w:numPr>
            </w:pPr>
            <w:r w:rsidRPr="006A2223">
              <w:t xml:space="preserve">provide for the notification and management of </w:t>
            </w:r>
            <w:r w:rsidR="001742F4" w:rsidRPr="006A2223">
              <w:t>Security or Confidentiality Incidents</w:t>
            </w:r>
            <w:r w:rsidR="00063DC5" w:rsidRPr="006A2223">
              <w:t xml:space="preserve">; </w:t>
            </w:r>
            <w:r w:rsidRPr="006A2223">
              <w:t>and</w:t>
            </w:r>
          </w:p>
          <w:p w14:paraId="56C77B29" w14:textId="2814F8BF" w:rsidR="00063DC5" w:rsidRPr="00AD3787" w:rsidDel="002D57D9" w:rsidRDefault="00063DC5" w:rsidP="00784595">
            <w:pPr>
              <w:pStyle w:val="DefenceNormal"/>
              <w:numPr>
                <w:ilvl w:val="0"/>
                <w:numId w:val="56"/>
              </w:numPr>
            </w:pPr>
            <w:r w:rsidRPr="006A2223">
              <w:t>consequential amendments to defined terms and other clauses.</w:t>
            </w:r>
          </w:p>
        </w:tc>
      </w:tr>
      <w:tr w:rsidR="0046057E" w:rsidRPr="00795B62" w14:paraId="7E139F7D" w14:textId="77777777" w:rsidTr="00B15060">
        <w:tc>
          <w:tcPr>
            <w:tcW w:w="1985" w:type="dxa"/>
            <w:shd w:val="clear" w:color="auto" w:fill="auto"/>
          </w:tcPr>
          <w:p w14:paraId="08A41467" w14:textId="148E189C" w:rsidR="0046057E" w:rsidRDefault="0046057E" w:rsidP="002336A8">
            <w:pPr>
              <w:pStyle w:val="DefenceNormal"/>
            </w:pPr>
            <w:r>
              <w:lastRenderedPageBreak/>
              <w:t>DCAP</w:t>
            </w:r>
          </w:p>
        </w:tc>
        <w:tc>
          <w:tcPr>
            <w:tcW w:w="1559" w:type="dxa"/>
            <w:shd w:val="clear" w:color="auto" w:fill="auto"/>
          </w:tcPr>
          <w:p w14:paraId="19AF71FC" w14:textId="66F2ED4A" w:rsidR="0046057E" w:rsidRDefault="0046057E" w:rsidP="002336A8">
            <w:pPr>
              <w:pStyle w:val="DefenceNormal"/>
            </w:pPr>
            <w:r>
              <w:t>Clauses 1.1</w:t>
            </w:r>
            <w:r w:rsidR="00607E4D">
              <w:t xml:space="preserve"> and</w:t>
            </w:r>
            <w:r>
              <w:t xml:space="preserve"> </w:t>
            </w:r>
            <w:r w:rsidR="0099761C">
              <w:t>(</w:t>
            </w:r>
            <w:r w:rsidR="00607E4D">
              <w:t>p</w:t>
            </w:r>
            <w:r w:rsidR="0099761C">
              <w:t xml:space="preserve">revious) </w:t>
            </w:r>
            <w:r>
              <w:t>6.10</w:t>
            </w:r>
            <w:r w:rsidR="00881A6D">
              <w:t>, Annexure 3 - DCAP</w:t>
            </w:r>
            <w:r w:rsidR="00607E4D">
              <w:t xml:space="preserve"> and various consequential</w:t>
            </w:r>
          </w:p>
        </w:tc>
        <w:tc>
          <w:tcPr>
            <w:tcW w:w="5918" w:type="dxa"/>
            <w:shd w:val="clear" w:color="auto" w:fill="auto"/>
          </w:tcPr>
          <w:p w14:paraId="7AB49DB8" w14:textId="357115E0" w:rsidR="0046057E" w:rsidRDefault="0046057E" w:rsidP="00B574C7">
            <w:pPr>
              <w:pStyle w:val="DefenceNormal"/>
            </w:pPr>
            <w:r>
              <w:t xml:space="preserve">Amendments to remove references to </w:t>
            </w:r>
            <w:r w:rsidR="00607E4D">
              <w:t xml:space="preserve">and requirements in respect of the </w:t>
            </w:r>
            <w:r>
              <w:t>DCAP.</w:t>
            </w:r>
          </w:p>
        </w:tc>
      </w:tr>
      <w:tr w:rsidR="00F925C9" w:rsidRPr="00795B62" w14:paraId="58534C76" w14:textId="77777777" w:rsidTr="00B15060">
        <w:tc>
          <w:tcPr>
            <w:tcW w:w="1985" w:type="dxa"/>
            <w:shd w:val="clear" w:color="auto" w:fill="auto"/>
          </w:tcPr>
          <w:p w14:paraId="43A6BE53" w14:textId="6EA01372" w:rsidR="00F925C9" w:rsidRDefault="00F925C9" w:rsidP="0014361C">
            <w:pPr>
              <w:pStyle w:val="DefenceNormal"/>
              <w:keepNext/>
            </w:pPr>
            <w:r>
              <w:t>Design Management Plan</w:t>
            </w:r>
            <w:r w:rsidR="000E4570">
              <w:t xml:space="preserve"> </w:t>
            </w:r>
          </w:p>
        </w:tc>
        <w:tc>
          <w:tcPr>
            <w:tcW w:w="1559" w:type="dxa"/>
            <w:shd w:val="clear" w:color="auto" w:fill="auto"/>
          </w:tcPr>
          <w:p w14:paraId="6EE05E60" w14:textId="1949E61C" w:rsidR="00F925C9" w:rsidRDefault="00F925C9" w:rsidP="0014361C">
            <w:pPr>
              <w:pStyle w:val="DefenceNormal"/>
              <w:keepNext/>
            </w:pPr>
            <w:r>
              <w:t>Clause 1.1</w:t>
            </w:r>
            <w:r w:rsidR="00607E4D">
              <w:t xml:space="preserve"> and</w:t>
            </w:r>
            <w:r w:rsidR="00D66923">
              <w:t xml:space="preserve"> Contract Particulars</w:t>
            </w:r>
          </w:p>
        </w:tc>
        <w:tc>
          <w:tcPr>
            <w:tcW w:w="5918" w:type="dxa"/>
            <w:shd w:val="clear" w:color="auto" w:fill="auto"/>
          </w:tcPr>
          <w:p w14:paraId="30917C1E" w14:textId="26DB4895" w:rsidR="00F925C9" w:rsidRDefault="00F925C9" w:rsidP="00607E4D">
            <w:pPr>
              <w:pStyle w:val="DefenceNormal"/>
              <w:keepNext/>
            </w:pPr>
            <w:r>
              <w:t>Amendments to</w:t>
            </w:r>
            <w:r w:rsidR="00607E4D">
              <w:t xml:space="preserve"> include the Design Management Plan (the requirements of which are set out in the template DSC Brief) as a "Project Plan" under the Conditions of Contract.</w:t>
            </w:r>
          </w:p>
        </w:tc>
      </w:tr>
      <w:tr w:rsidR="00842BB1" w:rsidRPr="00795B62" w14:paraId="0E0D4096" w14:textId="77777777" w:rsidTr="00B15060">
        <w:tc>
          <w:tcPr>
            <w:tcW w:w="1985" w:type="dxa"/>
            <w:shd w:val="clear" w:color="auto" w:fill="auto"/>
          </w:tcPr>
          <w:p w14:paraId="0534439A" w14:textId="370B4179" w:rsidR="00842BB1" w:rsidRPr="00AD3787" w:rsidDel="002D57D9" w:rsidRDefault="00842BB1" w:rsidP="0014361C">
            <w:pPr>
              <w:pStyle w:val="DefenceNormal"/>
              <w:keepNext/>
            </w:pPr>
            <w:r>
              <w:t>Defence Website</w:t>
            </w:r>
          </w:p>
        </w:tc>
        <w:tc>
          <w:tcPr>
            <w:tcW w:w="1559" w:type="dxa"/>
            <w:shd w:val="clear" w:color="auto" w:fill="auto"/>
          </w:tcPr>
          <w:p w14:paraId="411228C3" w14:textId="45DB85C4" w:rsidR="00842BB1" w:rsidRPr="00AD3787" w:rsidDel="002D57D9" w:rsidRDefault="00842BB1" w:rsidP="0014361C">
            <w:pPr>
              <w:pStyle w:val="DefenceNormal"/>
              <w:keepNext/>
            </w:pPr>
            <w:r>
              <w:t>Various</w:t>
            </w:r>
          </w:p>
        </w:tc>
        <w:tc>
          <w:tcPr>
            <w:tcW w:w="5918" w:type="dxa"/>
            <w:shd w:val="clear" w:color="auto" w:fill="auto"/>
          </w:tcPr>
          <w:p w14:paraId="3D65E64A" w14:textId="77777777" w:rsidR="00966DB2" w:rsidRDefault="00842BB1" w:rsidP="0014361C">
            <w:pPr>
              <w:pStyle w:val="DefenceNormal"/>
              <w:keepNext/>
            </w:pPr>
            <w:r>
              <w:t>Amendments to</w:t>
            </w:r>
            <w:r w:rsidR="00966DB2">
              <w:t>:</w:t>
            </w:r>
          </w:p>
          <w:p w14:paraId="1721581A" w14:textId="47B2260C" w:rsidR="00966DB2" w:rsidRPr="006A2223" w:rsidRDefault="00842BB1" w:rsidP="0014361C">
            <w:pPr>
              <w:pStyle w:val="DefenceNormal"/>
              <w:keepNext/>
              <w:numPr>
                <w:ilvl w:val="0"/>
                <w:numId w:val="57"/>
              </w:numPr>
            </w:pPr>
            <w:r>
              <w:t xml:space="preserve">reflect that the DEQMS website has been decommissioned and that the documents previously available on DEQMS are now </w:t>
            </w:r>
            <w:r w:rsidRPr="006A2223">
              <w:t>available on the "Defence Website"</w:t>
            </w:r>
            <w:r w:rsidR="00966DB2" w:rsidRPr="006A2223">
              <w:t>; and</w:t>
            </w:r>
            <w:r w:rsidR="00E40626" w:rsidRPr="006A2223">
              <w:t xml:space="preserve"> </w:t>
            </w:r>
          </w:p>
          <w:p w14:paraId="70B2950E" w14:textId="4768E41A" w:rsidR="00842BB1" w:rsidRPr="00AD3787" w:rsidDel="002D57D9" w:rsidRDefault="00E40626" w:rsidP="0014361C">
            <w:pPr>
              <w:pStyle w:val="DefenceNormal"/>
              <w:keepNext/>
              <w:numPr>
                <w:ilvl w:val="0"/>
                <w:numId w:val="57"/>
              </w:numPr>
            </w:pPr>
            <w:r w:rsidRPr="006A2223">
              <w:t>provide that if a document referred to as being available on the Defence Website is not so available, the Contract Administrator may provide that document to the Con</w:t>
            </w:r>
            <w:r w:rsidR="00201AC2">
              <w:t>sultant</w:t>
            </w:r>
            <w:r w:rsidRPr="006A2223">
              <w:t>.</w:t>
            </w:r>
            <w:r>
              <w:t xml:space="preserve"> </w:t>
            </w:r>
          </w:p>
        </w:tc>
      </w:tr>
      <w:tr w:rsidR="00884535" w:rsidRPr="00795B62" w14:paraId="42DD4324" w14:textId="77777777" w:rsidTr="00B15060">
        <w:tc>
          <w:tcPr>
            <w:tcW w:w="1985" w:type="dxa"/>
            <w:shd w:val="clear" w:color="auto" w:fill="auto"/>
          </w:tcPr>
          <w:p w14:paraId="678A47C7" w14:textId="4E6A6ED9" w:rsidR="00884535" w:rsidRPr="00B74E29" w:rsidRDefault="0085503B" w:rsidP="002336A8">
            <w:pPr>
              <w:pStyle w:val="DefenceNormal"/>
            </w:pPr>
            <w:r w:rsidRPr="00B74E29">
              <w:t>Moral Rights</w:t>
            </w:r>
          </w:p>
        </w:tc>
        <w:tc>
          <w:tcPr>
            <w:tcW w:w="1559" w:type="dxa"/>
            <w:shd w:val="clear" w:color="auto" w:fill="auto"/>
          </w:tcPr>
          <w:p w14:paraId="3EF085D1" w14:textId="1E03A545" w:rsidR="00884535" w:rsidRPr="00B74E29" w:rsidRDefault="0085503B" w:rsidP="002336A8">
            <w:pPr>
              <w:pStyle w:val="DefenceNormal"/>
            </w:pPr>
            <w:r w:rsidRPr="00B74E29">
              <w:t>Clauses 1.1 and 1</w:t>
            </w:r>
            <w:r w:rsidR="00550B6A">
              <w:t>6</w:t>
            </w:r>
            <w:r w:rsidRPr="00B74E29">
              <w:t>.7</w:t>
            </w:r>
            <w:r w:rsidR="00E86E92">
              <w:t xml:space="preserve"> and</w:t>
            </w:r>
            <w:r w:rsidRPr="00B74E29">
              <w:t xml:space="preserve"> Contract Particulars</w:t>
            </w:r>
          </w:p>
        </w:tc>
        <w:tc>
          <w:tcPr>
            <w:tcW w:w="5918" w:type="dxa"/>
            <w:shd w:val="clear" w:color="auto" w:fill="auto"/>
          </w:tcPr>
          <w:p w14:paraId="27249CBA" w14:textId="5FA8A6EA" w:rsidR="00AF1AA3" w:rsidRPr="00B74E29" w:rsidRDefault="0085503B" w:rsidP="0085503B">
            <w:pPr>
              <w:pStyle w:val="DefenceNormal"/>
            </w:pPr>
            <w:r w:rsidRPr="00B74E29">
              <w:t>Amendments to</w:t>
            </w:r>
            <w:r w:rsidR="00AF1AA3" w:rsidRPr="00B74E29">
              <w:t>:</w:t>
            </w:r>
          </w:p>
          <w:p w14:paraId="73CD7F5F" w14:textId="1EB53F04" w:rsidR="00B74E29" w:rsidRDefault="00B74E29" w:rsidP="00AF1AA3">
            <w:pPr>
              <w:pStyle w:val="DefenceNormal"/>
              <w:numPr>
                <w:ilvl w:val="0"/>
                <w:numId w:val="58"/>
              </w:numPr>
            </w:pPr>
            <w:r w:rsidRPr="00B74E29">
              <w:t>remove the requirement</w:t>
            </w:r>
            <w:r w:rsidR="00063DC5">
              <w:t>s relating to M</w:t>
            </w:r>
            <w:r w:rsidRPr="00B74E29">
              <w:t xml:space="preserve">oral Rights </w:t>
            </w:r>
            <w:r w:rsidR="00063DC5">
              <w:t>Consents</w:t>
            </w:r>
            <w:r w:rsidRPr="00B74E29">
              <w:t xml:space="preserve"> in the form prescribed by the </w:t>
            </w:r>
            <w:proofErr w:type="gramStart"/>
            <w:r w:rsidRPr="00B74E29">
              <w:t>Commonwealth</w:t>
            </w:r>
            <w:r>
              <w:t>;</w:t>
            </w:r>
            <w:proofErr w:type="gramEnd"/>
          </w:p>
          <w:p w14:paraId="07C63353" w14:textId="200654B1" w:rsidR="00063DC5" w:rsidRDefault="00063DC5" w:rsidP="00AF1AA3">
            <w:pPr>
              <w:pStyle w:val="DefenceNormal"/>
              <w:numPr>
                <w:ilvl w:val="0"/>
                <w:numId w:val="58"/>
              </w:numPr>
            </w:pPr>
            <w:r>
              <w:t>require</w:t>
            </w:r>
            <w:r w:rsidR="0085503B" w:rsidRPr="00B74E29">
              <w:t xml:space="preserve"> the Con</w:t>
            </w:r>
            <w:r w:rsidR="00201AC2">
              <w:t>sultant</w:t>
            </w:r>
            <w:r w:rsidR="0085503B" w:rsidRPr="00B74E29">
              <w:t xml:space="preserve"> to </w:t>
            </w:r>
            <w:r w:rsidR="00B74E29">
              <w:t xml:space="preserve">ensure that each </w:t>
            </w:r>
            <w:r>
              <w:t xml:space="preserve">of the </w:t>
            </w:r>
            <w:r w:rsidR="00B74E29">
              <w:t>Con</w:t>
            </w:r>
            <w:r w:rsidR="00FB14B1">
              <w:t>sultant</w:t>
            </w:r>
            <w:r w:rsidR="00B74E29">
              <w:t xml:space="preserve"> and subcon</w:t>
            </w:r>
            <w:r w:rsidR="00FB14B1">
              <w:t>sultant</w:t>
            </w:r>
            <w:r w:rsidR="00B74E29">
              <w:t xml:space="preserve"> personnel </w:t>
            </w:r>
            <w:r>
              <w:t xml:space="preserve">engaged in the production or creation of Project Documents or the Works gives genuine </w:t>
            </w:r>
            <w:r w:rsidR="0085503B" w:rsidRPr="00B74E29">
              <w:t xml:space="preserve">consent </w:t>
            </w:r>
            <w:r>
              <w:t xml:space="preserve">in writing to the use of the Project Document or the Works (as applicable) for the Specified Acts; </w:t>
            </w:r>
            <w:r w:rsidR="0085503B" w:rsidRPr="00B74E29">
              <w:t xml:space="preserve">and </w:t>
            </w:r>
          </w:p>
          <w:p w14:paraId="2C4A8BAD" w14:textId="4B51A522" w:rsidR="00884535" w:rsidRPr="00B74E29" w:rsidRDefault="0085503B" w:rsidP="00784595">
            <w:pPr>
              <w:pStyle w:val="DefenceNormal"/>
              <w:numPr>
                <w:ilvl w:val="0"/>
                <w:numId w:val="58"/>
              </w:numPr>
            </w:pPr>
            <w:r w:rsidRPr="00B74E29">
              <w:rPr>
                <w:color w:val="000000"/>
              </w:rPr>
              <w:t>require the Con</w:t>
            </w:r>
            <w:r w:rsidR="00201AC2">
              <w:rPr>
                <w:color w:val="000000"/>
              </w:rPr>
              <w:t>sultant</w:t>
            </w:r>
            <w:r w:rsidRPr="00B74E29">
              <w:rPr>
                <w:color w:val="000000"/>
              </w:rPr>
              <w:t xml:space="preserve"> to provide the</w:t>
            </w:r>
            <w:r w:rsidR="00063DC5">
              <w:rPr>
                <w:color w:val="000000"/>
              </w:rPr>
              <w:t>se</w:t>
            </w:r>
            <w:r w:rsidRPr="00B74E29">
              <w:rPr>
                <w:color w:val="000000"/>
              </w:rPr>
              <w:t xml:space="preserve"> consents to the Commonwealth on request by the Contract Administrator. </w:t>
            </w:r>
          </w:p>
        </w:tc>
      </w:tr>
      <w:tr w:rsidR="00884535" w:rsidRPr="00795B62" w14:paraId="351BDDDD" w14:textId="77777777" w:rsidTr="00B15060">
        <w:tc>
          <w:tcPr>
            <w:tcW w:w="1985" w:type="dxa"/>
            <w:shd w:val="clear" w:color="auto" w:fill="auto"/>
          </w:tcPr>
          <w:p w14:paraId="6AA768FD" w14:textId="16767B37" w:rsidR="00884535" w:rsidRPr="00FE19C7" w:rsidRDefault="00D617F3" w:rsidP="002336A8">
            <w:pPr>
              <w:pStyle w:val="DefenceNormal"/>
            </w:pPr>
            <w:r w:rsidRPr="00FE19C7">
              <w:t xml:space="preserve">Pandemic </w:t>
            </w:r>
            <w:r w:rsidR="00BF27B1">
              <w:t>Adjustment Event</w:t>
            </w:r>
          </w:p>
        </w:tc>
        <w:tc>
          <w:tcPr>
            <w:tcW w:w="1559" w:type="dxa"/>
            <w:shd w:val="clear" w:color="auto" w:fill="auto"/>
          </w:tcPr>
          <w:p w14:paraId="337395DE" w14:textId="1A60804F" w:rsidR="00884535" w:rsidRPr="00FE19C7" w:rsidRDefault="00D617F3" w:rsidP="002336A8">
            <w:pPr>
              <w:pStyle w:val="DefenceNormal"/>
            </w:pPr>
            <w:r w:rsidRPr="00FE19C7">
              <w:t>Clauses 1.1</w:t>
            </w:r>
            <w:r w:rsidR="0093505D">
              <w:t xml:space="preserve"> and</w:t>
            </w:r>
            <w:r w:rsidR="00A966E6" w:rsidRPr="00FE19C7">
              <w:t xml:space="preserve"> </w:t>
            </w:r>
            <w:r w:rsidR="00E812F2">
              <w:t>2.14</w:t>
            </w:r>
            <w:r w:rsidR="00EE0AF3">
              <w:t xml:space="preserve"> </w:t>
            </w:r>
            <w:r w:rsidR="00FE19C7" w:rsidRPr="00784595">
              <w:t>and</w:t>
            </w:r>
            <w:r w:rsidR="00A966E6" w:rsidRPr="00FE19C7">
              <w:t xml:space="preserve"> Contract Particulars</w:t>
            </w:r>
            <w:r w:rsidR="008C68B1">
              <w:t xml:space="preserve"> </w:t>
            </w:r>
          </w:p>
        </w:tc>
        <w:tc>
          <w:tcPr>
            <w:tcW w:w="5918" w:type="dxa"/>
            <w:shd w:val="clear" w:color="auto" w:fill="auto"/>
          </w:tcPr>
          <w:p w14:paraId="52EBB65C" w14:textId="77777777" w:rsidR="00FE19C7" w:rsidRDefault="00A15BAB" w:rsidP="00A966E6">
            <w:pPr>
              <w:pStyle w:val="DefenceNormal"/>
            </w:pPr>
            <w:r w:rsidRPr="00FE19C7">
              <w:t>Amendments to</w:t>
            </w:r>
            <w:r w:rsidR="00FE19C7">
              <w:t>:</w:t>
            </w:r>
            <w:r w:rsidRPr="00FE19C7">
              <w:t xml:space="preserve"> </w:t>
            </w:r>
          </w:p>
          <w:p w14:paraId="33B25831" w14:textId="4ED62753" w:rsidR="00607E4D" w:rsidRDefault="00607E4D" w:rsidP="00B74E29">
            <w:pPr>
              <w:pStyle w:val="DefenceNormal"/>
              <w:numPr>
                <w:ilvl w:val="0"/>
                <w:numId w:val="58"/>
              </w:numPr>
            </w:pPr>
            <w:r>
              <w:t xml:space="preserve">the definition of "Pandemic Adjustment Event" to </w:t>
            </w:r>
            <w:r w:rsidR="00E367AD">
              <w:t xml:space="preserve">provide that it means the listed events which arise as a direct result of the Pandemic and first occurs after the Award Date in each case which directly impacts </w:t>
            </w:r>
            <w:r w:rsidR="00E367AD" w:rsidRPr="008B44A7">
              <w:t xml:space="preserve">the supply of labour, equipment, materials or services required for the carrying out of the </w:t>
            </w:r>
            <w:proofErr w:type="gramStart"/>
            <w:r w:rsidR="00E367AD">
              <w:t>Services;</w:t>
            </w:r>
            <w:proofErr w:type="gramEnd"/>
          </w:p>
          <w:p w14:paraId="77014DB5" w14:textId="77777777" w:rsidR="0093505D" w:rsidRDefault="00E367AD" w:rsidP="00B74E29">
            <w:pPr>
              <w:pStyle w:val="DefenceNormal"/>
              <w:numPr>
                <w:ilvl w:val="0"/>
                <w:numId w:val="58"/>
              </w:numPr>
            </w:pPr>
            <w:r>
              <w:t xml:space="preserve">provide that if either party considers there has been a Pandemic Adjustment Event, </w:t>
            </w:r>
            <w:r w:rsidR="0093505D">
              <w:t xml:space="preserve">the party discovering it must inform the Contract Administrator and the other </w:t>
            </w:r>
            <w:proofErr w:type="gramStart"/>
            <w:r w:rsidR="0093505D">
              <w:t>party;</w:t>
            </w:r>
            <w:proofErr w:type="gramEnd"/>
          </w:p>
          <w:p w14:paraId="368BF5F2" w14:textId="302D222E" w:rsidR="00B74E29" w:rsidRDefault="00D617F3" w:rsidP="00B74E29">
            <w:pPr>
              <w:pStyle w:val="DefenceNormal"/>
              <w:numPr>
                <w:ilvl w:val="0"/>
                <w:numId w:val="58"/>
              </w:numPr>
            </w:pPr>
            <w:r w:rsidRPr="00FE19C7">
              <w:t xml:space="preserve">remove the </w:t>
            </w:r>
            <w:r w:rsidR="0093505D">
              <w:t xml:space="preserve">Consultant's </w:t>
            </w:r>
            <w:r w:rsidR="00FE19C7" w:rsidRPr="00FE19C7">
              <w:t xml:space="preserve">Pandemic </w:t>
            </w:r>
            <w:r w:rsidR="0093505D">
              <w:t>Adjustment</w:t>
            </w:r>
            <w:r w:rsidR="0093505D" w:rsidRPr="00FE19C7">
              <w:t xml:space="preserve"> </w:t>
            </w:r>
            <w:r w:rsidR="00FE19C7" w:rsidRPr="00FE19C7">
              <w:t xml:space="preserve">Plan </w:t>
            </w:r>
            <w:r w:rsidRPr="00FE19C7">
              <w:t>requirement</w:t>
            </w:r>
            <w:r w:rsidR="00FE19C7">
              <w:t>s</w:t>
            </w:r>
            <w:r w:rsidR="00B74E29">
              <w:t xml:space="preserve"> and </w:t>
            </w:r>
            <w:r w:rsidR="00FE19C7">
              <w:t>clarify that the Contract Administrator's instruction to the Con</w:t>
            </w:r>
            <w:r w:rsidR="008C68B1">
              <w:t>sul</w:t>
            </w:r>
            <w:r w:rsidR="00FE19C7">
              <w:t>t</w:t>
            </w:r>
            <w:r w:rsidR="008C68B1">
              <w:t>ant</w:t>
            </w:r>
            <w:r w:rsidR="00FE19C7">
              <w:t xml:space="preserve"> as to the course it must adop</w:t>
            </w:r>
            <w:r w:rsidR="00B74E29">
              <w:t xml:space="preserve">t following a Pandemic Adjustment Event </w:t>
            </w:r>
            <w:r w:rsidR="008B72E0">
              <w:t xml:space="preserve">may </w:t>
            </w:r>
            <w:r w:rsidR="00B74E29">
              <w:t>include</w:t>
            </w:r>
            <w:r w:rsidRPr="00FE19C7">
              <w:t xml:space="preserve"> t</w:t>
            </w:r>
            <w:r w:rsidR="008B72E0">
              <w:t>he</w:t>
            </w:r>
            <w:r w:rsidRPr="00FE19C7">
              <w:t xml:space="preserve"> prepar</w:t>
            </w:r>
            <w:r w:rsidR="008B72E0">
              <w:t>ation</w:t>
            </w:r>
            <w:r w:rsidRPr="00FE19C7">
              <w:t xml:space="preserve"> and compl</w:t>
            </w:r>
            <w:r w:rsidR="008B72E0">
              <w:t>iance</w:t>
            </w:r>
            <w:r w:rsidRPr="00FE19C7">
              <w:t xml:space="preserve"> </w:t>
            </w:r>
            <w:proofErr w:type="gramStart"/>
            <w:r w:rsidRPr="00FE19C7">
              <w:t>with</w:t>
            </w:r>
            <w:r w:rsidR="00C17387">
              <w:t>,</w:t>
            </w:r>
            <w:proofErr w:type="gramEnd"/>
            <w:r w:rsidRPr="00FE19C7">
              <w:t xml:space="preserve"> a</w:t>
            </w:r>
            <w:r w:rsidR="00A15BAB" w:rsidRPr="00FE19C7">
              <w:t xml:space="preserve"> plan</w:t>
            </w:r>
            <w:r w:rsidR="00B74E29">
              <w:t xml:space="preserve"> satisfactory to the Contract Administrator specifying the steps that the Con</w:t>
            </w:r>
            <w:r w:rsidR="008C68B1">
              <w:t>sul</w:t>
            </w:r>
            <w:r w:rsidR="00B74E29">
              <w:t>t</w:t>
            </w:r>
            <w:r w:rsidR="008C68B1">
              <w:t>an</w:t>
            </w:r>
            <w:r w:rsidR="00B74E29">
              <w:t xml:space="preserve">t will </w:t>
            </w:r>
            <w:r w:rsidR="00B74E29" w:rsidRPr="00C427B3">
              <w:t xml:space="preserve">implement </w:t>
            </w:r>
            <w:r w:rsidR="00B74E29">
              <w:t>to</w:t>
            </w:r>
            <w:r w:rsidR="00B74E29" w:rsidRPr="003045D3">
              <w:t xml:space="preserve"> </w:t>
            </w:r>
            <w:r w:rsidR="00B74E29" w:rsidRPr="00213E49">
              <w:t xml:space="preserve">avoid, mitigate, resolve </w:t>
            </w:r>
            <w:r w:rsidR="00B74E29">
              <w:t>and</w:t>
            </w:r>
            <w:r w:rsidR="00B74E29" w:rsidRPr="00213E49">
              <w:t xml:space="preserve"> otherwise manage the effects of the Pandemic on the </w:t>
            </w:r>
            <w:r w:rsidR="008C68B1">
              <w:t>Services</w:t>
            </w:r>
            <w:r w:rsidR="00B74E29" w:rsidRPr="00213E49">
              <w:t xml:space="preserve"> and the Works</w:t>
            </w:r>
            <w:r w:rsidR="00B74E29">
              <w:t>;</w:t>
            </w:r>
          </w:p>
          <w:p w14:paraId="00733D94" w14:textId="0627DF11" w:rsidR="008C68B1" w:rsidRDefault="008C68B1" w:rsidP="00B74E29">
            <w:pPr>
              <w:pStyle w:val="DefenceNormal"/>
              <w:numPr>
                <w:ilvl w:val="0"/>
                <w:numId w:val="58"/>
              </w:numPr>
            </w:pPr>
            <w:r>
              <w:lastRenderedPageBreak/>
              <w:t xml:space="preserve">provide that the Fee will be decreased by any savings made by the Consultant which arise directly from the Pandemic Adjustment Event or any instruction of the Contract </w:t>
            </w:r>
            <w:proofErr w:type="gramStart"/>
            <w:r>
              <w:t>Administrator;</w:t>
            </w:r>
            <w:proofErr w:type="gramEnd"/>
          </w:p>
          <w:p w14:paraId="4AF4CBCD" w14:textId="55EC1E6A" w:rsidR="00BF27B1" w:rsidRDefault="00E40626" w:rsidP="00FE19C7">
            <w:pPr>
              <w:pStyle w:val="DefenceNormal"/>
              <w:numPr>
                <w:ilvl w:val="0"/>
                <w:numId w:val="58"/>
              </w:numPr>
            </w:pPr>
            <w:r w:rsidRPr="00FE19C7">
              <w:t>provide that the Site Management Plan must address the procedure for managing the effects of the Pandemic</w:t>
            </w:r>
            <w:r w:rsidR="00B74E29">
              <w:t>;</w:t>
            </w:r>
            <w:r w:rsidR="00A966E6" w:rsidRPr="00FE19C7">
              <w:t xml:space="preserve"> </w:t>
            </w:r>
            <w:r w:rsidR="006A2223">
              <w:t>and</w:t>
            </w:r>
          </w:p>
          <w:p w14:paraId="744924F6" w14:textId="270FA69B" w:rsidR="00A966E6" w:rsidRPr="00FE19C7" w:rsidRDefault="00E976FD" w:rsidP="00784595">
            <w:pPr>
              <w:pStyle w:val="DefenceNormal"/>
              <w:numPr>
                <w:ilvl w:val="0"/>
                <w:numId w:val="58"/>
              </w:numPr>
            </w:pPr>
            <w:r w:rsidRPr="00FE19C7">
              <w:t>consequential</w:t>
            </w:r>
            <w:r w:rsidR="00E57166" w:rsidRPr="00FE19C7">
              <w:t xml:space="preserve"> amendments in respect of defined terms and assessment of entitlements.</w:t>
            </w:r>
          </w:p>
        </w:tc>
      </w:tr>
      <w:tr w:rsidR="00884535" w:rsidRPr="00795B62" w14:paraId="65F8B5E2" w14:textId="77777777" w:rsidTr="00B15060">
        <w:tc>
          <w:tcPr>
            <w:tcW w:w="1985" w:type="dxa"/>
            <w:shd w:val="clear" w:color="auto" w:fill="auto"/>
          </w:tcPr>
          <w:p w14:paraId="165902ED" w14:textId="0ADA3B16" w:rsidR="00884535" w:rsidRDefault="00E40626" w:rsidP="002336A8">
            <w:pPr>
              <w:pStyle w:val="DefenceNormal"/>
            </w:pPr>
            <w:r>
              <w:lastRenderedPageBreak/>
              <w:t>Interpretation - GST</w:t>
            </w:r>
          </w:p>
        </w:tc>
        <w:tc>
          <w:tcPr>
            <w:tcW w:w="1559" w:type="dxa"/>
            <w:shd w:val="clear" w:color="auto" w:fill="auto"/>
          </w:tcPr>
          <w:p w14:paraId="6FD1F4A5" w14:textId="301465DD" w:rsidR="00884535" w:rsidRDefault="00E40626" w:rsidP="002336A8">
            <w:pPr>
              <w:pStyle w:val="DefenceNormal"/>
            </w:pPr>
            <w:r>
              <w:t>Clause 1.2(k)</w:t>
            </w:r>
          </w:p>
        </w:tc>
        <w:tc>
          <w:tcPr>
            <w:tcW w:w="5918" w:type="dxa"/>
            <w:shd w:val="clear" w:color="auto" w:fill="auto"/>
          </w:tcPr>
          <w:p w14:paraId="64A340C5" w14:textId="4546FC5D" w:rsidR="00884535" w:rsidRDefault="00E40626" w:rsidP="00B574C7">
            <w:pPr>
              <w:pStyle w:val="DefenceNormal"/>
            </w:pPr>
            <w:r>
              <w:t>Amendment to provide that</w:t>
            </w:r>
            <w:r w:rsidR="00AF1AA3">
              <w:t>,</w:t>
            </w:r>
            <w:r>
              <w:t xml:space="preserve"> </w:t>
            </w:r>
            <w:r w:rsidR="00AF1AA3">
              <w:t xml:space="preserve">unless the context otherwise indicates, </w:t>
            </w:r>
            <w:r>
              <w:t xml:space="preserve">amounts expressed </w:t>
            </w:r>
            <w:r w:rsidR="00AF1AA3">
              <w:t xml:space="preserve">in dollars </w:t>
            </w:r>
            <w:r>
              <w:t>are exclusive of GST.</w:t>
            </w:r>
          </w:p>
        </w:tc>
      </w:tr>
      <w:tr w:rsidR="00884535" w:rsidRPr="00795B62" w14:paraId="42E4FDF1" w14:textId="77777777" w:rsidTr="00B15060">
        <w:tc>
          <w:tcPr>
            <w:tcW w:w="1985" w:type="dxa"/>
            <w:shd w:val="clear" w:color="auto" w:fill="auto"/>
          </w:tcPr>
          <w:p w14:paraId="0DEDAD4E" w14:textId="6C197E76" w:rsidR="00884535" w:rsidRDefault="00E40626" w:rsidP="002336A8">
            <w:pPr>
              <w:pStyle w:val="DefenceNormal"/>
            </w:pPr>
            <w:r>
              <w:t>Absolute discretion</w:t>
            </w:r>
          </w:p>
        </w:tc>
        <w:tc>
          <w:tcPr>
            <w:tcW w:w="1559" w:type="dxa"/>
            <w:shd w:val="clear" w:color="auto" w:fill="auto"/>
          </w:tcPr>
          <w:p w14:paraId="721E5037" w14:textId="5A3F706C" w:rsidR="00884535" w:rsidRDefault="00E40626" w:rsidP="002336A8">
            <w:pPr>
              <w:pStyle w:val="DefenceNormal"/>
            </w:pPr>
            <w:r>
              <w:t>Clause 1.2(w)</w:t>
            </w:r>
            <w:r w:rsidR="00E86E92">
              <w:t xml:space="preserve"> and</w:t>
            </w:r>
            <w:r w:rsidR="00E57166">
              <w:t xml:space="preserve"> various</w:t>
            </w:r>
            <w:r w:rsidR="00C17387">
              <w:t xml:space="preserve"> consequential</w:t>
            </w:r>
          </w:p>
        </w:tc>
        <w:tc>
          <w:tcPr>
            <w:tcW w:w="5918" w:type="dxa"/>
            <w:shd w:val="clear" w:color="auto" w:fill="auto"/>
          </w:tcPr>
          <w:p w14:paraId="0FF847BE" w14:textId="60232C63" w:rsidR="00884535" w:rsidRDefault="00E40626" w:rsidP="00B574C7">
            <w:pPr>
              <w:pStyle w:val="DefenceNormal"/>
            </w:pPr>
            <w:r>
              <w:t xml:space="preserve">Amendment to </w:t>
            </w:r>
            <w:r w:rsidR="00AF1AA3">
              <w:t xml:space="preserve">include a new clause which </w:t>
            </w:r>
            <w:r>
              <w:t>provide</w:t>
            </w:r>
            <w:r w:rsidR="00AF1AA3">
              <w:t>s</w:t>
            </w:r>
            <w:r>
              <w:t xml:space="preserve"> that where an absolute discretion is conferred on the Commonwealth or the Contract Administrator, neither is required to exercise that discretion for the benefit of the Con</w:t>
            </w:r>
            <w:r w:rsidR="00201AC2">
              <w:t>sultant</w:t>
            </w:r>
            <w:r>
              <w:t>, and that the exercise of such discretion is not capable of being the subject of a dispute or difference for the purposes of clause 1</w:t>
            </w:r>
            <w:r w:rsidR="00201AC2">
              <w:t>3</w:t>
            </w:r>
            <w:r>
              <w:t>.1 or otherwise subject to review.</w:t>
            </w:r>
            <w:r w:rsidR="00E57166">
              <w:t xml:space="preserve"> </w:t>
            </w:r>
            <w:r w:rsidR="00AF1AA3">
              <w:t>Consequential a</w:t>
            </w:r>
            <w:r w:rsidR="00E57166">
              <w:t xml:space="preserve">mendments throughout the Conditions of Contract to reflect this clause. </w:t>
            </w:r>
          </w:p>
        </w:tc>
      </w:tr>
      <w:tr w:rsidR="0083514E" w:rsidRPr="00795B62" w14:paraId="29876D1C" w14:textId="77777777" w:rsidTr="00B15060">
        <w:tc>
          <w:tcPr>
            <w:tcW w:w="1985" w:type="dxa"/>
            <w:shd w:val="clear" w:color="auto" w:fill="auto"/>
          </w:tcPr>
          <w:p w14:paraId="450062D0" w14:textId="101B8DDD" w:rsidR="0083514E" w:rsidRPr="00AD3787" w:rsidDel="002D57D9" w:rsidRDefault="0083514E" w:rsidP="0083514E">
            <w:pPr>
              <w:pStyle w:val="DefenceNormal"/>
            </w:pPr>
            <w:r>
              <w:t>Insurance</w:t>
            </w:r>
          </w:p>
        </w:tc>
        <w:tc>
          <w:tcPr>
            <w:tcW w:w="1559" w:type="dxa"/>
            <w:shd w:val="clear" w:color="auto" w:fill="auto"/>
          </w:tcPr>
          <w:p w14:paraId="3ADBA552" w14:textId="2353A4CB" w:rsidR="0083514E" w:rsidRPr="00AD3787" w:rsidDel="002D57D9" w:rsidRDefault="0083514E" w:rsidP="0083514E">
            <w:pPr>
              <w:pStyle w:val="DefenceNormal"/>
            </w:pPr>
            <w:r w:rsidRPr="00E40626">
              <w:t>Clauses 1.1, 5.</w:t>
            </w:r>
            <w:r w:rsidR="0023683A">
              <w:t>1</w:t>
            </w:r>
            <w:r w:rsidRPr="00E40626">
              <w:t>, 5.</w:t>
            </w:r>
            <w:r w:rsidR="0023683A">
              <w:t>2</w:t>
            </w:r>
            <w:r w:rsidRPr="00E40626">
              <w:t>, 5.</w:t>
            </w:r>
            <w:r w:rsidR="0023683A">
              <w:t>3</w:t>
            </w:r>
            <w:r w:rsidRPr="00E40626">
              <w:t>, 5.</w:t>
            </w:r>
            <w:r w:rsidR="0023683A">
              <w:t>5</w:t>
            </w:r>
            <w:r w:rsidR="004A7F1B">
              <w:t xml:space="preserve"> and</w:t>
            </w:r>
            <w:r w:rsidRPr="00E40626">
              <w:t xml:space="preserve"> 5.</w:t>
            </w:r>
            <w:r w:rsidR="0023683A">
              <w:t>6</w:t>
            </w:r>
            <w:r w:rsidRPr="00E40626">
              <w:t xml:space="preserve"> </w:t>
            </w:r>
          </w:p>
        </w:tc>
        <w:tc>
          <w:tcPr>
            <w:tcW w:w="5918" w:type="dxa"/>
            <w:shd w:val="clear" w:color="auto" w:fill="auto"/>
          </w:tcPr>
          <w:p w14:paraId="176219E0" w14:textId="60335B9D" w:rsidR="0083514E" w:rsidRPr="00AD3787" w:rsidDel="002D57D9" w:rsidRDefault="0083514E" w:rsidP="0083514E">
            <w:pPr>
              <w:pStyle w:val="DefenceNormal"/>
            </w:pPr>
            <w:r>
              <w:t xml:space="preserve">Amendments to </w:t>
            </w:r>
            <w:r w:rsidR="00FE19C7">
              <w:t xml:space="preserve">the </w:t>
            </w:r>
            <w:r>
              <w:t>insurance requirements, including in respect of Employers' Liability Insurance</w:t>
            </w:r>
            <w:r>
              <w:rPr>
                <w:iCs/>
              </w:rPr>
              <w:t>.</w:t>
            </w:r>
          </w:p>
        </w:tc>
      </w:tr>
      <w:tr w:rsidR="00842BB1" w:rsidRPr="00795B62" w14:paraId="1DD52212" w14:textId="77777777" w:rsidTr="00B15060">
        <w:tc>
          <w:tcPr>
            <w:tcW w:w="1985" w:type="dxa"/>
            <w:shd w:val="clear" w:color="auto" w:fill="auto"/>
          </w:tcPr>
          <w:p w14:paraId="261B4066" w14:textId="654DB642" w:rsidR="00842BB1" w:rsidRPr="00AD3787" w:rsidDel="002D57D9" w:rsidRDefault="00842BB1" w:rsidP="00842BB1">
            <w:pPr>
              <w:pStyle w:val="DefenceNormal"/>
            </w:pPr>
            <w:r>
              <w:t>Strategic Notice Events</w:t>
            </w:r>
          </w:p>
        </w:tc>
        <w:tc>
          <w:tcPr>
            <w:tcW w:w="1559" w:type="dxa"/>
            <w:shd w:val="clear" w:color="auto" w:fill="auto"/>
          </w:tcPr>
          <w:p w14:paraId="7E824F7C" w14:textId="5AE5C13B" w:rsidR="00842BB1" w:rsidRPr="00AD3787" w:rsidDel="002D57D9" w:rsidRDefault="00842BB1" w:rsidP="00842BB1">
            <w:pPr>
              <w:pStyle w:val="DefenceNormal"/>
            </w:pPr>
            <w:r>
              <w:t>Clauses 1.1</w:t>
            </w:r>
            <w:r w:rsidR="00C17387">
              <w:t>,</w:t>
            </w:r>
            <w:r>
              <w:t xml:space="preserve"> </w:t>
            </w:r>
            <w:r w:rsidR="0023683A">
              <w:t>19</w:t>
            </w:r>
            <w:r w:rsidR="00C17387">
              <w:t xml:space="preserve"> and various consequential</w:t>
            </w:r>
          </w:p>
        </w:tc>
        <w:tc>
          <w:tcPr>
            <w:tcW w:w="5918" w:type="dxa"/>
            <w:shd w:val="clear" w:color="auto" w:fill="auto"/>
          </w:tcPr>
          <w:p w14:paraId="68303E5B" w14:textId="67AFF069" w:rsidR="00842BB1" w:rsidRPr="00AD3787" w:rsidDel="002D57D9" w:rsidRDefault="00842BB1" w:rsidP="00842BB1">
            <w:pPr>
              <w:pStyle w:val="DefenceNormal"/>
            </w:pPr>
            <w:r>
              <w:t>Amendments to incorporate the Department of Finance's "Notification of Significant Events" policy requirements into the existing "Material Change or Defence Strategic Interest Issue" clause</w:t>
            </w:r>
            <w:r w:rsidR="00446E37">
              <w:t xml:space="preserve"> and </w:t>
            </w:r>
            <w:r>
              <w:t>consequential amendments to certain defined terms</w:t>
            </w:r>
            <w:r w:rsidR="00E57166">
              <w:t xml:space="preserve"> and other </w:t>
            </w:r>
            <w:r w:rsidR="00446E37">
              <w:t>clauses</w:t>
            </w:r>
            <w:r>
              <w:t>.</w:t>
            </w:r>
          </w:p>
        </w:tc>
      </w:tr>
      <w:tr w:rsidR="00A569A8" w:rsidRPr="00795B62" w14:paraId="2260997E" w14:textId="77777777" w:rsidTr="00B15060">
        <w:tc>
          <w:tcPr>
            <w:tcW w:w="1985" w:type="dxa"/>
            <w:shd w:val="clear" w:color="auto" w:fill="auto"/>
          </w:tcPr>
          <w:p w14:paraId="1F270523" w14:textId="2BE84CB9" w:rsidR="00A569A8" w:rsidRDefault="00A569A8" w:rsidP="00842BB1">
            <w:pPr>
              <w:pStyle w:val="DefenceNormal"/>
            </w:pPr>
            <w:r>
              <w:t>Exclusion of Consequential Loss and Limitation on Liability</w:t>
            </w:r>
          </w:p>
        </w:tc>
        <w:tc>
          <w:tcPr>
            <w:tcW w:w="1559" w:type="dxa"/>
            <w:shd w:val="clear" w:color="auto" w:fill="auto"/>
          </w:tcPr>
          <w:p w14:paraId="36FCE55C" w14:textId="3DDD5ED3" w:rsidR="00A569A8" w:rsidRDefault="00A569A8" w:rsidP="00842BB1">
            <w:pPr>
              <w:pStyle w:val="DefenceNormal"/>
            </w:pPr>
            <w:r>
              <w:t>Clause 5.7</w:t>
            </w:r>
            <w:r w:rsidR="00D66923">
              <w:t xml:space="preserve"> and Contract Particulars</w:t>
            </w:r>
          </w:p>
        </w:tc>
        <w:tc>
          <w:tcPr>
            <w:tcW w:w="5918" w:type="dxa"/>
            <w:shd w:val="clear" w:color="auto" w:fill="auto"/>
          </w:tcPr>
          <w:p w14:paraId="1EF7C581" w14:textId="1AA51849" w:rsidR="00E864ED" w:rsidRDefault="00A93953" w:rsidP="00A93953">
            <w:pPr>
              <w:pStyle w:val="DefenceNormal"/>
            </w:pPr>
            <w:r>
              <w:t xml:space="preserve">Amendments to include an exclusion of Consequential Loss and a limitation on the Consultant's liability to the Commonwealth arising out of or in connection with the Contract.  </w:t>
            </w:r>
          </w:p>
        </w:tc>
      </w:tr>
      <w:tr w:rsidR="005E1742" w:rsidRPr="00795B62" w14:paraId="3C6813BE" w14:textId="77777777" w:rsidTr="00B15060">
        <w:tc>
          <w:tcPr>
            <w:tcW w:w="1985" w:type="dxa"/>
            <w:shd w:val="clear" w:color="auto" w:fill="auto"/>
          </w:tcPr>
          <w:p w14:paraId="19508E4E" w14:textId="7E63F8D9" w:rsidR="005E1742" w:rsidRDefault="005E1742" w:rsidP="00842BB1">
            <w:pPr>
              <w:pStyle w:val="DefenceNormal"/>
            </w:pPr>
            <w:r>
              <w:t>Program of the Services</w:t>
            </w:r>
          </w:p>
        </w:tc>
        <w:tc>
          <w:tcPr>
            <w:tcW w:w="1559" w:type="dxa"/>
            <w:shd w:val="clear" w:color="auto" w:fill="auto"/>
          </w:tcPr>
          <w:p w14:paraId="42700C9E" w14:textId="2E60A339" w:rsidR="005E1742" w:rsidRDefault="00DB512A" w:rsidP="00842BB1">
            <w:pPr>
              <w:pStyle w:val="DefenceNormal"/>
            </w:pPr>
            <w:r>
              <w:t>Clause 8.2(a)(</w:t>
            </w:r>
            <w:proofErr w:type="spellStart"/>
            <w:r>
              <w:t>i</w:t>
            </w:r>
            <w:proofErr w:type="spellEnd"/>
            <w:r>
              <w:t>)</w:t>
            </w:r>
          </w:p>
        </w:tc>
        <w:tc>
          <w:tcPr>
            <w:tcW w:w="5918" w:type="dxa"/>
            <w:shd w:val="clear" w:color="auto" w:fill="auto"/>
          </w:tcPr>
          <w:p w14:paraId="5FA0F1C6" w14:textId="4B486D02" w:rsidR="00A93953" w:rsidRDefault="00DB512A" w:rsidP="00A93953">
            <w:pPr>
              <w:pStyle w:val="DefenceNormal"/>
            </w:pPr>
            <w:r>
              <w:t>Amendment to</w:t>
            </w:r>
            <w:r w:rsidR="00A93953">
              <w:t xml:space="preserve"> </w:t>
            </w:r>
            <w:r>
              <w:t xml:space="preserve">provide that the program of the Services </w:t>
            </w:r>
            <w:r w:rsidR="00A93953">
              <w:t xml:space="preserve">prepared by the Consultant must (in addition to being based upon the Commonwealth's Program) be otherwise developed based on the initial </w:t>
            </w:r>
            <w:r>
              <w:t>program lodged by the Consultant in its tender for Services</w:t>
            </w:r>
            <w:r w:rsidR="00A93953">
              <w:t>.</w:t>
            </w:r>
          </w:p>
        </w:tc>
      </w:tr>
      <w:tr w:rsidR="001742F4" w:rsidRPr="00795B62" w14:paraId="78C4D99F" w14:textId="77777777" w:rsidTr="00B15060">
        <w:tc>
          <w:tcPr>
            <w:tcW w:w="1985" w:type="dxa"/>
            <w:shd w:val="clear" w:color="auto" w:fill="auto"/>
          </w:tcPr>
          <w:p w14:paraId="7CFD21A0" w14:textId="3153FA0E" w:rsidR="001742F4" w:rsidRDefault="003A019F" w:rsidP="00842BB1">
            <w:pPr>
              <w:pStyle w:val="DefenceNormal"/>
            </w:pPr>
            <w:r>
              <w:t>Time for submission of payment claims</w:t>
            </w:r>
          </w:p>
        </w:tc>
        <w:tc>
          <w:tcPr>
            <w:tcW w:w="1559" w:type="dxa"/>
            <w:shd w:val="clear" w:color="auto" w:fill="auto"/>
          </w:tcPr>
          <w:p w14:paraId="15FFE173" w14:textId="3B32EB32" w:rsidR="001742F4" w:rsidRDefault="003A019F" w:rsidP="00842BB1">
            <w:pPr>
              <w:pStyle w:val="DefenceNormal"/>
            </w:pPr>
            <w:r>
              <w:t>Contract Particular</w:t>
            </w:r>
            <w:r w:rsidR="00E86E92">
              <w:t xml:space="preserve"> for clause 1</w:t>
            </w:r>
            <w:r w:rsidR="00D66923">
              <w:t>1</w:t>
            </w:r>
            <w:r w:rsidR="00E86E92">
              <w:t>.2(a)</w:t>
            </w:r>
          </w:p>
        </w:tc>
        <w:tc>
          <w:tcPr>
            <w:tcW w:w="5918" w:type="dxa"/>
            <w:shd w:val="clear" w:color="auto" w:fill="auto"/>
          </w:tcPr>
          <w:p w14:paraId="4C008439" w14:textId="77777777" w:rsidR="00A93953" w:rsidRDefault="003A019F" w:rsidP="00842BB1">
            <w:pPr>
              <w:pStyle w:val="DefenceNormal"/>
            </w:pPr>
            <w:r>
              <w:t>Amendment to</w:t>
            </w:r>
            <w:r w:rsidR="00A93953">
              <w:t>:</w:t>
            </w:r>
            <w:r>
              <w:t xml:space="preserve"> </w:t>
            </w:r>
          </w:p>
          <w:p w14:paraId="2245A7CE" w14:textId="2AD3E507" w:rsidR="00A93953" w:rsidRDefault="003A019F" w:rsidP="00A93953">
            <w:pPr>
              <w:pStyle w:val="DefenceNormal"/>
              <w:numPr>
                <w:ilvl w:val="0"/>
                <w:numId w:val="58"/>
              </w:numPr>
            </w:pPr>
            <w:r>
              <w:t>reflect that Tenderers are required to provide in their Tenders proposed times for submission of payment claims</w:t>
            </w:r>
            <w:r w:rsidR="00A93953">
              <w:t>; and</w:t>
            </w:r>
          </w:p>
          <w:p w14:paraId="1478C907" w14:textId="34671487" w:rsidR="001742F4" w:rsidRDefault="00A93953" w:rsidP="00A93953">
            <w:pPr>
              <w:pStyle w:val="DefenceNormal"/>
              <w:numPr>
                <w:ilvl w:val="0"/>
                <w:numId w:val="58"/>
              </w:numPr>
            </w:pPr>
            <w:r>
              <w:t>provide that monthly submission of payment claims are, where applicable, subject to the achievement of the applicable milestone in the Fee Payment Schedule</w:t>
            </w:r>
            <w:r w:rsidR="003A019F">
              <w:t xml:space="preserve">. </w:t>
            </w:r>
          </w:p>
        </w:tc>
      </w:tr>
      <w:tr w:rsidR="00823733" w:rsidRPr="00795B62" w14:paraId="6F823BCE" w14:textId="77777777" w:rsidTr="00B15060">
        <w:tc>
          <w:tcPr>
            <w:tcW w:w="1985" w:type="dxa"/>
            <w:shd w:val="clear" w:color="auto" w:fill="auto"/>
          </w:tcPr>
          <w:p w14:paraId="16B6ECAF" w14:textId="44DB28F8" w:rsidR="00823733" w:rsidRDefault="00823733" w:rsidP="00842BB1">
            <w:pPr>
              <w:pStyle w:val="DefenceNormal"/>
            </w:pPr>
            <w:r>
              <w:t>Number of business days for payment</w:t>
            </w:r>
          </w:p>
        </w:tc>
        <w:tc>
          <w:tcPr>
            <w:tcW w:w="1559" w:type="dxa"/>
            <w:shd w:val="clear" w:color="auto" w:fill="auto"/>
          </w:tcPr>
          <w:p w14:paraId="02A2B4E5" w14:textId="2B75B32F" w:rsidR="00823733" w:rsidRDefault="00823733" w:rsidP="00842BB1">
            <w:pPr>
              <w:pStyle w:val="DefenceNormal"/>
            </w:pPr>
            <w:r>
              <w:t>Contract Particular for clause 1</w:t>
            </w:r>
            <w:r w:rsidR="004712BF">
              <w:t>1</w:t>
            </w:r>
            <w:r>
              <w:t>.</w:t>
            </w:r>
            <w:r w:rsidR="009708DB">
              <w:t>5</w:t>
            </w:r>
            <w:r>
              <w:t>(b)</w:t>
            </w:r>
          </w:p>
        </w:tc>
        <w:tc>
          <w:tcPr>
            <w:tcW w:w="5918" w:type="dxa"/>
            <w:shd w:val="clear" w:color="auto" w:fill="auto"/>
          </w:tcPr>
          <w:p w14:paraId="370254F6" w14:textId="01DBD25A" w:rsidR="00823733" w:rsidRDefault="00823733" w:rsidP="00842BB1">
            <w:pPr>
              <w:pStyle w:val="DefenceNormal"/>
            </w:pPr>
            <w:r>
              <w:t xml:space="preserve">Amendment to the number of business days for payment, for alignment with amendments to the </w:t>
            </w:r>
            <w:r>
              <w:rPr>
                <w:rStyle w:val="ui-provider"/>
                <w:i/>
                <w:iCs/>
              </w:rPr>
              <w:t>Building and Construction Industry (Security of Payment) Act 2009</w:t>
            </w:r>
            <w:r>
              <w:rPr>
                <w:rStyle w:val="ui-provider"/>
              </w:rPr>
              <w:t xml:space="preserve"> (ACT).</w:t>
            </w:r>
          </w:p>
        </w:tc>
      </w:tr>
      <w:tr w:rsidR="001742F4" w:rsidRPr="00795B62" w14:paraId="0E90660C" w14:textId="77777777" w:rsidTr="00B15060">
        <w:tc>
          <w:tcPr>
            <w:tcW w:w="1985" w:type="dxa"/>
            <w:shd w:val="clear" w:color="auto" w:fill="auto"/>
          </w:tcPr>
          <w:p w14:paraId="239342CD" w14:textId="4A8050E4" w:rsidR="001742F4" w:rsidRDefault="00933BB6" w:rsidP="00842BB1">
            <w:pPr>
              <w:pStyle w:val="DefenceNormal"/>
            </w:pPr>
            <w:r>
              <w:t>Joint and Several Liability</w:t>
            </w:r>
          </w:p>
        </w:tc>
        <w:tc>
          <w:tcPr>
            <w:tcW w:w="1559" w:type="dxa"/>
            <w:shd w:val="clear" w:color="auto" w:fill="auto"/>
          </w:tcPr>
          <w:p w14:paraId="63766C8A" w14:textId="5D67D9A1" w:rsidR="001742F4" w:rsidRDefault="00933BB6" w:rsidP="00842BB1">
            <w:pPr>
              <w:pStyle w:val="DefenceNormal"/>
            </w:pPr>
            <w:r>
              <w:t xml:space="preserve">Clause </w:t>
            </w:r>
            <w:r w:rsidR="004712BF">
              <w:t>11</w:t>
            </w:r>
            <w:r>
              <w:t xml:space="preserve"> of the Special Conditions</w:t>
            </w:r>
          </w:p>
        </w:tc>
        <w:tc>
          <w:tcPr>
            <w:tcW w:w="5918" w:type="dxa"/>
            <w:shd w:val="clear" w:color="auto" w:fill="auto"/>
          </w:tcPr>
          <w:p w14:paraId="512EE191" w14:textId="7414E13B" w:rsidR="001742F4" w:rsidRDefault="00933BB6" w:rsidP="00842BB1">
            <w:pPr>
              <w:pStyle w:val="DefenceNormal"/>
            </w:pPr>
            <w:r>
              <w:t>Amendment to include a new Special Condition to be used where the Con</w:t>
            </w:r>
            <w:r w:rsidR="004712BF">
              <w:t>sultant</w:t>
            </w:r>
            <w:r>
              <w:t xml:space="preserve"> is comprised of a joint venture. </w:t>
            </w:r>
          </w:p>
        </w:tc>
      </w:tr>
      <w:tr w:rsidR="006C443C" w:rsidRPr="00795B62" w14:paraId="4942E322" w14:textId="77777777" w:rsidTr="00B15060">
        <w:tc>
          <w:tcPr>
            <w:tcW w:w="1985" w:type="dxa"/>
            <w:shd w:val="clear" w:color="auto" w:fill="auto"/>
          </w:tcPr>
          <w:p w14:paraId="77F20905" w14:textId="3D766C54" w:rsidR="006C443C" w:rsidRDefault="006C443C" w:rsidP="006C443C">
            <w:pPr>
              <w:pStyle w:val="DefenceNormal"/>
            </w:pPr>
            <w:r>
              <w:lastRenderedPageBreak/>
              <w:t>General</w:t>
            </w:r>
          </w:p>
        </w:tc>
        <w:tc>
          <w:tcPr>
            <w:tcW w:w="1559" w:type="dxa"/>
            <w:shd w:val="clear" w:color="auto" w:fill="auto"/>
          </w:tcPr>
          <w:p w14:paraId="1B510E63" w14:textId="0326B0B4" w:rsidR="006C443C" w:rsidRDefault="006C443C" w:rsidP="006C443C">
            <w:pPr>
              <w:pStyle w:val="DefenceNormal"/>
            </w:pPr>
            <w:r>
              <w:t xml:space="preserve">Various </w:t>
            </w:r>
          </w:p>
        </w:tc>
        <w:tc>
          <w:tcPr>
            <w:tcW w:w="5918" w:type="dxa"/>
            <w:shd w:val="clear" w:color="auto" w:fill="auto"/>
          </w:tcPr>
          <w:p w14:paraId="0FA1B253" w14:textId="2C9844A1" w:rsidR="006C443C" w:rsidRDefault="008B72E0" w:rsidP="006C443C">
            <w:pPr>
              <w:pStyle w:val="DefenceNormal"/>
            </w:pPr>
            <w:r>
              <w:t>Further amendments, including minor drafting and tidy-up amendments, updates to hyperlinks and references to legislation and consequential amendments.</w:t>
            </w:r>
          </w:p>
        </w:tc>
      </w:tr>
    </w:tbl>
    <w:p w14:paraId="339F64A2" w14:textId="77777777" w:rsidR="00F74EEC" w:rsidRPr="00F74EEC" w:rsidRDefault="00F74EEC" w:rsidP="00F74EEC">
      <w:pPr>
        <w:pStyle w:val="DefenceNormal"/>
      </w:pPr>
    </w:p>
    <w:p w14:paraId="2FDC77D8" w14:textId="70D77F5A" w:rsidR="00EB3C5C" w:rsidRPr="00795B62" w:rsidRDefault="00EB3C5C" w:rsidP="00EB3C5C">
      <w:pPr>
        <w:pStyle w:val="DefenceHeading1"/>
        <w:keepNext w:val="0"/>
      </w:pPr>
      <w:r>
        <w:t xml:space="preserve">Brief </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918"/>
      </w:tblGrid>
      <w:tr w:rsidR="00EB3C5C" w:rsidRPr="00795B62" w14:paraId="68D6F354" w14:textId="77777777" w:rsidTr="00D44045">
        <w:trPr>
          <w:tblHeader/>
        </w:trPr>
        <w:tc>
          <w:tcPr>
            <w:tcW w:w="1985" w:type="dxa"/>
            <w:shd w:val="pct10" w:color="auto" w:fill="auto"/>
          </w:tcPr>
          <w:p w14:paraId="37EE7302" w14:textId="77777777" w:rsidR="00EB3C5C" w:rsidRPr="00795B62" w:rsidRDefault="00EB3C5C" w:rsidP="00D44045">
            <w:pPr>
              <w:pStyle w:val="DefenceBoldNormal"/>
              <w:keepNext w:val="0"/>
            </w:pPr>
            <w:r w:rsidRPr="00795B62">
              <w:t>Topic/Subject</w:t>
            </w:r>
          </w:p>
        </w:tc>
        <w:tc>
          <w:tcPr>
            <w:tcW w:w="1559" w:type="dxa"/>
            <w:shd w:val="pct10" w:color="auto" w:fill="auto"/>
          </w:tcPr>
          <w:p w14:paraId="51BEEFE3" w14:textId="77777777" w:rsidR="00EB3C5C" w:rsidRPr="00795B62" w:rsidRDefault="00EB3C5C" w:rsidP="00D44045">
            <w:pPr>
              <w:pStyle w:val="DefenceBoldNormal"/>
              <w:keepNext w:val="0"/>
            </w:pPr>
            <w:r w:rsidRPr="00795B62">
              <w:t>Reference (if applicable)</w:t>
            </w:r>
          </w:p>
        </w:tc>
        <w:tc>
          <w:tcPr>
            <w:tcW w:w="5918" w:type="dxa"/>
            <w:shd w:val="pct10" w:color="auto" w:fill="auto"/>
          </w:tcPr>
          <w:p w14:paraId="2505C157" w14:textId="77777777" w:rsidR="00EB3C5C" w:rsidRPr="00795B62" w:rsidRDefault="00EB3C5C" w:rsidP="00D44045">
            <w:pPr>
              <w:pStyle w:val="DefenceBoldNormal"/>
              <w:keepNext w:val="0"/>
              <w:tabs>
                <w:tab w:val="left" w:pos="1425"/>
              </w:tabs>
            </w:pPr>
            <w:r w:rsidRPr="00795B62">
              <w:t>Description</w:t>
            </w:r>
          </w:p>
        </w:tc>
      </w:tr>
      <w:tr w:rsidR="00EB3C5C" w:rsidRPr="00795B62" w14:paraId="28565032" w14:textId="77777777" w:rsidTr="00D44045">
        <w:tc>
          <w:tcPr>
            <w:tcW w:w="1985" w:type="dxa"/>
            <w:shd w:val="clear" w:color="auto" w:fill="auto"/>
          </w:tcPr>
          <w:p w14:paraId="1941DDB8" w14:textId="7068A54B" w:rsidR="00EB3C5C" w:rsidRPr="000D4ACF" w:rsidRDefault="00EB3C5C" w:rsidP="00D44045">
            <w:pPr>
              <w:pStyle w:val="DefenceNormal"/>
            </w:pPr>
            <w:r>
              <w:t>Introduction of template DSC Brief</w:t>
            </w:r>
          </w:p>
        </w:tc>
        <w:tc>
          <w:tcPr>
            <w:tcW w:w="1559" w:type="dxa"/>
            <w:shd w:val="clear" w:color="auto" w:fill="auto"/>
          </w:tcPr>
          <w:p w14:paraId="0EE3AD85" w14:textId="05E5E053" w:rsidR="00EB3C5C" w:rsidRPr="000D4ACF" w:rsidRDefault="00EB3C5C" w:rsidP="00D44045">
            <w:pPr>
              <w:pStyle w:val="DefenceNormal"/>
            </w:pPr>
            <w:r>
              <w:t>N/A</w:t>
            </w:r>
          </w:p>
        </w:tc>
        <w:tc>
          <w:tcPr>
            <w:tcW w:w="5918" w:type="dxa"/>
            <w:shd w:val="clear" w:color="auto" w:fill="auto"/>
          </w:tcPr>
          <w:p w14:paraId="4F847A58" w14:textId="02416F7A" w:rsidR="00EB3C5C" w:rsidRPr="000D4ACF" w:rsidRDefault="007A0131" w:rsidP="00D44045">
            <w:pPr>
              <w:pStyle w:val="DefenceNormal"/>
            </w:pPr>
            <w:r>
              <w:rPr>
                <w:rStyle w:val="ui-provider"/>
              </w:rPr>
              <w:t>Introduction of a template Design Services Contract Brief which is to be amended on a project-specific basis and form the basis of the Brief set out in Annexure 1 to the Contract. </w:t>
            </w:r>
          </w:p>
        </w:tc>
      </w:tr>
    </w:tbl>
    <w:p w14:paraId="1D41ADA0" w14:textId="77777777" w:rsidR="00EB3C5C" w:rsidRDefault="00EB3C5C" w:rsidP="00EB3C5C">
      <w:pPr>
        <w:pStyle w:val="DefenceNormal"/>
      </w:pPr>
    </w:p>
    <w:p w14:paraId="0E4FA577" w14:textId="77777777" w:rsidR="00EB3C5C" w:rsidRPr="00EB3C5C" w:rsidRDefault="00EB3C5C" w:rsidP="00AA417A">
      <w:pPr>
        <w:pStyle w:val="DefenceNormal"/>
      </w:pPr>
    </w:p>
    <w:p w14:paraId="366FBD28" w14:textId="77777777" w:rsidR="00897AC8" w:rsidRPr="00897AC8" w:rsidRDefault="00897AC8" w:rsidP="00164633">
      <w:pPr>
        <w:pStyle w:val="DefenceNormal"/>
        <w:keepNext/>
        <w:rPr>
          <w:b/>
        </w:rPr>
      </w:pPr>
      <w:r w:rsidRPr="00897AC8">
        <w:rPr>
          <w:b/>
        </w:rPr>
        <w:t>DISCLAIMER:</w:t>
      </w:r>
    </w:p>
    <w:p w14:paraId="77B8845D" w14:textId="6678AD9D" w:rsidR="00665923" w:rsidRDefault="008B72E0" w:rsidP="00F831D2">
      <w:pPr>
        <w:pStyle w:val="DefenceNormal"/>
      </w:pPr>
      <w:r>
        <w:t xml:space="preserve">The summary is not intended to be a substitute for legal advice or for reading the actual documents, and nothing in the summary will alter or affect the respective rights, </w:t>
      </w:r>
      <w:proofErr w:type="gramStart"/>
      <w:r>
        <w:t>obligations</w:t>
      </w:r>
      <w:proofErr w:type="gramEnd"/>
      <w:r>
        <w:t xml:space="preserve"> and liabilities of the parties under any document or contract. The summary is provided for information only and n</w:t>
      </w:r>
      <w:r w:rsidR="00897AC8">
        <w:t xml:space="preserve">o responsibility will be taken by the Commonwealth of Australia or </w:t>
      </w:r>
      <w:r>
        <w:t xml:space="preserve">its </w:t>
      </w:r>
      <w:r w:rsidR="00897AC8">
        <w:t xml:space="preserve">advisers for </w:t>
      </w:r>
      <w:r>
        <w:t xml:space="preserve">its contents, </w:t>
      </w:r>
      <w:r w:rsidR="00897AC8">
        <w:t>use</w:t>
      </w:r>
      <w:r>
        <w:t xml:space="preserve"> or</w:t>
      </w:r>
      <w:r w:rsidR="00897AC8">
        <w:t xml:space="preserve"> any reliance </w:t>
      </w:r>
      <w:r>
        <w:t>up</w:t>
      </w:r>
      <w:r w:rsidR="00897AC8">
        <w:t xml:space="preserve">on </w:t>
      </w:r>
      <w:r>
        <w:t>it</w:t>
      </w:r>
      <w:r w:rsidR="00897AC8">
        <w:t xml:space="preserve">.  </w:t>
      </w:r>
    </w:p>
    <w:p w14:paraId="194397EB" w14:textId="77777777" w:rsidR="005434BC" w:rsidRPr="0009716B" w:rsidRDefault="005434BC" w:rsidP="00F831D2">
      <w:pPr>
        <w:pStyle w:val="DefenceNormal"/>
      </w:pPr>
    </w:p>
    <w:sectPr w:rsidR="005434BC" w:rsidRPr="0009716B" w:rsidSect="00272BF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14610" w14:textId="77777777" w:rsidR="003D1345" w:rsidRDefault="003D1345">
      <w:r>
        <w:separator/>
      </w:r>
    </w:p>
  </w:endnote>
  <w:endnote w:type="continuationSeparator" w:id="0">
    <w:p w14:paraId="57480CAF" w14:textId="77777777" w:rsidR="003D1345" w:rsidRDefault="003D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C6D9" w14:textId="77777777" w:rsidR="006E5250" w:rsidRDefault="006E5250" w:rsidP="00C770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97244A" w14:textId="60119C47" w:rsidR="006E5250" w:rsidRDefault="00F74EEC" w:rsidP="00FB61A1">
    <w:pPr>
      <w:pStyle w:val="Footer"/>
      <w:ind w:right="360"/>
    </w:pPr>
    <w:fldSimple w:instr=" DOCVARIABLE  CUFooterText \* MERGEFORMAT " w:fldLock="1">
      <w:r w:rsidR="00EA6286">
        <w:t>L\353474478.3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DC8DB" w14:textId="1EA535C6" w:rsidR="006E5250" w:rsidRDefault="00725E8D" w:rsidP="00FE4447">
    <w:pPr>
      <w:pStyle w:val="Footer"/>
      <w:pBdr>
        <w:top w:val="single" w:sz="4" w:space="1" w:color="auto"/>
      </w:pBdr>
      <w:ind w:right="-2"/>
      <w:jc w:val="right"/>
    </w:pPr>
    <w:r>
      <w:fldChar w:fldCharType="begin" w:fldLock="1"/>
    </w:r>
    <w:r>
      <w:instrText xml:space="preserve"> DOCVARIABLE  CUFooterText \* MERGEFORMAT </w:instrText>
    </w:r>
    <w:r>
      <w:fldChar w:fldCharType="separate"/>
    </w:r>
    <w:r w:rsidR="00EA6286">
      <w:t>L\353474478.3</w:t>
    </w:r>
    <w:r>
      <w:fldChar w:fldCharType="end"/>
    </w:r>
    <w:r w:rsidR="006E5250">
      <w:tab/>
    </w:r>
    <w:r w:rsidR="006E5250">
      <w:tab/>
    </w:r>
    <w:r w:rsidR="006E5250">
      <w:br/>
    </w:r>
    <w:r w:rsidR="006E5250">
      <w:fldChar w:fldCharType="begin"/>
    </w:r>
    <w:r w:rsidR="006E5250">
      <w:instrText xml:space="preserve"> PAGE   \* MERGEFORMAT </w:instrText>
    </w:r>
    <w:r w:rsidR="006E5250">
      <w:fldChar w:fldCharType="separate"/>
    </w:r>
    <w:r w:rsidR="00385748">
      <w:rPr>
        <w:noProof/>
      </w:rPr>
      <w:t>1</w:t>
    </w:r>
    <w:r w:rsidR="006E525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5232" w14:textId="430CA893" w:rsidR="006E5250" w:rsidRDefault="00F74EEC">
    <w:pPr>
      <w:pStyle w:val="Footer"/>
    </w:pPr>
    <w:fldSimple w:instr=" DOCVARIABLE  CUFooterText \* MERGEFORMAT " w:fldLock="1">
      <w:r w:rsidR="00EA6286">
        <w:t>L\353474478.3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FBEE4" w14:textId="77777777" w:rsidR="003D1345" w:rsidRDefault="003D1345">
      <w:r>
        <w:separator/>
      </w:r>
    </w:p>
  </w:footnote>
  <w:footnote w:type="continuationSeparator" w:id="0">
    <w:p w14:paraId="420C4285" w14:textId="77777777" w:rsidR="003D1345" w:rsidRDefault="003D1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D844" w14:textId="77777777" w:rsidR="005C7661" w:rsidRDefault="005C7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C156" w14:textId="77777777" w:rsidR="006E5250" w:rsidRDefault="006E5250" w:rsidP="00FE444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66F9" w14:textId="77777777" w:rsidR="005C7661" w:rsidRDefault="005C7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1" w15:restartNumberingAfterBreak="0">
    <w:nsid w:val="0EDF3F0F"/>
    <w:multiLevelType w:val="hybridMultilevel"/>
    <w:tmpl w:val="D29EAFE4"/>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 w15:restartNumberingAfterBreak="0">
    <w:nsid w:val="116D31B6"/>
    <w:multiLevelType w:val="hybridMultilevel"/>
    <w:tmpl w:val="7FCC1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C21DD3"/>
    <w:multiLevelType w:val="hybridMultilevel"/>
    <w:tmpl w:val="74D0A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DE0FFE"/>
    <w:multiLevelType w:val="hybridMultilevel"/>
    <w:tmpl w:val="4DC87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92481C"/>
    <w:multiLevelType w:val="hybridMultilevel"/>
    <w:tmpl w:val="413042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F02418F"/>
    <w:multiLevelType w:val="hybridMultilevel"/>
    <w:tmpl w:val="86028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B17644"/>
    <w:multiLevelType w:val="hybridMultilevel"/>
    <w:tmpl w:val="DEBC7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9409F"/>
    <w:multiLevelType w:val="hybridMultilevel"/>
    <w:tmpl w:val="B49AE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ADD1795"/>
    <w:multiLevelType w:val="hybridMultilevel"/>
    <w:tmpl w:val="C2A0F8D8"/>
    <w:lvl w:ilvl="0" w:tplc="0C090003">
      <w:start w:val="1"/>
      <w:numFmt w:val="bullet"/>
      <w:lvlText w:val="o"/>
      <w:lvlJc w:val="left"/>
      <w:pPr>
        <w:ind w:left="1324" w:hanging="360"/>
      </w:pPr>
      <w:rPr>
        <w:rFonts w:ascii="Courier New" w:hAnsi="Courier New" w:cs="Courier New" w:hint="default"/>
      </w:rPr>
    </w:lvl>
    <w:lvl w:ilvl="1" w:tplc="0C090003" w:tentative="1">
      <w:start w:val="1"/>
      <w:numFmt w:val="bullet"/>
      <w:lvlText w:val="o"/>
      <w:lvlJc w:val="left"/>
      <w:pPr>
        <w:ind w:left="2044" w:hanging="360"/>
      </w:pPr>
      <w:rPr>
        <w:rFonts w:ascii="Courier New" w:hAnsi="Courier New" w:cs="Courier New" w:hint="default"/>
      </w:rPr>
    </w:lvl>
    <w:lvl w:ilvl="2" w:tplc="0C090005" w:tentative="1">
      <w:start w:val="1"/>
      <w:numFmt w:val="bullet"/>
      <w:lvlText w:val=""/>
      <w:lvlJc w:val="left"/>
      <w:pPr>
        <w:ind w:left="2764" w:hanging="360"/>
      </w:pPr>
      <w:rPr>
        <w:rFonts w:ascii="Wingdings" w:hAnsi="Wingdings" w:hint="default"/>
      </w:rPr>
    </w:lvl>
    <w:lvl w:ilvl="3" w:tplc="0C090001" w:tentative="1">
      <w:start w:val="1"/>
      <w:numFmt w:val="bullet"/>
      <w:lvlText w:val=""/>
      <w:lvlJc w:val="left"/>
      <w:pPr>
        <w:ind w:left="3484" w:hanging="360"/>
      </w:pPr>
      <w:rPr>
        <w:rFonts w:ascii="Symbol" w:hAnsi="Symbol" w:hint="default"/>
      </w:rPr>
    </w:lvl>
    <w:lvl w:ilvl="4" w:tplc="0C090003" w:tentative="1">
      <w:start w:val="1"/>
      <w:numFmt w:val="bullet"/>
      <w:lvlText w:val="o"/>
      <w:lvlJc w:val="left"/>
      <w:pPr>
        <w:ind w:left="4204" w:hanging="360"/>
      </w:pPr>
      <w:rPr>
        <w:rFonts w:ascii="Courier New" w:hAnsi="Courier New" w:cs="Courier New" w:hint="default"/>
      </w:rPr>
    </w:lvl>
    <w:lvl w:ilvl="5" w:tplc="0C090005" w:tentative="1">
      <w:start w:val="1"/>
      <w:numFmt w:val="bullet"/>
      <w:lvlText w:val=""/>
      <w:lvlJc w:val="left"/>
      <w:pPr>
        <w:ind w:left="4924" w:hanging="360"/>
      </w:pPr>
      <w:rPr>
        <w:rFonts w:ascii="Wingdings" w:hAnsi="Wingdings" w:hint="default"/>
      </w:rPr>
    </w:lvl>
    <w:lvl w:ilvl="6" w:tplc="0C090001" w:tentative="1">
      <w:start w:val="1"/>
      <w:numFmt w:val="bullet"/>
      <w:lvlText w:val=""/>
      <w:lvlJc w:val="left"/>
      <w:pPr>
        <w:ind w:left="5644" w:hanging="360"/>
      </w:pPr>
      <w:rPr>
        <w:rFonts w:ascii="Symbol" w:hAnsi="Symbol" w:hint="default"/>
      </w:rPr>
    </w:lvl>
    <w:lvl w:ilvl="7" w:tplc="0C090003" w:tentative="1">
      <w:start w:val="1"/>
      <w:numFmt w:val="bullet"/>
      <w:lvlText w:val="o"/>
      <w:lvlJc w:val="left"/>
      <w:pPr>
        <w:ind w:left="6364" w:hanging="360"/>
      </w:pPr>
      <w:rPr>
        <w:rFonts w:ascii="Courier New" w:hAnsi="Courier New" w:cs="Courier New" w:hint="default"/>
      </w:rPr>
    </w:lvl>
    <w:lvl w:ilvl="8" w:tplc="0C090005" w:tentative="1">
      <w:start w:val="1"/>
      <w:numFmt w:val="bullet"/>
      <w:lvlText w:val=""/>
      <w:lvlJc w:val="left"/>
      <w:pPr>
        <w:ind w:left="7084" w:hanging="360"/>
      </w:pPr>
      <w:rPr>
        <w:rFonts w:ascii="Wingdings" w:hAnsi="Wingdings" w:hint="default"/>
      </w:rPr>
    </w:lvl>
  </w:abstractNum>
  <w:abstractNum w:abstractNumId="10" w15:restartNumberingAfterBreak="0">
    <w:nsid w:val="2B5637B8"/>
    <w:multiLevelType w:val="hybridMultilevel"/>
    <w:tmpl w:val="B71C5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F10718"/>
    <w:multiLevelType w:val="hybridMultilevel"/>
    <w:tmpl w:val="AD28485E"/>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2" w15:restartNumberingAfterBreak="0">
    <w:nsid w:val="2C322A3C"/>
    <w:multiLevelType w:val="hybridMultilevel"/>
    <w:tmpl w:val="D7D49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51015E"/>
    <w:multiLevelType w:val="hybridMultilevel"/>
    <w:tmpl w:val="3086CD6A"/>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4" w15:restartNumberingAfterBreak="0">
    <w:nsid w:val="33224C23"/>
    <w:multiLevelType w:val="multilevel"/>
    <w:tmpl w:val="F666617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5" w15:restartNumberingAfterBreak="0">
    <w:nsid w:val="33700946"/>
    <w:multiLevelType w:val="hybridMultilevel"/>
    <w:tmpl w:val="E4505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A31403"/>
    <w:multiLevelType w:val="hybridMultilevel"/>
    <w:tmpl w:val="CAB87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066CC9"/>
    <w:multiLevelType w:val="hybridMultilevel"/>
    <w:tmpl w:val="53600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F11ADD"/>
    <w:multiLevelType w:val="hybridMultilevel"/>
    <w:tmpl w:val="9ED4A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D657B1"/>
    <w:multiLevelType w:val="hybridMultilevel"/>
    <w:tmpl w:val="E2E4F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2423B9"/>
    <w:multiLevelType w:val="hybridMultilevel"/>
    <w:tmpl w:val="62C45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0443D6"/>
    <w:multiLevelType w:val="multilevel"/>
    <w:tmpl w:val="BE58CEE4"/>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2"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6212DF0"/>
    <w:multiLevelType w:val="hybridMultilevel"/>
    <w:tmpl w:val="C3D8A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5116F5"/>
    <w:multiLevelType w:val="hybridMultilevel"/>
    <w:tmpl w:val="F6CCA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A03166"/>
    <w:multiLevelType w:val="hybridMultilevel"/>
    <w:tmpl w:val="AC3CE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24421B"/>
    <w:multiLevelType w:val="hybridMultilevel"/>
    <w:tmpl w:val="9C54B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A674B2"/>
    <w:multiLevelType w:val="hybridMultilevel"/>
    <w:tmpl w:val="FF1461F2"/>
    <w:lvl w:ilvl="0" w:tplc="0F0EFB80">
      <w:start w:val="1"/>
      <w:numFmt w:val="bullet"/>
      <w:pStyle w:val="List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B5392F"/>
    <w:multiLevelType w:val="hybridMultilevel"/>
    <w:tmpl w:val="E1A6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77289F"/>
    <w:multiLevelType w:val="hybridMultilevel"/>
    <w:tmpl w:val="2572E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4D4F52"/>
    <w:multiLevelType w:val="hybridMultilevel"/>
    <w:tmpl w:val="A5A2D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2" w15:restartNumberingAfterBreak="0">
    <w:nsid w:val="5B157D34"/>
    <w:multiLevelType w:val="hybridMultilevel"/>
    <w:tmpl w:val="24C29C32"/>
    <w:name w:val="Legal22"/>
    <w:lvl w:ilvl="0" w:tplc="0C090001">
      <w:start w:val="1"/>
      <w:numFmt w:val="bullet"/>
      <w:lvlText w:val=""/>
      <w:lvlJc w:val="left"/>
      <w:pPr>
        <w:ind w:left="1684" w:hanging="360"/>
      </w:pPr>
      <w:rPr>
        <w:rFonts w:ascii="Symbol" w:hAnsi="Symbol" w:hint="default"/>
      </w:rPr>
    </w:lvl>
    <w:lvl w:ilvl="1" w:tplc="0C090003">
      <w:start w:val="1"/>
      <w:numFmt w:val="bullet"/>
      <w:lvlText w:val="o"/>
      <w:lvlJc w:val="left"/>
      <w:pPr>
        <w:ind w:left="2404" w:hanging="360"/>
      </w:pPr>
      <w:rPr>
        <w:rFonts w:ascii="Courier New" w:hAnsi="Courier New" w:cs="Courier New" w:hint="default"/>
      </w:rPr>
    </w:lvl>
    <w:lvl w:ilvl="2" w:tplc="0C090005">
      <w:start w:val="1"/>
      <w:numFmt w:val="bullet"/>
      <w:lvlText w:val=""/>
      <w:lvlJc w:val="left"/>
      <w:pPr>
        <w:ind w:left="3124" w:hanging="360"/>
      </w:pPr>
      <w:rPr>
        <w:rFonts w:ascii="Wingdings" w:hAnsi="Wingdings" w:hint="default"/>
      </w:rPr>
    </w:lvl>
    <w:lvl w:ilvl="3" w:tplc="0C090001">
      <w:start w:val="1"/>
      <w:numFmt w:val="bullet"/>
      <w:lvlText w:val=""/>
      <w:lvlJc w:val="left"/>
      <w:pPr>
        <w:ind w:left="3844" w:hanging="360"/>
      </w:pPr>
      <w:rPr>
        <w:rFonts w:ascii="Symbol" w:hAnsi="Symbol" w:hint="default"/>
      </w:rPr>
    </w:lvl>
    <w:lvl w:ilvl="4" w:tplc="0C090003">
      <w:start w:val="1"/>
      <w:numFmt w:val="bullet"/>
      <w:lvlText w:val="o"/>
      <w:lvlJc w:val="left"/>
      <w:pPr>
        <w:ind w:left="4564" w:hanging="360"/>
      </w:pPr>
      <w:rPr>
        <w:rFonts w:ascii="Courier New" w:hAnsi="Courier New" w:cs="Courier New" w:hint="default"/>
      </w:rPr>
    </w:lvl>
    <w:lvl w:ilvl="5" w:tplc="0C090005">
      <w:start w:val="1"/>
      <w:numFmt w:val="bullet"/>
      <w:lvlText w:val=""/>
      <w:lvlJc w:val="left"/>
      <w:pPr>
        <w:ind w:left="5284" w:hanging="360"/>
      </w:pPr>
      <w:rPr>
        <w:rFonts w:ascii="Wingdings" w:hAnsi="Wingdings" w:hint="default"/>
      </w:rPr>
    </w:lvl>
    <w:lvl w:ilvl="6" w:tplc="0C090001">
      <w:start w:val="1"/>
      <w:numFmt w:val="bullet"/>
      <w:lvlText w:val=""/>
      <w:lvlJc w:val="left"/>
      <w:pPr>
        <w:ind w:left="6004" w:hanging="360"/>
      </w:pPr>
      <w:rPr>
        <w:rFonts w:ascii="Symbol" w:hAnsi="Symbol" w:hint="default"/>
      </w:rPr>
    </w:lvl>
    <w:lvl w:ilvl="7" w:tplc="0C090003">
      <w:start w:val="1"/>
      <w:numFmt w:val="bullet"/>
      <w:lvlText w:val="o"/>
      <w:lvlJc w:val="left"/>
      <w:pPr>
        <w:ind w:left="6724" w:hanging="360"/>
      </w:pPr>
      <w:rPr>
        <w:rFonts w:ascii="Courier New" w:hAnsi="Courier New" w:cs="Courier New" w:hint="default"/>
      </w:rPr>
    </w:lvl>
    <w:lvl w:ilvl="8" w:tplc="0C090005">
      <w:start w:val="1"/>
      <w:numFmt w:val="bullet"/>
      <w:lvlText w:val=""/>
      <w:lvlJc w:val="left"/>
      <w:pPr>
        <w:ind w:left="7444" w:hanging="360"/>
      </w:pPr>
      <w:rPr>
        <w:rFonts w:ascii="Wingdings" w:hAnsi="Wingdings" w:hint="default"/>
      </w:rPr>
    </w:lvl>
  </w:abstractNum>
  <w:abstractNum w:abstractNumId="33" w15:restartNumberingAfterBreak="0">
    <w:nsid w:val="5E2B5AA4"/>
    <w:multiLevelType w:val="hybridMultilevel"/>
    <w:tmpl w:val="0A604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993352"/>
    <w:multiLevelType w:val="hybridMultilevel"/>
    <w:tmpl w:val="2F5C50BC"/>
    <w:lvl w:ilvl="0" w:tplc="E8EE7758">
      <w:start w:val="1"/>
      <w:numFmt w:val="bullet"/>
      <w:lvlText w:val=""/>
      <w:lvlJc w:val="left"/>
      <w:pPr>
        <w:tabs>
          <w:tab w:val="num" w:pos="964"/>
        </w:tabs>
        <w:ind w:left="964" w:hanging="964"/>
      </w:pPr>
      <w:rPr>
        <w:rFonts w:ascii="Symbol" w:hAnsi="Symbol" w:hint="default"/>
      </w:rPr>
    </w:lvl>
    <w:lvl w:ilvl="1" w:tplc="0C090019">
      <w:start w:val="1"/>
      <w:numFmt w:val="upperLetter"/>
      <w:pStyle w:val="Background"/>
      <w:lvlText w:val="%2."/>
      <w:lvlJc w:val="left"/>
      <w:pPr>
        <w:tabs>
          <w:tab w:val="num" w:pos="2044"/>
        </w:tabs>
        <w:ind w:left="2044" w:hanging="964"/>
      </w:pPr>
      <w:rPr>
        <w:rFonts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7C2386"/>
    <w:multiLevelType w:val="hybridMultilevel"/>
    <w:tmpl w:val="543E4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D55D9B"/>
    <w:multiLevelType w:val="hybridMultilevel"/>
    <w:tmpl w:val="826CEF8C"/>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37" w15:restartNumberingAfterBreak="0">
    <w:nsid w:val="6AF741ED"/>
    <w:multiLevelType w:val="hybridMultilevel"/>
    <w:tmpl w:val="CB5AB8B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BB0FBC"/>
    <w:multiLevelType w:val="hybridMultilevel"/>
    <w:tmpl w:val="87AAF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732495"/>
    <w:multiLevelType w:val="hybridMultilevel"/>
    <w:tmpl w:val="3ABE16E4"/>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40" w15:restartNumberingAfterBreak="0">
    <w:nsid w:val="6F4E4AF3"/>
    <w:multiLevelType w:val="multilevel"/>
    <w:tmpl w:val="85CA3D1C"/>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1" w15:restartNumberingAfterBreak="0">
    <w:nsid w:val="73B37DC7"/>
    <w:multiLevelType w:val="hybridMultilevel"/>
    <w:tmpl w:val="04023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3"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4" w15:restartNumberingAfterBreak="0">
    <w:nsid w:val="79AF0222"/>
    <w:multiLevelType w:val="hybridMultilevel"/>
    <w:tmpl w:val="241A5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D53CF5"/>
    <w:multiLevelType w:val="hybridMultilevel"/>
    <w:tmpl w:val="6EDA1C5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6" w15:restartNumberingAfterBreak="0">
    <w:nsid w:val="7C436CCD"/>
    <w:multiLevelType w:val="multilevel"/>
    <w:tmpl w:val="92541E6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hint="default"/>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47" w15:restartNumberingAfterBreak="0">
    <w:nsid w:val="7CA33A33"/>
    <w:multiLevelType w:val="hybridMultilevel"/>
    <w:tmpl w:val="F5600CE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15:restartNumberingAfterBreak="0">
    <w:nsid w:val="7D296353"/>
    <w:multiLevelType w:val="hybridMultilevel"/>
    <w:tmpl w:val="4D32D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E1A1170"/>
    <w:multiLevelType w:val="hybridMultilevel"/>
    <w:tmpl w:val="73CCD57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50" w15:restartNumberingAfterBreak="0">
    <w:nsid w:val="7F9A1C6A"/>
    <w:multiLevelType w:val="multilevel"/>
    <w:tmpl w:val="9E56C8E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16cid:durableId="9138245">
    <w:abstractNumId w:val="43"/>
  </w:num>
  <w:num w:numId="2" w16cid:durableId="1287814589">
    <w:abstractNumId w:val="40"/>
  </w:num>
  <w:num w:numId="3" w16cid:durableId="8919508">
    <w:abstractNumId w:val="31"/>
  </w:num>
  <w:num w:numId="4" w16cid:durableId="53824102">
    <w:abstractNumId w:val="34"/>
  </w:num>
  <w:num w:numId="5" w16cid:durableId="503201923">
    <w:abstractNumId w:val="46"/>
  </w:num>
  <w:num w:numId="6" w16cid:durableId="30494658">
    <w:abstractNumId w:val="42"/>
  </w:num>
  <w:num w:numId="7" w16cid:durableId="1869171658">
    <w:abstractNumId w:val="14"/>
  </w:num>
  <w:num w:numId="8" w16cid:durableId="1359700646">
    <w:abstractNumId w:val="21"/>
  </w:num>
  <w:num w:numId="9" w16cid:durableId="955333088">
    <w:abstractNumId w:val="50"/>
  </w:num>
  <w:num w:numId="10" w16cid:durableId="1164123705">
    <w:abstractNumId w:val="0"/>
  </w:num>
  <w:num w:numId="11" w16cid:durableId="27265401">
    <w:abstractNumId w:val="27"/>
  </w:num>
  <w:num w:numId="12" w16cid:durableId="1205364147">
    <w:abstractNumId w:val="5"/>
  </w:num>
  <w:num w:numId="13" w16cid:durableId="1540508297">
    <w:abstractNumId w:val="5"/>
  </w:num>
  <w:num w:numId="14" w16cid:durableId="2096977137">
    <w:abstractNumId w:val="14"/>
  </w:num>
  <w:num w:numId="15" w16cid:durableId="866136259">
    <w:abstractNumId w:val="14"/>
  </w:num>
  <w:num w:numId="16" w16cid:durableId="525944398">
    <w:abstractNumId w:val="14"/>
  </w:num>
  <w:num w:numId="17" w16cid:durableId="1874422371">
    <w:abstractNumId w:val="14"/>
  </w:num>
  <w:num w:numId="18" w16cid:durableId="1175532225">
    <w:abstractNumId w:val="14"/>
  </w:num>
  <w:num w:numId="19" w16cid:durableId="1271400489">
    <w:abstractNumId w:val="3"/>
  </w:num>
  <w:num w:numId="20" w16cid:durableId="1379864765">
    <w:abstractNumId w:val="18"/>
  </w:num>
  <w:num w:numId="21" w16cid:durableId="2110153716">
    <w:abstractNumId w:val="30"/>
  </w:num>
  <w:num w:numId="22" w16cid:durableId="1497383893">
    <w:abstractNumId w:val="8"/>
  </w:num>
  <w:num w:numId="23" w16cid:durableId="1070616671">
    <w:abstractNumId w:val="19"/>
  </w:num>
  <w:num w:numId="24" w16cid:durableId="2123719631">
    <w:abstractNumId w:val="14"/>
  </w:num>
  <w:num w:numId="25" w16cid:durableId="288322080">
    <w:abstractNumId w:val="14"/>
  </w:num>
  <w:num w:numId="26" w16cid:durableId="511452865">
    <w:abstractNumId w:val="22"/>
  </w:num>
  <w:num w:numId="27" w16cid:durableId="227768470">
    <w:abstractNumId w:val="25"/>
  </w:num>
  <w:num w:numId="28" w16cid:durableId="147284457">
    <w:abstractNumId w:val="10"/>
  </w:num>
  <w:num w:numId="29" w16cid:durableId="1563757584">
    <w:abstractNumId w:val="35"/>
  </w:num>
  <w:num w:numId="30" w16cid:durableId="780999062">
    <w:abstractNumId w:val="2"/>
  </w:num>
  <w:num w:numId="31" w16cid:durableId="2053190360">
    <w:abstractNumId w:val="41"/>
  </w:num>
  <w:num w:numId="32" w16cid:durableId="15687665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04672025">
    <w:abstractNumId w:val="32"/>
  </w:num>
  <w:num w:numId="34" w16cid:durableId="723024715">
    <w:abstractNumId w:val="16"/>
  </w:num>
  <w:num w:numId="35" w16cid:durableId="30569757">
    <w:abstractNumId w:val="38"/>
  </w:num>
  <w:num w:numId="36" w16cid:durableId="1789470256">
    <w:abstractNumId w:val="4"/>
  </w:num>
  <w:num w:numId="37" w16cid:durableId="1132669404">
    <w:abstractNumId w:val="45"/>
  </w:num>
  <w:num w:numId="38" w16cid:durableId="1962103968">
    <w:abstractNumId w:val="24"/>
  </w:num>
  <w:num w:numId="39" w16cid:durableId="746609354">
    <w:abstractNumId w:val="28"/>
  </w:num>
  <w:num w:numId="40" w16cid:durableId="1778065318">
    <w:abstractNumId w:val="26"/>
  </w:num>
  <w:num w:numId="41" w16cid:durableId="928805628">
    <w:abstractNumId w:val="37"/>
  </w:num>
  <w:num w:numId="42" w16cid:durableId="536701585">
    <w:abstractNumId w:val="33"/>
  </w:num>
  <w:num w:numId="43" w16cid:durableId="1998461722">
    <w:abstractNumId w:val="14"/>
  </w:num>
  <w:num w:numId="44" w16cid:durableId="972903614">
    <w:abstractNumId w:val="14"/>
  </w:num>
  <w:num w:numId="45" w16cid:durableId="893546419">
    <w:abstractNumId w:val="20"/>
  </w:num>
  <w:num w:numId="46" w16cid:durableId="1388794008">
    <w:abstractNumId w:val="12"/>
  </w:num>
  <w:num w:numId="47" w16cid:durableId="1015418780">
    <w:abstractNumId w:val="14"/>
  </w:num>
  <w:num w:numId="48" w16cid:durableId="1183471971">
    <w:abstractNumId w:val="44"/>
  </w:num>
  <w:num w:numId="49" w16cid:durableId="167136768">
    <w:abstractNumId w:val="11"/>
  </w:num>
  <w:num w:numId="50" w16cid:durableId="1791241659">
    <w:abstractNumId w:val="7"/>
  </w:num>
  <w:num w:numId="51" w16cid:durableId="247155499">
    <w:abstractNumId w:val="39"/>
  </w:num>
  <w:num w:numId="52" w16cid:durableId="1948656823">
    <w:abstractNumId w:val="13"/>
  </w:num>
  <w:num w:numId="53" w16cid:durableId="1948845812">
    <w:abstractNumId w:val="48"/>
  </w:num>
  <w:num w:numId="54" w16cid:durableId="1061178173">
    <w:abstractNumId w:val="6"/>
  </w:num>
  <w:num w:numId="55" w16cid:durableId="1923486429">
    <w:abstractNumId w:val="29"/>
  </w:num>
  <w:num w:numId="56" w16cid:durableId="2009677609">
    <w:abstractNumId w:val="23"/>
  </w:num>
  <w:num w:numId="57" w16cid:durableId="1466460850">
    <w:abstractNumId w:val="1"/>
  </w:num>
  <w:num w:numId="58" w16cid:durableId="1581983705">
    <w:abstractNumId w:val="36"/>
  </w:num>
  <w:num w:numId="59" w16cid:durableId="1896505127">
    <w:abstractNumId w:val="9"/>
  </w:num>
  <w:num w:numId="60" w16cid:durableId="864362824">
    <w:abstractNumId w:val="47"/>
  </w:num>
  <w:num w:numId="61" w16cid:durableId="963652710">
    <w:abstractNumId w:val="49"/>
  </w:num>
  <w:num w:numId="62" w16cid:durableId="1988656871">
    <w:abstractNumId w:val="17"/>
  </w:num>
  <w:num w:numId="63" w16cid:durableId="40401025">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ctiveWritingStyle w:appName="MSWord" w:lang="en-AU" w:vendorID="64" w:dllVersion="6" w:nlCheck="1" w:checkStyle="1"/>
  <w:activeWritingStyle w:appName="MSWord" w:lang="en-A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1"/>
    <w:docVar w:name="CUFooterText" w:val="L\353474478.3"/>
  </w:docVars>
  <w:rsids>
    <w:rsidRoot w:val="00BC38D7"/>
    <w:rsid w:val="00001ACC"/>
    <w:rsid w:val="00001C4E"/>
    <w:rsid w:val="00004481"/>
    <w:rsid w:val="00005EBB"/>
    <w:rsid w:val="0000602C"/>
    <w:rsid w:val="0001053D"/>
    <w:rsid w:val="00011F27"/>
    <w:rsid w:val="00014CA1"/>
    <w:rsid w:val="000158D0"/>
    <w:rsid w:val="000159DB"/>
    <w:rsid w:val="00017874"/>
    <w:rsid w:val="00021A3B"/>
    <w:rsid w:val="00023DED"/>
    <w:rsid w:val="0002415B"/>
    <w:rsid w:val="00024F67"/>
    <w:rsid w:val="00025D98"/>
    <w:rsid w:val="000260AE"/>
    <w:rsid w:val="000279B0"/>
    <w:rsid w:val="00030771"/>
    <w:rsid w:val="0003101E"/>
    <w:rsid w:val="00031CBD"/>
    <w:rsid w:val="00033909"/>
    <w:rsid w:val="00033BD8"/>
    <w:rsid w:val="00034944"/>
    <w:rsid w:val="0003532B"/>
    <w:rsid w:val="00035D2B"/>
    <w:rsid w:val="0003757F"/>
    <w:rsid w:val="000418B9"/>
    <w:rsid w:val="000420B3"/>
    <w:rsid w:val="0004291C"/>
    <w:rsid w:val="000432C7"/>
    <w:rsid w:val="00043854"/>
    <w:rsid w:val="000440E6"/>
    <w:rsid w:val="00044F46"/>
    <w:rsid w:val="00045D43"/>
    <w:rsid w:val="00051EAD"/>
    <w:rsid w:val="000536B9"/>
    <w:rsid w:val="00054A4E"/>
    <w:rsid w:val="00060094"/>
    <w:rsid w:val="000605B8"/>
    <w:rsid w:val="00062A63"/>
    <w:rsid w:val="00062DA2"/>
    <w:rsid w:val="0006328F"/>
    <w:rsid w:val="000632D8"/>
    <w:rsid w:val="00063DC5"/>
    <w:rsid w:val="00066176"/>
    <w:rsid w:val="00067026"/>
    <w:rsid w:val="000719AF"/>
    <w:rsid w:val="00073484"/>
    <w:rsid w:val="0007377E"/>
    <w:rsid w:val="00073891"/>
    <w:rsid w:val="00073953"/>
    <w:rsid w:val="0007399B"/>
    <w:rsid w:val="00073A55"/>
    <w:rsid w:val="00075F95"/>
    <w:rsid w:val="000768A2"/>
    <w:rsid w:val="00076C00"/>
    <w:rsid w:val="00076C33"/>
    <w:rsid w:val="0008070E"/>
    <w:rsid w:val="000813E8"/>
    <w:rsid w:val="000829AA"/>
    <w:rsid w:val="00082B0B"/>
    <w:rsid w:val="000834DA"/>
    <w:rsid w:val="0008506F"/>
    <w:rsid w:val="000857BC"/>
    <w:rsid w:val="00085A44"/>
    <w:rsid w:val="000862B3"/>
    <w:rsid w:val="000907A8"/>
    <w:rsid w:val="00090C95"/>
    <w:rsid w:val="00091CCF"/>
    <w:rsid w:val="000942A4"/>
    <w:rsid w:val="00095336"/>
    <w:rsid w:val="0009716B"/>
    <w:rsid w:val="000973BB"/>
    <w:rsid w:val="000A0E5F"/>
    <w:rsid w:val="000A3A78"/>
    <w:rsid w:val="000A3B1D"/>
    <w:rsid w:val="000A3DC6"/>
    <w:rsid w:val="000A7C11"/>
    <w:rsid w:val="000B3151"/>
    <w:rsid w:val="000B44F3"/>
    <w:rsid w:val="000B55E1"/>
    <w:rsid w:val="000B5682"/>
    <w:rsid w:val="000B5C32"/>
    <w:rsid w:val="000B6601"/>
    <w:rsid w:val="000B73C5"/>
    <w:rsid w:val="000C3063"/>
    <w:rsid w:val="000C40C9"/>
    <w:rsid w:val="000C46DB"/>
    <w:rsid w:val="000C484A"/>
    <w:rsid w:val="000C571F"/>
    <w:rsid w:val="000C74A3"/>
    <w:rsid w:val="000D0856"/>
    <w:rsid w:val="000D1997"/>
    <w:rsid w:val="000D1BC6"/>
    <w:rsid w:val="000D206C"/>
    <w:rsid w:val="000D223F"/>
    <w:rsid w:val="000D2940"/>
    <w:rsid w:val="000D4ACF"/>
    <w:rsid w:val="000D61B1"/>
    <w:rsid w:val="000D7C4A"/>
    <w:rsid w:val="000D7CD0"/>
    <w:rsid w:val="000E01E6"/>
    <w:rsid w:val="000E0602"/>
    <w:rsid w:val="000E1ED4"/>
    <w:rsid w:val="000E2D2A"/>
    <w:rsid w:val="000E33C7"/>
    <w:rsid w:val="000E4570"/>
    <w:rsid w:val="000E5FFC"/>
    <w:rsid w:val="000E797D"/>
    <w:rsid w:val="000F2C99"/>
    <w:rsid w:val="000F3E25"/>
    <w:rsid w:val="000F4602"/>
    <w:rsid w:val="000F4717"/>
    <w:rsid w:val="000F4E3E"/>
    <w:rsid w:val="000F5759"/>
    <w:rsid w:val="00100B05"/>
    <w:rsid w:val="0010158E"/>
    <w:rsid w:val="00101E0E"/>
    <w:rsid w:val="00101E9B"/>
    <w:rsid w:val="00102610"/>
    <w:rsid w:val="00105730"/>
    <w:rsid w:val="0010581B"/>
    <w:rsid w:val="00105E7D"/>
    <w:rsid w:val="001123DB"/>
    <w:rsid w:val="00113096"/>
    <w:rsid w:val="00113BBC"/>
    <w:rsid w:val="001173E7"/>
    <w:rsid w:val="00117DF8"/>
    <w:rsid w:val="001207B0"/>
    <w:rsid w:val="00120A50"/>
    <w:rsid w:val="001245CC"/>
    <w:rsid w:val="001250D2"/>
    <w:rsid w:val="0012642D"/>
    <w:rsid w:val="00127111"/>
    <w:rsid w:val="001301E5"/>
    <w:rsid w:val="00130814"/>
    <w:rsid w:val="00130970"/>
    <w:rsid w:val="00132601"/>
    <w:rsid w:val="00133699"/>
    <w:rsid w:val="00134EC8"/>
    <w:rsid w:val="00135D81"/>
    <w:rsid w:val="00140015"/>
    <w:rsid w:val="00142E2B"/>
    <w:rsid w:val="001434A7"/>
    <w:rsid w:val="0014361C"/>
    <w:rsid w:val="00143759"/>
    <w:rsid w:val="00144A8E"/>
    <w:rsid w:val="00145DBF"/>
    <w:rsid w:val="00145E04"/>
    <w:rsid w:val="001460D6"/>
    <w:rsid w:val="001466EB"/>
    <w:rsid w:val="001469E4"/>
    <w:rsid w:val="00146B2E"/>
    <w:rsid w:val="001475AD"/>
    <w:rsid w:val="00150034"/>
    <w:rsid w:val="00150EE2"/>
    <w:rsid w:val="001528D5"/>
    <w:rsid w:val="00155EB6"/>
    <w:rsid w:val="0016198E"/>
    <w:rsid w:val="00163811"/>
    <w:rsid w:val="00164633"/>
    <w:rsid w:val="00165BED"/>
    <w:rsid w:val="00167132"/>
    <w:rsid w:val="001672FD"/>
    <w:rsid w:val="00170253"/>
    <w:rsid w:val="0017199A"/>
    <w:rsid w:val="0017210A"/>
    <w:rsid w:val="0017328E"/>
    <w:rsid w:val="001742F4"/>
    <w:rsid w:val="00174A65"/>
    <w:rsid w:val="0017548F"/>
    <w:rsid w:val="00176D88"/>
    <w:rsid w:val="0017789D"/>
    <w:rsid w:val="001803E3"/>
    <w:rsid w:val="001809A1"/>
    <w:rsid w:val="00180AA9"/>
    <w:rsid w:val="001821CC"/>
    <w:rsid w:val="00182703"/>
    <w:rsid w:val="0018362C"/>
    <w:rsid w:val="0018383F"/>
    <w:rsid w:val="00184BB1"/>
    <w:rsid w:val="001853F1"/>
    <w:rsid w:val="001867F2"/>
    <w:rsid w:val="00186DE3"/>
    <w:rsid w:val="00187581"/>
    <w:rsid w:val="001900C5"/>
    <w:rsid w:val="0019029D"/>
    <w:rsid w:val="0019055D"/>
    <w:rsid w:val="0019269A"/>
    <w:rsid w:val="00194872"/>
    <w:rsid w:val="00195225"/>
    <w:rsid w:val="00196A70"/>
    <w:rsid w:val="00197EF2"/>
    <w:rsid w:val="001A255D"/>
    <w:rsid w:val="001A2869"/>
    <w:rsid w:val="001A28F9"/>
    <w:rsid w:val="001A4CEB"/>
    <w:rsid w:val="001A50EC"/>
    <w:rsid w:val="001B0530"/>
    <w:rsid w:val="001B0CEF"/>
    <w:rsid w:val="001B1919"/>
    <w:rsid w:val="001B39DF"/>
    <w:rsid w:val="001B4E46"/>
    <w:rsid w:val="001B714A"/>
    <w:rsid w:val="001C04AA"/>
    <w:rsid w:val="001C3E69"/>
    <w:rsid w:val="001C5F01"/>
    <w:rsid w:val="001C7C62"/>
    <w:rsid w:val="001C7F8C"/>
    <w:rsid w:val="001C7FA6"/>
    <w:rsid w:val="001D0098"/>
    <w:rsid w:val="001D012E"/>
    <w:rsid w:val="001D1660"/>
    <w:rsid w:val="001D26DE"/>
    <w:rsid w:val="001D2BDE"/>
    <w:rsid w:val="001D37B9"/>
    <w:rsid w:val="001D3826"/>
    <w:rsid w:val="001D4C2C"/>
    <w:rsid w:val="001D4D26"/>
    <w:rsid w:val="001E1515"/>
    <w:rsid w:val="001E1E12"/>
    <w:rsid w:val="001E46C7"/>
    <w:rsid w:val="001E5656"/>
    <w:rsid w:val="001E5EA3"/>
    <w:rsid w:val="001E69D7"/>
    <w:rsid w:val="001E7E5E"/>
    <w:rsid w:val="001F1355"/>
    <w:rsid w:val="001F1BB9"/>
    <w:rsid w:val="001F2845"/>
    <w:rsid w:val="001F4C8A"/>
    <w:rsid w:val="001F4DD5"/>
    <w:rsid w:val="001F5360"/>
    <w:rsid w:val="001F5439"/>
    <w:rsid w:val="001F5727"/>
    <w:rsid w:val="001F7837"/>
    <w:rsid w:val="00200B3A"/>
    <w:rsid w:val="00201AC2"/>
    <w:rsid w:val="0020270F"/>
    <w:rsid w:val="0020365B"/>
    <w:rsid w:val="002046DC"/>
    <w:rsid w:val="00205DD2"/>
    <w:rsid w:val="002066FF"/>
    <w:rsid w:val="0020684E"/>
    <w:rsid w:val="00210F8C"/>
    <w:rsid w:val="002149AA"/>
    <w:rsid w:val="0021665F"/>
    <w:rsid w:val="0021694E"/>
    <w:rsid w:val="002177F1"/>
    <w:rsid w:val="00220799"/>
    <w:rsid w:val="002207D1"/>
    <w:rsid w:val="00221491"/>
    <w:rsid w:val="002234C7"/>
    <w:rsid w:val="00225A25"/>
    <w:rsid w:val="00225D08"/>
    <w:rsid w:val="00226C6D"/>
    <w:rsid w:val="00231E2D"/>
    <w:rsid w:val="00231E5F"/>
    <w:rsid w:val="002326C0"/>
    <w:rsid w:val="002336A8"/>
    <w:rsid w:val="00234075"/>
    <w:rsid w:val="002342EC"/>
    <w:rsid w:val="0023683A"/>
    <w:rsid w:val="00241DA3"/>
    <w:rsid w:val="00243673"/>
    <w:rsid w:val="00243CB9"/>
    <w:rsid w:val="00243DF1"/>
    <w:rsid w:val="00244517"/>
    <w:rsid w:val="00244F52"/>
    <w:rsid w:val="00245ED5"/>
    <w:rsid w:val="00247791"/>
    <w:rsid w:val="00247ACA"/>
    <w:rsid w:val="0025094A"/>
    <w:rsid w:val="00251BCC"/>
    <w:rsid w:val="002534A5"/>
    <w:rsid w:val="002542CC"/>
    <w:rsid w:val="00255AC5"/>
    <w:rsid w:val="002629C6"/>
    <w:rsid w:val="00262AFD"/>
    <w:rsid w:val="00263316"/>
    <w:rsid w:val="002638A0"/>
    <w:rsid w:val="00263E58"/>
    <w:rsid w:val="002649F2"/>
    <w:rsid w:val="00265726"/>
    <w:rsid w:val="00265E93"/>
    <w:rsid w:val="0026627F"/>
    <w:rsid w:val="00270135"/>
    <w:rsid w:val="0027040A"/>
    <w:rsid w:val="00271208"/>
    <w:rsid w:val="002714C7"/>
    <w:rsid w:val="0027180D"/>
    <w:rsid w:val="00272000"/>
    <w:rsid w:val="00272BFD"/>
    <w:rsid w:val="00272D76"/>
    <w:rsid w:val="0027345B"/>
    <w:rsid w:val="00275467"/>
    <w:rsid w:val="00277580"/>
    <w:rsid w:val="00277FC6"/>
    <w:rsid w:val="00281E18"/>
    <w:rsid w:val="00283B90"/>
    <w:rsid w:val="0028622F"/>
    <w:rsid w:val="00287BBF"/>
    <w:rsid w:val="00291729"/>
    <w:rsid w:val="0029351F"/>
    <w:rsid w:val="002938B9"/>
    <w:rsid w:val="002967EB"/>
    <w:rsid w:val="0029758B"/>
    <w:rsid w:val="00297C12"/>
    <w:rsid w:val="002A0C3F"/>
    <w:rsid w:val="002A138A"/>
    <w:rsid w:val="002A1504"/>
    <w:rsid w:val="002A2889"/>
    <w:rsid w:val="002A2895"/>
    <w:rsid w:val="002A3195"/>
    <w:rsid w:val="002A5AA2"/>
    <w:rsid w:val="002B24D2"/>
    <w:rsid w:val="002B2E4F"/>
    <w:rsid w:val="002C0A2B"/>
    <w:rsid w:val="002C0E80"/>
    <w:rsid w:val="002C10CD"/>
    <w:rsid w:val="002C25D6"/>
    <w:rsid w:val="002C2872"/>
    <w:rsid w:val="002C3133"/>
    <w:rsid w:val="002C64F2"/>
    <w:rsid w:val="002D0906"/>
    <w:rsid w:val="002D254D"/>
    <w:rsid w:val="002D30FD"/>
    <w:rsid w:val="002D406D"/>
    <w:rsid w:val="002D4E27"/>
    <w:rsid w:val="002D57D9"/>
    <w:rsid w:val="002D79D1"/>
    <w:rsid w:val="002E1009"/>
    <w:rsid w:val="002E1171"/>
    <w:rsid w:val="002E33E4"/>
    <w:rsid w:val="002E3B93"/>
    <w:rsid w:val="002E4A87"/>
    <w:rsid w:val="002E6B2B"/>
    <w:rsid w:val="002F025C"/>
    <w:rsid w:val="002F119C"/>
    <w:rsid w:val="002F1AA3"/>
    <w:rsid w:val="002F32E3"/>
    <w:rsid w:val="002F3B58"/>
    <w:rsid w:val="002F3F8A"/>
    <w:rsid w:val="00300036"/>
    <w:rsid w:val="003017F2"/>
    <w:rsid w:val="00303A71"/>
    <w:rsid w:val="003058F3"/>
    <w:rsid w:val="003065DB"/>
    <w:rsid w:val="00306A16"/>
    <w:rsid w:val="0030747E"/>
    <w:rsid w:val="003079B9"/>
    <w:rsid w:val="00310562"/>
    <w:rsid w:val="00313399"/>
    <w:rsid w:val="00313A23"/>
    <w:rsid w:val="00314DD5"/>
    <w:rsid w:val="00315668"/>
    <w:rsid w:val="00316544"/>
    <w:rsid w:val="00317E1D"/>
    <w:rsid w:val="00320148"/>
    <w:rsid w:val="00320264"/>
    <w:rsid w:val="0032115F"/>
    <w:rsid w:val="00322784"/>
    <w:rsid w:val="00322BBD"/>
    <w:rsid w:val="00325943"/>
    <w:rsid w:val="003330D3"/>
    <w:rsid w:val="00333207"/>
    <w:rsid w:val="003335D6"/>
    <w:rsid w:val="00334426"/>
    <w:rsid w:val="00335411"/>
    <w:rsid w:val="003356F5"/>
    <w:rsid w:val="00335B0B"/>
    <w:rsid w:val="003374FD"/>
    <w:rsid w:val="00340EB3"/>
    <w:rsid w:val="00341615"/>
    <w:rsid w:val="003419CD"/>
    <w:rsid w:val="00341AB9"/>
    <w:rsid w:val="00342691"/>
    <w:rsid w:val="0034354A"/>
    <w:rsid w:val="00343E65"/>
    <w:rsid w:val="00346A41"/>
    <w:rsid w:val="00347703"/>
    <w:rsid w:val="00347A8E"/>
    <w:rsid w:val="003507B2"/>
    <w:rsid w:val="003514CF"/>
    <w:rsid w:val="0035343D"/>
    <w:rsid w:val="00353C51"/>
    <w:rsid w:val="003544FF"/>
    <w:rsid w:val="003566FF"/>
    <w:rsid w:val="00361828"/>
    <w:rsid w:val="00361C39"/>
    <w:rsid w:val="00361FF9"/>
    <w:rsid w:val="00362F5D"/>
    <w:rsid w:val="003633E0"/>
    <w:rsid w:val="00363448"/>
    <w:rsid w:val="00364B5D"/>
    <w:rsid w:val="0036665D"/>
    <w:rsid w:val="00367D09"/>
    <w:rsid w:val="0037111E"/>
    <w:rsid w:val="003711BE"/>
    <w:rsid w:val="0037126E"/>
    <w:rsid w:val="0037287C"/>
    <w:rsid w:val="003765B7"/>
    <w:rsid w:val="003846D6"/>
    <w:rsid w:val="00385748"/>
    <w:rsid w:val="0038645A"/>
    <w:rsid w:val="00386E6C"/>
    <w:rsid w:val="00390710"/>
    <w:rsid w:val="00390CCF"/>
    <w:rsid w:val="00392F6A"/>
    <w:rsid w:val="003941FE"/>
    <w:rsid w:val="00396695"/>
    <w:rsid w:val="00397438"/>
    <w:rsid w:val="00397C70"/>
    <w:rsid w:val="003A019F"/>
    <w:rsid w:val="003A367C"/>
    <w:rsid w:val="003A4074"/>
    <w:rsid w:val="003A46B4"/>
    <w:rsid w:val="003A6208"/>
    <w:rsid w:val="003A6546"/>
    <w:rsid w:val="003A7CD1"/>
    <w:rsid w:val="003B08BE"/>
    <w:rsid w:val="003B311B"/>
    <w:rsid w:val="003B634A"/>
    <w:rsid w:val="003B7960"/>
    <w:rsid w:val="003C2D73"/>
    <w:rsid w:val="003C2EE9"/>
    <w:rsid w:val="003C3A88"/>
    <w:rsid w:val="003C49CA"/>
    <w:rsid w:val="003C57CB"/>
    <w:rsid w:val="003D108C"/>
    <w:rsid w:val="003D1345"/>
    <w:rsid w:val="003D1B1E"/>
    <w:rsid w:val="003D3DA2"/>
    <w:rsid w:val="003D7B3D"/>
    <w:rsid w:val="003D7E18"/>
    <w:rsid w:val="003E0DCE"/>
    <w:rsid w:val="003E0E34"/>
    <w:rsid w:val="003E0F2C"/>
    <w:rsid w:val="003E15A2"/>
    <w:rsid w:val="003E2078"/>
    <w:rsid w:val="003E33A9"/>
    <w:rsid w:val="003E5FA5"/>
    <w:rsid w:val="003E74EC"/>
    <w:rsid w:val="003F0BF7"/>
    <w:rsid w:val="003F1590"/>
    <w:rsid w:val="003F20E1"/>
    <w:rsid w:val="003F3F31"/>
    <w:rsid w:val="003F61DD"/>
    <w:rsid w:val="003F6BB2"/>
    <w:rsid w:val="003F6CFF"/>
    <w:rsid w:val="003F7E1C"/>
    <w:rsid w:val="0040035A"/>
    <w:rsid w:val="00401AA7"/>
    <w:rsid w:val="00402B83"/>
    <w:rsid w:val="0040316A"/>
    <w:rsid w:val="004053B5"/>
    <w:rsid w:val="004056E3"/>
    <w:rsid w:val="00405ECF"/>
    <w:rsid w:val="00405EE6"/>
    <w:rsid w:val="00407334"/>
    <w:rsid w:val="004078D9"/>
    <w:rsid w:val="00413639"/>
    <w:rsid w:val="00414432"/>
    <w:rsid w:val="00414E74"/>
    <w:rsid w:val="00415903"/>
    <w:rsid w:val="00417C09"/>
    <w:rsid w:val="00420568"/>
    <w:rsid w:val="0042178F"/>
    <w:rsid w:val="0042182D"/>
    <w:rsid w:val="00422BE7"/>
    <w:rsid w:val="00423CE1"/>
    <w:rsid w:val="004242FE"/>
    <w:rsid w:val="00424FE3"/>
    <w:rsid w:val="00426973"/>
    <w:rsid w:val="004270C6"/>
    <w:rsid w:val="00427F50"/>
    <w:rsid w:val="00431306"/>
    <w:rsid w:val="00431D8A"/>
    <w:rsid w:val="0043209C"/>
    <w:rsid w:val="004329AA"/>
    <w:rsid w:val="00432DDE"/>
    <w:rsid w:val="00433565"/>
    <w:rsid w:val="0043639F"/>
    <w:rsid w:val="00436B51"/>
    <w:rsid w:val="00442D56"/>
    <w:rsid w:val="00444D09"/>
    <w:rsid w:val="004457AB"/>
    <w:rsid w:val="004465E1"/>
    <w:rsid w:val="00446E37"/>
    <w:rsid w:val="00447E45"/>
    <w:rsid w:val="00450269"/>
    <w:rsid w:val="00450BF3"/>
    <w:rsid w:val="00451470"/>
    <w:rsid w:val="004514F0"/>
    <w:rsid w:val="004523F4"/>
    <w:rsid w:val="00452A6E"/>
    <w:rsid w:val="004536E4"/>
    <w:rsid w:val="00453861"/>
    <w:rsid w:val="00454690"/>
    <w:rsid w:val="00455212"/>
    <w:rsid w:val="00455F27"/>
    <w:rsid w:val="0046057E"/>
    <w:rsid w:val="0046110A"/>
    <w:rsid w:val="00462DF3"/>
    <w:rsid w:val="0046391E"/>
    <w:rsid w:val="00465DF4"/>
    <w:rsid w:val="004669F0"/>
    <w:rsid w:val="00466BEB"/>
    <w:rsid w:val="00467B76"/>
    <w:rsid w:val="004702CB"/>
    <w:rsid w:val="004712BF"/>
    <w:rsid w:val="0047235B"/>
    <w:rsid w:val="00472FEC"/>
    <w:rsid w:val="004746AB"/>
    <w:rsid w:val="004759EC"/>
    <w:rsid w:val="004760CC"/>
    <w:rsid w:val="00476C7F"/>
    <w:rsid w:val="004828FF"/>
    <w:rsid w:val="00484315"/>
    <w:rsid w:val="00484705"/>
    <w:rsid w:val="00486786"/>
    <w:rsid w:val="00487AF5"/>
    <w:rsid w:val="00491F56"/>
    <w:rsid w:val="004933D1"/>
    <w:rsid w:val="00494436"/>
    <w:rsid w:val="004949E3"/>
    <w:rsid w:val="00495AEE"/>
    <w:rsid w:val="004963C8"/>
    <w:rsid w:val="00496A68"/>
    <w:rsid w:val="004A43B4"/>
    <w:rsid w:val="004A62BA"/>
    <w:rsid w:val="004A63B3"/>
    <w:rsid w:val="004A6693"/>
    <w:rsid w:val="004A6CC8"/>
    <w:rsid w:val="004A76DF"/>
    <w:rsid w:val="004A7F1B"/>
    <w:rsid w:val="004B145A"/>
    <w:rsid w:val="004B1DE7"/>
    <w:rsid w:val="004B35CE"/>
    <w:rsid w:val="004B4834"/>
    <w:rsid w:val="004B5A5B"/>
    <w:rsid w:val="004B5C21"/>
    <w:rsid w:val="004B6563"/>
    <w:rsid w:val="004B7AB6"/>
    <w:rsid w:val="004C02D8"/>
    <w:rsid w:val="004C421B"/>
    <w:rsid w:val="004C473E"/>
    <w:rsid w:val="004C5141"/>
    <w:rsid w:val="004C58C7"/>
    <w:rsid w:val="004C5DDB"/>
    <w:rsid w:val="004C6436"/>
    <w:rsid w:val="004C7C17"/>
    <w:rsid w:val="004D04B6"/>
    <w:rsid w:val="004D0F8A"/>
    <w:rsid w:val="004D1A62"/>
    <w:rsid w:val="004D3336"/>
    <w:rsid w:val="004D5A45"/>
    <w:rsid w:val="004D6C68"/>
    <w:rsid w:val="004D6F20"/>
    <w:rsid w:val="004E04FC"/>
    <w:rsid w:val="004E13B0"/>
    <w:rsid w:val="004E1B04"/>
    <w:rsid w:val="004E24E1"/>
    <w:rsid w:val="004E4096"/>
    <w:rsid w:val="004E41F4"/>
    <w:rsid w:val="004E5064"/>
    <w:rsid w:val="004E5582"/>
    <w:rsid w:val="004E5889"/>
    <w:rsid w:val="004E672E"/>
    <w:rsid w:val="004E726B"/>
    <w:rsid w:val="004F1339"/>
    <w:rsid w:val="004F1ABA"/>
    <w:rsid w:val="004F4557"/>
    <w:rsid w:val="004F5AD5"/>
    <w:rsid w:val="004F7C19"/>
    <w:rsid w:val="00500AA1"/>
    <w:rsid w:val="00500E82"/>
    <w:rsid w:val="00500FC1"/>
    <w:rsid w:val="00502A51"/>
    <w:rsid w:val="00504571"/>
    <w:rsid w:val="00511F7E"/>
    <w:rsid w:val="0051220A"/>
    <w:rsid w:val="00513CD9"/>
    <w:rsid w:val="00514112"/>
    <w:rsid w:val="00517922"/>
    <w:rsid w:val="00517ACA"/>
    <w:rsid w:val="0052078A"/>
    <w:rsid w:val="00521B0B"/>
    <w:rsid w:val="00523F11"/>
    <w:rsid w:val="00524324"/>
    <w:rsid w:val="005250BD"/>
    <w:rsid w:val="00525289"/>
    <w:rsid w:val="005256B6"/>
    <w:rsid w:val="0052594A"/>
    <w:rsid w:val="00525967"/>
    <w:rsid w:val="00525C4C"/>
    <w:rsid w:val="00525EEC"/>
    <w:rsid w:val="00532C0D"/>
    <w:rsid w:val="00532F14"/>
    <w:rsid w:val="00535211"/>
    <w:rsid w:val="00536525"/>
    <w:rsid w:val="0053671A"/>
    <w:rsid w:val="00536B65"/>
    <w:rsid w:val="00536F25"/>
    <w:rsid w:val="00540510"/>
    <w:rsid w:val="005406C6"/>
    <w:rsid w:val="005434BC"/>
    <w:rsid w:val="0054591D"/>
    <w:rsid w:val="005467D2"/>
    <w:rsid w:val="00550B6A"/>
    <w:rsid w:val="0055109A"/>
    <w:rsid w:val="00551DF8"/>
    <w:rsid w:val="005528BC"/>
    <w:rsid w:val="0055295B"/>
    <w:rsid w:val="00554D7B"/>
    <w:rsid w:val="00555753"/>
    <w:rsid w:val="005561CE"/>
    <w:rsid w:val="00556606"/>
    <w:rsid w:val="00557BD8"/>
    <w:rsid w:val="00561CEA"/>
    <w:rsid w:val="00562DDB"/>
    <w:rsid w:val="00566D0D"/>
    <w:rsid w:val="005677D5"/>
    <w:rsid w:val="005710BD"/>
    <w:rsid w:val="005736AF"/>
    <w:rsid w:val="00575AB1"/>
    <w:rsid w:val="005779F9"/>
    <w:rsid w:val="0058591C"/>
    <w:rsid w:val="00585DF7"/>
    <w:rsid w:val="0058793F"/>
    <w:rsid w:val="00587A91"/>
    <w:rsid w:val="00587E72"/>
    <w:rsid w:val="005908BD"/>
    <w:rsid w:val="0059225E"/>
    <w:rsid w:val="00592260"/>
    <w:rsid w:val="0059382A"/>
    <w:rsid w:val="00594C9E"/>
    <w:rsid w:val="00595886"/>
    <w:rsid w:val="00595B54"/>
    <w:rsid w:val="005972EE"/>
    <w:rsid w:val="00597762"/>
    <w:rsid w:val="005A1070"/>
    <w:rsid w:val="005A1454"/>
    <w:rsid w:val="005A274A"/>
    <w:rsid w:val="005A3869"/>
    <w:rsid w:val="005A38C1"/>
    <w:rsid w:val="005A57FE"/>
    <w:rsid w:val="005A5E5C"/>
    <w:rsid w:val="005A6D88"/>
    <w:rsid w:val="005B5F3D"/>
    <w:rsid w:val="005B5F9B"/>
    <w:rsid w:val="005B6AD9"/>
    <w:rsid w:val="005C33D3"/>
    <w:rsid w:val="005C5711"/>
    <w:rsid w:val="005C7661"/>
    <w:rsid w:val="005D010C"/>
    <w:rsid w:val="005D044B"/>
    <w:rsid w:val="005D06F4"/>
    <w:rsid w:val="005D0B5F"/>
    <w:rsid w:val="005D13DD"/>
    <w:rsid w:val="005D3FE2"/>
    <w:rsid w:val="005D44CA"/>
    <w:rsid w:val="005D453B"/>
    <w:rsid w:val="005D5AC0"/>
    <w:rsid w:val="005D67AD"/>
    <w:rsid w:val="005D6AE6"/>
    <w:rsid w:val="005D7B9F"/>
    <w:rsid w:val="005E1742"/>
    <w:rsid w:val="005E17B1"/>
    <w:rsid w:val="005E21F5"/>
    <w:rsid w:val="005E305C"/>
    <w:rsid w:val="005E35C1"/>
    <w:rsid w:val="005E750B"/>
    <w:rsid w:val="005E75B1"/>
    <w:rsid w:val="005F200D"/>
    <w:rsid w:val="005F6796"/>
    <w:rsid w:val="005F74D9"/>
    <w:rsid w:val="00600360"/>
    <w:rsid w:val="00601656"/>
    <w:rsid w:val="00603A47"/>
    <w:rsid w:val="006061F7"/>
    <w:rsid w:val="00607E4D"/>
    <w:rsid w:val="00610B12"/>
    <w:rsid w:val="006117F4"/>
    <w:rsid w:val="00613B10"/>
    <w:rsid w:val="0061494E"/>
    <w:rsid w:val="0061569D"/>
    <w:rsid w:val="006169C9"/>
    <w:rsid w:val="00617B2A"/>
    <w:rsid w:val="00620799"/>
    <w:rsid w:val="00622901"/>
    <w:rsid w:val="00622CBE"/>
    <w:rsid w:val="006233B4"/>
    <w:rsid w:val="0062469F"/>
    <w:rsid w:val="0062473E"/>
    <w:rsid w:val="00624A76"/>
    <w:rsid w:val="006304DF"/>
    <w:rsid w:val="00631AD8"/>
    <w:rsid w:val="00631B92"/>
    <w:rsid w:val="006328F1"/>
    <w:rsid w:val="00634EDE"/>
    <w:rsid w:val="0063573C"/>
    <w:rsid w:val="00635D2B"/>
    <w:rsid w:val="00635FCC"/>
    <w:rsid w:val="006412F1"/>
    <w:rsid w:val="00643BB2"/>
    <w:rsid w:val="00645B21"/>
    <w:rsid w:val="00646AE5"/>
    <w:rsid w:val="00646BEC"/>
    <w:rsid w:val="006471D1"/>
    <w:rsid w:val="00647605"/>
    <w:rsid w:val="00647B3A"/>
    <w:rsid w:val="00652478"/>
    <w:rsid w:val="00653333"/>
    <w:rsid w:val="00654322"/>
    <w:rsid w:val="00656AEF"/>
    <w:rsid w:val="00661AD7"/>
    <w:rsid w:val="00662160"/>
    <w:rsid w:val="0066350A"/>
    <w:rsid w:val="00663602"/>
    <w:rsid w:val="00664B5F"/>
    <w:rsid w:val="00664FB5"/>
    <w:rsid w:val="00665923"/>
    <w:rsid w:val="0066622D"/>
    <w:rsid w:val="00667A0D"/>
    <w:rsid w:val="00670258"/>
    <w:rsid w:val="00671821"/>
    <w:rsid w:val="006726B2"/>
    <w:rsid w:val="00673F5E"/>
    <w:rsid w:val="00674FB8"/>
    <w:rsid w:val="00675674"/>
    <w:rsid w:val="006767E0"/>
    <w:rsid w:val="00677247"/>
    <w:rsid w:val="006811CE"/>
    <w:rsid w:val="0068308D"/>
    <w:rsid w:val="006844ED"/>
    <w:rsid w:val="006912C7"/>
    <w:rsid w:val="0069390B"/>
    <w:rsid w:val="0069610E"/>
    <w:rsid w:val="006A0FFC"/>
    <w:rsid w:val="006A1F40"/>
    <w:rsid w:val="006A2223"/>
    <w:rsid w:val="006A22CA"/>
    <w:rsid w:val="006A28F7"/>
    <w:rsid w:val="006A489D"/>
    <w:rsid w:val="006A55E1"/>
    <w:rsid w:val="006A5A0C"/>
    <w:rsid w:val="006A7FF4"/>
    <w:rsid w:val="006B0821"/>
    <w:rsid w:val="006B1C33"/>
    <w:rsid w:val="006B2272"/>
    <w:rsid w:val="006B33A2"/>
    <w:rsid w:val="006B556C"/>
    <w:rsid w:val="006B593D"/>
    <w:rsid w:val="006B7787"/>
    <w:rsid w:val="006C1E42"/>
    <w:rsid w:val="006C3A0F"/>
    <w:rsid w:val="006C4375"/>
    <w:rsid w:val="006C43AB"/>
    <w:rsid w:val="006C443C"/>
    <w:rsid w:val="006C5276"/>
    <w:rsid w:val="006C5FB0"/>
    <w:rsid w:val="006D2FD0"/>
    <w:rsid w:val="006D2FFE"/>
    <w:rsid w:val="006D3BA4"/>
    <w:rsid w:val="006D474B"/>
    <w:rsid w:val="006D4FE9"/>
    <w:rsid w:val="006D5EAA"/>
    <w:rsid w:val="006E0BCF"/>
    <w:rsid w:val="006E1B97"/>
    <w:rsid w:val="006E2784"/>
    <w:rsid w:val="006E2EF8"/>
    <w:rsid w:val="006E5250"/>
    <w:rsid w:val="006E54E8"/>
    <w:rsid w:val="006E5F50"/>
    <w:rsid w:val="006E7914"/>
    <w:rsid w:val="006F039E"/>
    <w:rsid w:val="006F16E6"/>
    <w:rsid w:val="006F3DBD"/>
    <w:rsid w:val="006F64C2"/>
    <w:rsid w:val="006F6FFE"/>
    <w:rsid w:val="00700445"/>
    <w:rsid w:val="00702128"/>
    <w:rsid w:val="00702B53"/>
    <w:rsid w:val="007036E1"/>
    <w:rsid w:val="007038C8"/>
    <w:rsid w:val="00703B23"/>
    <w:rsid w:val="00704131"/>
    <w:rsid w:val="007059A3"/>
    <w:rsid w:val="007059E7"/>
    <w:rsid w:val="00706E24"/>
    <w:rsid w:val="00707B16"/>
    <w:rsid w:val="00707C81"/>
    <w:rsid w:val="007104E2"/>
    <w:rsid w:val="00710525"/>
    <w:rsid w:val="007110F6"/>
    <w:rsid w:val="00711F11"/>
    <w:rsid w:val="00712B15"/>
    <w:rsid w:val="00712C46"/>
    <w:rsid w:val="00713066"/>
    <w:rsid w:val="00717014"/>
    <w:rsid w:val="00717291"/>
    <w:rsid w:val="00717734"/>
    <w:rsid w:val="00717FAF"/>
    <w:rsid w:val="00720B9D"/>
    <w:rsid w:val="00722A01"/>
    <w:rsid w:val="00723213"/>
    <w:rsid w:val="00723A4A"/>
    <w:rsid w:val="00724F80"/>
    <w:rsid w:val="00725A61"/>
    <w:rsid w:val="00725E8D"/>
    <w:rsid w:val="00726827"/>
    <w:rsid w:val="00732181"/>
    <w:rsid w:val="007322DF"/>
    <w:rsid w:val="007322F8"/>
    <w:rsid w:val="0073379A"/>
    <w:rsid w:val="00734F44"/>
    <w:rsid w:val="007413C7"/>
    <w:rsid w:val="00743022"/>
    <w:rsid w:val="0074399B"/>
    <w:rsid w:val="007453C6"/>
    <w:rsid w:val="007478BB"/>
    <w:rsid w:val="00750150"/>
    <w:rsid w:val="00750F5C"/>
    <w:rsid w:val="00751803"/>
    <w:rsid w:val="00755B2E"/>
    <w:rsid w:val="00757151"/>
    <w:rsid w:val="0076308F"/>
    <w:rsid w:val="00765605"/>
    <w:rsid w:val="00766469"/>
    <w:rsid w:val="00766F39"/>
    <w:rsid w:val="0076710C"/>
    <w:rsid w:val="007730EF"/>
    <w:rsid w:val="00773565"/>
    <w:rsid w:val="00773FC4"/>
    <w:rsid w:val="00775CB8"/>
    <w:rsid w:val="00776918"/>
    <w:rsid w:val="00781A5F"/>
    <w:rsid w:val="007841D5"/>
    <w:rsid w:val="00784595"/>
    <w:rsid w:val="007870B6"/>
    <w:rsid w:val="0078721D"/>
    <w:rsid w:val="00794707"/>
    <w:rsid w:val="0079535B"/>
    <w:rsid w:val="00795B62"/>
    <w:rsid w:val="00797D14"/>
    <w:rsid w:val="007A0131"/>
    <w:rsid w:val="007A0E5E"/>
    <w:rsid w:val="007A2791"/>
    <w:rsid w:val="007A2EAC"/>
    <w:rsid w:val="007A3055"/>
    <w:rsid w:val="007A429E"/>
    <w:rsid w:val="007A4954"/>
    <w:rsid w:val="007A7167"/>
    <w:rsid w:val="007B09FA"/>
    <w:rsid w:val="007B1001"/>
    <w:rsid w:val="007B1234"/>
    <w:rsid w:val="007B1D3A"/>
    <w:rsid w:val="007B25A9"/>
    <w:rsid w:val="007B42A3"/>
    <w:rsid w:val="007B5446"/>
    <w:rsid w:val="007B59AD"/>
    <w:rsid w:val="007B7D45"/>
    <w:rsid w:val="007C6660"/>
    <w:rsid w:val="007C6932"/>
    <w:rsid w:val="007C733E"/>
    <w:rsid w:val="007C7B27"/>
    <w:rsid w:val="007C7C31"/>
    <w:rsid w:val="007D086F"/>
    <w:rsid w:val="007D50D6"/>
    <w:rsid w:val="007D5FC4"/>
    <w:rsid w:val="007E121A"/>
    <w:rsid w:val="007E311A"/>
    <w:rsid w:val="007E34EC"/>
    <w:rsid w:val="007E39B0"/>
    <w:rsid w:val="007E3AB4"/>
    <w:rsid w:val="007E5529"/>
    <w:rsid w:val="007E5AB2"/>
    <w:rsid w:val="007E6EF3"/>
    <w:rsid w:val="007F065B"/>
    <w:rsid w:val="007F0B81"/>
    <w:rsid w:val="007F1CEE"/>
    <w:rsid w:val="007F5BEB"/>
    <w:rsid w:val="007F5C30"/>
    <w:rsid w:val="007F5D34"/>
    <w:rsid w:val="007F785F"/>
    <w:rsid w:val="00802668"/>
    <w:rsid w:val="00802F91"/>
    <w:rsid w:val="008046AF"/>
    <w:rsid w:val="00804B87"/>
    <w:rsid w:val="00805651"/>
    <w:rsid w:val="00811AA2"/>
    <w:rsid w:val="00811E8D"/>
    <w:rsid w:val="00813A1B"/>
    <w:rsid w:val="00814848"/>
    <w:rsid w:val="00816372"/>
    <w:rsid w:val="00817DEE"/>
    <w:rsid w:val="00820786"/>
    <w:rsid w:val="00821417"/>
    <w:rsid w:val="00823429"/>
    <w:rsid w:val="00823733"/>
    <w:rsid w:val="00826BFE"/>
    <w:rsid w:val="008301D5"/>
    <w:rsid w:val="00830AAE"/>
    <w:rsid w:val="00830E5F"/>
    <w:rsid w:val="0083112F"/>
    <w:rsid w:val="00831D22"/>
    <w:rsid w:val="008322E3"/>
    <w:rsid w:val="00832DE0"/>
    <w:rsid w:val="008344E5"/>
    <w:rsid w:val="0083514E"/>
    <w:rsid w:val="0083555F"/>
    <w:rsid w:val="0083559B"/>
    <w:rsid w:val="00835988"/>
    <w:rsid w:val="00836288"/>
    <w:rsid w:val="00836C92"/>
    <w:rsid w:val="008371E1"/>
    <w:rsid w:val="008376AF"/>
    <w:rsid w:val="00837D01"/>
    <w:rsid w:val="00840030"/>
    <w:rsid w:val="00841ADA"/>
    <w:rsid w:val="00842BB1"/>
    <w:rsid w:val="00844631"/>
    <w:rsid w:val="008448AC"/>
    <w:rsid w:val="0084782E"/>
    <w:rsid w:val="0085109C"/>
    <w:rsid w:val="008535C9"/>
    <w:rsid w:val="00853AA1"/>
    <w:rsid w:val="0085503B"/>
    <w:rsid w:val="008572D0"/>
    <w:rsid w:val="00857AAB"/>
    <w:rsid w:val="008615B6"/>
    <w:rsid w:val="00862074"/>
    <w:rsid w:val="00863C8C"/>
    <w:rsid w:val="008640A3"/>
    <w:rsid w:val="008716C6"/>
    <w:rsid w:val="00872743"/>
    <w:rsid w:val="008743FB"/>
    <w:rsid w:val="00874676"/>
    <w:rsid w:val="00880561"/>
    <w:rsid w:val="008807F4"/>
    <w:rsid w:val="00880D66"/>
    <w:rsid w:val="00881515"/>
    <w:rsid w:val="00881A6D"/>
    <w:rsid w:val="008844F2"/>
    <w:rsid w:val="00884535"/>
    <w:rsid w:val="008849D0"/>
    <w:rsid w:val="0088518E"/>
    <w:rsid w:val="00885787"/>
    <w:rsid w:val="00895997"/>
    <w:rsid w:val="00895ECE"/>
    <w:rsid w:val="00896224"/>
    <w:rsid w:val="00897AC8"/>
    <w:rsid w:val="00897C95"/>
    <w:rsid w:val="008A017C"/>
    <w:rsid w:val="008A111C"/>
    <w:rsid w:val="008A125D"/>
    <w:rsid w:val="008A1CE3"/>
    <w:rsid w:val="008A3BB1"/>
    <w:rsid w:val="008A67EC"/>
    <w:rsid w:val="008A7AB3"/>
    <w:rsid w:val="008B2627"/>
    <w:rsid w:val="008B2C98"/>
    <w:rsid w:val="008B4543"/>
    <w:rsid w:val="008B5209"/>
    <w:rsid w:val="008B5958"/>
    <w:rsid w:val="008B6EEA"/>
    <w:rsid w:val="008B72E0"/>
    <w:rsid w:val="008B74B9"/>
    <w:rsid w:val="008C057F"/>
    <w:rsid w:val="008C09F1"/>
    <w:rsid w:val="008C1CA6"/>
    <w:rsid w:val="008C240F"/>
    <w:rsid w:val="008C3107"/>
    <w:rsid w:val="008C3C82"/>
    <w:rsid w:val="008C3EFC"/>
    <w:rsid w:val="008C4B8E"/>
    <w:rsid w:val="008C4D02"/>
    <w:rsid w:val="008C5106"/>
    <w:rsid w:val="008C51D8"/>
    <w:rsid w:val="008C673E"/>
    <w:rsid w:val="008C68B1"/>
    <w:rsid w:val="008D2405"/>
    <w:rsid w:val="008D3D32"/>
    <w:rsid w:val="008D3DC2"/>
    <w:rsid w:val="008D400A"/>
    <w:rsid w:val="008D5377"/>
    <w:rsid w:val="008D5D1A"/>
    <w:rsid w:val="008D6448"/>
    <w:rsid w:val="008D7495"/>
    <w:rsid w:val="008D7A2E"/>
    <w:rsid w:val="008E1C49"/>
    <w:rsid w:val="008E4ECD"/>
    <w:rsid w:val="008F0251"/>
    <w:rsid w:val="008F041E"/>
    <w:rsid w:val="008F0DBD"/>
    <w:rsid w:val="008F17BF"/>
    <w:rsid w:val="008F248B"/>
    <w:rsid w:val="008F3929"/>
    <w:rsid w:val="008F39C9"/>
    <w:rsid w:val="008F6D8C"/>
    <w:rsid w:val="008F7726"/>
    <w:rsid w:val="0090032B"/>
    <w:rsid w:val="00905B8B"/>
    <w:rsid w:val="0090628C"/>
    <w:rsid w:val="0090742E"/>
    <w:rsid w:val="00910B1C"/>
    <w:rsid w:val="0091123F"/>
    <w:rsid w:val="00911806"/>
    <w:rsid w:val="00911A1B"/>
    <w:rsid w:val="009122F3"/>
    <w:rsid w:val="00913C93"/>
    <w:rsid w:val="0091551C"/>
    <w:rsid w:val="00920F47"/>
    <w:rsid w:val="00921253"/>
    <w:rsid w:val="00922BBB"/>
    <w:rsid w:val="00925A5B"/>
    <w:rsid w:val="00925B2E"/>
    <w:rsid w:val="0092755A"/>
    <w:rsid w:val="00930241"/>
    <w:rsid w:val="00932F17"/>
    <w:rsid w:val="00933AE7"/>
    <w:rsid w:val="00933BB6"/>
    <w:rsid w:val="00933D1C"/>
    <w:rsid w:val="00934A7C"/>
    <w:rsid w:val="0093505D"/>
    <w:rsid w:val="00935C0C"/>
    <w:rsid w:val="009375C8"/>
    <w:rsid w:val="009413D4"/>
    <w:rsid w:val="009415A0"/>
    <w:rsid w:val="00941A6E"/>
    <w:rsid w:val="00942708"/>
    <w:rsid w:val="0094637E"/>
    <w:rsid w:val="0094654B"/>
    <w:rsid w:val="00952D13"/>
    <w:rsid w:val="00953AD0"/>
    <w:rsid w:val="00953B39"/>
    <w:rsid w:val="00953DA7"/>
    <w:rsid w:val="009541D1"/>
    <w:rsid w:val="0096031E"/>
    <w:rsid w:val="00961A83"/>
    <w:rsid w:val="00966DB2"/>
    <w:rsid w:val="00970374"/>
    <w:rsid w:val="009708DB"/>
    <w:rsid w:val="009725ED"/>
    <w:rsid w:val="00973621"/>
    <w:rsid w:val="00974135"/>
    <w:rsid w:val="009749A8"/>
    <w:rsid w:val="00975EF6"/>
    <w:rsid w:val="00976095"/>
    <w:rsid w:val="00976BAF"/>
    <w:rsid w:val="00976C3F"/>
    <w:rsid w:val="00982FBB"/>
    <w:rsid w:val="00986020"/>
    <w:rsid w:val="00986BDA"/>
    <w:rsid w:val="00987CD2"/>
    <w:rsid w:val="009901F6"/>
    <w:rsid w:val="00991676"/>
    <w:rsid w:val="00991733"/>
    <w:rsid w:val="0099312C"/>
    <w:rsid w:val="0099401F"/>
    <w:rsid w:val="00995512"/>
    <w:rsid w:val="0099580B"/>
    <w:rsid w:val="00997147"/>
    <w:rsid w:val="0099761C"/>
    <w:rsid w:val="00997ED6"/>
    <w:rsid w:val="009A37CD"/>
    <w:rsid w:val="009B12B9"/>
    <w:rsid w:val="009B13DB"/>
    <w:rsid w:val="009B2D34"/>
    <w:rsid w:val="009B3DF7"/>
    <w:rsid w:val="009B6D8D"/>
    <w:rsid w:val="009C35EC"/>
    <w:rsid w:val="009C36C5"/>
    <w:rsid w:val="009C5848"/>
    <w:rsid w:val="009C6431"/>
    <w:rsid w:val="009C7AD8"/>
    <w:rsid w:val="009D008D"/>
    <w:rsid w:val="009D2B4D"/>
    <w:rsid w:val="009D4823"/>
    <w:rsid w:val="009D744F"/>
    <w:rsid w:val="009E06FE"/>
    <w:rsid w:val="009E0F8A"/>
    <w:rsid w:val="009E1CA6"/>
    <w:rsid w:val="009E2608"/>
    <w:rsid w:val="009E2AC6"/>
    <w:rsid w:val="009E3758"/>
    <w:rsid w:val="009E4471"/>
    <w:rsid w:val="009E44D3"/>
    <w:rsid w:val="009E6858"/>
    <w:rsid w:val="009E76C1"/>
    <w:rsid w:val="009F2A95"/>
    <w:rsid w:val="009F3CF6"/>
    <w:rsid w:val="009F4875"/>
    <w:rsid w:val="009F4A6B"/>
    <w:rsid w:val="009F67F9"/>
    <w:rsid w:val="009F7A98"/>
    <w:rsid w:val="00A0170D"/>
    <w:rsid w:val="00A01930"/>
    <w:rsid w:val="00A03581"/>
    <w:rsid w:val="00A03BFB"/>
    <w:rsid w:val="00A0671A"/>
    <w:rsid w:val="00A07509"/>
    <w:rsid w:val="00A1268B"/>
    <w:rsid w:val="00A13D85"/>
    <w:rsid w:val="00A15BAB"/>
    <w:rsid w:val="00A15BAC"/>
    <w:rsid w:val="00A17818"/>
    <w:rsid w:val="00A17A2A"/>
    <w:rsid w:val="00A20B59"/>
    <w:rsid w:val="00A23142"/>
    <w:rsid w:val="00A23D76"/>
    <w:rsid w:val="00A24430"/>
    <w:rsid w:val="00A24B2C"/>
    <w:rsid w:val="00A259E1"/>
    <w:rsid w:val="00A30717"/>
    <w:rsid w:val="00A3141E"/>
    <w:rsid w:val="00A31C1F"/>
    <w:rsid w:val="00A3291E"/>
    <w:rsid w:val="00A32BA8"/>
    <w:rsid w:val="00A34022"/>
    <w:rsid w:val="00A34661"/>
    <w:rsid w:val="00A3764E"/>
    <w:rsid w:val="00A37D51"/>
    <w:rsid w:val="00A40B86"/>
    <w:rsid w:val="00A42327"/>
    <w:rsid w:val="00A43734"/>
    <w:rsid w:val="00A45461"/>
    <w:rsid w:val="00A46276"/>
    <w:rsid w:val="00A53553"/>
    <w:rsid w:val="00A552FD"/>
    <w:rsid w:val="00A56469"/>
    <w:rsid w:val="00A569A8"/>
    <w:rsid w:val="00A604D5"/>
    <w:rsid w:val="00A605DC"/>
    <w:rsid w:val="00A60D69"/>
    <w:rsid w:val="00A6288F"/>
    <w:rsid w:val="00A62D82"/>
    <w:rsid w:val="00A63336"/>
    <w:rsid w:val="00A63487"/>
    <w:rsid w:val="00A63B6D"/>
    <w:rsid w:val="00A70746"/>
    <w:rsid w:val="00A7186E"/>
    <w:rsid w:val="00A71B54"/>
    <w:rsid w:val="00A75636"/>
    <w:rsid w:val="00A76A3F"/>
    <w:rsid w:val="00A77810"/>
    <w:rsid w:val="00A779BD"/>
    <w:rsid w:val="00A80AE9"/>
    <w:rsid w:val="00A81117"/>
    <w:rsid w:val="00A81E68"/>
    <w:rsid w:val="00A834A2"/>
    <w:rsid w:val="00A87B94"/>
    <w:rsid w:val="00A906BD"/>
    <w:rsid w:val="00A93085"/>
    <w:rsid w:val="00A93953"/>
    <w:rsid w:val="00A9414D"/>
    <w:rsid w:val="00A94ABD"/>
    <w:rsid w:val="00A954D6"/>
    <w:rsid w:val="00A9574A"/>
    <w:rsid w:val="00A966E6"/>
    <w:rsid w:val="00AA15B9"/>
    <w:rsid w:val="00AA20C0"/>
    <w:rsid w:val="00AA2647"/>
    <w:rsid w:val="00AA2951"/>
    <w:rsid w:val="00AA417A"/>
    <w:rsid w:val="00AA5FA6"/>
    <w:rsid w:val="00AA60FC"/>
    <w:rsid w:val="00AA6FD6"/>
    <w:rsid w:val="00AB1D8A"/>
    <w:rsid w:val="00AB201B"/>
    <w:rsid w:val="00AB31CE"/>
    <w:rsid w:val="00AB3FB8"/>
    <w:rsid w:val="00AB41FC"/>
    <w:rsid w:val="00AB540A"/>
    <w:rsid w:val="00AB6098"/>
    <w:rsid w:val="00AC1659"/>
    <w:rsid w:val="00AC2A61"/>
    <w:rsid w:val="00AC2F5A"/>
    <w:rsid w:val="00AC45FF"/>
    <w:rsid w:val="00AC4E96"/>
    <w:rsid w:val="00AC559B"/>
    <w:rsid w:val="00AC5F68"/>
    <w:rsid w:val="00AC79AB"/>
    <w:rsid w:val="00AD037E"/>
    <w:rsid w:val="00AD048C"/>
    <w:rsid w:val="00AD116A"/>
    <w:rsid w:val="00AD2636"/>
    <w:rsid w:val="00AD2847"/>
    <w:rsid w:val="00AD2B4A"/>
    <w:rsid w:val="00AD3787"/>
    <w:rsid w:val="00AD5064"/>
    <w:rsid w:val="00AD5B4A"/>
    <w:rsid w:val="00AD6A26"/>
    <w:rsid w:val="00AD7983"/>
    <w:rsid w:val="00AE0C5A"/>
    <w:rsid w:val="00AE10ED"/>
    <w:rsid w:val="00AE11E5"/>
    <w:rsid w:val="00AE191C"/>
    <w:rsid w:val="00AE2B73"/>
    <w:rsid w:val="00AE467B"/>
    <w:rsid w:val="00AE7D09"/>
    <w:rsid w:val="00AF1AA3"/>
    <w:rsid w:val="00AF23ED"/>
    <w:rsid w:val="00AF559A"/>
    <w:rsid w:val="00AF629D"/>
    <w:rsid w:val="00B0006C"/>
    <w:rsid w:val="00B0064F"/>
    <w:rsid w:val="00B006F3"/>
    <w:rsid w:val="00B01064"/>
    <w:rsid w:val="00B01D27"/>
    <w:rsid w:val="00B0301D"/>
    <w:rsid w:val="00B0512F"/>
    <w:rsid w:val="00B10244"/>
    <w:rsid w:val="00B1039F"/>
    <w:rsid w:val="00B11ADD"/>
    <w:rsid w:val="00B12938"/>
    <w:rsid w:val="00B13F42"/>
    <w:rsid w:val="00B1439B"/>
    <w:rsid w:val="00B15060"/>
    <w:rsid w:val="00B2055E"/>
    <w:rsid w:val="00B2503A"/>
    <w:rsid w:val="00B261A9"/>
    <w:rsid w:val="00B27902"/>
    <w:rsid w:val="00B30960"/>
    <w:rsid w:val="00B315F9"/>
    <w:rsid w:val="00B443CA"/>
    <w:rsid w:val="00B458D5"/>
    <w:rsid w:val="00B552AE"/>
    <w:rsid w:val="00B55889"/>
    <w:rsid w:val="00B574C7"/>
    <w:rsid w:val="00B576D7"/>
    <w:rsid w:val="00B60476"/>
    <w:rsid w:val="00B628F7"/>
    <w:rsid w:val="00B634B4"/>
    <w:rsid w:val="00B63F27"/>
    <w:rsid w:val="00B64C82"/>
    <w:rsid w:val="00B64D9B"/>
    <w:rsid w:val="00B667F8"/>
    <w:rsid w:val="00B7022B"/>
    <w:rsid w:val="00B717C9"/>
    <w:rsid w:val="00B72080"/>
    <w:rsid w:val="00B73529"/>
    <w:rsid w:val="00B74E29"/>
    <w:rsid w:val="00B81334"/>
    <w:rsid w:val="00B83228"/>
    <w:rsid w:val="00B910FE"/>
    <w:rsid w:val="00B92315"/>
    <w:rsid w:val="00B93D51"/>
    <w:rsid w:val="00B93DE4"/>
    <w:rsid w:val="00B9557B"/>
    <w:rsid w:val="00B957A7"/>
    <w:rsid w:val="00B97095"/>
    <w:rsid w:val="00BA23C8"/>
    <w:rsid w:val="00BA2DBC"/>
    <w:rsid w:val="00BA4E9E"/>
    <w:rsid w:val="00BB00CC"/>
    <w:rsid w:val="00BB40C2"/>
    <w:rsid w:val="00BB7CAA"/>
    <w:rsid w:val="00BB7FB7"/>
    <w:rsid w:val="00BC1884"/>
    <w:rsid w:val="00BC1E90"/>
    <w:rsid w:val="00BC38D7"/>
    <w:rsid w:val="00BC43FA"/>
    <w:rsid w:val="00BC46BB"/>
    <w:rsid w:val="00BC4C2F"/>
    <w:rsid w:val="00BC5348"/>
    <w:rsid w:val="00BC67F3"/>
    <w:rsid w:val="00BC6DFC"/>
    <w:rsid w:val="00BC735D"/>
    <w:rsid w:val="00BC7A9E"/>
    <w:rsid w:val="00BC7E4C"/>
    <w:rsid w:val="00BD0402"/>
    <w:rsid w:val="00BD0CFB"/>
    <w:rsid w:val="00BD3635"/>
    <w:rsid w:val="00BD6068"/>
    <w:rsid w:val="00BD60F7"/>
    <w:rsid w:val="00BE0258"/>
    <w:rsid w:val="00BE0755"/>
    <w:rsid w:val="00BE0C19"/>
    <w:rsid w:val="00BE0C27"/>
    <w:rsid w:val="00BE1121"/>
    <w:rsid w:val="00BE1454"/>
    <w:rsid w:val="00BE3370"/>
    <w:rsid w:val="00BE3B03"/>
    <w:rsid w:val="00BE5789"/>
    <w:rsid w:val="00BE5D0B"/>
    <w:rsid w:val="00BF01A3"/>
    <w:rsid w:val="00BF1553"/>
    <w:rsid w:val="00BF27B1"/>
    <w:rsid w:val="00BF2F74"/>
    <w:rsid w:val="00BF3C00"/>
    <w:rsid w:val="00BF4C79"/>
    <w:rsid w:val="00BF5972"/>
    <w:rsid w:val="00BF6A95"/>
    <w:rsid w:val="00C0069E"/>
    <w:rsid w:val="00C013C9"/>
    <w:rsid w:val="00C03435"/>
    <w:rsid w:val="00C04CD7"/>
    <w:rsid w:val="00C05DDC"/>
    <w:rsid w:val="00C1048E"/>
    <w:rsid w:val="00C17387"/>
    <w:rsid w:val="00C17939"/>
    <w:rsid w:val="00C21B87"/>
    <w:rsid w:val="00C2297A"/>
    <w:rsid w:val="00C245AF"/>
    <w:rsid w:val="00C24F3A"/>
    <w:rsid w:val="00C25CA3"/>
    <w:rsid w:val="00C26044"/>
    <w:rsid w:val="00C269AC"/>
    <w:rsid w:val="00C27B24"/>
    <w:rsid w:val="00C3187C"/>
    <w:rsid w:val="00C31DD0"/>
    <w:rsid w:val="00C32517"/>
    <w:rsid w:val="00C32F98"/>
    <w:rsid w:val="00C33A7F"/>
    <w:rsid w:val="00C35740"/>
    <w:rsid w:val="00C375D3"/>
    <w:rsid w:val="00C42284"/>
    <w:rsid w:val="00C44150"/>
    <w:rsid w:val="00C47A2A"/>
    <w:rsid w:val="00C5035D"/>
    <w:rsid w:val="00C53EDA"/>
    <w:rsid w:val="00C5448D"/>
    <w:rsid w:val="00C559EA"/>
    <w:rsid w:val="00C55C2D"/>
    <w:rsid w:val="00C5658D"/>
    <w:rsid w:val="00C608B1"/>
    <w:rsid w:val="00C620F7"/>
    <w:rsid w:val="00C62443"/>
    <w:rsid w:val="00C62B37"/>
    <w:rsid w:val="00C62FAC"/>
    <w:rsid w:val="00C63224"/>
    <w:rsid w:val="00C63E80"/>
    <w:rsid w:val="00C641C2"/>
    <w:rsid w:val="00C67C6B"/>
    <w:rsid w:val="00C708AD"/>
    <w:rsid w:val="00C71959"/>
    <w:rsid w:val="00C719CE"/>
    <w:rsid w:val="00C74002"/>
    <w:rsid w:val="00C74959"/>
    <w:rsid w:val="00C760D3"/>
    <w:rsid w:val="00C762D1"/>
    <w:rsid w:val="00C770AB"/>
    <w:rsid w:val="00C772E7"/>
    <w:rsid w:val="00C82DFC"/>
    <w:rsid w:val="00C83027"/>
    <w:rsid w:val="00C838D3"/>
    <w:rsid w:val="00C84377"/>
    <w:rsid w:val="00C855CB"/>
    <w:rsid w:val="00C85CA8"/>
    <w:rsid w:val="00C86A7F"/>
    <w:rsid w:val="00C92313"/>
    <w:rsid w:val="00C94F23"/>
    <w:rsid w:val="00C96E5C"/>
    <w:rsid w:val="00C96F4C"/>
    <w:rsid w:val="00CA0464"/>
    <w:rsid w:val="00CA0C05"/>
    <w:rsid w:val="00CA14AF"/>
    <w:rsid w:val="00CA25D2"/>
    <w:rsid w:val="00CA3AED"/>
    <w:rsid w:val="00CA4C6A"/>
    <w:rsid w:val="00CA52C2"/>
    <w:rsid w:val="00CA549C"/>
    <w:rsid w:val="00CA7630"/>
    <w:rsid w:val="00CB09E3"/>
    <w:rsid w:val="00CB190D"/>
    <w:rsid w:val="00CB49DE"/>
    <w:rsid w:val="00CC3BC6"/>
    <w:rsid w:val="00CC4202"/>
    <w:rsid w:val="00CC452B"/>
    <w:rsid w:val="00CD2019"/>
    <w:rsid w:val="00CD2343"/>
    <w:rsid w:val="00CD3414"/>
    <w:rsid w:val="00CD4C15"/>
    <w:rsid w:val="00CD770E"/>
    <w:rsid w:val="00CD7C51"/>
    <w:rsid w:val="00CD7FD7"/>
    <w:rsid w:val="00CE0AF0"/>
    <w:rsid w:val="00CE1A84"/>
    <w:rsid w:val="00CE1E41"/>
    <w:rsid w:val="00CE24B1"/>
    <w:rsid w:val="00CE4E20"/>
    <w:rsid w:val="00CE678D"/>
    <w:rsid w:val="00CE6E50"/>
    <w:rsid w:val="00CF0070"/>
    <w:rsid w:val="00CF091E"/>
    <w:rsid w:val="00CF09C1"/>
    <w:rsid w:val="00CF1C44"/>
    <w:rsid w:val="00CF2ACD"/>
    <w:rsid w:val="00CF3D3A"/>
    <w:rsid w:val="00CF4511"/>
    <w:rsid w:val="00CF65CA"/>
    <w:rsid w:val="00D00772"/>
    <w:rsid w:val="00D0192F"/>
    <w:rsid w:val="00D020D0"/>
    <w:rsid w:val="00D02B1E"/>
    <w:rsid w:val="00D03177"/>
    <w:rsid w:val="00D03220"/>
    <w:rsid w:val="00D04267"/>
    <w:rsid w:val="00D05FBD"/>
    <w:rsid w:val="00D06048"/>
    <w:rsid w:val="00D07C8D"/>
    <w:rsid w:val="00D10211"/>
    <w:rsid w:val="00D10A78"/>
    <w:rsid w:val="00D119D8"/>
    <w:rsid w:val="00D11F18"/>
    <w:rsid w:val="00D13D03"/>
    <w:rsid w:val="00D14869"/>
    <w:rsid w:val="00D17091"/>
    <w:rsid w:val="00D17D9D"/>
    <w:rsid w:val="00D20A99"/>
    <w:rsid w:val="00D213CA"/>
    <w:rsid w:val="00D2294F"/>
    <w:rsid w:val="00D22A68"/>
    <w:rsid w:val="00D23082"/>
    <w:rsid w:val="00D23C8A"/>
    <w:rsid w:val="00D241B9"/>
    <w:rsid w:val="00D2431E"/>
    <w:rsid w:val="00D2525E"/>
    <w:rsid w:val="00D2575F"/>
    <w:rsid w:val="00D26F6C"/>
    <w:rsid w:val="00D2755B"/>
    <w:rsid w:val="00D31205"/>
    <w:rsid w:val="00D3180A"/>
    <w:rsid w:val="00D319F2"/>
    <w:rsid w:val="00D32A1B"/>
    <w:rsid w:val="00D32D86"/>
    <w:rsid w:val="00D32DA1"/>
    <w:rsid w:val="00D33CAC"/>
    <w:rsid w:val="00D34785"/>
    <w:rsid w:val="00D35691"/>
    <w:rsid w:val="00D35748"/>
    <w:rsid w:val="00D374CD"/>
    <w:rsid w:val="00D400B1"/>
    <w:rsid w:val="00D4050F"/>
    <w:rsid w:val="00D410DB"/>
    <w:rsid w:val="00D418B3"/>
    <w:rsid w:val="00D42A92"/>
    <w:rsid w:val="00D4418B"/>
    <w:rsid w:val="00D45AF2"/>
    <w:rsid w:val="00D47C8F"/>
    <w:rsid w:val="00D50F13"/>
    <w:rsid w:val="00D51994"/>
    <w:rsid w:val="00D52F34"/>
    <w:rsid w:val="00D54299"/>
    <w:rsid w:val="00D545C9"/>
    <w:rsid w:val="00D565F8"/>
    <w:rsid w:val="00D56645"/>
    <w:rsid w:val="00D57C5F"/>
    <w:rsid w:val="00D60AD6"/>
    <w:rsid w:val="00D61301"/>
    <w:rsid w:val="00D61374"/>
    <w:rsid w:val="00D617F3"/>
    <w:rsid w:val="00D63369"/>
    <w:rsid w:val="00D6394E"/>
    <w:rsid w:val="00D66923"/>
    <w:rsid w:val="00D669CC"/>
    <w:rsid w:val="00D67078"/>
    <w:rsid w:val="00D7030B"/>
    <w:rsid w:val="00D7346C"/>
    <w:rsid w:val="00D74DB2"/>
    <w:rsid w:val="00D7679D"/>
    <w:rsid w:val="00D77DB9"/>
    <w:rsid w:val="00D82E72"/>
    <w:rsid w:val="00D84DFA"/>
    <w:rsid w:val="00D86685"/>
    <w:rsid w:val="00D869A3"/>
    <w:rsid w:val="00D86F3D"/>
    <w:rsid w:val="00D87D03"/>
    <w:rsid w:val="00D91900"/>
    <w:rsid w:val="00D9204D"/>
    <w:rsid w:val="00D921E0"/>
    <w:rsid w:val="00D922E7"/>
    <w:rsid w:val="00D9278F"/>
    <w:rsid w:val="00D93302"/>
    <w:rsid w:val="00D9485A"/>
    <w:rsid w:val="00D94C0D"/>
    <w:rsid w:val="00D95A75"/>
    <w:rsid w:val="00D95B60"/>
    <w:rsid w:val="00D9628F"/>
    <w:rsid w:val="00D969F6"/>
    <w:rsid w:val="00D97545"/>
    <w:rsid w:val="00DA0415"/>
    <w:rsid w:val="00DA0C9D"/>
    <w:rsid w:val="00DA0DFD"/>
    <w:rsid w:val="00DA1D00"/>
    <w:rsid w:val="00DA2DD9"/>
    <w:rsid w:val="00DB05C1"/>
    <w:rsid w:val="00DB2F3C"/>
    <w:rsid w:val="00DB512A"/>
    <w:rsid w:val="00DB7D29"/>
    <w:rsid w:val="00DC2031"/>
    <w:rsid w:val="00DC2162"/>
    <w:rsid w:val="00DC27FC"/>
    <w:rsid w:val="00DC36AF"/>
    <w:rsid w:val="00DC476D"/>
    <w:rsid w:val="00DC6501"/>
    <w:rsid w:val="00DC7B66"/>
    <w:rsid w:val="00DD0336"/>
    <w:rsid w:val="00DD106D"/>
    <w:rsid w:val="00DD1627"/>
    <w:rsid w:val="00DD2A49"/>
    <w:rsid w:val="00DD40BB"/>
    <w:rsid w:val="00DD6D1F"/>
    <w:rsid w:val="00DD6F55"/>
    <w:rsid w:val="00DE08CE"/>
    <w:rsid w:val="00DE2777"/>
    <w:rsid w:val="00DE49F5"/>
    <w:rsid w:val="00DE538E"/>
    <w:rsid w:val="00DE5BBD"/>
    <w:rsid w:val="00DE5EE7"/>
    <w:rsid w:val="00DE60C3"/>
    <w:rsid w:val="00DE7D3D"/>
    <w:rsid w:val="00DF1CBF"/>
    <w:rsid w:val="00DF29AE"/>
    <w:rsid w:val="00DF3004"/>
    <w:rsid w:val="00DF38B8"/>
    <w:rsid w:val="00DF38F4"/>
    <w:rsid w:val="00DF523A"/>
    <w:rsid w:val="00DF6B14"/>
    <w:rsid w:val="00DF713C"/>
    <w:rsid w:val="00E00C31"/>
    <w:rsid w:val="00E025A3"/>
    <w:rsid w:val="00E03253"/>
    <w:rsid w:val="00E04C25"/>
    <w:rsid w:val="00E074EE"/>
    <w:rsid w:val="00E11DC0"/>
    <w:rsid w:val="00E12726"/>
    <w:rsid w:val="00E13799"/>
    <w:rsid w:val="00E138D9"/>
    <w:rsid w:val="00E13C09"/>
    <w:rsid w:val="00E13ED5"/>
    <w:rsid w:val="00E1681E"/>
    <w:rsid w:val="00E16983"/>
    <w:rsid w:val="00E16A03"/>
    <w:rsid w:val="00E179B6"/>
    <w:rsid w:val="00E17B78"/>
    <w:rsid w:val="00E20534"/>
    <w:rsid w:val="00E20BB0"/>
    <w:rsid w:val="00E2180F"/>
    <w:rsid w:val="00E24182"/>
    <w:rsid w:val="00E330ED"/>
    <w:rsid w:val="00E35013"/>
    <w:rsid w:val="00E367AD"/>
    <w:rsid w:val="00E4035E"/>
    <w:rsid w:val="00E40462"/>
    <w:rsid w:val="00E40626"/>
    <w:rsid w:val="00E409B7"/>
    <w:rsid w:val="00E410A4"/>
    <w:rsid w:val="00E43B3C"/>
    <w:rsid w:val="00E4488A"/>
    <w:rsid w:val="00E4513A"/>
    <w:rsid w:val="00E46F33"/>
    <w:rsid w:val="00E47C28"/>
    <w:rsid w:val="00E47E46"/>
    <w:rsid w:val="00E47FC7"/>
    <w:rsid w:val="00E5022B"/>
    <w:rsid w:val="00E50478"/>
    <w:rsid w:val="00E505F5"/>
    <w:rsid w:val="00E507B4"/>
    <w:rsid w:val="00E517C2"/>
    <w:rsid w:val="00E52530"/>
    <w:rsid w:val="00E535AC"/>
    <w:rsid w:val="00E55170"/>
    <w:rsid w:val="00E56018"/>
    <w:rsid w:val="00E57166"/>
    <w:rsid w:val="00E57533"/>
    <w:rsid w:val="00E60846"/>
    <w:rsid w:val="00E627A8"/>
    <w:rsid w:val="00E63179"/>
    <w:rsid w:val="00E64EFB"/>
    <w:rsid w:val="00E677A1"/>
    <w:rsid w:val="00E679F7"/>
    <w:rsid w:val="00E706F0"/>
    <w:rsid w:val="00E715B2"/>
    <w:rsid w:val="00E74B68"/>
    <w:rsid w:val="00E74C60"/>
    <w:rsid w:val="00E756E9"/>
    <w:rsid w:val="00E778E0"/>
    <w:rsid w:val="00E805C8"/>
    <w:rsid w:val="00E8072B"/>
    <w:rsid w:val="00E812F2"/>
    <w:rsid w:val="00E82ED0"/>
    <w:rsid w:val="00E864ED"/>
    <w:rsid w:val="00E86E92"/>
    <w:rsid w:val="00E907F2"/>
    <w:rsid w:val="00E92F08"/>
    <w:rsid w:val="00E94A83"/>
    <w:rsid w:val="00E9573E"/>
    <w:rsid w:val="00E96834"/>
    <w:rsid w:val="00E976FD"/>
    <w:rsid w:val="00EA1396"/>
    <w:rsid w:val="00EA6286"/>
    <w:rsid w:val="00EA69A1"/>
    <w:rsid w:val="00EA6EE0"/>
    <w:rsid w:val="00EB1027"/>
    <w:rsid w:val="00EB1B37"/>
    <w:rsid w:val="00EB30F6"/>
    <w:rsid w:val="00EB3C5C"/>
    <w:rsid w:val="00EB4CD3"/>
    <w:rsid w:val="00EB4FF0"/>
    <w:rsid w:val="00EB5253"/>
    <w:rsid w:val="00EC1BF8"/>
    <w:rsid w:val="00EC3564"/>
    <w:rsid w:val="00EC4143"/>
    <w:rsid w:val="00EC6C16"/>
    <w:rsid w:val="00EC6F34"/>
    <w:rsid w:val="00ED05B3"/>
    <w:rsid w:val="00ED1CB8"/>
    <w:rsid w:val="00ED4D48"/>
    <w:rsid w:val="00ED5814"/>
    <w:rsid w:val="00ED6A99"/>
    <w:rsid w:val="00ED6C10"/>
    <w:rsid w:val="00EE04AC"/>
    <w:rsid w:val="00EE07E5"/>
    <w:rsid w:val="00EE0AF3"/>
    <w:rsid w:val="00EE221F"/>
    <w:rsid w:val="00EE2545"/>
    <w:rsid w:val="00EE2604"/>
    <w:rsid w:val="00EE3333"/>
    <w:rsid w:val="00EE3580"/>
    <w:rsid w:val="00EE65EC"/>
    <w:rsid w:val="00EF1A6C"/>
    <w:rsid w:val="00EF4811"/>
    <w:rsid w:val="00EF4C46"/>
    <w:rsid w:val="00EF5431"/>
    <w:rsid w:val="00EF5B22"/>
    <w:rsid w:val="00EF6C19"/>
    <w:rsid w:val="00F0151B"/>
    <w:rsid w:val="00F02C3A"/>
    <w:rsid w:val="00F059FC"/>
    <w:rsid w:val="00F06048"/>
    <w:rsid w:val="00F06674"/>
    <w:rsid w:val="00F07198"/>
    <w:rsid w:val="00F1047B"/>
    <w:rsid w:val="00F1224A"/>
    <w:rsid w:val="00F142C6"/>
    <w:rsid w:val="00F1504F"/>
    <w:rsid w:val="00F178FB"/>
    <w:rsid w:val="00F2098A"/>
    <w:rsid w:val="00F22079"/>
    <w:rsid w:val="00F22CB7"/>
    <w:rsid w:val="00F23911"/>
    <w:rsid w:val="00F246FA"/>
    <w:rsid w:val="00F24FB8"/>
    <w:rsid w:val="00F25739"/>
    <w:rsid w:val="00F273A4"/>
    <w:rsid w:val="00F2760B"/>
    <w:rsid w:val="00F32B2E"/>
    <w:rsid w:val="00F35C3E"/>
    <w:rsid w:val="00F3635F"/>
    <w:rsid w:val="00F3682F"/>
    <w:rsid w:val="00F36C3C"/>
    <w:rsid w:val="00F371E0"/>
    <w:rsid w:val="00F42738"/>
    <w:rsid w:val="00F432BC"/>
    <w:rsid w:val="00F43409"/>
    <w:rsid w:val="00F4402C"/>
    <w:rsid w:val="00F46B0D"/>
    <w:rsid w:val="00F471F1"/>
    <w:rsid w:val="00F47835"/>
    <w:rsid w:val="00F5049A"/>
    <w:rsid w:val="00F505D4"/>
    <w:rsid w:val="00F5218A"/>
    <w:rsid w:val="00F53141"/>
    <w:rsid w:val="00F53B27"/>
    <w:rsid w:val="00F54C96"/>
    <w:rsid w:val="00F55AA0"/>
    <w:rsid w:val="00F575FA"/>
    <w:rsid w:val="00F60E76"/>
    <w:rsid w:val="00F64770"/>
    <w:rsid w:val="00F65467"/>
    <w:rsid w:val="00F65975"/>
    <w:rsid w:val="00F70D46"/>
    <w:rsid w:val="00F74EEC"/>
    <w:rsid w:val="00F7639F"/>
    <w:rsid w:val="00F765A1"/>
    <w:rsid w:val="00F80625"/>
    <w:rsid w:val="00F8101F"/>
    <w:rsid w:val="00F815BE"/>
    <w:rsid w:val="00F8192A"/>
    <w:rsid w:val="00F831D2"/>
    <w:rsid w:val="00F84224"/>
    <w:rsid w:val="00F87277"/>
    <w:rsid w:val="00F9228A"/>
    <w:rsid w:val="00F925C9"/>
    <w:rsid w:val="00F939FC"/>
    <w:rsid w:val="00F958ED"/>
    <w:rsid w:val="00F968B4"/>
    <w:rsid w:val="00F96CB5"/>
    <w:rsid w:val="00FA1BB9"/>
    <w:rsid w:val="00FA2346"/>
    <w:rsid w:val="00FA567C"/>
    <w:rsid w:val="00FA58D0"/>
    <w:rsid w:val="00FA65D2"/>
    <w:rsid w:val="00FA78F7"/>
    <w:rsid w:val="00FB0058"/>
    <w:rsid w:val="00FB0124"/>
    <w:rsid w:val="00FB0C00"/>
    <w:rsid w:val="00FB14B1"/>
    <w:rsid w:val="00FB247B"/>
    <w:rsid w:val="00FB47F9"/>
    <w:rsid w:val="00FB59A3"/>
    <w:rsid w:val="00FB61A1"/>
    <w:rsid w:val="00FB742D"/>
    <w:rsid w:val="00FC0BAC"/>
    <w:rsid w:val="00FC174A"/>
    <w:rsid w:val="00FC1CDC"/>
    <w:rsid w:val="00FC21F6"/>
    <w:rsid w:val="00FC3072"/>
    <w:rsid w:val="00FC3693"/>
    <w:rsid w:val="00FC4039"/>
    <w:rsid w:val="00FC5065"/>
    <w:rsid w:val="00FC6CF8"/>
    <w:rsid w:val="00FE17CA"/>
    <w:rsid w:val="00FE19C7"/>
    <w:rsid w:val="00FE2468"/>
    <w:rsid w:val="00FE43FA"/>
    <w:rsid w:val="00FE4447"/>
    <w:rsid w:val="00FE75AA"/>
    <w:rsid w:val="00FF0BA8"/>
    <w:rsid w:val="00FF3491"/>
    <w:rsid w:val="00FF4425"/>
    <w:rsid w:val="00FF61D1"/>
    <w:rsid w:val="00FF6577"/>
    <w:rsid w:val="00FF6A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49BF4EC"/>
  <w15:docId w15:val="{1415794C-5F9C-461B-8B0D-B9D5B631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923"/>
    <w:pPr>
      <w:spacing w:after="220"/>
    </w:pPr>
    <w:rPr>
      <w:sz w:val="22"/>
      <w:szCs w:val="24"/>
      <w:lang w:eastAsia="en-US"/>
    </w:rPr>
  </w:style>
  <w:style w:type="paragraph" w:styleId="Heading1">
    <w:name w:val="heading 1"/>
    <w:next w:val="Normal"/>
    <w:qFormat/>
    <w:rsid w:val="00665923"/>
    <w:pPr>
      <w:keepNext/>
      <w:numPr>
        <w:numId w:val="9"/>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Normal"/>
    <w:qFormat/>
    <w:rsid w:val="00665923"/>
    <w:pPr>
      <w:keepNext/>
      <w:numPr>
        <w:ilvl w:val="1"/>
        <w:numId w:val="9"/>
      </w:numPr>
      <w:spacing w:after="220"/>
      <w:outlineLvl w:val="1"/>
    </w:pPr>
    <w:rPr>
      <w:rFonts w:ascii="Arial" w:hAnsi="Arial"/>
      <w:b/>
      <w:bCs/>
      <w:iCs/>
      <w:sz w:val="24"/>
      <w:szCs w:val="28"/>
      <w:lang w:eastAsia="en-US"/>
    </w:rPr>
  </w:style>
  <w:style w:type="paragraph" w:styleId="Heading3">
    <w:name w:val="heading 3"/>
    <w:basedOn w:val="Normal"/>
    <w:link w:val="Heading3Char"/>
    <w:qFormat/>
    <w:rsid w:val="00665923"/>
    <w:pPr>
      <w:numPr>
        <w:ilvl w:val="2"/>
        <w:numId w:val="9"/>
      </w:numPr>
      <w:outlineLvl w:val="2"/>
    </w:pPr>
    <w:rPr>
      <w:rFonts w:cs="Arial"/>
      <w:bCs/>
      <w:szCs w:val="26"/>
    </w:rPr>
  </w:style>
  <w:style w:type="paragraph" w:styleId="Heading4">
    <w:name w:val="heading 4"/>
    <w:basedOn w:val="Normal"/>
    <w:qFormat/>
    <w:rsid w:val="00665923"/>
    <w:pPr>
      <w:numPr>
        <w:ilvl w:val="3"/>
        <w:numId w:val="9"/>
      </w:numPr>
      <w:outlineLvl w:val="3"/>
    </w:pPr>
    <w:rPr>
      <w:bCs/>
      <w:szCs w:val="28"/>
    </w:rPr>
  </w:style>
  <w:style w:type="paragraph" w:styleId="Heading5">
    <w:name w:val="heading 5"/>
    <w:basedOn w:val="Normal"/>
    <w:qFormat/>
    <w:rsid w:val="00665923"/>
    <w:pPr>
      <w:numPr>
        <w:ilvl w:val="4"/>
        <w:numId w:val="9"/>
      </w:numPr>
      <w:outlineLvl w:val="4"/>
    </w:pPr>
    <w:rPr>
      <w:bCs/>
      <w:iCs/>
      <w:szCs w:val="26"/>
    </w:rPr>
  </w:style>
  <w:style w:type="paragraph" w:styleId="Heading6">
    <w:name w:val="heading 6"/>
    <w:basedOn w:val="Normal"/>
    <w:qFormat/>
    <w:rsid w:val="00665923"/>
    <w:pPr>
      <w:numPr>
        <w:ilvl w:val="5"/>
        <w:numId w:val="9"/>
      </w:numPr>
      <w:outlineLvl w:val="5"/>
    </w:pPr>
    <w:rPr>
      <w:bCs/>
      <w:szCs w:val="22"/>
    </w:rPr>
  </w:style>
  <w:style w:type="paragraph" w:styleId="Heading7">
    <w:name w:val="heading 7"/>
    <w:basedOn w:val="Normal"/>
    <w:qFormat/>
    <w:rsid w:val="00665923"/>
    <w:pPr>
      <w:numPr>
        <w:ilvl w:val="6"/>
        <w:numId w:val="9"/>
      </w:numPr>
      <w:outlineLvl w:val="6"/>
    </w:pPr>
  </w:style>
  <w:style w:type="paragraph" w:styleId="Heading8">
    <w:name w:val="heading 8"/>
    <w:basedOn w:val="Normal"/>
    <w:qFormat/>
    <w:rsid w:val="00665923"/>
    <w:pPr>
      <w:numPr>
        <w:ilvl w:val="7"/>
        <w:numId w:val="9"/>
      </w:numPr>
      <w:outlineLvl w:val="7"/>
    </w:pPr>
    <w:rPr>
      <w:iCs/>
    </w:rPr>
  </w:style>
  <w:style w:type="paragraph" w:styleId="Heading9">
    <w:name w:val="heading 9"/>
    <w:basedOn w:val="Normal"/>
    <w:next w:val="Normal"/>
    <w:qFormat/>
    <w:rsid w:val="00665923"/>
    <w:pPr>
      <w:keepNext/>
      <w:numPr>
        <w:ilvl w:val="8"/>
        <w:numId w:val="9"/>
      </w:numPr>
      <w:outlineLvl w:val="8"/>
    </w:pPr>
    <w:rPr>
      <w:rFonts w:ascii="Arial" w:hAnsi="Arial"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rsid w:val="00665923"/>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EC6F34"/>
    <w:pPr>
      <w:pageBreakBefore/>
      <w:numPr>
        <w:numId w:val="1"/>
      </w:numPr>
    </w:pPr>
    <w:rPr>
      <w:rFonts w:ascii="Arial" w:hAnsi="Arial"/>
      <w:b/>
      <w:sz w:val="24"/>
      <w:szCs w:val="22"/>
    </w:rPr>
  </w:style>
  <w:style w:type="paragraph" w:customStyle="1" w:styleId="IndentParaLevel1">
    <w:name w:val="IndentParaLevel1"/>
    <w:basedOn w:val="Normal"/>
    <w:rsid w:val="00A20B59"/>
    <w:pPr>
      <w:ind w:left="964"/>
    </w:pPr>
  </w:style>
  <w:style w:type="paragraph" w:customStyle="1" w:styleId="Commentary">
    <w:name w:val="Commentary"/>
    <w:basedOn w:val="IndentParaLevel1"/>
    <w:rsid w:val="00A81117"/>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CUAddress">
    <w:name w:val="CU_Address"/>
    <w:basedOn w:val="Normal"/>
    <w:semiHidden/>
    <w:rsid w:val="00A20B59"/>
    <w:pPr>
      <w:spacing w:after="0"/>
    </w:pPr>
    <w:rPr>
      <w:sz w:val="18"/>
    </w:rPr>
  </w:style>
  <w:style w:type="paragraph" w:customStyle="1" w:styleId="CULtrAddress">
    <w:name w:val="CU_LtrAddress"/>
    <w:basedOn w:val="Normal"/>
    <w:semiHidden/>
    <w:rsid w:val="00A20B59"/>
    <w:pPr>
      <w:widowControl w:val="0"/>
      <w:spacing w:after="100"/>
    </w:pPr>
    <w:rPr>
      <w:sz w:val="18"/>
      <w:lang w:bidi="he-IL"/>
    </w:rPr>
  </w:style>
  <w:style w:type="paragraph" w:customStyle="1" w:styleId="CUNumber1">
    <w:name w:val="CU_Number1"/>
    <w:basedOn w:val="Normal"/>
    <w:rsid w:val="006E2784"/>
    <w:pPr>
      <w:numPr>
        <w:numId w:val="2"/>
      </w:numPr>
      <w:outlineLvl w:val="0"/>
    </w:pPr>
  </w:style>
  <w:style w:type="paragraph" w:customStyle="1" w:styleId="CUNumber2">
    <w:name w:val="CU_Number2"/>
    <w:basedOn w:val="Normal"/>
    <w:rsid w:val="006E2784"/>
    <w:pPr>
      <w:numPr>
        <w:ilvl w:val="1"/>
        <w:numId w:val="2"/>
      </w:numPr>
      <w:outlineLvl w:val="1"/>
    </w:pPr>
  </w:style>
  <w:style w:type="paragraph" w:customStyle="1" w:styleId="CUNumber3">
    <w:name w:val="CU_Number3"/>
    <w:basedOn w:val="Normal"/>
    <w:rsid w:val="006E2784"/>
    <w:pPr>
      <w:numPr>
        <w:ilvl w:val="2"/>
        <w:numId w:val="2"/>
      </w:numPr>
      <w:outlineLvl w:val="2"/>
    </w:pPr>
  </w:style>
  <w:style w:type="paragraph" w:customStyle="1" w:styleId="CUNumber4">
    <w:name w:val="CU_Number4"/>
    <w:basedOn w:val="Normal"/>
    <w:rsid w:val="006E2784"/>
    <w:pPr>
      <w:numPr>
        <w:ilvl w:val="3"/>
        <w:numId w:val="2"/>
      </w:numPr>
      <w:outlineLvl w:val="3"/>
    </w:pPr>
  </w:style>
  <w:style w:type="paragraph" w:customStyle="1" w:styleId="CUNumber5">
    <w:name w:val="CU_Number5"/>
    <w:basedOn w:val="Normal"/>
    <w:rsid w:val="006E2784"/>
    <w:pPr>
      <w:numPr>
        <w:ilvl w:val="4"/>
        <w:numId w:val="2"/>
      </w:numPr>
      <w:outlineLvl w:val="4"/>
    </w:pPr>
  </w:style>
  <w:style w:type="paragraph" w:customStyle="1" w:styleId="CUNumber6">
    <w:name w:val="CU_Number6"/>
    <w:basedOn w:val="Normal"/>
    <w:rsid w:val="006E2784"/>
    <w:pPr>
      <w:numPr>
        <w:ilvl w:val="5"/>
        <w:numId w:val="2"/>
      </w:numPr>
      <w:outlineLvl w:val="5"/>
    </w:pPr>
  </w:style>
  <w:style w:type="paragraph" w:customStyle="1" w:styleId="CUNumber7">
    <w:name w:val="CU_Number7"/>
    <w:basedOn w:val="Normal"/>
    <w:rsid w:val="006E2784"/>
    <w:pPr>
      <w:numPr>
        <w:ilvl w:val="6"/>
        <w:numId w:val="2"/>
      </w:numPr>
      <w:outlineLvl w:val="6"/>
    </w:pPr>
  </w:style>
  <w:style w:type="paragraph" w:customStyle="1" w:styleId="CUNumber8">
    <w:name w:val="CU_Number8"/>
    <w:basedOn w:val="Normal"/>
    <w:rsid w:val="006E2784"/>
    <w:pPr>
      <w:numPr>
        <w:ilvl w:val="7"/>
        <w:numId w:val="2"/>
      </w:numPr>
      <w:outlineLvl w:val="7"/>
    </w:pPr>
  </w:style>
  <w:style w:type="paragraph" w:customStyle="1" w:styleId="Definition">
    <w:name w:val="Definition"/>
    <w:basedOn w:val="Normal"/>
    <w:rsid w:val="00665923"/>
    <w:rPr>
      <w:szCs w:val="22"/>
    </w:rPr>
  </w:style>
  <w:style w:type="paragraph" w:customStyle="1" w:styleId="DefinitionNum2">
    <w:name w:val="DefinitionNum2"/>
    <w:basedOn w:val="Normal"/>
    <w:rsid w:val="00665923"/>
    <w:rPr>
      <w:color w:val="000000"/>
    </w:rPr>
  </w:style>
  <w:style w:type="paragraph" w:customStyle="1" w:styleId="DefinitionNum3">
    <w:name w:val="DefinitionNum3"/>
    <w:basedOn w:val="Normal"/>
    <w:rsid w:val="00665923"/>
    <w:pPr>
      <w:outlineLvl w:val="2"/>
    </w:pPr>
    <w:rPr>
      <w:color w:val="000000"/>
      <w:szCs w:val="22"/>
    </w:rPr>
  </w:style>
  <w:style w:type="paragraph" w:customStyle="1" w:styleId="DefinitionNum4">
    <w:name w:val="DefinitionNum4"/>
    <w:basedOn w:val="Normal"/>
    <w:rsid w:val="00665923"/>
  </w:style>
  <w:style w:type="character" w:customStyle="1" w:styleId="DocsOpenFilename">
    <w:name w:val="DocsOpen Filename"/>
    <w:rsid w:val="00665923"/>
    <w:rPr>
      <w:rFonts w:ascii="Times New Roman" w:hAnsi="Times New Roman" w:cs="Times New Roman"/>
      <w:sz w:val="16"/>
    </w:rPr>
  </w:style>
  <w:style w:type="paragraph" w:customStyle="1" w:styleId="EndIdentifier">
    <w:name w:val="EndIdentifier"/>
    <w:basedOn w:val="Normal"/>
    <w:rsid w:val="00665923"/>
    <w:rPr>
      <w:bCs/>
      <w:i/>
      <w:color w:val="800080"/>
    </w:rPr>
  </w:style>
  <w:style w:type="character" w:styleId="EndnoteReference">
    <w:name w:val="endnote reference"/>
    <w:rsid w:val="00665923"/>
    <w:rPr>
      <w:vertAlign w:val="superscript"/>
    </w:rPr>
  </w:style>
  <w:style w:type="paragraph" w:styleId="EndnoteText">
    <w:name w:val="endnote text"/>
    <w:basedOn w:val="Normal"/>
    <w:rsid w:val="00665923"/>
    <w:rPr>
      <w:sz w:val="20"/>
      <w:szCs w:val="20"/>
    </w:rPr>
  </w:style>
  <w:style w:type="paragraph" w:customStyle="1" w:styleId="ExhibitHeading">
    <w:name w:val="Exhibit Heading"/>
    <w:basedOn w:val="Normal"/>
    <w:next w:val="Normal"/>
    <w:rsid w:val="00A20B59"/>
    <w:pPr>
      <w:pageBreakBefore/>
      <w:numPr>
        <w:numId w:val="3"/>
      </w:numPr>
      <w:tabs>
        <w:tab w:val="num" w:pos="964"/>
      </w:tabs>
      <w:ind w:left="964" w:hanging="964"/>
    </w:pPr>
    <w:rPr>
      <w:rFonts w:ascii="Arial" w:hAnsi="Arial"/>
      <w:b/>
      <w:sz w:val="24"/>
    </w:rPr>
  </w:style>
  <w:style w:type="paragraph" w:styleId="Footer">
    <w:name w:val="footer"/>
    <w:basedOn w:val="Normal"/>
    <w:link w:val="FooterChar"/>
    <w:uiPriority w:val="99"/>
    <w:rsid w:val="00665923"/>
    <w:pPr>
      <w:widowControl w:val="0"/>
      <w:tabs>
        <w:tab w:val="center" w:pos="4678"/>
        <w:tab w:val="right" w:pos="9356"/>
      </w:tabs>
    </w:pPr>
    <w:rPr>
      <w:snapToGrid w:val="0"/>
      <w:sz w:val="18"/>
      <w:szCs w:val="20"/>
    </w:rPr>
  </w:style>
  <w:style w:type="character" w:styleId="FootnoteReference">
    <w:name w:val="footnote reference"/>
    <w:rsid w:val="00665923"/>
    <w:rPr>
      <w:vertAlign w:val="superscript"/>
    </w:rPr>
  </w:style>
  <w:style w:type="paragraph" w:styleId="FootnoteText">
    <w:name w:val="footnote text"/>
    <w:basedOn w:val="Normal"/>
    <w:rsid w:val="00665923"/>
    <w:rPr>
      <w:sz w:val="20"/>
      <w:szCs w:val="20"/>
    </w:rPr>
  </w:style>
  <w:style w:type="paragraph" w:styleId="Header">
    <w:name w:val="header"/>
    <w:basedOn w:val="Normal"/>
    <w:rsid w:val="00665923"/>
    <w:pPr>
      <w:tabs>
        <w:tab w:val="center" w:pos="4678"/>
        <w:tab w:val="right" w:pos="9356"/>
      </w:tabs>
    </w:pPr>
    <w:rPr>
      <w:snapToGrid w:val="0"/>
      <w:szCs w:val="20"/>
    </w:rPr>
  </w:style>
  <w:style w:type="character" w:styleId="Hyperlink">
    <w:name w:val="Hyperlink"/>
    <w:uiPriority w:val="99"/>
    <w:rsid w:val="00665923"/>
    <w:rPr>
      <w:color w:val="0000FF"/>
      <w:u w:val="none"/>
    </w:rPr>
  </w:style>
  <w:style w:type="character" w:customStyle="1" w:styleId="IDDVariableMarker">
    <w:name w:val="IDDVariableMarker"/>
    <w:rsid w:val="00A20B59"/>
    <w:rPr>
      <w:b/>
    </w:rPr>
  </w:style>
  <w:style w:type="paragraph" w:customStyle="1" w:styleId="IndentParaLevel2">
    <w:name w:val="IndentParaLevel2"/>
    <w:basedOn w:val="Normal"/>
    <w:rsid w:val="00A20B59"/>
    <w:pPr>
      <w:ind w:left="1928"/>
    </w:pPr>
  </w:style>
  <w:style w:type="paragraph" w:customStyle="1" w:styleId="IndentParaLevel3">
    <w:name w:val="IndentParaLevel3"/>
    <w:basedOn w:val="Normal"/>
    <w:rsid w:val="00A20B59"/>
    <w:pPr>
      <w:ind w:left="2892"/>
    </w:pPr>
  </w:style>
  <w:style w:type="paragraph" w:customStyle="1" w:styleId="IndentParaLevel4">
    <w:name w:val="IndentParaLevel4"/>
    <w:basedOn w:val="Normal"/>
    <w:rsid w:val="00A20B59"/>
    <w:pPr>
      <w:ind w:left="3856"/>
    </w:pPr>
  </w:style>
  <w:style w:type="paragraph" w:customStyle="1" w:styleId="IndentParaLevel5">
    <w:name w:val="IndentParaLevel5"/>
    <w:basedOn w:val="Normal"/>
    <w:rsid w:val="00A20B59"/>
    <w:pPr>
      <w:ind w:left="4820"/>
    </w:pPr>
  </w:style>
  <w:style w:type="paragraph" w:customStyle="1" w:styleId="IndentParaLevel6">
    <w:name w:val="IndentParaLevel6"/>
    <w:basedOn w:val="Normal"/>
    <w:rsid w:val="00A20B59"/>
    <w:pPr>
      <w:ind w:left="5783"/>
    </w:pPr>
  </w:style>
  <w:style w:type="paragraph" w:customStyle="1" w:styleId="AnnexureHeading">
    <w:name w:val="Annexure Heading"/>
    <w:basedOn w:val="Normal"/>
    <w:next w:val="Normal"/>
    <w:rsid w:val="00665923"/>
    <w:pPr>
      <w:pageBreakBefore/>
    </w:pPr>
    <w:rPr>
      <w:rFonts w:ascii="Arial" w:hAnsi="Arial"/>
      <w:b/>
      <w:sz w:val="24"/>
    </w:rPr>
  </w:style>
  <w:style w:type="paragraph" w:styleId="ListBullet">
    <w:name w:val="List Bullet"/>
    <w:basedOn w:val="DefenceNormal"/>
    <w:rsid w:val="00665923"/>
    <w:pPr>
      <w:numPr>
        <w:numId w:val="10"/>
      </w:numPr>
      <w:spacing w:after="220"/>
    </w:pPr>
  </w:style>
  <w:style w:type="paragraph" w:styleId="ListBullet2">
    <w:name w:val="List Bullet 2"/>
    <w:basedOn w:val="DefenceNormal"/>
    <w:rsid w:val="00665923"/>
    <w:pPr>
      <w:numPr>
        <w:numId w:val="11"/>
      </w:numPr>
    </w:pPr>
  </w:style>
  <w:style w:type="paragraph" w:styleId="ListBullet3">
    <w:name w:val="List Bullet 3"/>
    <w:basedOn w:val="Normal"/>
    <w:rsid w:val="00665923"/>
  </w:style>
  <w:style w:type="paragraph" w:styleId="ListBullet4">
    <w:name w:val="List Bullet 4"/>
    <w:basedOn w:val="Normal"/>
    <w:rsid w:val="00665923"/>
  </w:style>
  <w:style w:type="paragraph" w:styleId="ListBullet5">
    <w:name w:val="List Bullet 5"/>
    <w:basedOn w:val="Normal"/>
    <w:rsid w:val="00665923"/>
  </w:style>
  <w:style w:type="paragraph" w:customStyle="1" w:styleId="MinorTitleArial">
    <w:name w:val="Minor_Title_Arial"/>
    <w:next w:val="Normal"/>
    <w:rsid w:val="00665923"/>
    <w:rPr>
      <w:rFonts w:ascii="Arial" w:hAnsi="Arial" w:cs="Arial"/>
      <w:color w:val="000000"/>
      <w:sz w:val="18"/>
      <w:szCs w:val="18"/>
      <w:lang w:eastAsia="en-US"/>
    </w:rPr>
  </w:style>
  <w:style w:type="paragraph" w:customStyle="1" w:styleId="OfficeSidebar">
    <w:name w:val="OfficeSidebar"/>
    <w:basedOn w:val="Normal"/>
    <w:semiHidden/>
    <w:rsid w:val="00A20B59"/>
    <w:pPr>
      <w:tabs>
        <w:tab w:val="left" w:pos="198"/>
      </w:tabs>
      <w:spacing w:line="220" w:lineRule="exact"/>
    </w:pPr>
    <w:rPr>
      <w:rFonts w:cs="Courier New"/>
      <w:sz w:val="18"/>
      <w:szCs w:val="18"/>
    </w:rPr>
  </w:style>
  <w:style w:type="character" w:styleId="PageNumber">
    <w:name w:val="page number"/>
    <w:semiHidden/>
    <w:rsid w:val="00665923"/>
  </w:style>
  <w:style w:type="paragraph" w:customStyle="1" w:styleId="Background">
    <w:name w:val="Background"/>
    <w:basedOn w:val="Normal"/>
    <w:rsid w:val="00A20B59"/>
    <w:pPr>
      <w:numPr>
        <w:ilvl w:val="1"/>
        <w:numId w:val="4"/>
      </w:numPr>
      <w:tabs>
        <w:tab w:val="clear" w:pos="2044"/>
        <w:tab w:val="num" w:pos="964"/>
      </w:tabs>
      <w:ind w:left="964"/>
    </w:pPr>
  </w:style>
  <w:style w:type="paragraph" w:customStyle="1" w:styleId="ScheduleHeading">
    <w:name w:val="Schedule Heading"/>
    <w:basedOn w:val="Normal"/>
    <w:next w:val="Normal"/>
    <w:rsid w:val="007104E2"/>
    <w:pPr>
      <w:pageBreakBefore/>
      <w:numPr>
        <w:numId w:val="5"/>
      </w:numPr>
      <w:outlineLvl w:val="0"/>
    </w:pPr>
    <w:rPr>
      <w:rFonts w:ascii="Arial" w:hAnsi="Arial"/>
      <w:b/>
      <w:sz w:val="24"/>
    </w:rPr>
  </w:style>
  <w:style w:type="paragraph" w:customStyle="1" w:styleId="Schedule1">
    <w:name w:val="Schedule_1"/>
    <w:basedOn w:val="Normal"/>
    <w:next w:val="IndentParaLevel1"/>
    <w:rsid w:val="007104E2"/>
    <w:pPr>
      <w:keepNext/>
      <w:numPr>
        <w:ilvl w:val="1"/>
        <w:numId w:val="5"/>
      </w:numPr>
      <w:pBdr>
        <w:top w:val="single" w:sz="12" w:space="1" w:color="auto"/>
      </w:pBdr>
      <w:outlineLvl w:val="0"/>
    </w:pPr>
    <w:rPr>
      <w:rFonts w:ascii="Arial" w:hAnsi="Arial"/>
      <w:b/>
      <w:sz w:val="28"/>
    </w:rPr>
  </w:style>
  <w:style w:type="paragraph" w:customStyle="1" w:styleId="Schedule2">
    <w:name w:val="Schedule_2"/>
    <w:basedOn w:val="Normal"/>
    <w:next w:val="IndentParaLevel1"/>
    <w:rsid w:val="007104E2"/>
    <w:pPr>
      <w:keepNext/>
      <w:numPr>
        <w:ilvl w:val="2"/>
        <w:numId w:val="5"/>
      </w:numPr>
      <w:outlineLvl w:val="1"/>
    </w:pPr>
    <w:rPr>
      <w:rFonts w:ascii="Arial" w:hAnsi="Arial"/>
      <w:b/>
      <w:sz w:val="24"/>
    </w:rPr>
  </w:style>
  <w:style w:type="paragraph" w:customStyle="1" w:styleId="Schedule3">
    <w:name w:val="Schedule_3"/>
    <w:basedOn w:val="Normal"/>
    <w:rsid w:val="007104E2"/>
    <w:pPr>
      <w:numPr>
        <w:ilvl w:val="3"/>
        <w:numId w:val="5"/>
      </w:numPr>
      <w:outlineLvl w:val="2"/>
    </w:pPr>
  </w:style>
  <w:style w:type="paragraph" w:customStyle="1" w:styleId="Schedule4">
    <w:name w:val="Schedule_4"/>
    <w:basedOn w:val="Normal"/>
    <w:rsid w:val="007104E2"/>
    <w:pPr>
      <w:numPr>
        <w:ilvl w:val="4"/>
        <w:numId w:val="5"/>
      </w:numPr>
      <w:outlineLvl w:val="3"/>
    </w:pPr>
  </w:style>
  <w:style w:type="paragraph" w:customStyle="1" w:styleId="Schedule5">
    <w:name w:val="Schedule_5"/>
    <w:basedOn w:val="Normal"/>
    <w:rsid w:val="007104E2"/>
    <w:pPr>
      <w:numPr>
        <w:ilvl w:val="5"/>
        <w:numId w:val="5"/>
      </w:numPr>
      <w:outlineLvl w:val="5"/>
    </w:pPr>
  </w:style>
  <w:style w:type="paragraph" w:customStyle="1" w:styleId="Schedule6">
    <w:name w:val="Schedule_6"/>
    <w:basedOn w:val="Normal"/>
    <w:rsid w:val="007104E2"/>
    <w:pPr>
      <w:numPr>
        <w:ilvl w:val="6"/>
        <w:numId w:val="5"/>
      </w:numPr>
      <w:outlineLvl w:val="6"/>
    </w:pPr>
  </w:style>
  <w:style w:type="paragraph" w:customStyle="1" w:styleId="Schedule7">
    <w:name w:val="Schedule_7"/>
    <w:basedOn w:val="Normal"/>
    <w:rsid w:val="007104E2"/>
    <w:pPr>
      <w:numPr>
        <w:ilvl w:val="7"/>
        <w:numId w:val="5"/>
      </w:numPr>
      <w:outlineLvl w:val="7"/>
    </w:pPr>
  </w:style>
  <w:style w:type="paragraph" w:customStyle="1" w:styleId="Schedule8">
    <w:name w:val="Schedule_8"/>
    <w:basedOn w:val="Normal"/>
    <w:rsid w:val="007104E2"/>
    <w:pPr>
      <w:numPr>
        <w:ilvl w:val="8"/>
        <w:numId w:val="5"/>
      </w:numPr>
      <w:outlineLvl w:val="8"/>
    </w:pPr>
  </w:style>
  <w:style w:type="paragraph" w:styleId="Subtitle">
    <w:name w:val="Subtitle"/>
    <w:basedOn w:val="Normal"/>
    <w:qFormat/>
    <w:rsid w:val="00665923"/>
    <w:pPr>
      <w:keepNext/>
    </w:pPr>
    <w:rPr>
      <w:rFonts w:ascii="Arial" w:hAnsi="Arial" w:cs="Arial"/>
      <w:b/>
      <w:sz w:val="24"/>
    </w:rPr>
  </w:style>
  <w:style w:type="paragraph" w:customStyle="1" w:styleId="DefenceTitle">
    <w:name w:val="DefenceTitle"/>
    <w:rsid w:val="00665923"/>
    <w:pPr>
      <w:spacing w:after="240"/>
      <w:jc w:val="center"/>
    </w:pPr>
    <w:rPr>
      <w:rFonts w:ascii="Arial Bold" w:hAnsi="Arial Bold" w:cs="Arial"/>
      <w:b/>
      <w:bCs/>
      <w:caps/>
      <w:sz w:val="32"/>
      <w:szCs w:val="32"/>
      <w:lang w:eastAsia="en-US"/>
    </w:rPr>
  </w:style>
  <w:style w:type="paragraph" w:customStyle="1" w:styleId="SubtitleTNR">
    <w:name w:val="Subtitle_TNR"/>
    <w:basedOn w:val="Normal"/>
    <w:rsid w:val="00665923"/>
    <w:pPr>
      <w:keepNext/>
    </w:pPr>
    <w:rPr>
      <w:b/>
      <w:sz w:val="24"/>
    </w:rPr>
  </w:style>
  <w:style w:type="paragraph" w:customStyle="1" w:styleId="TableText">
    <w:name w:val="TableText"/>
    <w:basedOn w:val="Normal"/>
    <w:rsid w:val="00A20B59"/>
    <w:pPr>
      <w:spacing w:after="0"/>
    </w:pPr>
  </w:style>
  <w:style w:type="paragraph" w:styleId="Title">
    <w:name w:val="Title"/>
    <w:basedOn w:val="Normal"/>
    <w:qFormat/>
    <w:rsid w:val="00665923"/>
    <w:pPr>
      <w:keepNext/>
    </w:pPr>
    <w:rPr>
      <w:rFonts w:ascii="Arial" w:hAnsi="Arial" w:cs="Arial"/>
      <w:b/>
      <w:bCs/>
      <w:sz w:val="28"/>
      <w:szCs w:val="32"/>
    </w:rPr>
  </w:style>
  <w:style w:type="paragraph" w:customStyle="1" w:styleId="TitleArial">
    <w:name w:val="Title_Arial"/>
    <w:next w:val="Normal"/>
    <w:rsid w:val="00665923"/>
    <w:rPr>
      <w:rFonts w:ascii="Arial" w:hAnsi="Arial" w:cs="Arial"/>
      <w:bCs/>
      <w:color w:val="D21034"/>
      <w:sz w:val="44"/>
      <w:szCs w:val="44"/>
      <w:lang w:eastAsia="en-US"/>
    </w:rPr>
  </w:style>
  <w:style w:type="paragraph" w:customStyle="1" w:styleId="TitleTNR">
    <w:name w:val="Title_TNR"/>
    <w:basedOn w:val="Normal"/>
    <w:rsid w:val="00665923"/>
    <w:pPr>
      <w:keepNext/>
    </w:pPr>
    <w:rPr>
      <w:rFonts w:cs="Arial"/>
      <w:b/>
      <w:bCs/>
      <w:sz w:val="28"/>
      <w:szCs w:val="32"/>
    </w:rPr>
  </w:style>
  <w:style w:type="paragraph" w:styleId="TOC1">
    <w:name w:val="toc 1"/>
    <w:basedOn w:val="Normal"/>
    <w:next w:val="Normal"/>
    <w:rsid w:val="00665923"/>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665923"/>
    <w:pPr>
      <w:tabs>
        <w:tab w:val="right" w:leader="dot" w:pos="9356"/>
      </w:tabs>
      <w:spacing w:after="0"/>
      <w:ind w:left="964" w:right="1134" w:hanging="964"/>
    </w:pPr>
  </w:style>
  <w:style w:type="paragraph" w:styleId="TOC3">
    <w:name w:val="toc 3"/>
    <w:basedOn w:val="Normal"/>
    <w:next w:val="Normal"/>
    <w:autoRedefine/>
    <w:semiHidden/>
    <w:rsid w:val="00665923"/>
    <w:pPr>
      <w:ind w:left="440"/>
    </w:pPr>
  </w:style>
  <w:style w:type="paragraph" w:styleId="TOC4">
    <w:name w:val="toc 4"/>
    <w:basedOn w:val="Normal"/>
    <w:next w:val="Normal"/>
    <w:autoRedefine/>
    <w:semiHidden/>
    <w:rsid w:val="00665923"/>
    <w:pPr>
      <w:ind w:left="660"/>
    </w:pPr>
  </w:style>
  <w:style w:type="paragraph" w:styleId="TOC5">
    <w:name w:val="toc 5"/>
    <w:basedOn w:val="Normal"/>
    <w:next w:val="Normal"/>
    <w:autoRedefine/>
    <w:semiHidden/>
    <w:rsid w:val="00665923"/>
    <w:pPr>
      <w:ind w:left="880"/>
    </w:pPr>
  </w:style>
  <w:style w:type="paragraph" w:styleId="TOC6">
    <w:name w:val="toc 6"/>
    <w:basedOn w:val="Normal"/>
    <w:next w:val="Normal"/>
    <w:autoRedefine/>
    <w:semiHidden/>
    <w:rsid w:val="00665923"/>
    <w:pPr>
      <w:ind w:left="1100"/>
    </w:pPr>
  </w:style>
  <w:style w:type="paragraph" w:styleId="TOC7">
    <w:name w:val="toc 7"/>
    <w:basedOn w:val="Normal"/>
    <w:next w:val="Normal"/>
    <w:autoRedefine/>
    <w:semiHidden/>
    <w:rsid w:val="00665923"/>
    <w:pPr>
      <w:ind w:left="1320"/>
    </w:pPr>
  </w:style>
  <w:style w:type="paragraph" w:styleId="TOC8">
    <w:name w:val="toc 8"/>
    <w:basedOn w:val="Normal"/>
    <w:next w:val="Normal"/>
    <w:autoRedefine/>
    <w:semiHidden/>
    <w:rsid w:val="00665923"/>
    <w:pPr>
      <w:ind w:left="1540"/>
    </w:pPr>
  </w:style>
  <w:style w:type="paragraph" w:styleId="TOC9">
    <w:name w:val="toc 9"/>
    <w:basedOn w:val="Normal"/>
    <w:next w:val="Normal"/>
    <w:semiHidden/>
    <w:rsid w:val="00665923"/>
    <w:pPr>
      <w:ind w:left="1758"/>
    </w:pPr>
  </w:style>
  <w:style w:type="paragraph" w:customStyle="1" w:styleId="TOCHeader">
    <w:name w:val="TOCHeader"/>
    <w:basedOn w:val="Normal"/>
    <w:rsid w:val="00665923"/>
    <w:pPr>
      <w:keepNext/>
    </w:pPr>
    <w:rPr>
      <w:rFonts w:ascii="Arial" w:hAnsi="Arial"/>
      <w:b/>
      <w:sz w:val="24"/>
    </w:rPr>
  </w:style>
  <w:style w:type="table" w:styleId="TableGrid">
    <w:name w:val="Table Grid"/>
    <w:basedOn w:val="TableNormal"/>
    <w:rsid w:val="00665923"/>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1">
    <w:name w:val="DefenceHeading 1"/>
    <w:next w:val="DefenceHeading2"/>
    <w:rsid w:val="00665923"/>
    <w:pPr>
      <w:keepNext/>
      <w:numPr>
        <w:numId w:val="7"/>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665923"/>
    <w:pPr>
      <w:keepNext/>
      <w:numPr>
        <w:ilvl w:val="1"/>
        <w:numId w:val="7"/>
      </w:numPr>
      <w:spacing w:after="200"/>
      <w:outlineLvl w:val="1"/>
    </w:pPr>
    <w:rPr>
      <w:rFonts w:ascii="Arial" w:hAnsi="Arial"/>
      <w:b/>
      <w:bCs/>
      <w:iCs/>
      <w:sz w:val="22"/>
      <w:szCs w:val="28"/>
      <w:lang w:eastAsia="en-US"/>
    </w:rPr>
  </w:style>
  <w:style w:type="paragraph" w:customStyle="1" w:styleId="DefenceHeading3">
    <w:name w:val="DefenceHeading 3"/>
    <w:basedOn w:val="DefenceNormal"/>
    <w:rsid w:val="00665923"/>
    <w:pPr>
      <w:numPr>
        <w:ilvl w:val="2"/>
        <w:numId w:val="7"/>
      </w:numPr>
      <w:outlineLvl w:val="2"/>
    </w:pPr>
    <w:rPr>
      <w:rFonts w:cs="Arial"/>
      <w:bCs/>
      <w:szCs w:val="26"/>
    </w:rPr>
  </w:style>
  <w:style w:type="paragraph" w:customStyle="1" w:styleId="DefenceHeading4">
    <w:name w:val="DefenceHeading 4"/>
    <w:basedOn w:val="DefenceNormal"/>
    <w:rsid w:val="00665923"/>
    <w:pPr>
      <w:numPr>
        <w:ilvl w:val="3"/>
        <w:numId w:val="7"/>
      </w:numPr>
      <w:outlineLvl w:val="3"/>
    </w:pPr>
  </w:style>
  <w:style w:type="paragraph" w:customStyle="1" w:styleId="DefenceHeading5">
    <w:name w:val="DefenceHeading 5"/>
    <w:basedOn w:val="DefenceNormal"/>
    <w:rsid w:val="00665923"/>
    <w:pPr>
      <w:numPr>
        <w:ilvl w:val="4"/>
        <w:numId w:val="7"/>
      </w:numPr>
      <w:outlineLvl w:val="4"/>
    </w:pPr>
    <w:rPr>
      <w:bCs/>
      <w:iCs/>
      <w:szCs w:val="26"/>
    </w:rPr>
  </w:style>
  <w:style w:type="paragraph" w:customStyle="1" w:styleId="DefenceHeading6">
    <w:name w:val="DefenceHeading 6"/>
    <w:basedOn w:val="DefenceNormal"/>
    <w:rsid w:val="00665923"/>
    <w:pPr>
      <w:numPr>
        <w:ilvl w:val="5"/>
        <w:numId w:val="7"/>
      </w:numPr>
      <w:outlineLvl w:val="5"/>
    </w:pPr>
  </w:style>
  <w:style w:type="paragraph" w:customStyle="1" w:styleId="DefenceHeading7">
    <w:name w:val="DefenceHeading 7"/>
    <w:basedOn w:val="DefenceNormal"/>
    <w:rsid w:val="00665923"/>
    <w:pPr>
      <w:numPr>
        <w:ilvl w:val="6"/>
        <w:numId w:val="7"/>
      </w:numPr>
      <w:outlineLvl w:val="6"/>
    </w:pPr>
  </w:style>
  <w:style w:type="paragraph" w:customStyle="1" w:styleId="DefenceHeading8">
    <w:name w:val="DefenceHeading 8"/>
    <w:basedOn w:val="DefenceNormal"/>
    <w:rsid w:val="00665923"/>
    <w:pPr>
      <w:numPr>
        <w:ilvl w:val="7"/>
        <w:numId w:val="7"/>
      </w:numPr>
      <w:outlineLvl w:val="7"/>
    </w:pPr>
  </w:style>
  <w:style w:type="paragraph" w:customStyle="1" w:styleId="DefenceHeading9">
    <w:name w:val="DefenceHeading 9"/>
    <w:next w:val="DefenceNormal"/>
    <w:rsid w:val="00665923"/>
    <w:pPr>
      <w:numPr>
        <w:ilvl w:val="8"/>
        <w:numId w:val="7"/>
      </w:numPr>
      <w:spacing w:after="240"/>
      <w:jc w:val="center"/>
    </w:pPr>
    <w:rPr>
      <w:rFonts w:ascii="Arial Bold" w:hAnsi="Arial Bold"/>
      <w:b/>
      <w:caps/>
      <w:sz w:val="28"/>
      <w:szCs w:val="28"/>
      <w:lang w:eastAsia="en-US"/>
    </w:rPr>
  </w:style>
  <w:style w:type="paragraph" w:customStyle="1" w:styleId="DefenceDefinition">
    <w:name w:val="DefenceDefinition"/>
    <w:rsid w:val="00665923"/>
    <w:pPr>
      <w:numPr>
        <w:numId w:val="6"/>
      </w:numPr>
      <w:spacing w:after="220"/>
      <w:outlineLvl w:val="0"/>
    </w:pPr>
    <w:rPr>
      <w:szCs w:val="22"/>
      <w:lang w:eastAsia="en-US"/>
    </w:rPr>
  </w:style>
  <w:style w:type="paragraph" w:customStyle="1" w:styleId="DefenceNormal">
    <w:name w:val="DefenceNormal"/>
    <w:link w:val="DefenceNormalChar"/>
    <w:rsid w:val="00665923"/>
    <w:pPr>
      <w:spacing w:after="200"/>
    </w:pPr>
    <w:rPr>
      <w:lang w:eastAsia="en-US"/>
    </w:rPr>
  </w:style>
  <w:style w:type="paragraph" w:customStyle="1" w:styleId="DefenceBoldNormal">
    <w:name w:val="DefenceBoldNormal"/>
    <w:basedOn w:val="DefenceNormal"/>
    <w:rsid w:val="00665923"/>
    <w:pPr>
      <w:keepNext/>
    </w:pPr>
    <w:rPr>
      <w:b/>
    </w:rPr>
  </w:style>
  <w:style w:type="paragraph" w:customStyle="1" w:styleId="DefenceDefinitionNum">
    <w:name w:val="DefenceDefinitionNum"/>
    <w:rsid w:val="00665923"/>
    <w:pPr>
      <w:numPr>
        <w:ilvl w:val="1"/>
        <w:numId w:val="6"/>
      </w:numPr>
      <w:spacing w:after="200"/>
      <w:outlineLvl w:val="1"/>
    </w:pPr>
    <w:rPr>
      <w:color w:val="000000"/>
      <w:szCs w:val="24"/>
      <w:lang w:eastAsia="en-US"/>
    </w:rPr>
  </w:style>
  <w:style w:type="paragraph" w:customStyle="1" w:styleId="DefenceDefinitionNum2">
    <w:name w:val="DefenceDefinitionNum2"/>
    <w:rsid w:val="00665923"/>
    <w:pPr>
      <w:numPr>
        <w:ilvl w:val="2"/>
        <w:numId w:val="6"/>
      </w:numPr>
      <w:spacing w:after="200"/>
      <w:outlineLvl w:val="2"/>
    </w:pPr>
    <w:rPr>
      <w:bCs/>
      <w:szCs w:val="28"/>
      <w:lang w:eastAsia="en-US"/>
    </w:rPr>
  </w:style>
  <w:style w:type="paragraph" w:customStyle="1" w:styleId="DefenceDefinitionNum3">
    <w:name w:val="DefenceDefinitionNum3"/>
    <w:rsid w:val="00665923"/>
    <w:pPr>
      <w:numPr>
        <w:ilvl w:val="3"/>
        <w:numId w:val="6"/>
      </w:numPr>
      <w:spacing w:after="220"/>
      <w:outlineLvl w:val="3"/>
    </w:pPr>
    <w:rPr>
      <w:bCs/>
      <w:szCs w:val="28"/>
      <w:lang w:eastAsia="en-US"/>
    </w:rPr>
  </w:style>
  <w:style w:type="paragraph" w:customStyle="1" w:styleId="DefenceIndent">
    <w:name w:val="DefenceIndent"/>
    <w:basedOn w:val="DefenceNormal"/>
    <w:rsid w:val="00665923"/>
    <w:pPr>
      <w:ind w:left="964"/>
    </w:pPr>
  </w:style>
  <w:style w:type="paragraph" w:customStyle="1" w:styleId="DefenceIndent2">
    <w:name w:val="DefenceIndent2"/>
    <w:basedOn w:val="DefenceNormal"/>
    <w:rsid w:val="00665923"/>
    <w:pPr>
      <w:ind w:left="1928"/>
    </w:pPr>
  </w:style>
  <w:style w:type="paragraph" w:customStyle="1" w:styleId="DefenceIndent3">
    <w:name w:val="DefenceIndent3"/>
    <w:basedOn w:val="DefenceNormal"/>
    <w:rsid w:val="00665923"/>
    <w:pPr>
      <w:ind w:left="2892"/>
    </w:pPr>
  </w:style>
  <w:style w:type="paragraph" w:customStyle="1" w:styleId="DefenceSchedule1">
    <w:name w:val="DefenceSchedule1"/>
    <w:basedOn w:val="DefenceNormal"/>
    <w:rsid w:val="00665923"/>
    <w:pPr>
      <w:numPr>
        <w:numId w:val="8"/>
      </w:numPr>
      <w:outlineLvl w:val="0"/>
    </w:pPr>
  </w:style>
  <w:style w:type="paragraph" w:customStyle="1" w:styleId="DefenceSchedule2">
    <w:name w:val="DefenceSchedule2"/>
    <w:basedOn w:val="DefenceNormal"/>
    <w:rsid w:val="00665923"/>
    <w:pPr>
      <w:numPr>
        <w:ilvl w:val="1"/>
        <w:numId w:val="8"/>
      </w:numPr>
      <w:outlineLvl w:val="1"/>
    </w:pPr>
  </w:style>
  <w:style w:type="paragraph" w:customStyle="1" w:styleId="DefenceSchedule3">
    <w:name w:val="DefenceSchedule3"/>
    <w:basedOn w:val="DefenceNormal"/>
    <w:rsid w:val="00665923"/>
    <w:pPr>
      <w:numPr>
        <w:ilvl w:val="2"/>
        <w:numId w:val="8"/>
      </w:numPr>
      <w:outlineLvl w:val="2"/>
    </w:pPr>
  </w:style>
  <w:style w:type="paragraph" w:customStyle="1" w:styleId="DefenceSchedule4">
    <w:name w:val="DefenceSchedule4"/>
    <w:basedOn w:val="DefenceNormal"/>
    <w:rsid w:val="00665923"/>
    <w:pPr>
      <w:numPr>
        <w:ilvl w:val="3"/>
        <w:numId w:val="8"/>
      </w:numPr>
      <w:outlineLvl w:val="3"/>
    </w:pPr>
  </w:style>
  <w:style w:type="paragraph" w:customStyle="1" w:styleId="DefenceSchedule5">
    <w:name w:val="DefenceSchedule5"/>
    <w:basedOn w:val="DefenceNormal"/>
    <w:rsid w:val="00665923"/>
    <w:pPr>
      <w:numPr>
        <w:ilvl w:val="4"/>
        <w:numId w:val="8"/>
      </w:numPr>
      <w:outlineLvl w:val="4"/>
    </w:pPr>
  </w:style>
  <w:style w:type="paragraph" w:customStyle="1" w:styleId="DefenceSchedule6">
    <w:name w:val="DefenceSchedule6"/>
    <w:basedOn w:val="DefenceNormal"/>
    <w:rsid w:val="00665923"/>
    <w:pPr>
      <w:numPr>
        <w:ilvl w:val="5"/>
        <w:numId w:val="8"/>
      </w:numPr>
      <w:outlineLvl w:val="5"/>
    </w:pPr>
  </w:style>
  <w:style w:type="paragraph" w:customStyle="1" w:styleId="DefenceSubTitle">
    <w:name w:val="DefenceSubTitle"/>
    <w:basedOn w:val="Normal"/>
    <w:rsid w:val="00665923"/>
    <w:rPr>
      <w:rFonts w:ascii="Arial" w:hAnsi="Arial"/>
      <w:b/>
      <w:szCs w:val="20"/>
    </w:rPr>
  </w:style>
  <w:style w:type="paragraph" w:styleId="TOAHeading">
    <w:name w:val="toa heading"/>
    <w:basedOn w:val="Normal"/>
    <w:next w:val="Normal"/>
    <w:rsid w:val="00665923"/>
    <w:pPr>
      <w:spacing w:before="120"/>
    </w:pPr>
    <w:rPr>
      <w:rFonts w:ascii="Arial" w:hAnsi="Arial"/>
      <w:b/>
      <w:bCs/>
    </w:rPr>
  </w:style>
  <w:style w:type="character" w:customStyle="1" w:styleId="FooterChar">
    <w:name w:val="Footer Char"/>
    <w:link w:val="Footer"/>
    <w:uiPriority w:val="99"/>
    <w:rsid w:val="00D9278F"/>
    <w:rPr>
      <w:snapToGrid w:val="0"/>
      <w:sz w:val="18"/>
      <w:lang w:eastAsia="en-US"/>
    </w:rPr>
  </w:style>
  <w:style w:type="paragraph" w:styleId="BalloonText">
    <w:name w:val="Balloon Text"/>
    <w:basedOn w:val="Normal"/>
    <w:link w:val="BalloonTextChar"/>
    <w:uiPriority w:val="99"/>
    <w:rsid w:val="00654322"/>
    <w:pPr>
      <w:spacing w:after="0"/>
    </w:pPr>
    <w:rPr>
      <w:rFonts w:ascii="Tahoma" w:hAnsi="Tahoma" w:cs="Tahoma"/>
      <w:sz w:val="16"/>
      <w:szCs w:val="16"/>
    </w:rPr>
  </w:style>
  <w:style w:type="character" w:customStyle="1" w:styleId="BalloonTextChar">
    <w:name w:val="Balloon Text Char"/>
    <w:link w:val="BalloonText"/>
    <w:uiPriority w:val="99"/>
    <w:rsid w:val="00654322"/>
    <w:rPr>
      <w:rFonts w:ascii="Tahoma" w:hAnsi="Tahoma" w:cs="Tahoma"/>
      <w:sz w:val="16"/>
      <w:szCs w:val="16"/>
      <w:lang w:eastAsia="en-US"/>
    </w:rPr>
  </w:style>
  <w:style w:type="numbering" w:customStyle="1" w:styleId="CUTable">
    <w:name w:val="CU_Table"/>
    <w:uiPriority w:val="99"/>
    <w:rsid w:val="00974135"/>
    <w:pPr>
      <w:numPr>
        <w:numId w:val="26"/>
      </w:numPr>
    </w:pPr>
  </w:style>
  <w:style w:type="paragraph" w:customStyle="1" w:styleId="CUTable1">
    <w:name w:val="CU_Table1"/>
    <w:basedOn w:val="Normal"/>
    <w:rsid w:val="00974135"/>
    <w:pPr>
      <w:numPr>
        <w:numId w:val="26"/>
      </w:numPr>
      <w:outlineLvl w:val="0"/>
    </w:pPr>
  </w:style>
  <w:style w:type="paragraph" w:customStyle="1" w:styleId="CUTable2">
    <w:name w:val="CU_Table2"/>
    <w:basedOn w:val="Normal"/>
    <w:rsid w:val="00974135"/>
    <w:pPr>
      <w:numPr>
        <w:ilvl w:val="1"/>
        <w:numId w:val="26"/>
      </w:numPr>
      <w:outlineLvl w:val="2"/>
    </w:pPr>
  </w:style>
  <w:style w:type="paragraph" w:customStyle="1" w:styleId="CUTable3">
    <w:name w:val="CU_Table3"/>
    <w:basedOn w:val="Normal"/>
    <w:rsid w:val="00974135"/>
    <w:pPr>
      <w:numPr>
        <w:ilvl w:val="2"/>
        <w:numId w:val="26"/>
      </w:numPr>
      <w:outlineLvl w:val="3"/>
    </w:pPr>
  </w:style>
  <w:style w:type="paragraph" w:customStyle="1" w:styleId="CUTable4">
    <w:name w:val="CU_Table4"/>
    <w:basedOn w:val="Normal"/>
    <w:rsid w:val="00974135"/>
    <w:pPr>
      <w:numPr>
        <w:ilvl w:val="3"/>
        <w:numId w:val="26"/>
      </w:numPr>
      <w:outlineLvl w:val="4"/>
    </w:pPr>
  </w:style>
  <w:style w:type="paragraph" w:customStyle="1" w:styleId="CUTable5">
    <w:name w:val="CU_Table5"/>
    <w:basedOn w:val="Normal"/>
    <w:rsid w:val="00974135"/>
    <w:pPr>
      <w:numPr>
        <w:ilvl w:val="4"/>
        <w:numId w:val="26"/>
      </w:numPr>
      <w:outlineLvl w:val="4"/>
    </w:pPr>
  </w:style>
  <w:style w:type="character" w:customStyle="1" w:styleId="Heading3Char">
    <w:name w:val="Heading 3 Char"/>
    <w:link w:val="Heading3"/>
    <w:rsid w:val="00B315F9"/>
    <w:rPr>
      <w:rFonts w:cs="Arial"/>
      <w:bCs/>
      <w:sz w:val="22"/>
      <w:szCs w:val="26"/>
      <w:lang w:eastAsia="en-US"/>
    </w:rPr>
  </w:style>
  <w:style w:type="paragraph" w:styleId="Revision">
    <w:name w:val="Revision"/>
    <w:hidden/>
    <w:uiPriority w:val="99"/>
    <w:semiHidden/>
    <w:rsid w:val="00C719CE"/>
    <w:rPr>
      <w:sz w:val="22"/>
      <w:szCs w:val="24"/>
      <w:lang w:eastAsia="en-US"/>
    </w:rPr>
  </w:style>
  <w:style w:type="character" w:styleId="CommentReference">
    <w:name w:val="annotation reference"/>
    <w:semiHidden/>
    <w:unhideWhenUsed/>
    <w:rsid w:val="00CC452B"/>
    <w:rPr>
      <w:sz w:val="16"/>
      <w:szCs w:val="16"/>
    </w:rPr>
  </w:style>
  <w:style w:type="paragraph" w:styleId="CommentText">
    <w:name w:val="annotation text"/>
    <w:basedOn w:val="Normal"/>
    <w:link w:val="CommentTextChar"/>
    <w:semiHidden/>
    <w:unhideWhenUsed/>
    <w:rsid w:val="00CC452B"/>
    <w:rPr>
      <w:sz w:val="20"/>
      <w:szCs w:val="20"/>
    </w:rPr>
  </w:style>
  <w:style w:type="character" w:customStyle="1" w:styleId="CommentTextChar">
    <w:name w:val="Comment Text Char"/>
    <w:link w:val="CommentText"/>
    <w:semiHidden/>
    <w:rsid w:val="00CC452B"/>
    <w:rPr>
      <w:lang w:eastAsia="en-US"/>
    </w:rPr>
  </w:style>
  <w:style w:type="paragraph" w:styleId="CommentSubject">
    <w:name w:val="annotation subject"/>
    <w:basedOn w:val="CommentText"/>
    <w:next w:val="CommentText"/>
    <w:link w:val="CommentSubjectChar"/>
    <w:semiHidden/>
    <w:unhideWhenUsed/>
    <w:rsid w:val="00CC452B"/>
    <w:rPr>
      <w:b/>
      <w:bCs/>
    </w:rPr>
  </w:style>
  <w:style w:type="character" w:customStyle="1" w:styleId="CommentSubjectChar">
    <w:name w:val="Comment Subject Char"/>
    <w:link w:val="CommentSubject"/>
    <w:semiHidden/>
    <w:rsid w:val="00CC452B"/>
    <w:rPr>
      <w:b/>
      <w:bCs/>
      <w:lang w:eastAsia="en-US"/>
    </w:rPr>
  </w:style>
  <w:style w:type="character" w:customStyle="1" w:styleId="DefenceNormalChar">
    <w:name w:val="DefenceNormal Char"/>
    <w:link w:val="DefenceNormal"/>
    <w:locked/>
    <w:rsid w:val="00A30717"/>
    <w:rPr>
      <w:lang w:eastAsia="en-US"/>
    </w:rPr>
  </w:style>
  <w:style w:type="paragraph" w:styleId="ListParagraph">
    <w:name w:val="List Paragraph"/>
    <w:basedOn w:val="Normal"/>
    <w:uiPriority w:val="34"/>
    <w:qFormat/>
    <w:rsid w:val="001C3E69"/>
    <w:pPr>
      <w:ind w:left="720"/>
      <w:contextualSpacing/>
    </w:pPr>
  </w:style>
  <w:style w:type="character" w:customStyle="1" w:styleId="ui-provider">
    <w:name w:val="ui-provider"/>
    <w:basedOn w:val="DefaultParagraphFont"/>
    <w:rsid w:val="00823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0214">
      <w:bodyDiv w:val="1"/>
      <w:marLeft w:val="0"/>
      <w:marRight w:val="0"/>
      <w:marTop w:val="0"/>
      <w:marBottom w:val="0"/>
      <w:divBdr>
        <w:top w:val="none" w:sz="0" w:space="0" w:color="auto"/>
        <w:left w:val="none" w:sz="0" w:space="0" w:color="auto"/>
        <w:bottom w:val="none" w:sz="0" w:space="0" w:color="auto"/>
        <w:right w:val="none" w:sz="0" w:space="0" w:color="auto"/>
      </w:divBdr>
    </w:div>
    <w:div w:id="146166384">
      <w:bodyDiv w:val="1"/>
      <w:marLeft w:val="0"/>
      <w:marRight w:val="0"/>
      <w:marTop w:val="0"/>
      <w:marBottom w:val="0"/>
      <w:divBdr>
        <w:top w:val="none" w:sz="0" w:space="0" w:color="auto"/>
        <w:left w:val="none" w:sz="0" w:space="0" w:color="auto"/>
        <w:bottom w:val="none" w:sz="0" w:space="0" w:color="auto"/>
        <w:right w:val="none" w:sz="0" w:space="0" w:color="auto"/>
      </w:divBdr>
    </w:div>
    <w:div w:id="177039455">
      <w:bodyDiv w:val="1"/>
      <w:marLeft w:val="0"/>
      <w:marRight w:val="0"/>
      <w:marTop w:val="0"/>
      <w:marBottom w:val="0"/>
      <w:divBdr>
        <w:top w:val="none" w:sz="0" w:space="0" w:color="auto"/>
        <w:left w:val="none" w:sz="0" w:space="0" w:color="auto"/>
        <w:bottom w:val="none" w:sz="0" w:space="0" w:color="auto"/>
        <w:right w:val="none" w:sz="0" w:space="0" w:color="auto"/>
      </w:divBdr>
    </w:div>
    <w:div w:id="485098473">
      <w:bodyDiv w:val="1"/>
      <w:marLeft w:val="0"/>
      <w:marRight w:val="0"/>
      <w:marTop w:val="0"/>
      <w:marBottom w:val="0"/>
      <w:divBdr>
        <w:top w:val="none" w:sz="0" w:space="0" w:color="auto"/>
        <w:left w:val="none" w:sz="0" w:space="0" w:color="auto"/>
        <w:bottom w:val="none" w:sz="0" w:space="0" w:color="auto"/>
        <w:right w:val="none" w:sz="0" w:space="0" w:color="auto"/>
      </w:divBdr>
    </w:div>
    <w:div w:id="491877283">
      <w:bodyDiv w:val="1"/>
      <w:marLeft w:val="0"/>
      <w:marRight w:val="0"/>
      <w:marTop w:val="0"/>
      <w:marBottom w:val="0"/>
      <w:divBdr>
        <w:top w:val="none" w:sz="0" w:space="0" w:color="auto"/>
        <w:left w:val="none" w:sz="0" w:space="0" w:color="auto"/>
        <w:bottom w:val="none" w:sz="0" w:space="0" w:color="auto"/>
        <w:right w:val="none" w:sz="0" w:space="0" w:color="auto"/>
      </w:divBdr>
    </w:div>
    <w:div w:id="1000505283">
      <w:bodyDiv w:val="1"/>
      <w:marLeft w:val="0"/>
      <w:marRight w:val="0"/>
      <w:marTop w:val="0"/>
      <w:marBottom w:val="0"/>
      <w:divBdr>
        <w:top w:val="none" w:sz="0" w:space="0" w:color="auto"/>
        <w:left w:val="none" w:sz="0" w:space="0" w:color="auto"/>
        <w:bottom w:val="none" w:sz="0" w:space="0" w:color="auto"/>
        <w:right w:val="none" w:sz="0" w:space="0" w:color="auto"/>
      </w:divBdr>
    </w:div>
    <w:div w:id="1239246125">
      <w:bodyDiv w:val="1"/>
      <w:marLeft w:val="0"/>
      <w:marRight w:val="0"/>
      <w:marTop w:val="0"/>
      <w:marBottom w:val="0"/>
      <w:divBdr>
        <w:top w:val="none" w:sz="0" w:space="0" w:color="auto"/>
        <w:left w:val="none" w:sz="0" w:space="0" w:color="auto"/>
        <w:bottom w:val="none" w:sz="0" w:space="0" w:color="auto"/>
        <w:right w:val="none" w:sz="0" w:space="0" w:color="auto"/>
      </w:divBdr>
    </w:div>
    <w:div w:id="1240943315">
      <w:bodyDiv w:val="1"/>
      <w:marLeft w:val="0"/>
      <w:marRight w:val="0"/>
      <w:marTop w:val="0"/>
      <w:marBottom w:val="0"/>
      <w:divBdr>
        <w:top w:val="none" w:sz="0" w:space="0" w:color="auto"/>
        <w:left w:val="none" w:sz="0" w:space="0" w:color="auto"/>
        <w:bottom w:val="none" w:sz="0" w:space="0" w:color="auto"/>
        <w:right w:val="none" w:sz="0" w:space="0" w:color="auto"/>
      </w:divBdr>
    </w:div>
    <w:div w:id="1423406830">
      <w:bodyDiv w:val="1"/>
      <w:marLeft w:val="0"/>
      <w:marRight w:val="0"/>
      <w:marTop w:val="0"/>
      <w:marBottom w:val="0"/>
      <w:divBdr>
        <w:top w:val="none" w:sz="0" w:space="0" w:color="auto"/>
        <w:left w:val="none" w:sz="0" w:space="0" w:color="auto"/>
        <w:bottom w:val="none" w:sz="0" w:space="0" w:color="auto"/>
        <w:right w:val="none" w:sz="0" w:space="0" w:color="auto"/>
      </w:divBdr>
    </w:div>
    <w:div w:id="1857500194">
      <w:bodyDiv w:val="1"/>
      <w:marLeft w:val="0"/>
      <w:marRight w:val="0"/>
      <w:marTop w:val="0"/>
      <w:marBottom w:val="0"/>
      <w:divBdr>
        <w:top w:val="none" w:sz="0" w:space="0" w:color="auto"/>
        <w:left w:val="none" w:sz="0" w:space="0" w:color="auto"/>
        <w:bottom w:val="none" w:sz="0" w:space="0" w:color="auto"/>
        <w:right w:val="none" w:sz="0" w:space="0" w:color="auto"/>
      </w:divBdr>
    </w:div>
    <w:div w:id="1977296183">
      <w:bodyDiv w:val="1"/>
      <w:marLeft w:val="0"/>
      <w:marRight w:val="0"/>
      <w:marTop w:val="0"/>
      <w:marBottom w:val="0"/>
      <w:divBdr>
        <w:top w:val="none" w:sz="0" w:space="0" w:color="auto"/>
        <w:left w:val="none" w:sz="0" w:space="0" w:color="auto"/>
        <w:bottom w:val="none" w:sz="0" w:space="0" w:color="auto"/>
        <w:right w:val="none" w:sz="0" w:space="0" w:color="auto"/>
      </w:divBdr>
    </w:div>
    <w:div w:id="207561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 L e g a l ! 3 5 3 4 7 4 4 7 8 . 3 < / d o c u m e n t i d >  
     < s e n d e r i d > G E R I L E Y < / s e n d e r i d >  
     < s e n d e r e m a i l > G R I L E Y @ C L A Y T O N U T Z . C O M < / s e n d e r e m a i l >  
     < l a s t m o d i f i e d > 2 0 2 4 - 0 6 - 0 4 T 1 1 : 3 3 : 0 0 . 0 0 0 0 0 0 0 + 1 0 : 0 0 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19977-65F6-4D42-A43F-893FA4BD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31</TotalTime>
  <Pages>10</Pages>
  <Words>3516</Words>
  <Characters>20382</Characters>
  <Application>Microsoft Office Word</Application>
  <DocSecurity>0</DocSecurity>
  <Lines>415</Lines>
  <Paragraphs>268</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23630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cp:lastModifiedBy>Clayton Utz</cp:lastModifiedBy>
  <cp:revision>18</cp:revision>
  <cp:lastPrinted>2019-10-24T01:23:00Z</cp:lastPrinted>
  <dcterms:created xsi:type="dcterms:W3CDTF">2024-06-03T07:33:00Z</dcterms:created>
  <dcterms:modified xsi:type="dcterms:W3CDTF">2024-06-04T01:33:00Z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BS11757327</vt:lpwstr>
  </property>
  <property fmtid="{D5CDD505-2E9C-101B-9397-08002B2CF9AE}" pid="4" name="Objective-Title">
    <vt:lpwstr>HCUpdateSummaryJun20</vt:lpwstr>
  </property>
  <property fmtid="{D5CDD505-2E9C-101B-9397-08002B2CF9AE}" pid="5" name="Objective-Comment">
    <vt:lpwstr/>
  </property>
  <property fmtid="{D5CDD505-2E9C-101B-9397-08002B2CF9AE}" pid="6" name="Objective-CreationStamp">
    <vt:filetime>2020-06-22T04:06:17Z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2020-06-22T04:06:17Z</vt:filetime>
  </property>
  <property fmtid="{D5CDD505-2E9C-101B-9397-08002B2CF9AE}" pid="10" name="Objective-ModificationStamp">
    <vt:filetime>2020-06-25T00:36:56Z</vt:filetime>
  </property>
  <property fmtid="{D5CDD505-2E9C-101B-9397-08002B2CF9AE}" pid="11" name="Objective-Owner">
    <vt:lpwstr>Wignall, Julie MS</vt:lpwstr>
  </property>
  <property fmtid="{D5CDD505-2E9C-101B-9397-08002B2CF9AE}" pid="12" name="Objective-Path">
    <vt:lpwstr>Objective Global Folder - PROD:Defence Business Units:Associate Secretary Group:Estate and Infrastructure Group:Infrastructure Division:ID : Infrastructure Division:07 Business Management:Capital Facilities &amp; Infrastructure:04 Directorate of Program Assur</vt:lpwstr>
  </property>
  <property fmtid="{D5CDD505-2E9C-101B-9397-08002B2CF9AE}" pid="13" name="Objective-Parent">
    <vt:lpwstr>HC</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