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5B6" w:rsidRDefault="00E974F7" w:rsidP="00E974F7">
      <w:pPr>
        <w:pStyle w:val="ASDEFCONTitle"/>
      </w:pPr>
      <w:r>
        <w:t>ASDEFCON CLAUSEBANK: INDIGENOUS PROCUREMENT POLICY</w:t>
      </w:r>
    </w:p>
    <w:p w:rsidR="00EF4674" w:rsidRDefault="00EF4674" w:rsidP="00E803E1">
      <w:pPr>
        <w:pStyle w:val="ASDEFCONTextBlock"/>
      </w:pPr>
    </w:p>
    <w:p w:rsidR="00E803E1" w:rsidRDefault="00E803E1" w:rsidP="00E803E1">
      <w:pPr>
        <w:pStyle w:val="ASDEFCONTextBlock"/>
      </w:pPr>
      <w:r>
        <w:t>Step 1: Determine applicability of the Indigenous Procurement Policy</w:t>
      </w:r>
      <w:r w:rsidR="00EF4674">
        <w:t>.</w:t>
      </w:r>
    </w:p>
    <w:p w:rsidR="00E803E1" w:rsidRDefault="00E803E1" w:rsidP="00571735">
      <w:pPr>
        <w:pStyle w:val="ASDEFCONNormal"/>
      </w:pPr>
    </w:p>
    <w:p w:rsidR="00BD76A0" w:rsidRDefault="00E803E1" w:rsidP="00BD76A0">
      <w:pPr>
        <w:pStyle w:val="ASDEFCONNormal"/>
      </w:pPr>
      <w:r w:rsidRPr="00A0548D">
        <w:t>The primary objective of the IPP is to stimulate Indigenous entrepreneurship and business development, providing Indigenous Australians with more opportunities to participate in the economy.</w:t>
      </w:r>
      <w:r>
        <w:t xml:space="preserve"> </w:t>
      </w:r>
      <w:r w:rsidRPr="00A0548D">
        <w:t xml:space="preserve"> </w:t>
      </w:r>
      <w:r w:rsidR="00BD76A0">
        <w:t>These clauses are for use</w:t>
      </w:r>
      <w:r>
        <w:t xml:space="preserve"> when the procurement is subject to the Indigenous Procurement Policy and Mandatory Minimum Requirements (MMRs) for Indigenous participation apply.  </w:t>
      </w:r>
    </w:p>
    <w:p w:rsidR="00BD76A0" w:rsidRDefault="00E803E1" w:rsidP="00BD76A0">
      <w:pPr>
        <w:pStyle w:val="ASDEFCONNormal"/>
      </w:pPr>
      <w:r>
        <w:t>The MMRs apply if</w:t>
      </w:r>
      <w:r w:rsidR="00BD76A0">
        <w:t>:</w:t>
      </w:r>
    </w:p>
    <w:p w:rsidR="00BD76A0" w:rsidRPr="00BD76A0" w:rsidRDefault="00E803E1" w:rsidP="00BD76A0">
      <w:pPr>
        <w:pStyle w:val="ASDEFCONSublist"/>
      </w:pPr>
      <w:r>
        <w:t>the estimated value of the procurement is $7.5 million or above (GST inclusive);</w:t>
      </w:r>
      <w:r>
        <w:rPr>
          <w:rFonts w:ascii="Times New Roman" w:hAnsi="Times New Roman"/>
          <w:sz w:val="24"/>
          <w:szCs w:val="24"/>
          <w:lang w:eastAsia="ja-JP"/>
        </w:rPr>
        <w:t xml:space="preserve"> </w:t>
      </w:r>
      <w:r>
        <w:rPr>
          <w:lang w:eastAsia="ja-JP"/>
        </w:rPr>
        <w:t>and</w:t>
      </w:r>
      <w:r>
        <w:rPr>
          <w:color w:val="FFFFFF" w:themeColor="background1"/>
        </w:rPr>
        <w:t xml:space="preserve"> </w:t>
      </w:r>
    </w:p>
    <w:p w:rsidR="00E803E1" w:rsidRDefault="00BD76A0" w:rsidP="00BD76A0">
      <w:pPr>
        <w:pStyle w:val="ASDEFCONSublist"/>
      </w:pPr>
      <w:r>
        <w:t xml:space="preserve">that value is </w:t>
      </w:r>
      <w:r w:rsidR="00E803E1">
        <w:t>to be spent in one or more of the specified industry sectors within Australia listed at:</w:t>
      </w:r>
    </w:p>
    <w:p w:rsidR="00E803E1" w:rsidRDefault="00E803E1" w:rsidP="00BD76A0">
      <w:pPr>
        <w:pStyle w:val="ASDEFCONNormal"/>
        <w:ind w:left="855"/>
      </w:pPr>
      <w:r w:rsidRPr="00B76712">
        <w:t>http://drnet/casg/commercial/UndertakingProcurementinDefence/Pages/IPP-Minimum-Requirements.aspx</w:t>
      </w:r>
    </w:p>
    <w:p w:rsidR="00E803E1" w:rsidRDefault="00E803E1" w:rsidP="00BD76A0">
      <w:pPr>
        <w:pStyle w:val="ASDEFCONNormal"/>
      </w:pPr>
      <w:r>
        <w:t xml:space="preserve">The MMRs will not apply, and </w:t>
      </w:r>
      <w:r w:rsidR="00EF4674">
        <w:t>these clauses</w:t>
      </w:r>
      <w:r>
        <w:t xml:space="preserve"> should not be used, if the procurement:</w:t>
      </w:r>
    </w:p>
    <w:p w:rsidR="00E803E1" w:rsidRDefault="00E803E1" w:rsidP="004E4DCD">
      <w:pPr>
        <w:pStyle w:val="ASDEFCONSublist"/>
        <w:numPr>
          <w:ilvl w:val="0"/>
          <w:numId w:val="36"/>
        </w:numPr>
      </w:pPr>
      <w:r>
        <w:t xml:space="preserve">is being conducted by limited tender directly to an Indigenous Enterprise under a CPR Appendix </w:t>
      </w:r>
      <w:proofErr w:type="spellStart"/>
      <w:r>
        <w:t>A</w:t>
      </w:r>
      <w:proofErr w:type="spellEnd"/>
      <w:r>
        <w:t xml:space="preserve"> exemption;</w:t>
      </w:r>
    </w:p>
    <w:p w:rsidR="00E803E1" w:rsidRDefault="00E803E1" w:rsidP="00EF4674">
      <w:pPr>
        <w:pStyle w:val="ASDEFCONSublist"/>
      </w:pPr>
      <w:r>
        <w:t>is exempt in accordance with paragraph 2.6 of the CPRs; or</w:t>
      </w:r>
    </w:p>
    <w:p w:rsidR="00E803E1" w:rsidRDefault="00E803E1" w:rsidP="00EF4674">
      <w:pPr>
        <w:pStyle w:val="ASDEFCONSublist"/>
      </w:pPr>
      <w:r>
        <w:t>will not be wholly delivered in Australia.</w:t>
      </w:r>
    </w:p>
    <w:p w:rsidR="00C675F7" w:rsidRDefault="00C675F7" w:rsidP="00BD76A0">
      <w:pPr>
        <w:pStyle w:val="ASDEFCONNormal"/>
      </w:pPr>
      <w:r>
        <w:t xml:space="preserve">These clauses have been adapted from </w:t>
      </w:r>
      <w:hyperlink r:id="rId7" w:history="1">
        <w:r w:rsidRPr="00C675F7">
          <w:rPr>
            <w:rStyle w:val="Hyperlink"/>
          </w:rPr>
          <w:t>model clauses produced by the National Indigenous Australian Agency</w:t>
        </w:r>
      </w:hyperlink>
      <w:r>
        <w:t xml:space="preserve"> for use in ASDEFCON templates.  Instructions are included to incorporate these clauses into the ASDEFCON (Support) and ASDEFCON (Support Short) templates; if they are required for use in other ASDEFCON templates seek commercial advice at </w:t>
      </w:r>
      <w:hyperlink r:id="rId8" w:history="1">
        <w:r w:rsidRPr="00B12331">
          <w:rPr>
            <w:rStyle w:val="Hyperlink"/>
          </w:rPr>
          <w:t>defence.procurement@defence.gov.au</w:t>
        </w:r>
      </w:hyperlink>
      <w:r>
        <w:t xml:space="preserve">. </w:t>
      </w:r>
    </w:p>
    <w:p w:rsidR="00E803E1" w:rsidRDefault="00E803E1" w:rsidP="00BD76A0">
      <w:pPr>
        <w:pStyle w:val="ASDEFCONNormal"/>
      </w:pPr>
      <w:r>
        <w:t>Drafters should refer to the IPP website for the ‘IPP Guide 1: Procuring Officials and Contract Managers’ to help conduct procurement activities that are subject to Mandatory Minimum Requirements (MMRs) under the IPP at:</w:t>
      </w:r>
    </w:p>
    <w:p w:rsidR="00E803E1" w:rsidRDefault="00922B27" w:rsidP="00BD76A0">
      <w:pPr>
        <w:pStyle w:val="ASDEFCONNormal"/>
        <w:rPr>
          <w:color w:val="FFFFFF" w:themeColor="background1"/>
        </w:rPr>
      </w:pPr>
      <w:hyperlink r:id="rId9" w:history="1">
        <w:r w:rsidR="00E803E1">
          <w:rPr>
            <w:rStyle w:val="Hyperlink"/>
          </w:rPr>
          <w:t>https://www.niaa.gov.au/resource-centre/indigenous-affairs/indigenous-procurement-policy-ipp-guide-1-procuring-officials-and-contract-managers</w:t>
        </w:r>
      </w:hyperlink>
      <w:r w:rsidR="00E803E1">
        <w:t>.</w:t>
      </w:r>
    </w:p>
    <w:p w:rsidR="00EF4674" w:rsidRDefault="00E803E1" w:rsidP="00BD76A0">
      <w:pPr>
        <w:pStyle w:val="ASDEFCONNormal"/>
      </w:pPr>
      <w:r w:rsidRPr="00A0548D">
        <w:t>More information on the IPP can be found at</w:t>
      </w:r>
      <w:r w:rsidR="00EF4674">
        <w:t xml:space="preserve"> the following sites:</w:t>
      </w:r>
    </w:p>
    <w:p w:rsidR="00E803E1" w:rsidRPr="00B76712" w:rsidRDefault="00EF4674" w:rsidP="00EF4674">
      <w:pPr>
        <w:pStyle w:val="ASDEFCONBulletsLV1"/>
        <w:rPr>
          <w:rStyle w:val="Hyperlink"/>
          <w:color w:val="FFFFFF" w:themeColor="background1"/>
        </w:rPr>
      </w:pPr>
      <w:r>
        <w:t>National Indigenous Australians Agency website</w:t>
      </w:r>
      <w:r w:rsidR="00E803E1" w:rsidRPr="00A0548D">
        <w:t xml:space="preserve">: </w:t>
      </w:r>
      <w:hyperlink r:id="rId10" w:history="1">
        <w:r w:rsidR="00E803E1" w:rsidRPr="00B76712">
          <w:rPr>
            <w:rStyle w:val="Hyperlink"/>
          </w:rPr>
          <w:t>https://www.niaa.gov.au/indigenous-affairs/economic-development/indigenous-procurement-policy-ipp</w:t>
        </w:r>
      </w:hyperlink>
      <w:r w:rsidR="00E803E1" w:rsidRPr="00B76712">
        <w:t>.</w:t>
      </w:r>
    </w:p>
    <w:p w:rsidR="00EF4674" w:rsidRDefault="00922B27" w:rsidP="00EF4674">
      <w:pPr>
        <w:pStyle w:val="ASDEFCONBulletsLV1"/>
      </w:pPr>
      <w:hyperlink r:id="rId11" w:history="1">
        <w:r w:rsidR="00EF4674" w:rsidRPr="00EF4674">
          <w:rPr>
            <w:rStyle w:val="Hyperlink"/>
          </w:rPr>
          <w:t>CASG Commercial Division Indigenous Procurement Policy intranet site</w:t>
        </w:r>
      </w:hyperlink>
      <w:r w:rsidR="00EF4674">
        <w:t>.</w:t>
      </w:r>
    </w:p>
    <w:p w:rsidR="00E803E1" w:rsidRDefault="00E803E1" w:rsidP="00571735">
      <w:pPr>
        <w:pStyle w:val="ASDEFCONNormal"/>
      </w:pPr>
      <w:r>
        <w:t xml:space="preserve">Any queries seeking assistance in implementing the Indigenous Procurement Policy can be directed to:  </w:t>
      </w:r>
      <w:hyperlink r:id="rId12" w:history="1">
        <w:r>
          <w:rPr>
            <w:rStyle w:val="Hyperlink"/>
          </w:rPr>
          <w:t>indigenous.procurement@defence.gov.au</w:t>
        </w:r>
      </w:hyperlink>
      <w:r w:rsidR="00C675F7">
        <w:rPr>
          <w:rStyle w:val="Hyperlink"/>
        </w:rPr>
        <w:t>.</w:t>
      </w:r>
    </w:p>
    <w:p w:rsidR="00EF4674" w:rsidRDefault="00EF4674">
      <w:pPr>
        <w:spacing w:after="200" w:line="276" w:lineRule="auto"/>
        <w:rPr>
          <w:rFonts w:eastAsia="Calibri" w:cs="Arial"/>
          <w:b/>
          <w:color w:val="000000"/>
          <w:sz w:val="24"/>
        </w:rPr>
      </w:pPr>
      <w:r>
        <w:br w:type="page"/>
      </w:r>
    </w:p>
    <w:p w:rsidR="00E803E1" w:rsidRDefault="00E803E1" w:rsidP="00E803E1">
      <w:pPr>
        <w:pStyle w:val="ASDEFCONTextBlock"/>
      </w:pPr>
      <w:r>
        <w:t>Step 2:  Where Mandatory Minimum Requirements apply, insert the appropriate clauses.</w:t>
      </w:r>
    </w:p>
    <w:p w:rsidR="00571735" w:rsidRDefault="00571735" w:rsidP="00E803E1">
      <w:pPr>
        <w:pStyle w:val="ASDEFCONNormal"/>
        <w:spacing w:before="120"/>
      </w:pPr>
      <w:r>
        <w:t>The below clauses are provided for inclusion in ASDEFCON</w:t>
      </w:r>
      <w:r w:rsidR="0049338D">
        <w:t xml:space="preserve"> (Support) or ASDEFCON (Support Short) based</w:t>
      </w:r>
      <w:r>
        <w:t xml:space="preserve"> approach</w:t>
      </w:r>
      <w:r w:rsidR="0049338D">
        <w:t>es</w:t>
      </w:r>
      <w:r>
        <w:t xml:space="preserve"> to market, where the procurement is subject to the Indigenous Procurement Policy and Mandatory Minimum Requirements apply.  </w:t>
      </w:r>
      <w:r w:rsidR="00531C2D">
        <w:t xml:space="preserve">Unless indicated otherwise, drafting is for inclusion </w:t>
      </w:r>
      <w:r w:rsidR="00E803E1">
        <w:t>into</w:t>
      </w:r>
      <w:r w:rsidR="00531C2D">
        <w:t xml:space="preserve"> both the ASDEFCON (Support) and ASDEFCON (Support Short) templates. </w:t>
      </w:r>
      <w:r w:rsidR="00E803E1">
        <w:t xml:space="preserve"> </w:t>
      </w:r>
      <w:r>
        <w:t xml:space="preserve">Drafters will need to check all cross-references for consistency across the approach to market documentation; cross-references are highlighted here for </w:t>
      </w:r>
      <w:r w:rsidR="00E803E1">
        <w:t>your attention</w:t>
      </w:r>
      <w:r>
        <w:t>.</w:t>
      </w:r>
      <w:r w:rsidR="00BC768E">
        <w:t xml:space="preserve"> </w:t>
      </w:r>
      <w:r w:rsidR="00E803E1">
        <w:t xml:space="preserve"> </w:t>
      </w:r>
      <w:r w:rsidR="00BC768E">
        <w:t xml:space="preserve">Any queries in relation to these clauses can be directed to the ASDEFCON and Contracting Initiatives team at </w:t>
      </w:r>
      <w:hyperlink r:id="rId13" w:history="1">
        <w:r w:rsidR="00BC768E" w:rsidRPr="0017748B">
          <w:rPr>
            <w:rStyle w:val="Hyperlink"/>
          </w:rPr>
          <w:t>procurement.asdefcon@defence.gov.au</w:t>
        </w:r>
      </w:hyperlink>
      <w:r w:rsidR="00BC768E">
        <w:t xml:space="preserve">. </w:t>
      </w:r>
    </w:p>
    <w:p w:rsidR="00E974F7" w:rsidRDefault="00E974F7" w:rsidP="00EF4674">
      <w:pPr>
        <w:pStyle w:val="ASDEFCONTextBlock"/>
        <w:spacing w:before="240"/>
        <w:jc w:val="center"/>
      </w:pPr>
      <w:r w:rsidRPr="00E974F7">
        <w:t xml:space="preserve">Part 1 – Conditions of </w:t>
      </w:r>
      <w:r w:rsidRPr="00A25BF3">
        <w:t>Tender</w:t>
      </w:r>
    </w:p>
    <w:p w:rsidR="0049338D" w:rsidRDefault="0049338D" w:rsidP="00E974F7">
      <w:pPr>
        <w:pStyle w:val="ASDEFCONTextBlock"/>
        <w:rPr>
          <w:sz w:val="20"/>
          <w:szCs w:val="20"/>
        </w:rPr>
      </w:pPr>
    </w:p>
    <w:p w:rsidR="00571735" w:rsidRDefault="00571735" w:rsidP="00A25BF3">
      <w:pPr>
        <w:pStyle w:val="ASDEFCONTextBlock"/>
      </w:pPr>
      <w:r>
        <w:t>Tender Details Schedule</w:t>
      </w:r>
    </w:p>
    <w:p w:rsidR="00E974F7" w:rsidRDefault="00E974F7" w:rsidP="00E974F7">
      <w:pPr>
        <w:pStyle w:val="NoteToDrafters-ASDEFCON"/>
      </w:pPr>
      <w:r>
        <w:t xml:space="preserve">Note to drafters: Insert </w:t>
      </w:r>
      <w:r w:rsidR="00571735">
        <w:t>the below additional Minimum Content and Format Requirement</w:t>
      </w:r>
      <w:r w:rsidR="0049338D">
        <w:t xml:space="preserve"> (‘Tenders are to include a draft indigenous Participation Plan’)</w:t>
      </w:r>
      <w:r w:rsidR="00571735">
        <w:t xml:space="preserve"> into the Tender Details Schedule. </w:t>
      </w:r>
    </w:p>
    <w:p w:rsidR="00571735" w:rsidRDefault="00571735" w:rsidP="0049338D">
      <w:pPr>
        <w:pStyle w:val="ASDEFCONOptionSpace"/>
      </w:pPr>
    </w:p>
    <w:tbl>
      <w:tblPr>
        <w:tblW w:w="4955" w:type="pct"/>
        <w:tblInd w:w="5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57" w:type="dxa"/>
          <w:right w:w="57" w:type="dxa"/>
        </w:tblCellMar>
        <w:tblLook w:val="0000" w:firstRow="0" w:lastRow="0" w:firstColumn="0" w:lastColumn="0" w:noHBand="0" w:noVBand="0"/>
      </w:tblPr>
      <w:tblGrid>
        <w:gridCol w:w="2197"/>
        <w:gridCol w:w="6732"/>
      </w:tblGrid>
      <w:tr w:rsidR="00571735" w:rsidRPr="00571735" w:rsidTr="0049338D">
        <w:trPr>
          <w:trHeight w:val="269"/>
        </w:trPr>
        <w:tc>
          <w:tcPr>
            <w:tcW w:w="2227" w:type="dxa"/>
            <w:shd w:val="solid" w:color="F4F1EE" w:fill="auto"/>
          </w:tcPr>
          <w:p w:rsidR="00571735" w:rsidRPr="009B6F55" w:rsidRDefault="00571735" w:rsidP="00571735">
            <w:pPr>
              <w:rPr>
                <w:b/>
                <w:color w:val="000000"/>
                <w:szCs w:val="40"/>
                <w:lang w:eastAsia="zh-CN"/>
              </w:rPr>
            </w:pPr>
            <w:r w:rsidRPr="009B6F55">
              <w:rPr>
                <w:b/>
                <w:color w:val="000000"/>
                <w:szCs w:val="40"/>
                <w:lang w:eastAsia="zh-CN"/>
              </w:rPr>
              <w:t>Minimum Content and Format Requirements:</w:t>
            </w:r>
          </w:p>
          <w:p w:rsidR="00571735" w:rsidRPr="009B6F55" w:rsidRDefault="00571735" w:rsidP="00571735">
            <w:pPr>
              <w:rPr>
                <w:b/>
                <w:color w:val="000000"/>
                <w:szCs w:val="40"/>
                <w:lang w:eastAsia="zh-CN"/>
              </w:rPr>
            </w:pPr>
            <w:r w:rsidRPr="009B6F55">
              <w:rPr>
                <w:color w:val="000000"/>
                <w:szCs w:val="40"/>
              </w:rPr>
              <w:t>(clause 3.2)</w:t>
            </w:r>
          </w:p>
        </w:tc>
        <w:tc>
          <w:tcPr>
            <w:tcW w:w="6830" w:type="dxa"/>
          </w:tcPr>
          <w:p w:rsidR="00571735" w:rsidRPr="009B6F55" w:rsidRDefault="00571735" w:rsidP="00571735">
            <w:pPr>
              <w:ind w:left="31"/>
              <w:rPr>
                <w:color w:val="000000"/>
                <w:szCs w:val="40"/>
              </w:rPr>
            </w:pPr>
            <w:r w:rsidRPr="009B6F55">
              <w:rPr>
                <w:color w:val="000000"/>
                <w:szCs w:val="40"/>
              </w:rPr>
              <w:t>Tenders (including all attachments, annexes and supporting documentation), are to be written in English.</w:t>
            </w:r>
          </w:p>
          <w:p w:rsidR="00571735" w:rsidRPr="009B6F55" w:rsidRDefault="00571735" w:rsidP="00571735">
            <w:pPr>
              <w:ind w:left="31"/>
              <w:rPr>
                <w:color w:val="000000"/>
                <w:szCs w:val="40"/>
              </w:rPr>
            </w:pPr>
            <w:r w:rsidRPr="009B6F55">
              <w:rPr>
                <w:color w:val="000000"/>
                <w:szCs w:val="40"/>
              </w:rPr>
              <w:t>All measurements in tenders are to be expressed in Australian legal units of measurement unless otherwise specified.</w:t>
            </w:r>
          </w:p>
          <w:p w:rsidR="00571735" w:rsidRPr="009B6F55" w:rsidRDefault="00571735" w:rsidP="00571735">
            <w:pPr>
              <w:ind w:left="31"/>
              <w:rPr>
                <w:color w:val="000000"/>
                <w:szCs w:val="40"/>
              </w:rPr>
            </w:pPr>
            <w:r w:rsidRPr="009B6F55">
              <w:rPr>
                <w:color w:val="000000"/>
                <w:szCs w:val="40"/>
              </w:rPr>
              <w:t>Tenders are to include a PDF copy of the Tenderer’s Deed of Undertaking in the form of Annex B to the TDRL duly signed by the tenderer.</w:t>
            </w:r>
          </w:p>
          <w:p w:rsidR="00571735" w:rsidRPr="009B6F55" w:rsidRDefault="00571735" w:rsidP="00571735">
            <w:pPr>
              <w:ind w:left="31"/>
              <w:rPr>
                <w:color w:val="000000"/>
                <w:szCs w:val="40"/>
              </w:rPr>
            </w:pPr>
            <w:r w:rsidRPr="009B6F55">
              <w:rPr>
                <w:color w:val="000000"/>
                <w:szCs w:val="40"/>
              </w:rPr>
              <w:t>Tenders are to include a draft Indigenous Participation Plan.</w:t>
            </w:r>
          </w:p>
        </w:tc>
      </w:tr>
    </w:tbl>
    <w:p w:rsidR="00571735" w:rsidRDefault="00571735" w:rsidP="00571735">
      <w:pPr>
        <w:pStyle w:val="ASDEFCONNormal"/>
      </w:pPr>
    </w:p>
    <w:p w:rsidR="00BC768E" w:rsidRPr="00BC768E" w:rsidRDefault="00BC768E" w:rsidP="00A25BF3">
      <w:pPr>
        <w:pStyle w:val="ASDEFCONTextBlock"/>
      </w:pPr>
      <w:r w:rsidRPr="00BC768E">
        <w:t xml:space="preserve">Table of </w:t>
      </w:r>
      <w:r w:rsidRPr="00A25BF3">
        <w:t>Contents</w:t>
      </w:r>
    </w:p>
    <w:p w:rsidR="00BC768E" w:rsidRDefault="00BC768E" w:rsidP="00BC768E">
      <w:pPr>
        <w:pStyle w:val="NoteToDrafters-ASDEFCON"/>
      </w:pPr>
      <w:r>
        <w:t>Note to drafters: Insert the Indigenous Procurement Policy tender annex as appropriate in the table of contents to the conditions of tender.</w:t>
      </w:r>
    </w:p>
    <w:p w:rsidR="00BC768E" w:rsidRDefault="00BC768E" w:rsidP="00BC768E">
      <w:pPr>
        <w:pStyle w:val="ATTANNTitleListTableofContents-ASDEFCON"/>
      </w:pPr>
      <w:r>
        <w:t>Annexes</w:t>
      </w:r>
    </w:p>
    <w:p w:rsidR="00BC768E" w:rsidRDefault="00BC768E" w:rsidP="00BC768E">
      <w:pPr>
        <w:pStyle w:val="ASDEFCONNormal"/>
        <w:tabs>
          <w:tab w:val="left" w:leader="dot" w:pos="8505"/>
        </w:tabs>
        <w:ind w:left="567" w:hanging="567"/>
      </w:pPr>
      <w:r w:rsidRPr="009B6F55">
        <w:t>H.</w:t>
      </w:r>
      <w:r w:rsidRPr="009B6F55">
        <w:tab/>
        <w:t>Indigenous Procurement Policy</w:t>
      </w:r>
      <w:r w:rsidRPr="009B6F55">
        <w:tab/>
        <w:t>A-H1</w:t>
      </w:r>
    </w:p>
    <w:p w:rsidR="00BC768E" w:rsidRDefault="00BC768E" w:rsidP="00BC768E">
      <w:pPr>
        <w:pStyle w:val="ATTANNTitleListTableofContents-ASDEFCON"/>
      </w:pPr>
    </w:p>
    <w:p w:rsidR="00571735" w:rsidRDefault="0049338D" w:rsidP="00A25BF3">
      <w:pPr>
        <w:pStyle w:val="ASDEFCONTextBlock"/>
      </w:pPr>
      <w:r w:rsidRPr="0049338D">
        <w:t>Clause 1</w:t>
      </w:r>
      <w:r w:rsidR="00BC768E">
        <w:t>.7</w:t>
      </w:r>
      <w:r w:rsidRPr="0049338D">
        <w:t xml:space="preserve"> – </w:t>
      </w:r>
      <w:r w:rsidR="00BC768E">
        <w:t>Indigenous Procurement Policy</w:t>
      </w:r>
    </w:p>
    <w:p w:rsidR="0049338D" w:rsidRDefault="0049338D" w:rsidP="0049338D">
      <w:pPr>
        <w:pStyle w:val="NoteToDrafters-ASDEFCON"/>
      </w:pPr>
      <w:r>
        <w:t>Note to drafters: Insert the below clause 1.7</w:t>
      </w:r>
      <w:r w:rsidR="00BC768E">
        <w:t xml:space="preserve"> and associated note to tenderers.</w:t>
      </w:r>
    </w:p>
    <w:p w:rsidR="00BC768E" w:rsidRDefault="00BC768E" w:rsidP="00BC768E">
      <w:pPr>
        <w:pStyle w:val="ASDEFCONOptionSpace"/>
      </w:pPr>
    </w:p>
    <w:p w:rsidR="00BC768E" w:rsidRDefault="00BC768E" w:rsidP="00BC768E">
      <w:pPr>
        <w:pStyle w:val="NoteToTenderers-ASDEFCON"/>
      </w:pPr>
      <w:r>
        <w:t>Note to tenderers:  The objective of the Indigenous Procurement Policy (IPP) is to stimulate Indigenous entrepreneurship and business development, providing Indigenous Australians with more opportunities to participate in the economy.  More information on the IPP can be found at:</w:t>
      </w:r>
    </w:p>
    <w:p w:rsidR="00BC768E" w:rsidRDefault="00922B27" w:rsidP="00BC768E">
      <w:pPr>
        <w:pStyle w:val="NoteToTenderersBullets-ASDEFCON"/>
      </w:pPr>
      <w:hyperlink r:id="rId14" w:history="1">
        <w:r w:rsidR="00BC768E" w:rsidRPr="0017748B">
          <w:rPr>
            <w:rStyle w:val="Hyperlink"/>
          </w:rPr>
          <w:t>https://www.niaa.gov.au/indigenous-affairs/economic-development/indigenous-procurement-policy-ipp</w:t>
        </w:r>
      </w:hyperlink>
      <w:r w:rsidR="00BC768E">
        <w:t xml:space="preserve"> </w:t>
      </w:r>
    </w:p>
    <w:p w:rsidR="0049338D" w:rsidRDefault="0049338D" w:rsidP="0049338D">
      <w:pPr>
        <w:pStyle w:val="COTCOCLV2-ASDEFCON"/>
      </w:pPr>
      <w:r>
        <w:t>Indigenous Procurement Policy</w:t>
      </w:r>
    </w:p>
    <w:p w:rsidR="0049338D" w:rsidRDefault="0049338D" w:rsidP="0049338D">
      <w:pPr>
        <w:pStyle w:val="COTCOCLV3-ASDEFCON"/>
      </w:pPr>
      <w:r w:rsidRPr="0049338D">
        <w:t>The Mandatory Minimum Requirements for Indigenous participation specified within the IPP will apply to any resultant contract.</w:t>
      </w:r>
    </w:p>
    <w:p w:rsidR="00C42E80" w:rsidRDefault="00C42E80" w:rsidP="00C42E80">
      <w:pPr>
        <w:pStyle w:val="ASDEFCONNormal"/>
      </w:pPr>
    </w:p>
    <w:p w:rsidR="00752B6F" w:rsidRDefault="00752B6F" w:rsidP="00C42E80">
      <w:pPr>
        <w:pStyle w:val="ASDEFCONNormal"/>
        <w:sectPr w:rsidR="00752B6F">
          <w:headerReference w:type="default" r:id="rId15"/>
          <w:pgSz w:w="11906" w:h="16838"/>
          <w:pgMar w:top="1440" w:right="1440" w:bottom="1440" w:left="1440" w:header="708" w:footer="708" w:gutter="0"/>
          <w:cols w:space="708"/>
          <w:docGrid w:linePitch="360"/>
        </w:sectPr>
      </w:pPr>
    </w:p>
    <w:p w:rsidR="00C62AB3" w:rsidRDefault="00C62AB3" w:rsidP="00C42E80">
      <w:pPr>
        <w:pStyle w:val="ASDEFCONNormal"/>
      </w:pPr>
    </w:p>
    <w:p w:rsidR="00C62AB3" w:rsidRDefault="00C62AB3" w:rsidP="00A25BF3">
      <w:pPr>
        <w:pStyle w:val="ASDEFCONTextBlock"/>
      </w:pPr>
      <w:r w:rsidRPr="00C62AB3">
        <w:t xml:space="preserve">Tender Evaluation </w:t>
      </w:r>
      <w:r w:rsidRPr="00A25BF3">
        <w:t>Criteria</w:t>
      </w:r>
      <w:r>
        <w:t xml:space="preserve"> </w:t>
      </w:r>
      <w:r w:rsidR="00A25BF3">
        <w:t xml:space="preserve">– ASDEFCON </w:t>
      </w:r>
      <w:r>
        <w:t>(Support)</w:t>
      </w:r>
    </w:p>
    <w:p w:rsidR="00C62AB3" w:rsidRDefault="00C62AB3" w:rsidP="00C62AB3">
      <w:pPr>
        <w:pStyle w:val="NoteToDrafters-ASDEFCON"/>
      </w:pPr>
      <w:r>
        <w:t xml:space="preserve">Note to drafters:  </w:t>
      </w:r>
      <w:r w:rsidR="00752B6F">
        <w:t xml:space="preserve">Amend the Subordinate Criteria </w:t>
      </w:r>
      <w:r w:rsidR="00305B27">
        <w:t xml:space="preserve">(column b) </w:t>
      </w:r>
      <w:r w:rsidR="00752B6F">
        <w:t xml:space="preserve">and Evaluation Items </w:t>
      </w:r>
      <w:r w:rsidR="00305B27">
        <w:t xml:space="preserve">(column c) </w:t>
      </w:r>
      <w:r w:rsidR="00752B6F">
        <w:t>for Key Criterion a. in</w:t>
      </w:r>
      <w:r>
        <w:t xml:space="preserve"> the tender evaluation criteria table at clause 3.11 of the conditions of tender</w:t>
      </w:r>
      <w:r w:rsidR="00752B6F">
        <w:t xml:space="preserve"> by inserting the </w:t>
      </w:r>
      <w:r w:rsidR="00305B27">
        <w:t>below</w:t>
      </w:r>
      <w:r w:rsidR="00752B6F">
        <w:t xml:space="preserve"> text</w:t>
      </w:r>
      <w:r w:rsidR="00305B27">
        <w:t xml:space="preserve"> in addition to the existing Subordinate Criteria and Evaluation Items</w:t>
      </w:r>
      <w:r w:rsidR="00752B6F">
        <w:t>.</w:t>
      </w:r>
      <w:r w:rsidR="00305B27">
        <w:t xml:space="preserve"> Do not replace the existing Subordinate Criteria and Evaluation Items.</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369"/>
        <w:gridCol w:w="5078"/>
        <w:gridCol w:w="5582"/>
      </w:tblGrid>
      <w:tr w:rsidR="00752B6F" w:rsidRPr="00B03468" w:rsidTr="00FD3F01">
        <w:trPr>
          <w:tblHeader/>
          <w:jc w:val="center"/>
        </w:trPr>
        <w:tc>
          <w:tcPr>
            <w:tcW w:w="3369" w:type="dxa"/>
            <w:shd w:val="clear" w:color="auto" w:fill="D9D9D9"/>
          </w:tcPr>
          <w:p w:rsidR="00752B6F" w:rsidRPr="00B03468" w:rsidRDefault="00752B6F" w:rsidP="00FD3F01">
            <w:pPr>
              <w:pStyle w:val="Table10ptHeading-ASDEFCON"/>
            </w:pPr>
            <w:r w:rsidRPr="00B03468">
              <w:t>Key Criteria</w:t>
            </w:r>
          </w:p>
          <w:p w:rsidR="00752B6F" w:rsidRPr="00B03468" w:rsidRDefault="00752B6F" w:rsidP="00FD3F01">
            <w:pPr>
              <w:pStyle w:val="Table10ptHeading-ASDEFCON"/>
            </w:pPr>
            <w:r w:rsidRPr="00B03468">
              <w:t>Column (a)</w:t>
            </w:r>
          </w:p>
        </w:tc>
        <w:tc>
          <w:tcPr>
            <w:tcW w:w="5078" w:type="dxa"/>
            <w:shd w:val="clear" w:color="auto" w:fill="D9D9D9"/>
          </w:tcPr>
          <w:p w:rsidR="00752B6F" w:rsidRPr="00B03468" w:rsidRDefault="00752B6F" w:rsidP="00FD3F01">
            <w:pPr>
              <w:pStyle w:val="Table10ptHeading-ASDEFCON"/>
            </w:pPr>
            <w:r w:rsidRPr="00B03468">
              <w:t>Subordinate Criteria</w:t>
            </w:r>
          </w:p>
          <w:p w:rsidR="00752B6F" w:rsidRPr="00B03468" w:rsidRDefault="00752B6F" w:rsidP="00FD3F01">
            <w:pPr>
              <w:pStyle w:val="Table10ptHeading-ASDEFCON"/>
            </w:pPr>
            <w:r w:rsidRPr="00B03468">
              <w:t>Column (b)</w:t>
            </w:r>
          </w:p>
        </w:tc>
        <w:tc>
          <w:tcPr>
            <w:tcW w:w="5582" w:type="dxa"/>
            <w:shd w:val="clear" w:color="auto" w:fill="D9D9D9"/>
          </w:tcPr>
          <w:p w:rsidR="00752B6F" w:rsidRPr="00B03468" w:rsidRDefault="00752B6F" w:rsidP="00FD3F01">
            <w:pPr>
              <w:pStyle w:val="Table10ptHeading-ASDEFCON"/>
            </w:pPr>
            <w:r w:rsidRPr="00B03468">
              <w:t>Evaluation Items</w:t>
            </w:r>
          </w:p>
          <w:p w:rsidR="00752B6F" w:rsidRPr="00B03468" w:rsidRDefault="00752B6F" w:rsidP="00FD3F01">
            <w:pPr>
              <w:pStyle w:val="Table10ptHeading-ASDEFCON"/>
            </w:pPr>
            <w:r w:rsidRPr="00B03468">
              <w:t>Column (c)</w:t>
            </w:r>
          </w:p>
        </w:tc>
      </w:tr>
      <w:tr w:rsidR="00752B6F" w:rsidRPr="00B03468" w:rsidTr="00FD3F01">
        <w:trPr>
          <w:jc w:val="center"/>
        </w:trPr>
        <w:tc>
          <w:tcPr>
            <w:tcW w:w="3369" w:type="dxa"/>
            <w:shd w:val="clear" w:color="auto" w:fill="auto"/>
          </w:tcPr>
          <w:p w:rsidR="00752B6F" w:rsidRPr="00B03468" w:rsidRDefault="00752B6F" w:rsidP="004E4DCD">
            <w:pPr>
              <w:pStyle w:val="ASDEFCONNormal"/>
              <w:numPr>
                <w:ilvl w:val="0"/>
                <w:numId w:val="24"/>
              </w:numPr>
              <w:ind w:hanging="638"/>
            </w:pPr>
            <w:r w:rsidRPr="00B03468">
              <w:t>the suitability of the tenderer to perform the obligations in the draft Contract.</w:t>
            </w:r>
          </w:p>
          <w:p w:rsidR="00752B6F" w:rsidRPr="00B03468" w:rsidRDefault="00752B6F" w:rsidP="00FD3F01">
            <w:pPr>
              <w:pStyle w:val="NoteToTenderers-ASDEFCON"/>
            </w:pPr>
            <w:r w:rsidRPr="00B03468">
              <w:t xml:space="preserve">Note to tenderers:  If the Commonwealth takes an adverse view of tenderer past performance or proposes to exclude the tenderer from further consideration based on information collected under this criterion, the Commonwealth may request further information from the tenderer in accordance with clause </w:t>
            </w:r>
            <w:r w:rsidRPr="00B03468">
              <w:fldChar w:fldCharType="begin"/>
            </w:r>
            <w:r w:rsidRPr="00B03468">
              <w:instrText xml:space="preserve"> REF _Ref392078739 \w \h  \* MERGEFORMAT </w:instrText>
            </w:r>
            <w:r w:rsidRPr="00B03468">
              <w:fldChar w:fldCharType="separate"/>
            </w:r>
            <w:r>
              <w:t>3.2.2c</w:t>
            </w:r>
            <w:r w:rsidRPr="00B03468">
              <w:fldChar w:fldCharType="end"/>
            </w:r>
            <w:r w:rsidRPr="00B03468">
              <w:t>.</w:t>
            </w:r>
          </w:p>
          <w:p w:rsidR="00752B6F" w:rsidRPr="00B03468" w:rsidRDefault="00752B6F" w:rsidP="00FD3F01">
            <w:pPr>
              <w:pStyle w:val="ASDEFCONNormal"/>
            </w:pPr>
          </w:p>
          <w:p w:rsidR="00752B6F" w:rsidRPr="00B03468" w:rsidRDefault="00752B6F" w:rsidP="00FD3F01">
            <w:pPr>
              <w:pStyle w:val="ASDEFCONNormal"/>
            </w:pPr>
          </w:p>
        </w:tc>
        <w:tc>
          <w:tcPr>
            <w:tcW w:w="5078" w:type="dxa"/>
            <w:shd w:val="clear" w:color="auto" w:fill="auto"/>
          </w:tcPr>
          <w:p w:rsidR="00752B6F" w:rsidRPr="00305B27" w:rsidRDefault="00752B6F" w:rsidP="004E4DCD">
            <w:pPr>
              <w:pStyle w:val="ASDEFCONNormal"/>
              <w:numPr>
                <w:ilvl w:val="0"/>
                <w:numId w:val="25"/>
              </w:numPr>
              <w:ind w:hanging="610"/>
            </w:pPr>
            <w:r>
              <w:t>past performance and/or demonstrated commitment to increasing Indigenous participation, including, where relevant, the Tenderer's past compliance with any Mandatory Minimum Requirements; and the extent to which the tendered Indigenous Participation Plan meets the Mandatory Minimum Requirements.</w:t>
            </w:r>
          </w:p>
        </w:tc>
        <w:tc>
          <w:tcPr>
            <w:tcW w:w="5582" w:type="dxa"/>
            <w:shd w:val="clear" w:color="auto" w:fill="auto"/>
          </w:tcPr>
          <w:p w:rsidR="00752B6F" w:rsidRPr="00B03468" w:rsidRDefault="00752B6F" w:rsidP="004E4DCD">
            <w:pPr>
              <w:pStyle w:val="ASDEFCONNormal"/>
              <w:numPr>
                <w:ilvl w:val="0"/>
                <w:numId w:val="26"/>
              </w:numPr>
              <w:ind w:hanging="577"/>
            </w:pPr>
            <w:r>
              <w:t xml:space="preserve">Indigenous Participation </w:t>
            </w:r>
            <w:r w:rsidRPr="009B6F55">
              <w:t xml:space="preserve">Plan, Annex </w:t>
            </w:r>
            <w:r w:rsidR="00BD76A0" w:rsidRPr="009B6F55">
              <w:t>H</w:t>
            </w:r>
          </w:p>
        </w:tc>
      </w:tr>
    </w:tbl>
    <w:p w:rsidR="00A25BF3" w:rsidRDefault="00A25BF3" w:rsidP="006A75F1">
      <w:pPr>
        <w:pStyle w:val="ASDEFCONNormal"/>
        <w:sectPr w:rsidR="00A25BF3" w:rsidSect="00752B6F">
          <w:pgSz w:w="16838" w:h="11906" w:orient="landscape"/>
          <w:pgMar w:top="1440" w:right="1440" w:bottom="1440" w:left="1440" w:header="708" w:footer="708" w:gutter="0"/>
          <w:cols w:space="708"/>
          <w:docGrid w:linePitch="360"/>
        </w:sectPr>
      </w:pPr>
    </w:p>
    <w:p w:rsidR="006A75F1" w:rsidRDefault="00A25BF3" w:rsidP="00A25BF3">
      <w:pPr>
        <w:pStyle w:val="ASDEFCONTextBlock"/>
      </w:pPr>
      <w:r>
        <w:t>Tender Evaluation Criteria - ASDEFCON (Support Short)</w:t>
      </w:r>
    </w:p>
    <w:p w:rsidR="00A25BF3" w:rsidRDefault="00A25BF3" w:rsidP="00A25BF3">
      <w:pPr>
        <w:pStyle w:val="NoteToDrafters-ASDEFCON"/>
      </w:pPr>
      <w:r>
        <w:t>Note to drafters: Add the below evaluation criteria at clause 3.9.1 (Tender Evaluation Criteria) to the Conditions of Tender.</w:t>
      </w:r>
    </w:p>
    <w:p w:rsidR="00A25BF3" w:rsidRPr="00FF4D18" w:rsidRDefault="00A25BF3" w:rsidP="00A25BF3">
      <w:pPr>
        <w:pStyle w:val="COTCOCLV4-ASDEFCON"/>
      </w:pPr>
      <w:r w:rsidRPr="00FF4D18">
        <w:t>past performance and/or demonstrated commitment to increasing Indigenous participation, including, where relevant, the Tenderer's past compliance with any Mandatory Minimum Requirements; and</w:t>
      </w:r>
    </w:p>
    <w:p w:rsidR="00A25BF3" w:rsidRDefault="00A25BF3" w:rsidP="00A25BF3">
      <w:pPr>
        <w:pStyle w:val="COTCOCLV4-ASDEFCON"/>
      </w:pPr>
      <w:r w:rsidRPr="00FF4D18">
        <w:t>the extent to which the tendered Indigenous Participation Plan meets the Mandatory Minimum Requirements.</w:t>
      </w:r>
    </w:p>
    <w:p w:rsidR="00657F12" w:rsidRDefault="00657F12" w:rsidP="00657F12">
      <w:pPr>
        <w:pStyle w:val="ASDEFCONNormal"/>
      </w:pPr>
    </w:p>
    <w:p w:rsidR="00657F12" w:rsidRDefault="00531C2D" w:rsidP="00531C2D">
      <w:pPr>
        <w:pStyle w:val="ASDEFCONTextBlock"/>
      </w:pPr>
      <w:r>
        <w:t>Attachment A to Conditions of Tender: Tender Data Requirements List</w:t>
      </w:r>
    </w:p>
    <w:p w:rsidR="00531C2D" w:rsidRDefault="00531C2D" w:rsidP="00531C2D">
      <w:pPr>
        <w:pStyle w:val="NoteToDrafters-ASDEFCON"/>
      </w:pPr>
      <w:r>
        <w:t>Note to drafters: Add the below Tender Response Volume and Tender Data Requirement to the Tender Data Requirements List.</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93"/>
      </w:tblGrid>
      <w:tr w:rsidR="00531C2D" w:rsidTr="00FD3F01">
        <w:trPr>
          <w:cantSplit/>
          <w:jc w:val="center"/>
        </w:trPr>
        <w:tc>
          <w:tcPr>
            <w:tcW w:w="1560" w:type="dxa"/>
            <w:shd w:val="clear" w:color="auto" w:fill="D9D9D9" w:themeFill="background1" w:themeFillShade="D9"/>
          </w:tcPr>
          <w:p w:rsidR="00531C2D" w:rsidRPr="006B440F" w:rsidRDefault="00531C2D" w:rsidP="00FD3F01">
            <w:pPr>
              <w:pStyle w:val="Table10ptHeading-ASDEFCON"/>
            </w:pPr>
          </w:p>
        </w:tc>
        <w:tc>
          <w:tcPr>
            <w:tcW w:w="7593" w:type="dxa"/>
            <w:shd w:val="clear" w:color="auto" w:fill="D9D9D9" w:themeFill="background1" w:themeFillShade="D9"/>
          </w:tcPr>
          <w:p w:rsidR="00531C2D" w:rsidRPr="004B2101" w:rsidRDefault="00531C2D" w:rsidP="00FD3F01">
            <w:pPr>
              <w:pStyle w:val="Table10ptHeading-ASDEFCON"/>
            </w:pPr>
            <w:r>
              <w:t>Volume 7: Indigenous Procurement Policy</w:t>
            </w:r>
          </w:p>
        </w:tc>
      </w:tr>
      <w:tr w:rsidR="00531C2D" w:rsidTr="00FD3F01">
        <w:trPr>
          <w:cantSplit/>
          <w:jc w:val="center"/>
        </w:trPr>
        <w:tc>
          <w:tcPr>
            <w:tcW w:w="1560" w:type="dxa"/>
          </w:tcPr>
          <w:p w:rsidR="00531C2D" w:rsidRDefault="00531C2D" w:rsidP="00FD3F01">
            <w:pPr>
              <w:pStyle w:val="Table10ptHeading-ASDEFCON"/>
            </w:pPr>
            <w:r w:rsidRPr="009B6F55">
              <w:t>H-1</w:t>
            </w:r>
          </w:p>
        </w:tc>
        <w:tc>
          <w:tcPr>
            <w:tcW w:w="7593" w:type="dxa"/>
          </w:tcPr>
          <w:p w:rsidR="00531C2D" w:rsidRPr="004B2101" w:rsidRDefault="00531C2D" w:rsidP="00531C2D">
            <w:pPr>
              <w:pStyle w:val="Table10ptText-ASDEFCON"/>
            </w:pPr>
            <w:r>
              <w:t>Indigenous Procurement Policy</w:t>
            </w:r>
          </w:p>
        </w:tc>
      </w:tr>
    </w:tbl>
    <w:p w:rsidR="00531C2D" w:rsidRDefault="00531C2D" w:rsidP="00531C2D">
      <w:pPr>
        <w:pStyle w:val="ASDEFCONNormal"/>
      </w:pPr>
    </w:p>
    <w:p w:rsidR="00531C2D" w:rsidRDefault="00531C2D" w:rsidP="00531C2D">
      <w:pPr>
        <w:pStyle w:val="ASDEFCONTextBlock"/>
      </w:pPr>
      <w:r>
        <w:t>Conditions of Tender Annex: Tenderer’s Deed of Undertaking</w:t>
      </w:r>
    </w:p>
    <w:p w:rsidR="00531C2D" w:rsidRDefault="00C93205" w:rsidP="00893FD9">
      <w:pPr>
        <w:pStyle w:val="NoteToDrafters-ASDEFCON"/>
      </w:pPr>
      <w:r>
        <w:t>Note to drafters: Include the following clauses at the end of clause 4 (Undertakings and Warranties).</w:t>
      </w:r>
    </w:p>
    <w:p w:rsidR="00C93205" w:rsidRDefault="00C93205" w:rsidP="00531C2D">
      <w:pPr>
        <w:pStyle w:val="ASDEFCONNormal"/>
      </w:pPr>
    </w:p>
    <w:p w:rsidR="00C93205" w:rsidRPr="0024252D" w:rsidRDefault="00C93205" w:rsidP="004E4DCD">
      <w:pPr>
        <w:pStyle w:val="ATTANNLV2-ASDEFCON"/>
        <w:rPr>
          <w:lang w:eastAsia="zh-CN"/>
        </w:rPr>
      </w:pPr>
      <w:bookmarkStart w:id="0" w:name="_Ref132630328"/>
      <w:r w:rsidRPr="0024252D">
        <w:rPr>
          <w:lang w:eastAsia="zh-CN"/>
        </w:rPr>
        <w:t xml:space="preserve">The Tenderer </w:t>
      </w:r>
      <w:r>
        <w:rPr>
          <w:lang w:eastAsia="zh-CN"/>
        </w:rPr>
        <w:t>represents and warrants</w:t>
      </w:r>
      <w:r w:rsidRPr="0024252D">
        <w:rPr>
          <w:lang w:eastAsia="zh-CN"/>
        </w:rPr>
        <w:t xml:space="preserve"> that it has or has had </w:t>
      </w:r>
      <w:r w:rsidRPr="0024252D">
        <w:rPr>
          <w:rFonts w:cs="Arial"/>
          <w:b/>
          <w:bCs/>
          <w:noProof/>
        </w:rPr>
        <w:t>[INSERT THE WORD ‘NIL’ IF NONE OR INSERT THE NUMBER]</w:t>
      </w:r>
      <w:r w:rsidRPr="0024252D">
        <w:rPr>
          <w:lang w:eastAsia="zh-CN"/>
        </w:rPr>
        <w:t xml:space="preserve"> contracts with the Commonwealth that included Mandatory Minimum Requirements.</w:t>
      </w:r>
      <w:bookmarkEnd w:id="0"/>
    </w:p>
    <w:p w:rsidR="00C93205" w:rsidRPr="0024252D" w:rsidRDefault="00C93205" w:rsidP="004E4DCD">
      <w:pPr>
        <w:pStyle w:val="ATTANNLV2-ASDEFCON"/>
        <w:rPr>
          <w:lang w:eastAsia="zh-CN"/>
        </w:rPr>
      </w:pPr>
      <w:r w:rsidRPr="0024252D">
        <w:rPr>
          <w:lang w:eastAsia="zh-CN"/>
        </w:rPr>
        <w:t xml:space="preserve">For the contracts referred to in clause </w:t>
      </w:r>
      <w:r>
        <w:rPr>
          <w:lang w:eastAsia="zh-CN"/>
        </w:rPr>
        <w:fldChar w:fldCharType="begin"/>
      </w:r>
      <w:r>
        <w:rPr>
          <w:lang w:eastAsia="zh-CN"/>
        </w:rPr>
        <w:instrText xml:space="preserve"> REF _Ref132630328 \w \h </w:instrText>
      </w:r>
      <w:r>
        <w:rPr>
          <w:lang w:eastAsia="zh-CN"/>
        </w:rPr>
      </w:r>
      <w:r>
        <w:rPr>
          <w:lang w:eastAsia="zh-CN"/>
        </w:rPr>
        <w:fldChar w:fldCharType="separate"/>
      </w:r>
      <w:r>
        <w:rPr>
          <w:lang w:eastAsia="zh-CN"/>
        </w:rPr>
        <w:t>4.13</w:t>
      </w:r>
      <w:r>
        <w:rPr>
          <w:lang w:eastAsia="zh-CN"/>
        </w:rPr>
        <w:fldChar w:fldCharType="end"/>
      </w:r>
      <w:r w:rsidRPr="0024252D">
        <w:rPr>
          <w:lang w:eastAsia="zh-CN"/>
        </w:rPr>
        <w:t xml:space="preserve"> of this Declaration, the Tenderer declares that it has </w:t>
      </w:r>
      <w:r w:rsidRPr="0024252D">
        <w:rPr>
          <w:b/>
          <w:lang w:eastAsia="zh-CN"/>
        </w:rPr>
        <w:t>[INSERT THE WORDS ‘FULLY MET</w:t>
      </w:r>
      <w:r w:rsidRPr="0024252D">
        <w:rPr>
          <w:b/>
          <w:noProof/>
          <w:szCs w:val="40"/>
        </w:rPr>
        <w:t>’ / ‘PARTIALLY MET’ / ‘NOT MET’ / ‘NOT MET’ (as Nil contracts undertaken)]</w:t>
      </w:r>
      <w:r w:rsidRPr="0024252D">
        <w:rPr>
          <w:lang w:eastAsia="zh-CN"/>
        </w:rPr>
        <w:t xml:space="preserve"> the Mandatory Minimum Requirements.</w:t>
      </w:r>
    </w:p>
    <w:p w:rsidR="00C93205" w:rsidRDefault="00C93205" w:rsidP="004E4DCD">
      <w:pPr>
        <w:pStyle w:val="ATTANNLV2-ASDEFCON"/>
      </w:pPr>
      <w:bookmarkStart w:id="1" w:name="_Ref132630587"/>
      <w:r w:rsidRPr="0024252D">
        <w:rPr>
          <w:lang w:eastAsia="zh-CN"/>
        </w:rPr>
        <w:t xml:space="preserve">The Tenderer </w:t>
      </w:r>
      <w:r w:rsidRPr="0024252D">
        <w:rPr>
          <w:rFonts w:eastAsia="SimSun" w:cs="Arial"/>
          <w:lang w:eastAsia="zh-CN"/>
        </w:rPr>
        <w:t>represents and warrants</w:t>
      </w:r>
      <w:r w:rsidRPr="0024252D">
        <w:rPr>
          <w:lang w:eastAsia="zh-CN"/>
        </w:rPr>
        <w:t xml:space="preserve"> that</w:t>
      </w:r>
      <w:r>
        <w:rPr>
          <w:lang w:eastAsia="zh-CN"/>
        </w:rPr>
        <w:t>, to its knowledge and after having made reasonable enquiries,</w:t>
      </w:r>
      <w:r w:rsidRPr="0024252D">
        <w:rPr>
          <w:lang w:eastAsia="zh-CN"/>
        </w:rPr>
        <w:t xml:space="preserve"> the Indigenous Enterprises referred to in the draft Indigenous Participation Plan submitted as part of th</w:t>
      </w:r>
      <w:r>
        <w:rPr>
          <w:lang w:eastAsia="zh-CN"/>
        </w:rPr>
        <w:t>e</w:t>
      </w:r>
      <w:r w:rsidRPr="0024252D">
        <w:rPr>
          <w:lang w:eastAsia="zh-CN"/>
        </w:rPr>
        <w:t xml:space="preserve"> Tender are 50 per cent or more Indigenous owned.</w:t>
      </w:r>
      <w:bookmarkEnd w:id="1"/>
    </w:p>
    <w:p w:rsidR="00893FD9" w:rsidRDefault="00893FD9" w:rsidP="00893FD9">
      <w:pPr>
        <w:pStyle w:val="ATTANNLV1-ASDEFCON"/>
        <w:numPr>
          <w:ilvl w:val="0"/>
          <w:numId w:val="0"/>
        </w:numPr>
      </w:pPr>
    </w:p>
    <w:p w:rsidR="00893FD9" w:rsidRDefault="00893FD9" w:rsidP="00893FD9">
      <w:pPr>
        <w:pStyle w:val="ASDEFCONTextBlock"/>
      </w:pPr>
      <w:r>
        <w:t>Conditions of Tende</w:t>
      </w:r>
      <w:r w:rsidR="004F0DDB">
        <w:t>r Annex: Indigenous Procurement Policy</w:t>
      </w:r>
    </w:p>
    <w:p w:rsidR="00893FD9" w:rsidRDefault="00893FD9" w:rsidP="00893FD9">
      <w:pPr>
        <w:pStyle w:val="NoteToDrafters-ASDEFCON"/>
      </w:pPr>
      <w:r>
        <w:t>Note to drafters: Insert a new tender annex and schedule as indicated in the following 3 pages.  Ensure that the annex letter is reflected correctly in the Tender Data Requirements List and the list of annexes at the Conditions of Tender Table of Contents, and that the header and footer is consistent with the re</w:t>
      </w:r>
      <w:r w:rsidR="00EF4674">
        <w:t>st of the tender annex document</w:t>
      </w:r>
      <w:r>
        <w:t>s.</w:t>
      </w:r>
    </w:p>
    <w:p w:rsidR="00893FD9" w:rsidRDefault="00893FD9" w:rsidP="00893FD9">
      <w:pPr>
        <w:pStyle w:val="ASDEFCONNormal"/>
        <w:sectPr w:rsidR="00893FD9" w:rsidSect="00A25BF3">
          <w:pgSz w:w="11906" w:h="16838"/>
          <w:pgMar w:top="1440" w:right="1440" w:bottom="1440" w:left="1440" w:header="708" w:footer="708" w:gutter="0"/>
          <w:cols w:space="708"/>
          <w:docGrid w:linePitch="360"/>
        </w:sectPr>
      </w:pPr>
    </w:p>
    <w:p w:rsidR="004758E0" w:rsidRPr="004758E0" w:rsidRDefault="004758E0" w:rsidP="004758E0">
      <w:pPr>
        <w:keepLines/>
        <w:spacing w:before="240"/>
        <w:jc w:val="center"/>
        <w:rPr>
          <w:b/>
          <w:caps/>
          <w:color w:val="000000"/>
          <w:szCs w:val="40"/>
        </w:rPr>
      </w:pPr>
      <w:r w:rsidRPr="004758E0">
        <w:rPr>
          <w:b/>
          <w:caps/>
          <w:color w:val="000000"/>
          <w:szCs w:val="40"/>
        </w:rPr>
        <w:t>Response Volume: INDIGENOUS PROCUREMENT POLICY (OPTIONAL)</w:t>
      </w:r>
    </w:p>
    <w:p w:rsidR="004758E0" w:rsidRPr="004758E0" w:rsidRDefault="004758E0" w:rsidP="004758E0">
      <w:pPr>
        <w:keepNext/>
        <w:shd w:val="pct15" w:color="auto" w:fill="auto"/>
        <w:rPr>
          <w:b/>
          <w:i/>
          <w:color w:val="000000"/>
          <w:szCs w:val="40"/>
        </w:rPr>
      </w:pPr>
      <w:r w:rsidRPr="004758E0">
        <w:rPr>
          <w:rFonts w:cs="Arial"/>
          <w:b/>
          <w:i/>
          <w:color w:val="000000"/>
          <w:szCs w:val="20"/>
        </w:rPr>
        <w:t>Note to t</w:t>
      </w:r>
      <w:r w:rsidRPr="004758E0">
        <w:rPr>
          <w:rFonts w:cs="Arial"/>
          <w:b/>
          <w:bCs/>
          <w:i/>
          <w:color w:val="000000"/>
          <w:szCs w:val="20"/>
        </w:rPr>
        <w:t>enderers</w:t>
      </w:r>
      <w:r w:rsidRPr="004758E0">
        <w:rPr>
          <w:rFonts w:cs="Arial"/>
          <w:b/>
          <w:i/>
          <w:color w:val="000000"/>
          <w:szCs w:val="20"/>
        </w:rPr>
        <w:t xml:space="preserve">:  </w:t>
      </w:r>
      <w:r w:rsidRPr="004758E0">
        <w:rPr>
          <w:b/>
          <w:i/>
          <w:color w:val="000000"/>
          <w:szCs w:val="40"/>
        </w:rPr>
        <w:t xml:space="preserve">An Indigenous Enterprise is an organisation that is 50 per cent or more Indigenous owned that is operating as a business.  </w:t>
      </w:r>
      <w:hyperlink r:id="rId16" w:history="1">
        <w:r w:rsidRPr="004758E0">
          <w:rPr>
            <w:b/>
            <w:i/>
            <w:color w:val="0000FF"/>
            <w:szCs w:val="40"/>
            <w:u w:val="single"/>
          </w:rPr>
          <w:t>Supply Nation</w:t>
        </w:r>
      </w:hyperlink>
      <w:r w:rsidRPr="004758E0">
        <w:rPr>
          <w:b/>
          <w:i/>
          <w:color w:val="000000"/>
          <w:szCs w:val="40"/>
        </w:rPr>
        <w:t xml:space="preserve"> is a membership body that validates and promotes Indigenous Enterprises.</w:t>
      </w:r>
    </w:p>
    <w:p w:rsidR="004758E0" w:rsidRPr="004758E0" w:rsidRDefault="004758E0" w:rsidP="004758E0">
      <w:pPr>
        <w:keepNext/>
        <w:shd w:val="pct15" w:color="auto" w:fill="auto"/>
        <w:rPr>
          <w:rFonts w:cs="Arial"/>
          <w:b/>
          <w:i/>
          <w:color w:val="000000"/>
          <w:szCs w:val="20"/>
        </w:rPr>
      </w:pPr>
      <w:r w:rsidRPr="004758E0">
        <w:rPr>
          <w:rFonts w:cs="Arial"/>
          <w:b/>
          <w:i/>
          <w:color w:val="000000"/>
          <w:szCs w:val="20"/>
        </w:rPr>
        <w:t>For further information on what elements should be included within an Indigenous Participation Plan,</w:t>
      </w:r>
      <w:r w:rsidRPr="004758E0" w:rsidDel="00664E41">
        <w:rPr>
          <w:rFonts w:cs="Arial"/>
          <w:b/>
          <w:i/>
          <w:color w:val="000000"/>
          <w:szCs w:val="20"/>
        </w:rPr>
        <w:t xml:space="preserve"> </w:t>
      </w:r>
      <w:r w:rsidRPr="004758E0">
        <w:rPr>
          <w:rFonts w:cs="Arial"/>
          <w:b/>
          <w:i/>
          <w:color w:val="000000"/>
          <w:szCs w:val="20"/>
        </w:rPr>
        <w:t>tenderers should refer to the ‘Developing and Evaluating an Indigenous Participation Plan Guidance Document’ at:</w:t>
      </w:r>
    </w:p>
    <w:p w:rsidR="004758E0" w:rsidRPr="004758E0" w:rsidRDefault="00922B27" w:rsidP="004758E0">
      <w:pPr>
        <w:pStyle w:val="NoteToTenderersBullets-ASDEFCON"/>
      </w:pPr>
      <w:hyperlink r:id="rId17" w:history="1">
        <w:r w:rsidR="004758E0" w:rsidRPr="004758E0">
          <w:rPr>
            <w:rFonts w:cs="Arial"/>
            <w:color w:val="0000FF"/>
            <w:u w:val="single"/>
          </w:rPr>
          <w:t>https://www.defence.gov.au/business-industry/procurement/selling-to-defence/encouraging-indigenous-business</w:t>
        </w:r>
      </w:hyperlink>
      <w:r w:rsidR="004758E0" w:rsidRPr="004758E0">
        <w:t>.</w:t>
      </w:r>
    </w:p>
    <w:p w:rsidR="004758E0" w:rsidRPr="004758E0" w:rsidRDefault="004758E0" w:rsidP="0012712A">
      <w:pPr>
        <w:pStyle w:val="ATTANNLV2-ASDEFCON"/>
      </w:pPr>
      <w:r w:rsidRPr="009B6F55">
        <w:t xml:space="preserve">Tenderers are to provide a draft Indigenous Participation Plan in the form of Schedule 1 to this </w:t>
      </w:r>
      <w:r w:rsidRPr="009B6F55">
        <w:rPr>
          <w:shd w:val="clear" w:color="auto" w:fill="FFFFFF" w:themeFill="background1"/>
        </w:rPr>
        <w:t>Annex H to Attachment</w:t>
      </w:r>
      <w:r w:rsidRPr="009B6F55">
        <w:t xml:space="preserve"> A to the Conditions of Tender.  The successful Tenderer's Indigenous</w:t>
      </w:r>
      <w:r w:rsidRPr="004758E0">
        <w:t xml:space="preserve"> Participation Plan will form part of any resultant Contract.</w:t>
      </w:r>
    </w:p>
    <w:p w:rsidR="004758E0" w:rsidRPr="004758E0" w:rsidRDefault="004758E0" w:rsidP="004758E0">
      <w:pPr>
        <w:jc w:val="right"/>
      </w:pPr>
    </w:p>
    <w:p w:rsidR="004758E0" w:rsidRPr="004758E0" w:rsidRDefault="004758E0" w:rsidP="004758E0"/>
    <w:p w:rsidR="004758E0" w:rsidRPr="004758E0" w:rsidRDefault="004758E0" w:rsidP="004758E0">
      <w:pPr>
        <w:sectPr w:rsidR="004758E0" w:rsidRPr="004758E0" w:rsidSect="008671A7">
          <w:headerReference w:type="default" r:id="rId18"/>
          <w:footerReference w:type="default" r:id="rId19"/>
          <w:pgSz w:w="11907" w:h="16840"/>
          <w:pgMar w:top="1304" w:right="1418" w:bottom="907" w:left="1418" w:header="567" w:footer="567" w:gutter="0"/>
          <w:pgNumType w:start="1"/>
          <w:cols w:space="720"/>
          <w:docGrid w:linePitch="272"/>
        </w:sectPr>
      </w:pPr>
    </w:p>
    <w:p w:rsidR="004758E0" w:rsidRPr="004758E0" w:rsidRDefault="004758E0" w:rsidP="004758E0">
      <w:pPr>
        <w:keepLines/>
        <w:spacing w:before="240"/>
        <w:jc w:val="center"/>
        <w:rPr>
          <w:b/>
          <w:caps/>
          <w:color w:val="000000"/>
          <w:szCs w:val="40"/>
        </w:rPr>
      </w:pPr>
      <w:r w:rsidRPr="004758E0">
        <w:rPr>
          <w:b/>
          <w:caps/>
          <w:color w:val="000000"/>
          <w:szCs w:val="40"/>
        </w:rPr>
        <w:t>Schedule 1 – Indigenous PARTICIPATION PLAN</w:t>
      </w:r>
    </w:p>
    <w:p w:rsidR="004758E0" w:rsidRPr="004758E0" w:rsidRDefault="004758E0" w:rsidP="004758E0">
      <w:pPr>
        <w:keepNext/>
        <w:shd w:val="pct15" w:color="auto" w:fill="auto"/>
        <w:rPr>
          <w:b/>
          <w:i/>
          <w:color w:val="000000"/>
          <w:szCs w:val="40"/>
        </w:rPr>
      </w:pPr>
      <w:r w:rsidRPr="004758E0">
        <w:rPr>
          <w:b/>
          <w:i/>
          <w:color w:val="000000"/>
          <w:szCs w:val="40"/>
        </w:rPr>
        <w:t>Note to tenderers: The Indigenous Participation Plan should demonstrate:</w:t>
      </w:r>
    </w:p>
    <w:p w:rsidR="004758E0" w:rsidRPr="004758E0" w:rsidRDefault="004758E0" w:rsidP="004E4DCD">
      <w:pPr>
        <w:keepNext/>
        <w:numPr>
          <w:ilvl w:val="0"/>
          <w:numId w:val="27"/>
        </w:numPr>
        <w:shd w:val="pct15" w:color="auto" w:fill="auto"/>
        <w:rPr>
          <w:rFonts w:eastAsia="Arial"/>
          <w:b/>
          <w:bCs/>
          <w:i/>
          <w:iCs/>
          <w:color w:val="000000"/>
          <w:szCs w:val="20"/>
        </w:rPr>
      </w:pPr>
      <w:r w:rsidRPr="004758E0">
        <w:rPr>
          <w:b/>
          <w:bCs/>
          <w:i/>
          <w:iCs/>
          <w:color w:val="000000"/>
          <w:szCs w:val="20"/>
        </w:rPr>
        <w:t>how the tenderer intends on meeting the Mandatory Minimum</w:t>
      </w:r>
      <w:r w:rsidRPr="004758E0">
        <w:rPr>
          <w:b/>
          <w:bCs/>
          <w:i/>
          <w:iCs/>
          <w:color w:val="000000"/>
          <w:w w:val="99"/>
          <w:szCs w:val="20"/>
        </w:rPr>
        <w:t xml:space="preserve"> </w:t>
      </w:r>
      <w:r w:rsidRPr="004758E0">
        <w:rPr>
          <w:b/>
          <w:bCs/>
          <w:i/>
          <w:iCs/>
          <w:color w:val="000000"/>
          <w:szCs w:val="20"/>
        </w:rPr>
        <w:t>Requirements (MMRs) for the Indigenous Procurement Policy;</w:t>
      </w:r>
    </w:p>
    <w:p w:rsidR="004758E0" w:rsidRPr="004758E0" w:rsidRDefault="004758E0" w:rsidP="0012712A">
      <w:pPr>
        <w:pStyle w:val="NoteToTenderersList-ASDEFCON"/>
        <w:rPr>
          <w:rFonts w:eastAsia="Arial"/>
        </w:rPr>
      </w:pPr>
      <w:r w:rsidRPr="004758E0">
        <w:t>the tenderer's current rate of Indigenous employment and Indigenous supplier use;</w:t>
      </w:r>
    </w:p>
    <w:p w:rsidR="004758E0" w:rsidRPr="004758E0" w:rsidRDefault="004758E0" w:rsidP="0012712A">
      <w:pPr>
        <w:pStyle w:val="NoteToTenderersList-ASDEFCON"/>
      </w:pPr>
      <w:r w:rsidRPr="004758E0">
        <w:t>the tenderer's commitment to Indigenous participation; and</w:t>
      </w:r>
    </w:p>
    <w:p w:rsidR="004758E0" w:rsidRPr="004758E0" w:rsidRDefault="004758E0" w:rsidP="0012712A">
      <w:pPr>
        <w:pStyle w:val="NoteToTenderersList-ASDEFCON"/>
      </w:pPr>
      <w:r w:rsidRPr="004758E0">
        <w:t>if any part of the Contract will be delivered in a Remote Area, how the tenderer will ensure that its provision of Goods and/or Services will deliver significant Indigenous employment or Indigenous supplier use outcomes in that Remote Area.</w:t>
      </w:r>
    </w:p>
    <w:p w:rsidR="004758E0" w:rsidRPr="004758E0" w:rsidRDefault="004758E0" w:rsidP="004758E0">
      <w:pPr>
        <w:keepNext/>
        <w:shd w:val="pct15" w:color="auto" w:fill="auto"/>
        <w:rPr>
          <w:b/>
          <w:i/>
          <w:color w:val="000000"/>
          <w:szCs w:val="40"/>
        </w:rPr>
      </w:pPr>
      <w:r w:rsidRPr="004758E0">
        <w:rPr>
          <w:b/>
          <w:i/>
          <w:color w:val="000000"/>
          <w:szCs w:val="40"/>
        </w:rPr>
        <w:t>Some examples of the activities an organisation can take to demonstrate its commitment to Indigenous participation are set out in the Indigenous Procurement Policy which can be found at:</w:t>
      </w:r>
    </w:p>
    <w:p w:rsidR="004758E0" w:rsidRPr="004758E0" w:rsidRDefault="00922B27" w:rsidP="002F3263">
      <w:pPr>
        <w:pStyle w:val="NoteToTenderersBullets-ASDEFCON"/>
      </w:pPr>
      <w:hyperlink r:id="rId20" w:history="1">
        <w:r w:rsidR="004758E0" w:rsidRPr="004758E0">
          <w:rPr>
            <w:color w:val="0000FF"/>
            <w:u w:val="single"/>
          </w:rPr>
          <w:t>https://www.niaa.gov.au/indigenous-affairs/economic-development/indigenous-procurement-policy-ipp</w:t>
        </w:r>
      </w:hyperlink>
      <w:r w:rsidR="004758E0" w:rsidRPr="004758E0">
        <w:t>.</w:t>
      </w:r>
    </w:p>
    <w:p w:rsidR="004758E0" w:rsidRPr="004758E0" w:rsidRDefault="004758E0" w:rsidP="004E4DCD">
      <w:pPr>
        <w:numPr>
          <w:ilvl w:val="1"/>
          <w:numId w:val="29"/>
        </w:numPr>
        <w:rPr>
          <w:color w:val="000000"/>
        </w:rPr>
      </w:pPr>
      <w:r w:rsidRPr="004758E0">
        <w:rPr>
          <w:color w:val="000000"/>
        </w:rPr>
        <w:t xml:space="preserve">This Indigenous Participation Plan is part of the Tender submission in response to </w:t>
      </w:r>
      <w:r w:rsidRPr="004758E0">
        <w:rPr>
          <w:b/>
          <w:color w:val="000000"/>
        </w:rPr>
        <w:fldChar w:fldCharType="begin">
          <w:ffData>
            <w:name w:val="Text133"/>
            <w:enabled/>
            <w:calcOnExit w:val="0"/>
            <w:textInput>
              <w:default w:val="[INSERT RFT NUMBER]"/>
            </w:textInput>
          </w:ffData>
        </w:fldChar>
      </w:r>
      <w:r w:rsidRPr="004758E0">
        <w:rPr>
          <w:b/>
          <w:color w:val="000000"/>
        </w:rPr>
        <w:instrText xml:space="preserve"> FORMTEXT </w:instrText>
      </w:r>
      <w:r w:rsidRPr="004758E0">
        <w:rPr>
          <w:b/>
          <w:color w:val="000000"/>
        </w:rPr>
      </w:r>
      <w:r w:rsidRPr="004758E0">
        <w:rPr>
          <w:b/>
          <w:color w:val="000000"/>
        </w:rPr>
        <w:fldChar w:fldCharType="separate"/>
      </w:r>
      <w:r w:rsidRPr="004758E0">
        <w:rPr>
          <w:b/>
          <w:color w:val="000000"/>
        </w:rPr>
        <w:t>[INSERT RFT NUMBER]</w:t>
      </w:r>
      <w:r w:rsidRPr="004758E0">
        <w:rPr>
          <w:b/>
          <w:color w:val="000000"/>
        </w:rPr>
        <w:fldChar w:fldCharType="end"/>
      </w:r>
      <w:r w:rsidRPr="004758E0">
        <w:rPr>
          <w:color w:val="000000"/>
        </w:rPr>
        <w:t xml:space="preserve"> (RFT).</w:t>
      </w:r>
    </w:p>
    <w:p w:rsidR="004758E0" w:rsidRPr="004758E0" w:rsidRDefault="004758E0" w:rsidP="004E4DCD">
      <w:pPr>
        <w:numPr>
          <w:ilvl w:val="1"/>
          <w:numId w:val="29"/>
        </w:numPr>
        <w:rPr>
          <w:color w:val="000000"/>
        </w:rPr>
      </w:pPr>
      <w:r w:rsidRPr="004758E0">
        <w:rPr>
          <w:color w:val="000000"/>
        </w:rPr>
        <w:t xml:space="preserve">If selected as the successful Contractor following evaluation of Tenders received in response to the RFT, </w:t>
      </w:r>
      <w:r w:rsidRPr="004758E0">
        <w:rPr>
          <w:b/>
          <w:color w:val="000000"/>
        </w:rPr>
        <w:fldChar w:fldCharType="begin">
          <w:ffData>
            <w:name w:val="Text134"/>
            <w:enabled/>
            <w:calcOnExit w:val="0"/>
            <w:textInput>
              <w:default w:val="[INSERT COMPANY NAME]"/>
            </w:textInput>
          </w:ffData>
        </w:fldChar>
      </w:r>
      <w:r w:rsidRPr="004758E0">
        <w:rPr>
          <w:b/>
          <w:color w:val="000000"/>
        </w:rPr>
        <w:instrText xml:space="preserve"> FORMTEXT </w:instrText>
      </w:r>
      <w:r w:rsidRPr="004758E0">
        <w:rPr>
          <w:b/>
          <w:color w:val="000000"/>
        </w:rPr>
      </w:r>
      <w:r w:rsidRPr="004758E0">
        <w:rPr>
          <w:b/>
          <w:color w:val="000000"/>
        </w:rPr>
        <w:fldChar w:fldCharType="separate"/>
      </w:r>
      <w:r w:rsidRPr="004758E0">
        <w:rPr>
          <w:b/>
          <w:color w:val="000000"/>
        </w:rPr>
        <w:t>[INSERT COMPANY NAME]</w:t>
      </w:r>
      <w:r w:rsidRPr="004758E0">
        <w:rPr>
          <w:b/>
          <w:color w:val="000000"/>
        </w:rPr>
        <w:fldChar w:fldCharType="end"/>
      </w:r>
      <w:r w:rsidRPr="004758E0">
        <w:rPr>
          <w:color w:val="000000"/>
        </w:rPr>
        <w:t xml:space="preserve"> will meet the Mandatory Minimum Requirements  for the purposes of the Indigenous Procurement Policy at:</w:t>
      </w:r>
    </w:p>
    <w:tbl>
      <w:tblPr>
        <w:tblStyle w:val="TableGrid"/>
        <w:tblW w:w="0" w:type="auto"/>
        <w:tblLook w:val="04A0" w:firstRow="1" w:lastRow="0" w:firstColumn="1" w:lastColumn="0" w:noHBand="0" w:noVBand="1"/>
      </w:tblPr>
      <w:tblGrid>
        <w:gridCol w:w="9061"/>
      </w:tblGrid>
      <w:tr w:rsidR="004758E0" w:rsidRPr="004758E0" w:rsidTr="005A6716">
        <w:tc>
          <w:tcPr>
            <w:tcW w:w="9061" w:type="dxa"/>
          </w:tcPr>
          <w:p w:rsidR="004758E0" w:rsidRPr="004758E0" w:rsidRDefault="004758E0" w:rsidP="004758E0">
            <w:pPr>
              <w:rPr>
                <w:b/>
                <w:i/>
              </w:rPr>
            </w:pPr>
            <w:r w:rsidRPr="004758E0">
              <w:rPr>
                <w:b/>
                <w:i/>
              </w:rPr>
              <w:t>Option A: To be used when the contractor will meet the MMRs at the contract based level.</w:t>
            </w:r>
          </w:p>
          <w:p w:rsidR="004758E0" w:rsidRPr="004758E0" w:rsidRDefault="004758E0" w:rsidP="0012712A">
            <w:pPr>
              <w:pStyle w:val="NoteToTenderers-ASDEFCON"/>
            </w:pPr>
            <w:r w:rsidRPr="004758E0">
              <w:t>Note to tenderers: To meet the MMRs at the contract based level, by the end of the Initial Term of the Contract at least one of the following targets must be achieved:</w:t>
            </w:r>
          </w:p>
          <w:p w:rsidR="004758E0" w:rsidRPr="004758E0" w:rsidRDefault="004758E0" w:rsidP="004E4DCD">
            <w:pPr>
              <w:keepNext/>
              <w:numPr>
                <w:ilvl w:val="0"/>
                <w:numId w:val="28"/>
              </w:numPr>
              <w:shd w:val="pct15" w:color="auto" w:fill="auto"/>
              <w:spacing w:line="276" w:lineRule="auto"/>
              <w:rPr>
                <w:b/>
                <w:bCs/>
                <w:i/>
                <w:iCs/>
              </w:rPr>
            </w:pPr>
            <w:r w:rsidRPr="004758E0">
              <w:rPr>
                <w:b/>
                <w:bCs/>
                <w:i/>
                <w:iCs/>
              </w:rPr>
              <w:t xml:space="preserve">at least 4 per cent of the full time equivalent Australian-based workforce deployed on the contracted project must be Indigenous Australians, on average over the Initial Term of the Contract; </w:t>
            </w:r>
          </w:p>
          <w:p w:rsidR="004758E0" w:rsidRPr="004758E0" w:rsidRDefault="004758E0" w:rsidP="0012712A">
            <w:pPr>
              <w:pStyle w:val="NoteToTenderersList-ASDEFCON"/>
            </w:pPr>
            <w:r w:rsidRPr="004758E0">
              <w:t>at least 4 per cent of the value of the work performed under the Contract must be subcontracted to Indigenous Enterprises over the Initial Term of the Contract; or</w:t>
            </w:r>
          </w:p>
          <w:p w:rsidR="004758E0" w:rsidRPr="004758E0" w:rsidRDefault="004758E0" w:rsidP="0012712A">
            <w:pPr>
              <w:pStyle w:val="NoteToTenderersList-ASDEFCON"/>
            </w:pPr>
            <w:r w:rsidRPr="004758E0">
              <w:t>a minimum percentage of the full time equivalent Australian-based workforce deployed on the contracted project on average over the initial term of the contract must be Indigenous Australians, and a minimum percentage of the value of the work performed under the Contract must be subcontracted to Indigenous enterprises, so that both minimum percentages add up to at least 4 per cent, over the Initial Term of the Contract.</w:t>
            </w:r>
          </w:p>
          <w:p w:rsidR="004758E0" w:rsidRPr="004758E0" w:rsidRDefault="004758E0" w:rsidP="0012712A">
            <w:pPr>
              <w:pStyle w:val="ATTANNLV3-ASDEFCON"/>
            </w:pPr>
            <w:r w:rsidRPr="004758E0">
              <w:t>the contract based level, at least:</w:t>
            </w:r>
          </w:p>
          <w:p w:rsidR="004758E0" w:rsidRPr="004758E0" w:rsidRDefault="004758E0" w:rsidP="0012712A">
            <w:pPr>
              <w:pStyle w:val="ATTANNLV4-ASDEFCON"/>
            </w:pPr>
            <w:r w:rsidRPr="004758E0">
              <w:rPr>
                <w:b/>
              </w:rPr>
              <w:fldChar w:fldCharType="begin">
                <w:ffData>
                  <w:name w:val="Text131"/>
                  <w:enabled/>
                  <w:calcOnExit w:val="0"/>
                  <w:textInput>
                    <w:default w:val="[INSERT EXACT PERCENTAGE]"/>
                  </w:textInput>
                </w:ffData>
              </w:fldChar>
            </w:r>
            <w:r w:rsidRPr="004758E0">
              <w:rPr>
                <w:b/>
              </w:rPr>
              <w:instrText xml:space="preserve"> FORMTEXT </w:instrText>
            </w:r>
            <w:r w:rsidRPr="004758E0">
              <w:rPr>
                <w:b/>
              </w:rPr>
            </w:r>
            <w:r w:rsidRPr="004758E0">
              <w:rPr>
                <w:b/>
              </w:rPr>
              <w:fldChar w:fldCharType="separate"/>
            </w:r>
            <w:r w:rsidRPr="004758E0">
              <w:rPr>
                <w:b/>
              </w:rPr>
              <w:t>[INSERT EXACT PERCENTAGE]</w:t>
            </w:r>
            <w:r w:rsidRPr="004758E0">
              <w:rPr>
                <w:b/>
              </w:rPr>
              <w:fldChar w:fldCharType="end"/>
            </w:r>
            <w:r w:rsidRPr="004758E0">
              <w:t xml:space="preserve">% of </w:t>
            </w:r>
            <w:r w:rsidRPr="004758E0">
              <w:rPr>
                <w:b/>
              </w:rPr>
              <w:fldChar w:fldCharType="begin">
                <w:ffData>
                  <w:name w:val="Text132"/>
                  <w:enabled/>
                  <w:calcOnExit w:val="0"/>
                  <w:textInput>
                    <w:default w:val="[INSERT COMPANY NAME]"/>
                  </w:textInput>
                </w:ffData>
              </w:fldChar>
            </w:r>
            <w:r w:rsidRPr="004758E0">
              <w:rPr>
                <w:b/>
              </w:rPr>
              <w:instrText xml:space="preserve"> FORMTEXT </w:instrText>
            </w:r>
            <w:r w:rsidRPr="004758E0">
              <w:rPr>
                <w:b/>
              </w:rPr>
            </w:r>
            <w:r w:rsidRPr="004758E0">
              <w:rPr>
                <w:b/>
              </w:rPr>
              <w:fldChar w:fldCharType="separate"/>
            </w:r>
            <w:r w:rsidRPr="004758E0">
              <w:rPr>
                <w:b/>
              </w:rPr>
              <w:t>[INSERT COMPANY NAME]</w:t>
            </w:r>
            <w:r w:rsidRPr="004758E0">
              <w:rPr>
                <w:b/>
              </w:rPr>
              <w:fldChar w:fldCharType="end"/>
            </w:r>
            <w:r w:rsidRPr="004758E0">
              <w:t>’s full time equivalent Australian-based workforce deployed on the contracted project must be Indigenous Australians over the Initial Term; and</w:t>
            </w:r>
          </w:p>
          <w:p w:rsidR="004758E0" w:rsidRPr="004758E0" w:rsidRDefault="004758E0" w:rsidP="0012712A">
            <w:pPr>
              <w:pStyle w:val="ATTANNLV4-ASDEFCON"/>
            </w:pPr>
            <w:r w:rsidRPr="004758E0">
              <w:rPr>
                <w:b/>
              </w:rPr>
              <w:fldChar w:fldCharType="begin">
                <w:ffData>
                  <w:name w:val="Text130"/>
                  <w:enabled/>
                  <w:calcOnExit w:val="0"/>
                  <w:textInput>
                    <w:default w:val="[INSERT EXACT PERCENTAGE]"/>
                  </w:textInput>
                </w:ffData>
              </w:fldChar>
            </w:r>
            <w:r w:rsidRPr="004758E0">
              <w:rPr>
                <w:b/>
              </w:rPr>
              <w:instrText xml:space="preserve"> FORMTEXT </w:instrText>
            </w:r>
            <w:r w:rsidRPr="004758E0">
              <w:rPr>
                <w:b/>
              </w:rPr>
            </w:r>
            <w:r w:rsidRPr="004758E0">
              <w:rPr>
                <w:b/>
              </w:rPr>
              <w:fldChar w:fldCharType="separate"/>
            </w:r>
            <w:r w:rsidRPr="004758E0">
              <w:rPr>
                <w:b/>
              </w:rPr>
              <w:t>[INSERT EXACT PERCENTAGE]</w:t>
            </w:r>
            <w:r w:rsidRPr="004758E0">
              <w:rPr>
                <w:b/>
              </w:rPr>
              <w:fldChar w:fldCharType="end"/>
            </w:r>
            <w:r w:rsidRPr="004758E0">
              <w:t>% of the value of the work performed under the Contract will be subcontracted to Indigenous Enterprises over the Initial Term.</w:t>
            </w:r>
          </w:p>
        </w:tc>
      </w:tr>
    </w:tbl>
    <w:p w:rsidR="004758E0" w:rsidRPr="004758E0" w:rsidRDefault="004758E0" w:rsidP="004758E0">
      <w:pPr>
        <w:spacing w:after="0"/>
        <w:rPr>
          <w:bCs/>
          <w:color w:val="FFFFFF"/>
          <w:sz w:val="8"/>
          <w:szCs w:val="40"/>
        </w:rPr>
      </w:pPr>
    </w:p>
    <w:tbl>
      <w:tblPr>
        <w:tblStyle w:val="TableGrid"/>
        <w:tblW w:w="0" w:type="auto"/>
        <w:tblLook w:val="04A0" w:firstRow="1" w:lastRow="0" w:firstColumn="1" w:lastColumn="0" w:noHBand="0" w:noVBand="1"/>
      </w:tblPr>
      <w:tblGrid>
        <w:gridCol w:w="9061"/>
      </w:tblGrid>
      <w:tr w:rsidR="004758E0" w:rsidRPr="004758E0" w:rsidTr="005A6716">
        <w:tc>
          <w:tcPr>
            <w:tcW w:w="9061" w:type="dxa"/>
          </w:tcPr>
          <w:p w:rsidR="004758E0" w:rsidRPr="004758E0" w:rsidRDefault="004758E0" w:rsidP="004758E0">
            <w:pPr>
              <w:keepNext/>
              <w:rPr>
                <w:b/>
                <w:i/>
              </w:rPr>
            </w:pPr>
            <w:r w:rsidRPr="004758E0">
              <w:rPr>
                <w:b/>
                <w:i/>
              </w:rPr>
              <w:t>Option B: To be used when the contractor will meet the MMRs at the organisation based level.</w:t>
            </w:r>
          </w:p>
          <w:p w:rsidR="004758E0" w:rsidRPr="004758E0" w:rsidRDefault="004758E0" w:rsidP="0012712A">
            <w:pPr>
              <w:pStyle w:val="NoteToTenderers-ASDEFCON"/>
            </w:pPr>
            <w:r w:rsidRPr="004758E0">
              <w:t>Note to tenderers: To meet the MMRs at the organisation based</w:t>
            </w:r>
            <w:r w:rsidRPr="004758E0">
              <w:rPr>
                <w:spacing w:val="-8"/>
              </w:rPr>
              <w:t xml:space="preserve"> </w:t>
            </w:r>
            <w:r w:rsidRPr="004758E0">
              <w:t>level,</w:t>
            </w:r>
            <w:r w:rsidRPr="004758E0">
              <w:rPr>
                <w:spacing w:val="-6"/>
              </w:rPr>
              <w:t xml:space="preserve"> </w:t>
            </w:r>
            <w:r w:rsidRPr="004758E0">
              <w:t>by</w:t>
            </w:r>
            <w:r w:rsidRPr="004758E0">
              <w:rPr>
                <w:spacing w:val="63"/>
                <w:w w:val="99"/>
              </w:rPr>
              <w:t xml:space="preserve"> </w:t>
            </w:r>
            <w:r w:rsidRPr="004758E0">
              <w:t>the</w:t>
            </w:r>
            <w:r w:rsidRPr="004758E0">
              <w:rPr>
                <w:spacing w:val="-5"/>
              </w:rPr>
              <w:t xml:space="preserve"> </w:t>
            </w:r>
            <w:r w:rsidRPr="004758E0">
              <w:t>end</w:t>
            </w:r>
            <w:r w:rsidRPr="004758E0">
              <w:rPr>
                <w:spacing w:val="-4"/>
              </w:rPr>
              <w:t xml:space="preserve"> </w:t>
            </w:r>
            <w:r w:rsidRPr="004758E0">
              <w:t>of</w:t>
            </w:r>
            <w:r w:rsidRPr="004758E0">
              <w:rPr>
                <w:spacing w:val="-5"/>
              </w:rPr>
              <w:t xml:space="preserve"> </w:t>
            </w:r>
            <w:r w:rsidRPr="004758E0">
              <w:t>the</w:t>
            </w:r>
            <w:r w:rsidRPr="004758E0">
              <w:rPr>
                <w:spacing w:val="-5"/>
              </w:rPr>
              <w:t xml:space="preserve"> </w:t>
            </w:r>
            <w:r w:rsidRPr="004758E0">
              <w:t>Initial</w:t>
            </w:r>
            <w:r w:rsidRPr="004758E0">
              <w:rPr>
                <w:spacing w:val="-4"/>
              </w:rPr>
              <w:t xml:space="preserve"> </w:t>
            </w:r>
            <w:r w:rsidRPr="004758E0">
              <w:t>Term</w:t>
            </w:r>
            <w:r w:rsidRPr="004758E0">
              <w:rPr>
                <w:spacing w:val="-3"/>
              </w:rPr>
              <w:t xml:space="preserve"> </w:t>
            </w:r>
            <w:r w:rsidRPr="004758E0">
              <w:rPr>
                <w:spacing w:val="1"/>
              </w:rPr>
              <w:t>of</w:t>
            </w:r>
            <w:r w:rsidRPr="004758E0">
              <w:rPr>
                <w:spacing w:val="-5"/>
              </w:rPr>
              <w:t xml:space="preserve"> </w:t>
            </w:r>
            <w:r w:rsidRPr="004758E0">
              <w:t>the</w:t>
            </w:r>
            <w:r w:rsidRPr="004758E0">
              <w:rPr>
                <w:spacing w:val="-3"/>
              </w:rPr>
              <w:t xml:space="preserve"> </w:t>
            </w:r>
            <w:r w:rsidRPr="004758E0">
              <w:t>Contract, at least one of the following targets must be achieved:</w:t>
            </w:r>
          </w:p>
          <w:p w:rsidR="004758E0" w:rsidRPr="004758E0" w:rsidRDefault="004758E0" w:rsidP="004E4DCD">
            <w:pPr>
              <w:pStyle w:val="NoteToTenderersList-ASDEFCON"/>
              <w:numPr>
                <w:ilvl w:val="0"/>
                <w:numId w:val="30"/>
              </w:numPr>
            </w:pPr>
            <w:r w:rsidRPr="004758E0">
              <w:t>at</w:t>
            </w:r>
            <w:r w:rsidRPr="0012712A">
              <w:rPr>
                <w:spacing w:val="-7"/>
              </w:rPr>
              <w:t xml:space="preserve"> </w:t>
            </w:r>
            <w:r w:rsidRPr="004758E0">
              <w:t>least</w:t>
            </w:r>
            <w:r w:rsidRPr="0012712A">
              <w:rPr>
                <w:spacing w:val="-6"/>
              </w:rPr>
              <w:t xml:space="preserve"> </w:t>
            </w:r>
            <w:r w:rsidRPr="004758E0">
              <w:t>3</w:t>
            </w:r>
            <w:r w:rsidRPr="0012712A">
              <w:rPr>
                <w:spacing w:val="-4"/>
              </w:rPr>
              <w:t xml:space="preserve"> </w:t>
            </w:r>
            <w:r w:rsidRPr="004758E0">
              <w:t>per</w:t>
            </w:r>
            <w:r w:rsidRPr="0012712A">
              <w:rPr>
                <w:spacing w:val="-5"/>
              </w:rPr>
              <w:t xml:space="preserve"> </w:t>
            </w:r>
            <w:r w:rsidRPr="004758E0">
              <w:t>cent</w:t>
            </w:r>
            <w:r w:rsidRPr="0012712A">
              <w:rPr>
                <w:spacing w:val="-5"/>
              </w:rPr>
              <w:t xml:space="preserve"> </w:t>
            </w:r>
            <w:r w:rsidRPr="004758E0">
              <w:t>of</w:t>
            </w:r>
            <w:r w:rsidRPr="0012712A">
              <w:rPr>
                <w:spacing w:val="-6"/>
              </w:rPr>
              <w:t xml:space="preserve"> </w:t>
            </w:r>
            <w:r w:rsidRPr="004758E0">
              <w:t>the</w:t>
            </w:r>
            <w:r w:rsidRPr="0012712A">
              <w:rPr>
                <w:spacing w:val="-6"/>
              </w:rPr>
              <w:t xml:space="preserve"> </w:t>
            </w:r>
            <w:r w:rsidRPr="004758E0">
              <w:t>full</w:t>
            </w:r>
            <w:r w:rsidRPr="0012712A">
              <w:rPr>
                <w:spacing w:val="-7"/>
              </w:rPr>
              <w:t xml:space="preserve"> </w:t>
            </w:r>
            <w:r w:rsidRPr="004758E0">
              <w:t>time</w:t>
            </w:r>
            <w:r w:rsidRPr="0012712A">
              <w:rPr>
                <w:spacing w:val="-4"/>
              </w:rPr>
              <w:t xml:space="preserve"> </w:t>
            </w:r>
            <w:r w:rsidRPr="004758E0">
              <w:t>equivalent</w:t>
            </w:r>
            <w:r w:rsidRPr="0012712A">
              <w:rPr>
                <w:spacing w:val="-5"/>
              </w:rPr>
              <w:t xml:space="preserve"> </w:t>
            </w:r>
            <w:r w:rsidRPr="004758E0">
              <w:t>Australian-based</w:t>
            </w:r>
            <w:r w:rsidRPr="0012712A">
              <w:rPr>
                <w:spacing w:val="-6"/>
              </w:rPr>
              <w:t xml:space="preserve"> </w:t>
            </w:r>
            <w:r w:rsidRPr="004758E0">
              <w:t>workforce</w:t>
            </w:r>
            <w:r w:rsidRPr="0012712A">
              <w:rPr>
                <w:spacing w:val="43"/>
                <w:w w:val="99"/>
              </w:rPr>
              <w:t xml:space="preserve"> </w:t>
            </w:r>
            <w:r w:rsidRPr="004758E0">
              <w:t>of</w:t>
            </w:r>
            <w:r w:rsidRPr="0012712A">
              <w:rPr>
                <w:spacing w:val="-7"/>
              </w:rPr>
              <w:t xml:space="preserve"> </w:t>
            </w:r>
            <w:r w:rsidRPr="004758E0">
              <w:t>the</w:t>
            </w:r>
            <w:r w:rsidRPr="0012712A">
              <w:rPr>
                <w:spacing w:val="-7"/>
              </w:rPr>
              <w:t xml:space="preserve"> </w:t>
            </w:r>
            <w:r w:rsidRPr="004758E0">
              <w:t>Contractor</w:t>
            </w:r>
            <w:r w:rsidRPr="0012712A">
              <w:rPr>
                <w:spacing w:val="-4"/>
              </w:rPr>
              <w:t xml:space="preserve"> </w:t>
            </w:r>
            <w:r w:rsidRPr="004758E0">
              <w:t>must</w:t>
            </w:r>
            <w:r w:rsidRPr="0012712A">
              <w:rPr>
                <w:spacing w:val="-6"/>
              </w:rPr>
              <w:t xml:space="preserve"> </w:t>
            </w:r>
            <w:r w:rsidRPr="0012712A">
              <w:rPr>
                <w:spacing w:val="1"/>
              </w:rPr>
              <w:t>be</w:t>
            </w:r>
            <w:r w:rsidRPr="0012712A">
              <w:rPr>
                <w:spacing w:val="-7"/>
              </w:rPr>
              <w:t xml:space="preserve"> </w:t>
            </w:r>
            <w:r w:rsidRPr="004758E0">
              <w:t>Indigenous</w:t>
            </w:r>
            <w:r w:rsidRPr="0012712A">
              <w:rPr>
                <w:spacing w:val="-5"/>
              </w:rPr>
              <w:t xml:space="preserve"> </w:t>
            </w:r>
            <w:r w:rsidRPr="004758E0">
              <w:t>Australians,</w:t>
            </w:r>
            <w:r w:rsidRPr="0012712A">
              <w:rPr>
                <w:spacing w:val="-7"/>
              </w:rPr>
              <w:t xml:space="preserve"> </w:t>
            </w:r>
            <w:r w:rsidRPr="0012712A">
              <w:rPr>
                <w:spacing w:val="1"/>
              </w:rPr>
              <w:t>on</w:t>
            </w:r>
            <w:r w:rsidRPr="0012712A">
              <w:rPr>
                <w:spacing w:val="-6"/>
              </w:rPr>
              <w:t xml:space="preserve"> </w:t>
            </w:r>
            <w:r w:rsidRPr="004758E0">
              <w:t>average</w:t>
            </w:r>
            <w:r w:rsidRPr="0012712A">
              <w:rPr>
                <w:spacing w:val="-7"/>
              </w:rPr>
              <w:t xml:space="preserve"> </w:t>
            </w:r>
            <w:r w:rsidRPr="004758E0">
              <w:t>over</w:t>
            </w:r>
            <w:r w:rsidRPr="0012712A">
              <w:rPr>
                <w:spacing w:val="-6"/>
              </w:rPr>
              <w:t xml:space="preserve"> </w:t>
            </w:r>
            <w:r w:rsidRPr="004758E0">
              <w:t>the</w:t>
            </w:r>
            <w:r w:rsidRPr="0012712A">
              <w:rPr>
                <w:spacing w:val="50"/>
                <w:w w:val="99"/>
              </w:rPr>
              <w:t xml:space="preserve"> </w:t>
            </w:r>
            <w:r w:rsidRPr="004758E0">
              <w:t>Initial</w:t>
            </w:r>
            <w:r w:rsidRPr="0012712A">
              <w:rPr>
                <w:spacing w:val="-7"/>
              </w:rPr>
              <w:t xml:space="preserve"> </w:t>
            </w:r>
            <w:r w:rsidRPr="004758E0">
              <w:t>Term</w:t>
            </w:r>
            <w:r w:rsidRPr="0012712A">
              <w:rPr>
                <w:spacing w:val="-4"/>
              </w:rPr>
              <w:t xml:space="preserve"> </w:t>
            </w:r>
            <w:r w:rsidRPr="004758E0">
              <w:t>of</w:t>
            </w:r>
            <w:r w:rsidRPr="0012712A">
              <w:rPr>
                <w:spacing w:val="-6"/>
              </w:rPr>
              <w:t xml:space="preserve"> </w:t>
            </w:r>
            <w:r w:rsidRPr="004758E0">
              <w:t>the</w:t>
            </w:r>
            <w:r w:rsidRPr="0012712A">
              <w:rPr>
                <w:spacing w:val="-5"/>
              </w:rPr>
              <w:t xml:space="preserve"> </w:t>
            </w:r>
            <w:r w:rsidRPr="004758E0">
              <w:t>Contract;</w:t>
            </w:r>
          </w:p>
          <w:p w:rsidR="004758E0" w:rsidRPr="004758E0" w:rsidRDefault="004758E0" w:rsidP="0012712A">
            <w:pPr>
              <w:pStyle w:val="NoteToTenderersList-ASDEFCON"/>
            </w:pPr>
            <w:r w:rsidRPr="004758E0">
              <w:rPr>
                <w:rFonts w:eastAsia="Arial"/>
              </w:rPr>
              <w:t>at</w:t>
            </w:r>
            <w:r w:rsidRPr="004758E0">
              <w:rPr>
                <w:rFonts w:eastAsia="Arial"/>
                <w:spacing w:val="-6"/>
              </w:rPr>
              <w:t xml:space="preserve"> </w:t>
            </w:r>
            <w:r w:rsidRPr="004758E0">
              <w:rPr>
                <w:rFonts w:eastAsia="Arial"/>
              </w:rPr>
              <w:t>least</w:t>
            </w:r>
            <w:r w:rsidRPr="004758E0">
              <w:rPr>
                <w:rFonts w:eastAsia="Arial"/>
                <w:spacing w:val="-5"/>
              </w:rPr>
              <w:t xml:space="preserve"> </w:t>
            </w:r>
            <w:r w:rsidRPr="004758E0">
              <w:rPr>
                <w:rFonts w:eastAsia="Arial"/>
              </w:rPr>
              <w:t>3</w:t>
            </w:r>
            <w:r w:rsidRPr="004758E0">
              <w:rPr>
                <w:rFonts w:eastAsia="Arial"/>
                <w:spacing w:val="-4"/>
              </w:rPr>
              <w:t xml:space="preserve"> </w:t>
            </w:r>
            <w:r w:rsidRPr="004758E0">
              <w:rPr>
                <w:rFonts w:eastAsia="Arial"/>
              </w:rPr>
              <w:t>per</w:t>
            </w:r>
            <w:r w:rsidRPr="004758E0">
              <w:rPr>
                <w:rFonts w:eastAsia="Arial"/>
                <w:spacing w:val="-4"/>
              </w:rPr>
              <w:t xml:space="preserve"> </w:t>
            </w:r>
            <w:r w:rsidRPr="004758E0">
              <w:rPr>
                <w:rFonts w:eastAsia="Arial"/>
              </w:rPr>
              <w:t>cent</w:t>
            </w:r>
            <w:r w:rsidRPr="004758E0">
              <w:rPr>
                <w:rFonts w:eastAsia="Arial"/>
                <w:spacing w:val="-3"/>
              </w:rPr>
              <w:t xml:space="preserve"> </w:t>
            </w:r>
            <w:r w:rsidRPr="004758E0">
              <w:rPr>
                <w:rFonts w:eastAsia="Arial"/>
              </w:rPr>
              <w:t>of</w:t>
            </w:r>
            <w:r w:rsidRPr="004758E0">
              <w:rPr>
                <w:rFonts w:eastAsia="Arial"/>
                <w:spacing w:val="-6"/>
              </w:rPr>
              <w:t xml:space="preserve"> </w:t>
            </w:r>
            <w:r w:rsidRPr="004758E0">
              <w:rPr>
                <w:rFonts w:eastAsia="Arial"/>
              </w:rPr>
              <w:t>the</w:t>
            </w:r>
            <w:r w:rsidRPr="004758E0">
              <w:rPr>
                <w:rFonts w:eastAsia="Arial"/>
                <w:spacing w:val="-5"/>
              </w:rPr>
              <w:t xml:space="preserve"> </w:t>
            </w:r>
            <w:r w:rsidRPr="004758E0">
              <w:rPr>
                <w:rFonts w:eastAsia="Arial"/>
              </w:rPr>
              <w:t>value</w:t>
            </w:r>
            <w:r w:rsidRPr="004758E0">
              <w:rPr>
                <w:rFonts w:eastAsia="Arial"/>
                <w:spacing w:val="-4"/>
              </w:rPr>
              <w:t xml:space="preserve"> </w:t>
            </w:r>
            <w:r w:rsidRPr="004758E0">
              <w:rPr>
                <w:rFonts w:eastAsia="Arial"/>
              </w:rPr>
              <w:t>of</w:t>
            </w:r>
            <w:r w:rsidRPr="004758E0">
              <w:rPr>
                <w:rFonts w:eastAsia="Arial"/>
                <w:spacing w:val="-5"/>
              </w:rPr>
              <w:t xml:space="preserve"> </w:t>
            </w:r>
            <w:r w:rsidRPr="004758E0">
              <w:rPr>
                <w:rFonts w:eastAsia="Arial"/>
              </w:rPr>
              <w:t>the</w:t>
            </w:r>
            <w:r w:rsidRPr="004758E0">
              <w:rPr>
                <w:rFonts w:eastAsia="Arial"/>
                <w:spacing w:val="-5"/>
              </w:rPr>
              <w:t xml:space="preserve"> </w:t>
            </w:r>
            <w:r w:rsidRPr="004758E0">
              <w:rPr>
                <w:rFonts w:eastAsia="Arial"/>
              </w:rPr>
              <w:t>Contractor’s</w:t>
            </w:r>
            <w:r w:rsidRPr="004758E0">
              <w:rPr>
                <w:rFonts w:eastAsia="Arial"/>
                <w:spacing w:val="-2"/>
              </w:rPr>
              <w:t xml:space="preserve"> </w:t>
            </w:r>
            <w:r w:rsidRPr="004758E0">
              <w:rPr>
                <w:rFonts w:eastAsia="Arial"/>
              </w:rPr>
              <w:t>Australian</w:t>
            </w:r>
            <w:r w:rsidRPr="004758E0">
              <w:rPr>
                <w:rFonts w:eastAsia="Arial"/>
                <w:spacing w:val="-5"/>
              </w:rPr>
              <w:t xml:space="preserve"> </w:t>
            </w:r>
            <w:r w:rsidRPr="004758E0">
              <w:rPr>
                <w:rFonts w:eastAsia="Arial"/>
              </w:rPr>
              <w:t>supply</w:t>
            </w:r>
            <w:r w:rsidRPr="004758E0">
              <w:rPr>
                <w:rFonts w:eastAsia="Arial"/>
                <w:spacing w:val="-5"/>
              </w:rPr>
              <w:t xml:space="preserve"> </w:t>
            </w:r>
            <w:r w:rsidRPr="004758E0">
              <w:rPr>
                <w:rFonts w:eastAsia="Arial"/>
              </w:rPr>
              <w:t>chain</w:t>
            </w:r>
            <w:r w:rsidRPr="004758E0">
              <w:rPr>
                <w:rFonts w:eastAsia="Arial"/>
                <w:spacing w:val="57"/>
                <w:w w:val="99"/>
              </w:rPr>
              <w:t xml:space="preserve"> </w:t>
            </w:r>
            <w:r w:rsidRPr="004758E0">
              <w:rPr>
                <w:rFonts w:eastAsia="Arial"/>
              </w:rPr>
              <w:t>must</w:t>
            </w:r>
            <w:r w:rsidRPr="004758E0">
              <w:rPr>
                <w:rFonts w:eastAsia="Arial"/>
                <w:spacing w:val="-8"/>
              </w:rPr>
              <w:t xml:space="preserve"> </w:t>
            </w:r>
            <w:r w:rsidRPr="004758E0">
              <w:rPr>
                <w:rFonts w:eastAsia="Arial"/>
              </w:rPr>
              <w:t>be</w:t>
            </w:r>
            <w:r w:rsidRPr="004758E0">
              <w:rPr>
                <w:rFonts w:eastAsia="Arial"/>
                <w:spacing w:val="-5"/>
              </w:rPr>
              <w:t xml:space="preserve"> </w:t>
            </w:r>
            <w:r w:rsidRPr="004758E0">
              <w:rPr>
                <w:rFonts w:eastAsia="Arial"/>
              </w:rPr>
              <w:t>subcontracted</w:t>
            </w:r>
            <w:r w:rsidRPr="004758E0">
              <w:rPr>
                <w:rFonts w:eastAsia="Arial"/>
                <w:spacing w:val="-7"/>
              </w:rPr>
              <w:t xml:space="preserve"> </w:t>
            </w:r>
            <w:r w:rsidRPr="004758E0">
              <w:rPr>
                <w:rFonts w:eastAsia="Arial"/>
                <w:spacing w:val="1"/>
              </w:rPr>
              <w:t>to</w:t>
            </w:r>
            <w:r w:rsidRPr="004758E0">
              <w:rPr>
                <w:rFonts w:eastAsia="Arial"/>
                <w:spacing w:val="-8"/>
              </w:rPr>
              <w:t xml:space="preserve"> </w:t>
            </w:r>
            <w:r w:rsidRPr="004758E0">
              <w:rPr>
                <w:rFonts w:eastAsia="Arial"/>
              </w:rPr>
              <w:t>Indigenous</w:t>
            </w:r>
            <w:r w:rsidRPr="004758E0">
              <w:rPr>
                <w:rFonts w:eastAsia="Arial"/>
                <w:spacing w:val="-6"/>
              </w:rPr>
              <w:t xml:space="preserve"> </w:t>
            </w:r>
            <w:r w:rsidRPr="004758E0">
              <w:rPr>
                <w:rFonts w:eastAsia="Arial"/>
              </w:rPr>
              <w:t>Enterprises,</w:t>
            </w:r>
            <w:r w:rsidRPr="004758E0">
              <w:rPr>
                <w:rFonts w:eastAsia="Arial"/>
                <w:spacing w:val="-5"/>
              </w:rPr>
              <w:t xml:space="preserve"> </w:t>
            </w:r>
            <w:r w:rsidRPr="004758E0">
              <w:rPr>
                <w:rFonts w:eastAsia="Arial"/>
              </w:rPr>
              <w:t>over</w:t>
            </w:r>
            <w:r w:rsidRPr="004758E0">
              <w:rPr>
                <w:rFonts w:eastAsia="Arial"/>
                <w:spacing w:val="-7"/>
              </w:rPr>
              <w:t xml:space="preserve"> </w:t>
            </w:r>
            <w:r w:rsidRPr="004758E0">
              <w:rPr>
                <w:rFonts w:eastAsia="Arial"/>
              </w:rPr>
              <w:t>the</w:t>
            </w:r>
            <w:r w:rsidRPr="004758E0">
              <w:rPr>
                <w:rFonts w:eastAsia="Arial"/>
                <w:spacing w:val="82"/>
                <w:w w:val="99"/>
              </w:rPr>
              <w:t xml:space="preserve"> </w:t>
            </w:r>
            <w:r w:rsidRPr="004758E0">
              <w:rPr>
                <w:rFonts w:eastAsia="Arial"/>
              </w:rPr>
              <w:t>Initial</w:t>
            </w:r>
            <w:r w:rsidRPr="004758E0">
              <w:rPr>
                <w:rFonts w:eastAsia="Arial"/>
                <w:spacing w:val="-7"/>
              </w:rPr>
              <w:t xml:space="preserve"> </w:t>
            </w:r>
            <w:r w:rsidRPr="004758E0">
              <w:rPr>
                <w:rFonts w:eastAsia="Arial"/>
              </w:rPr>
              <w:t>Term</w:t>
            </w:r>
            <w:r w:rsidRPr="004758E0">
              <w:rPr>
                <w:rFonts w:eastAsia="Arial"/>
                <w:spacing w:val="-4"/>
              </w:rPr>
              <w:t xml:space="preserve"> </w:t>
            </w:r>
            <w:r w:rsidRPr="004758E0">
              <w:rPr>
                <w:rFonts w:eastAsia="Arial"/>
              </w:rPr>
              <w:t>of</w:t>
            </w:r>
            <w:r w:rsidRPr="004758E0">
              <w:rPr>
                <w:rFonts w:eastAsia="Arial"/>
                <w:spacing w:val="-6"/>
              </w:rPr>
              <w:t xml:space="preserve"> </w:t>
            </w:r>
            <w:r w:rsidRPr="004758E0">
              <w:rPr>
                <w:rFonts w:eastAsia="Arial"/>
              </w:rPr>
              <w:t>the</w:t>
            </w:r>
            <w:r w:rsidRPr="004758E0">
              <w:rPr>
                <w:rFonts w:eastAsia="Arial"/>
                <w:spacing w:val="-5"/>
              </w:rPr>
              <w:t xml:space="preserve"> </w:t>
            </w:r>
            <w:r w:rsidRPr="004758E0">
              <w:rPr>
                <w:rFonts w:eastAsia="Arial"/>
              </w:rPr>
              <w:t>Contract;</w:t>
            </w:r>
            <w:r w:rsidRPr="004758E0">
              <w:rPr>
                <w:rFonts w:eastAsia="Arial"/>
                <w:spacing w:val="-4"/>
              </w:rPr>
              <w:t xml:space="preserve"> </w:t>
            </w:r>
            <w:r w:rsidRPr="004758E0">
              <w:rPr>
                <w:rFonts w:eastAsia="Arial"/>
              </w:rPr>
              <w:t>or</w:t>
            </w:r>
          </w:p>
          <w:p w:rsidR="004758E0" w:rsidRPr="004758E0" w:rsidRDefault="004758E0" w:rsidP="0012712A">
            <w:pPr>
              <w:pStyle w:val="NoteToTenderersList-ASDEFCON"/>
            </w:pPr>
            <w:r w:rsidRPr="004758E0">
              <w:t>a minimum percentage of the full time equivalent Australian-based workforce must be Indigenous Australians on average of the initial term of the contract, and a minimum percentage of the value of the Contractor’s supply chain must be subcontracted to Indigenous enterprises, such that both minimum percentages add up to at least 3 per cent over the Initial Term of the Contract.</w:t>
            </w:r>
          </w:p>
          <w:p w:rsidR="004758E0" w:rsidRPr="0012712A" w:rsidRDefault="004758E0" w:rsidP="004E4DCD">
            <w:pPr>
              <w:pStyle w:val="ATTANNLV3-ASDEFCON"/>
              <w:numPr>
                <w:ilvl w:val="2"/>
                <w:numId w:val="31"/>
              </w:numPr>
              <w:rPr>
                <w:lang w:val="en-US"/>
              </w:rPr>
            </w:pPr>
            <w:r w:rsidRPr="0012712A">
              <w:rPr>
                <w:lang w:val="en-US"/>
              </w:rPr>
              <w:t>the</w:t>
            </w:r>
            <w:r w:rsidRPr="0012712A">
              <w:rPr>
                <w:lang w:val="en-GB"/>
              </w:rPr>
              <w:t xml:space="preserve"> organisation</w:t>
            </w:r>
            <w:r w:rsidRPr="0012712A">
              <w:rPr>
                <w:lang w:val="en-US"/>
              </w:rPr>
              <w:t xml:space="preserve"> based level, at least:</w:t>
            </w:r>
          </w:p>
          <w:p w:rsidR="004758E0" w:rsidRPr="00EF4674" w:rsidRDefault="004758E0" w:rsidP="004E4DCD">
            <w:pPr>
              <w:pStyle w:val="ATTANNLV4-ASDEFCON"/>
              <w:numPr>
                <w:ilvl w:val="3"/>
                <w:numId w:val="37"/>
              </w:numPr>
              <w:rPr>
                <w:lang w:val="en-US"/>
              </w:rPr>
            </w:pPr>
            <w:r w:rsidRPr="00EF4674">
              <w:rPr>
                <w:b/>
              </w:rPr>
              <w:fldChar w:fldCharType="begin">
                <w:ffData>
                  <w:name w:val="Text135"/>
                  <w:enabled/>
                  <w:calcOnExit w:val="0"/>
                  <w:textInput>
                    <w:default w:val="[INSERT EXACT PERCENTAGE]"/>
                  </w:textInput>
                </w:ffData>
              </w:fldChar>
            </w:r>
            <w:r w:rsidRPr="00EF4674">
              <w:rPr>
                <w:b/>
              </w:rPr>
              <w:instrText xml:space="preserve"> FORMTEXT </w:instrText>
            </w:r>
            <w:r w:rsidRPr="00EF4674">
              <w:rPr>
                <w:b/>
              </w:rPr>
            </w:r>
            <w:r w:rsidRPr="00EF4674">
              <w:rPr>
                <w:b/>
              </w:rPr>
              <w:fldChar w:fldCharType="separate"/>
            </w:r>
            <w:r w:rsidRPr="00EF4674">
              <w:rPr>
                <w:b/>
              </w:rPr>
              <w:t>[INSERT EXACT PERCENTAGE]</w:t>
            </w:r>
            <w:r w:rsidRPr="00EF4674">
              <w:rPr>
                <w:b/>
              </w:rPr>
              <w:fldChar w:fldCharType="end"/>
            </w:r>
            <w:r w:rsidRPr="00EF4674">
              <w:rPr>
                <w:b/>
              </w:rPr>
              <w:t>%</w:t>
            </w:r>
            <w:r w:rsidRPr="00EF4674">
              <w:rPr>
                <w:lang w:val="en-US"/>
              </w:rPr>
              <w:t xml:space="preserve"> of </w:t>
            </w:r>
            <w:r w:rsidRPr="00EF4674">
              <w:rPr>
                <w:b/>
              </w:rPr>
              <w:fldChar w:fldCharType="begin">
                <w:ffData>
                  <w:name w:val="Text136"/>
                  <w:enabled/>
                  <w:calcOnExit w:val="0"/>
                  <w:textInput>
                    <w:default w:val="[INSERT COMPANY NAME]"/>
                  </w:textInput>
                </w:ffData>
              </w:fldChar>
            </w:r>
            <w:r w:rsidRPr="00EF4674">
              <w:rPr>
                <w:b/>
              </w:rPr>
              <w:instrText xml:space="preserve"> FORMTEXT </w:instrText>
            </w:r>
            <w:r w:rsidRPr="00EF4674">
              <w:rPr>
                <w:b/>
              </w:rPr>
            </w:r>
            <w:r w:rsidRPr="00EF4674">
              <w:rPr>
                <w:b/>
              </w:rPr>
              <w:fldChar w:fldCharType="separate"/>
            </w:r>
            <w:r w:rsidRPr="00EF4674">
              <w:rPr>
                <w:b/>
              </w:rPr>
              <w:t>[INSERT COMPANY NAME]</w:t>
            </w:r>
            <w:r w:rsidRPr="00EF4674">
              <w:rPr>
                <w:b/>
              </w:rPr>
              <w:fldChar w:fldCharType="end"/>
            </w:r>
            <w:r w:rsidRPr="004758E0">
              <w:t>’s</w:t>
            </w:r>
            <w:r w:rsidRPr="00EF4674">
              <w:rPr>
                <w:lang w:val="en-US"/>
              </w:rPr>
              <w:t xml:space="preserve"> full time equivalent Australian-based workforce will be Indigenous Australians over the Initial Term; and</w:t>
            </w:r>
          </w:p>
          <w:p w:rsidR="004758E0" w:rsidRPr="004758E0" w:rsidRDefault="004758E0" w:rsidP="0012712A">
            <w:pPr>
              <w:pStyle w:val="ATTANNLV4-ASDEFCON"/>
            </w:pPr>
            <w:r w:rsidRPr="004758E0">
              <w:rPr>
                <w:b/>
              </w:rPr>
              <w:fldChar w:fldCharType="begin">
                <w:ffData>
                  <w:name w:val="Text137"/>
                  <w:enabled/>
                  <w:calcOnExit w:val="0"/>
                  <w:textInput>
                    <w:default w:val="[INSERT EXACT PERCENTAGE]"/>
                  </w:textInput>
                </w:ffData>
              </w:fldChar>
            </w:r>
            <w:r w:rsidRPr="004758E0">
              <w:rPr>
                <w:b/>
              </w:rPr>
              <w:instrText xml:space="preserve"> FORMTEXT </w:instrText>
            </w:r>
            <w:r w:rsidRPr="004758E0">
              <w:rPr>
                <w:b/>
              </w:rPr>
            </w:r>
            <w:r w:rsidRPr="004758E0">
              <w:rPr>
                <w:b/>
              </w:rPr>
              <w:fldChar w:fldCharType="separate"/>
            </w:r>
            <w:r w:rsidRPr="004758E0">
              <w:rPr>
                <w:b/>
              </w:rPr>
              <w:t>[INSERT EXACT PERCENTAGE]</w:t>
            </w:r>
            <w:r w:rsidRPr="004758E0">
              <w:rPr>
                <w:b/>
              </w:rPr>
              <w:fldChar w:fldCharType="end"/>
            </w:r>
            <w:r w:rsidRPr="004758E0">
              <w:rPr>
                <w:b/>
              </w:rPr>
              <w:t>%</w:t>
            </w:r>
            <w:r w:rsidRPr="004758E0">
              <w:rPr>
                <w:lang w:val="en-US"/>
              </w:rPr>
              <w:t xml:space="preserve"> of the value of </w:t>
            </w:r>
            <w:r w:rsidRPr="004758E0">
              <w:rPr>
                <w:b/>
              </w:rPr>
              <w:fldChar w:fldCharType="begin">
                <w:ffData>
                  <w:name w:val="Text138"/>
                  <w:enabled/>
                  <w:calcOnExit w:val="0"/>
                  <w:textInput>
                    <w:default w:val="[INSERT COMPANY NAME]"/>
                  </w:textInput>
                </w:ffData>
              </w:fldChar>
            </w:r>
            <w:r w:rsidRPr="004758E0">
              <w:rPr>
                <w:b/>
              </w:rPr>
              <w:instrText xml:space="preserve"> FORMTEXT </w:instrText>
            </w:r>
            <w:r w:rsidRPr="004758E0">
              <w:rPr>
                <w:b/>
              </w:rPr>
            </w:r>
            <w:r w:rsidRPr="004758E0">
              <w:rPr>
                <w:b/>
              </w:rPr>
              <w:fldChar w:fldCharType="separate"/>
            </w:r>
            <w:r w:rsidRPr="004758E0">
              <w:rPr>
                <w:b/>
              </w:rPr>
              <w:t>[INSERT COMPANY NAME]</w:t>
            </w:r>
            <w:r w:rsidRPr="004758E0">
              <w:rPr>
                <w:b/>
              </w:rPr>
              <w:fldChar w:fldCharType="end"/>
            </w:r>
            <w:r w:rsidRPr="004758E0">
              <w:t>’s</w:t>
            </w:r>
            <w:r w:rsidRPr="004758E0">
              <w:rPr>
                <w:lang w:val="en-US"/>
              </w:rPr>
              <w:t xml:space="preserve"> Australian supply chain will be subcontracted to Indigenous Enterprises over the Initial Term.</w:t>
            </w:r>
          </w:p>
        </w:tc>
      </w:tr>
    </w:tbl>
    <w:p w:rsidR="004758E0" w:rsidRPr="004758E0" w:rsidRDefault="004758E0" w:rsidP="004758E0">
      <w:pPr>
        <w:spacing w:after="0"/>
        <w:rPr>
          <w:bCs/>
          <w:color w:val="FFFFFF"/>
          <w:sz w:val="8"/>
          <w:szCs w:val="40"/>
          <w:lang w:val="en-US"/>
        </w:rPr>
      </w:pPr>
    </w:p>
    <w:p w:rsidR="004758E0" w:rsidRPr="004758E0" w:rsidRDefault="004758E0" w:rsidP="004758E0">
      <w:pPr>
        <w:keepNext/>
        <w:shd w:val="pct15" w:color="auto" w:fill="auto"/>
        <w:rPr>
          <w:b/>
          <w:i/>
          <w:color w:val="000000"/>
          <w:szCs w:val="40"/>
          <w:lang w:val="en-US"/>
        </w:rPr>
      </w:pPr>
      <w:r w:rsidRPr="004758E0">
        <w:rPr>
          <w:b/>
          <w:i/>
          <w:color w:val="000000"/>
          <w:szCs w:val="40"/>
          <w:lang w:val="en-US"/>
        </w:rPr>
        <w:t>Note to tenderers: Tenderer to insert details of how the MMRs will be met.  This may include details of the tenderer’s current workforce / supply chain at either / both the contract /</w:t>
      </w:r>
      <w:r w:rsidRPr="004758E0">
        <w:rPr>
          <w:b/>
          <w:i/>
          <w:color w:val="000000"/>
          <w:szCs w:val="40"/>
          <w:lang w:val="en-GB"/>
        </w:rPr>
        <w:t xml:space="preserve"> organisation</w:t>
      </w:r>
      <w:r w:rsidRPr="004758E0">
        <w:rPr>
          <w:b/>
          <w:i/>
          <w:color w:val="000000"/>
          <w:szCs w:val="40"/>
          <w:lang w:val="en-US"/>
        </w:rPr>
        <w:t xml:space="preserve"> level and how the proposed percentages to meet the MMRs will be achieved. </w:t>
      </w:r>
    </w:p>
    <w:p w:rsidR="004758E0" w:rsidRPr="004758E0" w:rsidRDefault="004758E0" w:rsidP="004E4DCD">
      <w:pPr>
        <w:numPr>
          <w:ilvl w:val="1"/>
          <w:numId w:val="29"/>
        </w:numPr>
      </w:pPr>
      <w:r w:rsidRPr="004758E0">
        <w:t xml:space="preserve">To meet the </w:t>
      </w:r>
      <w:r w:rsidRPr="0012712A">
        <w:rPr>
          <w:color w:val="000000"/>
        </w:rPr>
        <w:t>Mandatory</w:t>
      </w:r>
      <w:r w:rsidRPr="004758E0">
        <w:t xml:space="preserve"> Minimum Requirements for the purposes of the Indigenous Procurement Policy, </w:t>
      </w:r>
      <w:r w:rsidRPr="004758E0">
        <w:rPr>
          <w:b/>
          <w:highlight w:val="darkGray"/>
        </w:rPr>
        <w:fldChar w:fldCharType="begin">
          <w:ffData>
            <w:name w:val="Text139"/>
            <w:enabled/>
            <w:calcOnExit w:val="0"/>
            <w:textInput>
              <w:default w:val="[INSERT COMPANY NAME]"/>
            </w:textInput>
          </w:ffData>
        </w:fldChar>
      </w:r>
      <w:r w:rsidRPr="004758E0">
        <w:rPr>
          <w:b/>
          <w:highlight w:val="darkGray"/>
        </w:rPr>
        <w:instrText xml:space="preserve"> FORMTEXT </w:instrText>
      </w:r>
      <w:r w:rsidRPr="004758E0">
        <w:rPr>
          <w:b/>
          <w:highlight w:val="darkGray"/>
        </w:rPr>
      </w:r>
      <w:r w:rsidRPr="004758E0">
        <w:rPr>
          <w:b/>
          <w:highlight w:val="darkGray"/>
        </w:rPr>
        <w:fldChar w:fldCharType="separate"/>
      </w:r>
      <w:r w:rsidRPr="004758E0">
        <w:rPr>
          <w:b/>
          <w:highlight w:val="darkGray"/>
        </w:rPr>
        <w:t>[INSERT COMPANY NAME]</w:t>
      </w:r>
      <w:r w:rsidRPr="004758E0">
        <w:rPr>
          <w:b/>
          <w:highlight w:val="darkGray"/>
        </w:rPr>
        <w:fldChar w:fldCharType="end"/>
      </w:r>
      <w:r w:rsidRPr="004758E0">
        <w:t xml:space="preserve"> will undertake the following: </w:t>
      </w:r>
      <w:r w:rsidRPr="004758E0">
        <w:rPr>
          <w:b/>
          <w:highlight w:val="darkGray"/>
        </w:rPr>
        <w:fldChar w:fldCharType="begin">
          <w:ffData>
            <w:name w:val="Text140"/>
            <w:enabled/>
            <w:calcOnExit w:val="0"/>
            <w:textInput>
              <w:default w:val="[INSERT RESPONSE]"/>
            </w:textInput>
          </w:ffData>
        </w:fldChar>
      </w:r>
      <w:r w:rsidRPr="004758E0">
        <w:rPr>
          <w:b/>
          <w:highlight w:val="darkGray"/>
        </w:rPr>
        <w:instrText xml:space="preserve"> FORMTEXT </w:instrText>
      </w:r>
      <w:r w:rsidRPr="004758E0">
        <w:rPr>
          <w:b/>
          <w:highlight w:val="darkGray"/>
        </w:rPr>
      </w:r>
      <w:r w:rsidRPr="004758E0">
        <w:rPr>
          <w:b/>
          <w:highlight w:val="darkGray"/>
        </w:rPr>
        <w:fldChar w:fldCharType="separate"/>
      </w:r>
      <w:r w:rsidRPr="004758E0">
        <w:rPr>
          <w:b/>
          <w:highlight w:val="darkGray"/>
        </w:rPr>
        <w:t>[INSERT RESPONSE]</w:t>
      </w:r>
      <w:r w:rsidRPr="004758E0">
        <w:rPr>
          <w:b/>
          <w:highlight w:val="darkGray"/>
        </w:rPr>
        <w:fldChar w:fldCharType="end"/>
      </w:r>
    </w:p>
    <w:p w:rsidR="004758E0" w:rsidRPr="004758E0" w:rsidRDefault="004758E0" w:rsidP="004E4DCD">
      <w:pPr>
        <w:numPr>
          <w:ilvl w:val="1"/>
          <w:numId w:val="29"/>
        </w:numPr>
        <w:rPr>
          <w:color w:val="000000"/>
          <w:lang w:val="en-US"/>
        </w:rPr>
      </w:pPr>
      <w:r w:rsidRPr="004758E0">
        <w:rPr>
          <w:b/>
          <w:color w:val="000000"/>
          <w:highlight w:val="darkGray"/>
        </w:rPr>
        <w:fldChar w:fldCharType="begin">
          <w:ffData>
            <w:name w:val="Text141"/>
            <w:enabled/>
            <w:calcOnExit w:val="0"/>
            <w:textInput>
              <w:default w:val="[INSERT COMPANY NAME]"/>
            </w:textInput>
          </w:ffData>
        </w:fldChar>
      </w:r>
      <w:r w:rsidRPr="004758E0">
        <w:rPr>
          <w:b/>
          <w:color w:val="000000"/>
          <w:highlight w:val="darkGray"/>
        </w:rPr>
        <w:instrText xml:space="preserve"> FORMTEXT </w:instrText>
      </w:r>
      <w:r w:rsidRPr="004758E0">
        <w:rPr>
          <w:b/>
          <w:color w:val="000000"/>
          <w:highlight w:val="darkGray"/>
        </w:rPr>
      </w:r>
      <w:r w:rsidRPr="004758E0">
        <w:rPr>
          <w:b/>
          <w:color w:val="000000"/>
          <w:highlight w:val="darkGray"/>
        </w:rPr>
        <w:fldChar w:fldCharType="separate"/>
      </w:r>
      <w:r w:rsidRPr="004758E0">
        <w:rPr>
          <w:b/>
          <w:color w:val="000000"/>
          <w:highlight w:val="darkGray"/>
        </w:rPr>
        <w:t>[INSERT COMPANY NAME]</w:t>
      </w:r>
      <w:r w:rsidRPr="004758E0">
        <w:rPr>
          <w:b/>
          <w:color w:val="000000"/>
          <w:highlight w:val="darkGray"/>
        </w:rPr>
        <w:fldChar w:fldCharType="end"/>
      </w:r>
      <w:r w:rsidRPr="004758E0">
        <w:rPr>
          <w:color w:val="000000"/>
        </w:rPr>
        <w:t>’s</w:t>
      </w:r>
      <w:r w:rsidRPr="004758E0">
        <w:rPr>
          <w:color w:val="000000"/>
          <w:lang w:val="en-US"/>
        </w:rPr>
        <w:t xml:space="preserve"> rate of </w:t>
      </w:r>
      <w:r w:rsidRPr="004758E0">
        <w:rPr>
          <w:color w:val="000000"/>
        </w:rPr>
        <w:t>Indigenous</w:t>
      </w:r>
      <w:r w:rsidRPr="004758E0">
        <w:rPr>
          <w:color w:val="000000"/>
          <w:lang w:val="en-US"/>
        </w:rPr>
        <w:t xml:space="preserve"> employment</w:t>
      </w:r>
      <w:r w:rsidRPr="004758E0">
        <w:rPr>
          <w:b/>
          <w:color w:val="000000"/>
        </w:rPr>
        <w:t xml:space="preserve"> </w:t>
      </w:r>
      <w:r w:rsidRPr="004758E0">
        <w:rPr>
          <w:color w:val="000000"/>
          <w:lang w:val="en-US"/>
        </w:rPr>
        <w:t xml:space="preserve">and Indigenous supplier use as at </w:t>
      </w:r>
      <w:r w:rsidRPr="004758E0">
        <w:rPr>
          <w:b/>
          <w:color w:val="000000"/>
          <w:highlight w:val="darkGray"/>
        </w:rPr>
        <w:fldChar w:fldCharType="begin">
          <w:ffData>
            <w:name w:val="Text142"/>
            <w:enabled/>
            <w:calcOnExit w:val="0"/>
            <w:textInput>
              <w:default w:val="[INSERT TENDER CLOSING DATE]"/>
            </w:textInput>
          </w:ffData>
        </w:fldChar>
      </w:r>
      <w:r w:rsidRPr="004758E0">
        <w:rPr>
          <w:b/>
          <w:color w:val="000000"/>
          <w:highlight w:val="darkGray"/>
        </w:rPr>
        <w:instrText xml:space="preserve"> FORMTEXT </w:instrText>
      </w:r>
      <w:r w:rsidRPr="004758E0">
        <w:rPr>
          <w:b/>
          <w:color w:val="000000"/>
          <w:highlight w:val="darkGray"/>
        </w:rPr>
      </w:r>
      <w:r w:rsidRPr="004758E0">
        <w:rPr>
          <w:b/>
          <w:color w:val="000000"/>
          <w:highlight w:val="darkGray"/>
        </w:rPr>
        <w:fldChar w:fldCharType="separate"/>
      </w:r>
      <w:r w:rsidRPr="004758E0">
        <w:rPr>
          <w:b/>
          <w:color w:val="000000"/>
          <w:highlight w:val="darkGray"/>
        </w:rPr>
        <w:t>[INSERT TENDER CLOSING DATE]</w:t>
      </w:r>
      <w:r w:rsidRPr="004758E0">
        <w:rPr>
          <w:b/>
          <w:color w:val="000000"/>
          <w:highlight w:val="darkGray"/>
        </w:rPr>
        <w:fldChar w:fldCharType="end"/>
      </w:r>
      <w:r w:rsidRPr="004758E0">
        <w:rPr>
          <w:color w:val="000000"/>
          <w:lang w:val="en-US"/>
        </w:rPr>
        <w:t xml:space="preserve"> is </w:t>
      </w:r>
      <w:r w:rsidRPr="004758E0">
        <w:rPr>
          <w:b/>
          <w:color w:val="000000"/>
          <w:highlight w:val="darkGray"/>
        </w:rPr>
        <w:fldChar w:fldCharType="begin">
          <w:ffData>
            <w:name w:val="Text143"/>
            <w:enabled/>
            <w:calcOnExit w:val="0"/>
            <w:textInput>
              <w:default w:val="[INSERT RESPONSE]"/>
            </w:textInput>
          </w:ffData>
        </w:fldChar>
      </w:r>
      <w:r w:rsidRPr="004758E0">
        <w:rPr>
          <w:b/>
          <w:color w:val="000000"/>
          <w:highlight w:val="darkGray"/>
        </w:rPr>
        <w:instrText xml:space="preserve"> FORMTEXT </w:instrText>
      </w:r>
      <w:r w:rsidRPr="004758E0">
        <w:rPr>
          <w:b/>
          <w:color w:val="000000"/>
          <w:highlight w:val="darkGray"/>
        </w:rPr>
      </w:r>
      <w:r w:rsidRPr="004758E0">
        <w:rPr>
          <w:b/>
          <w:color w:val="000000"/>
          <w:highlight w:val="darkGray"/>
        </w:rPr>
        <w:fldChar w:fldCharType="separate"/>
      </w:r>
      <w:r w:rsidRPr="004758E0">
        <w:rPr>
          <w:b/>
          <w:color w:val="000000"/>
          <w:highlight w:val="darkGray"/>
        </w:rPr>
        <w:t>[INSERT RESPONSE]</w:t>
      </w:r>
      <w:r w:rsidRPr="004758E0">
        <w:rPr>
          <w:b/>
          <w:color w:val="000000"/>
          <w:highlight w:val="darkGray"/>
        </w:rPr>
        <w:fldChar w:fldCharType="end"/>
      </w:r>
      <w:r w:rsidRPr="004758E0">
        <w:rPr>
          <w:color w:val="000000"/>
        </w:rPr>
        <w:t>.</w:t>
      </w:r>
    </w:p>
    <w:p w:rsidR="004758E0" w:rsidRPr="004758E0" w:rsidRDefault="004758E0" w:rsidP="004E4DCD">
      <w:pPr>
        <w:numPr>
          <w:ilvl w:val="1"/>
          <w:numId w:val="29"/>
        </w:numPr>
        <w:rPr>
          <w:color w:val="000000"/>
          <w:lang w:val="en-US"/>
        </w:rPr>
      </w:pPr>
      <w:r w:rsidRPr="004758E0">
        <w:rPr>
          <w:b/>
          <w:color w:val="000000"/>
          <w:highlight w:val="darkGray"/>
        </w:rPr>
        <w:fldChar w:fldCharType="begin">
          <w:ffData>
            <w:name w:val="Text144"/>
            <w:enabled/>
            <w:calcOnExit w:val="0"/>
            <w:textInput>
              <w:default w:val="[INSERT COMPANY NAME]"/>
            </w:textInput>
          </w:ffData>
        </w:fldChar>
      </w:r>
      <w:r w:rsidRPr="004758E0">
        <w:rPr>
          <w:b/>
          <w:color w:val="000000"/>
          <w:highlight w:val="darkGray"/>
        </w:rPr>
        <w:instrText xml:space="preserve"> FORMTEXT </w:instrText>
      </w:r>
      <w:r w:rsidRPr="004758E0">
        <w:rPr>
          <w:b/>
          <w:color w:val="000000"/>
          <w:highlight w:val="darkGray"/>
        </w:rPr>
      </w:r>
      <w:r w:rsidRPr="004758E0">
        <w:rPr>
          <w:b/>
          <w:color w:val="000000"/>
          <w:highlight w:val="darkGray"/>
        </w:rPr>
        <w:fldChar w:fldCharType="separate"/>
      </w:r>
      <w:r w:rsidRPr="004758E0">
        <w:rPr>
          <w:b/>
          <w:color w:val="000000"/>
          <w:highlight w:val="darkGray"/>
        </w:rPr>
        <w:t>[INSERT COMPANY NAME]</w:t>
      </w:r>
      <w:r w:rsidRPr="004758E0">
        <w:rPr>
          <w:b/>
          <w:color w:val="000000"/>
          <w:highlight w:val="darkGray"/>
        </w:rPr>
        <w:fldChar w:fldCharType="end"/>
      </w:r>
      <w:r w:rsidRPr="004758E0">
        <w:rPr>
          <w:b/>
          <w:color w:val="000000"/>
        </w:rPr>
        <w:t xml:space="preserve"> </w:t>
      </w:r>
      <w:r w:rsidRPr="004758E0">
        <w:rPr>
          <w:color w:val="000000"/>
          <w:lang w:val="en-US"/>
        </w:rPr>
        <w:t xml:space="preserve">demonstrates its commitment to Indigenous participation as follows: </w:t>
      </w:r>
      <w:r w:rsidRPr="004758E0">
        <w:rPr>
          <w:b/>
          <w:color w:val="000000"/>
          <w:highlight w:val="darkGray"/>
        </w:rPr>
        <w:fldChar w:fldCharType="begin">
          <w:ffData>
            <w:name w:val="Text145"/>
            <w:enabled/>
            <w:calcOnExit w:val="0"/>
            <w:textInput>
              <w:default w:val="[INSERT RESPONSE]"/>
            </w:textInput>
          </w:ffData>
        </w:fldChar>
      </w:r>
      <w:r w:rsidRPr="004758E0">
        <w:rPr>
          <w:b/>
          <w:color w:val="000000"/>
          <w:highlight w:val="darkGray"/>
        </w:rPr>
        <w:instrText xml:space="preserve"> FORMTEXT </w:instrText>
      </w:r>
      <w:r w:rsidRPr="004758E0">
        <w:rPr>
          <w:b/>
          <w:color w:val="000000"/>
          <w:highlight w:val="darkGray"/>
        </w:rPr>
      </w:r>
      <w:r w:rsidRPr="004758E0">
        <w:rPr>
          <w:b/>
          <w:color w:val="000000"/>
          <w:highlight w:val="darkGray"/>
        </w:rPr>
        <w:fldChar w:fldCharType="separate"/>
      </w:r>
      <w:r w:rsidRPr="004758E0">
        <w:rPr>
          <w:b/>
          <w:color w:val="000000"/>
          <w:highlight w:val="darkGray"/>
        </w:rPr>
        <w:t>[INSERT RESPONSE]</w:t>
      </w:r>
      <w:r w:rsidRPr="004758E0">
        <w:rPr>
          <w:b/>
          <w:color w:val="000000"/>
          <w:highlight w:val="darkGray"/>
        </w:rPr>
        <w:fldChar w:fldCharType="end"/>
      </w:r>
      <w:r w:rsidRPr="004758E0">
        <w:rPr>
          <w:color w:val="000000"/>
        </w:rPr>
        <w:t>.</w:t>
      </w:r>
    </w:p>
    <w:p w:rsidR="004758E0" w:rsidRPr="004758E0" w:rsidRDefault="004758E0" w:rsidP="004E4DCD">
      <w:pPr>
        <w:numPr>
          <w:ilvl w:val="1"/>
          <w:numId w:val="29"/>
        </w:numPr>
        <w:rPr>
          <w:color w:val="000000"/>
          <w:lang w:val="en-US"/>
        </w:rPr>
      </w:pPr>
      <w:r w:rsidRPr="004758E0">
        <w:rPr>
          <w:b/>
          <w:color w:val="000000"/>
          <w:highlight w:val="darkGray"/>
        </w:rPr>
        <w:fldChar w:fldCharType="begin">
          <w:ffData>
            <w:name w:val="Text146"/>
            <w:enabled/>
            <w:calcOnExit w:val="0"/>
            <w:textInput>
              <w:default w:val="[INSERT COMPANY NAME]"/>
            </w:textInput>
          </w:ffData>
        </w:fldChar>
      </w:r>
      <w:r w:rsidRPr="004758E0">
        <w:rPr>
          <w:b/>
          <w:color w:val="000000"/>
          <w:highlight w:val="darkGray"/>
        </w:rPr>
        <w:instrText xml:space="preserve"> FORMTEXT </w:instrText>
      </w:r>
      <w:r w:rsidRPr="004758E0">
        <w:rPr>
          <w:b/>
          <w:color w:val="000000"/>
          <w:highlight w:val="darkGray"/>
        </w:rPr>
      </w:r>
      <w:r w:rsidRPr="004758E0">
        <w:rPr>
          <w:b/>
          <w:color w:val="000000"/>
          <w:highlight w:val="darkGray"/>
        </w:rPr>
        <w:fldChar w:fldCharType="separate"/>
      </w:r>
      <w:r w:rsidRPr="004758E0">
        <w:rPr>
          <w:b/>
          <w:color w:val="000000"/>
          <w:highlight w:val="darkGray"/>
        </w:rPr>
        <w:t>[INSERT COMPANY NAME]</w:t>
      </w:r>
      <w:r w:rsidRPr="004758E0">
        <w:rPr>
          <w:b/>
          <w:color w:val="000000"/>
          <w:highlight w:val="darkGray"/>
        </w:rPr>
        <w:fldChar w:fldCharType="end"/>
      </w:r>
      <w:r w:rsidRPr="004758E0">
        <w:rPr>
          <w:b/>
          <w:color w:val="000000"/>
        </w:rPr>
        <w:t xml:space="preserve"> </w:t>
      </w:r>
      <w:r w:rsidRPr="004758E0">
        <w:rPr>
          <w:color w:val="000000"/>
          <w:lang w:val="en-US"/>
        </w:rPr>
        <w:t xml:space="preserve">will meet the Mandatory Minimum Requirements directly; or through subcontracts using the following approach: </w:t>
      </w:r>
      <w:r w:rsidRPr="004758E0">
        <w:rPr>
          <w:b/>
          <w:color w:val="000000"/>
          <w:highlight w:val="darkGray"/>
        </w:rPr>
        <w:fldChar w:fldCharType="begin">
          <w:ffData>
            <w:name w:val="Text147"/>
            <w:enabled/>
            <w:calcOnExit w:val="0"/>
            <w:textInput>
              <w:default w:val="[INSERT RESPONSE]"/>
            </w:textInput>
          </w:ffData>
        </w:fldChar>
      </w:r>
      <w:r w:rsidRPr="004758E0">
        <w:rPr>
          <w:b/>
          <w:color w:val="000000"/>
          <w:highlight w:val="darkGray"/>
        </w:rPr>
        <w:instrText xml:space="preserve"> FORMTEXT </w:instrText>
      </w:r>
      <w:r w:rsidRPr="004758E0">
        <w:rPr>
          <w:b/>
          <w:color w:val="000000"/>
          <w:highlight w:val="darkGray"/>
        </w:rPr>
      </w:r>
      <w:r w:rsidRPr="004758E0">
        <w:rPr>
          <w:b/>
          <w:color w:val="000000"/>
          <w:highlight w:val="darkGray"/>
        </w:rPr>
        <w:fldChar w:fldCharType="separate"/>
      </w:r>
      <w:r w:rsidRPr="004758E0">
        <w:rPr>
          <w:b/>
          <w:color w:val="000000"/>
          <w:highlight w:val="darkGray"/>
        </w:rPr>
        <w:t>[INSERT RESPONSE]</w:t>
      </w:r>
      <w:r w:rsidRPr="004758E0">
        <w:rPr>
          <w:b/>
          <w:color w:val="000000"/>
          <w:highlight w:val="darkGray"/>
        </w:rPr>
        <w:fldChar w:fldCharType="end"/>
      </w:r>
      <w:r w:rsidRPr="004758E0">
        <w:rPr>
          <w:color w:val="000000"/>
        </w:rPr>
        <w:t>.</w:t>
      </w:r>
    </w:p>
    <w:tbl>
      <w:tblPr>
        <w:tblStyle w:val="TableGrid"/>
        <w:tblW w:w="0" w:type="auto"/>
        <w:tblLook w:val="04A0" w:firstRow="1" w:lastRow="0" w:firstColumn="1" w:lastColumn="0" w:noHBand="0" w:noVBand="1"/>
      </w:tblPr>
      <w:tblGrid>
        <w:gridCol w:w="9061"/>
      </w:tblGrid>
      <w:tr w:rsidR="004758E0" w:rsidRPr="004758E0" w:rsidTr="005A6716">
        <w:tc>
          <w:tcPr>
            <w:tcW w:w="9061" w:type="dxa"/>
          </w:tcPr>
          <w:p w:rsidR="004758E0" w:rsidRPr="004758E0" w:rsidRDefault="004758E0" w:rsidP="004758E0">
            <w:pPr>
              <w:spacing w:line="276" w:lineRule="auto"/>
              <w:rPr>
                <w:b/>
                <w:i/>
                <w:lang w:val="en-US"/>
              </w:rPr>
            </w:pPr>
            <w:r w:rsidRPr="004758E0">
              <w:rPr>
                <w:b/>
                <w:i/>
                <w:lang w:val="en-US"/>
              </w:rPr>
              <w:t>Option:  To be used where a component of any resultant Contract will be delivered in a Remote Area.</w:t>
            </w:r>
          </w:p>
          <w:p w:rsidR="004758E0" w:rsidRPr="004758E0" w:rsidRDefault="004758E0" w:rsidP="004E4DCD">
            <w:pPr>
              <w:numPr>
                <w:ilvl w:val="1"/>
                <w:numId w:val="29"/>
              </w:numPr>
              <w:rPr>
                <w:lang w:val="en-US"/>
              </w:rPr>
            </w:pPr>
            <w:r w:rsidRPr="004758E0">
              <w:rPr>
                <w:b/>
                <w:highlight w:val="darkGray"/>
              </w:rPr>
              <w:fldChar w:fldCharType="begin">
                <w:ffData>
                  <w:name w:val="Text148"/>
                  <w:enabled/>
                  <w:calcOnExit w:val="0"/>
                  <w:textInput>
                    <w:default w:val="[INSERT COMPANY NAME]"/>
                  </w:textInput>
                </w:ffData>
              </w:fldChar>
            </w:r>
            <w:r w:rsidRPr="004758E0">
              <w:rPr>
                <w:b/>
                <w:highlight w:val="darkGray"/>
              </w:rPr>
              <w:instrText xml:space="preserve"> FORMTEXT </w:instrText>
            </w:r>
            <w:r w:rsidRPr="004758E0">
              <w:rPr>
                <w:b/>
                <w:highlight w:val="darkGray"/>
              </w:rPr>
            </w:r>
            <w:r w:rsidRPr="004758E0">
              <w:rPr>
                <w:b/>
                <w:highlight w:val="darkGray"/>
              </w:rPr>
              <w:fldChar w:fldCharType="separate"/>
            </w:r>
            <w:r w:rsidRPr="004758E0">
              <w:rPr>
                <w:b/>
                <w:highlight w:val="darkGray"/>
              </w:rPr>
              <w:t>[INSERT COMPANY NAME]</w:t>
            </w:r>
            <w:r w:rsidRPr="004758E0">
              <w:rPr>
                <w:b/>
                <w:highlight w:val="darkGray"/>
              </w:rPr>
              <w:fldChar w:fldCharType="end"/>
            </w:r>
            <w:r w:rsidRPr="004758E0">
              <w:rPr>
                <w:lang w:val="en-US"/>
              </w:rPr>
              <w:t xml:space="preserve"> proposes to ensure the Contract will deliver a significant Indigenous employment or Indigenous supplier use outcome in that Remote Area as follows: </w:t>
            </w:r>
            <w:r w:rsidRPr="004758E0">
              <w:rPr>
                <w:b/>
                <w:highlight w:val="darkGray"/>
              </w:rPr>
              <w:fldChar w:fldCharType="begin">
                <w:ffData>
                  <w:name w:val="Text149"/>
                  <w:enabled/>
                  <w:calcOnExit w:val="0"/>
                  <w:textInput>
                    <w:default w:val="[INSERT RESPONSE]"/>
                  </w:textInput>
                </w:ffData>
              </w:fldChar>
            </w:r>
            <w:r w:rsidRPr="004758E0">
              <w:rPr>
                <w:b/>
                <w:highlight w:val="darkGray"/>
              </w:rPr>
              <w:instrText xml:space="preserve"> FORMTEXT </w:instrText>
            </w:r>
            <w:r w:rsidRPr="004758E0">
              <w:rPr>
                <w:b/>
                <w:highlight w:val="darkGray"/>
              </w:rPr>
            </w:r>
            <w:r w:rsidRPr="004758E0">
              <w:rPr>
                <w:b/>
                <w:highlight w:val="darkGray"/>
              </w:rPr>
              <w:fldChar w:fldCharType="separate"/>
            </w:r>
            <w:r w:rsidRPr="004758E0">
              <w:rPr>
                <w:b/>
                <w:highlight w:val="darkGray"/>
              </w:rPr>
              <w:t>[INSERT RESPONSE]</w:t>
            </w:r>
            <w:r w:rsidRPr="004758E0">
              <w:rPr>
                <w:b/>
                <w:highlight w:val="darkGray"/>
              </w:rPr>
              <w:fldChar w:fldCharType="end"/>
            </w:r>
          </w:p>
        </w:tc>
      </w:tr>
    </w:tbl>
    <w:p w:rsidR="004758E0" w:rsidRPr="004758E0" w:rsidRDefault="004758E0" w:rsidP="004758E0">
      <w:pPr>
        <w:rPr>
          <w:color w:val="000000"/>
          <w:szCs w:val="40"/>
        </w:rPr>
      </w:pPr>
    </w:p>
    <w:p w:rsidR="0012712A" w:rsidRDefault="0012712A" w:rsidP="00893FD9">
      <w:pPr>
        <w:pStyle w:val="ASDEFCONNormal"/>
        <w:sectPr w:rsidR="0012712A" w:rsidSect="00B6402E">
          <w:pgSz w:w="11907" w:h="16840"/>
          <w:pgMar w:top="1304" w:right="1418" w:bottom="907" w:left="1418" w:header="567" w:footer="567" w:gutter="0"/>
          <w:cols w:space="720"/>
          <w:docGrid w:linePitch="272"/>
        </w:sectPr>
      </w:pPr>
    </w:p>
    <w:p w:rsidR="00893FD9" w:rsidRDefault="00AC1D65" w:rsidP="00AC1D65">
      <w:pPr>
        <w:pStyle w:val="ASDEFCONTextBlock"/>
      </w:pPr>
      <w:r>
        <w:t>Conditions of Contract</w:t>
      </w:r>
      <w:r w:rsidR="004F0DDB">
        <w:t>: Table of Contents</w:t>
      </w:r>
    </w:p>
    <w:p w:rsidR="00AC1D65" w:rsidRDefault="004F0DDB" w:rsidP="008A2D67">
      <w:pPr>
        <w:pStyle w:val="NoteToDrafters-ASDEFCON"/>
      </w:pPr>
      <w:r>
        <w:t>Note to drafters:  Insert the Indigenous Participation Plan contract attachments to the list of attachments after the Table of Contents</w:t>
      </w:r>
      <w:r w:rsidR="008A2D67">
        <w:t>.</w:t>
      </w:r>
    </w:p>
    <w:p w:rsidR="008A2D67" w:rsidRDefault="008A2D67" w:rsidP="008A2D67">
      <w:pPr>
        <w:pStyle w:val="ATTANNListTableofContents-ASDEFCON"/>
        <w:numPr>
          <w:ilvl w:val="0"/>
          <w:numId w:val="0"/>
        </w:numPr>
      </w:pPr>
      <w:r>
        <w:t>L.</w:t>
      </w:r>
      <w:r>
        <w:tab/>
        <w:t>Indigenous Participation Plan (Optional)</w:t>
      </w:r>
      <w:r>
        <w:tab/>
        <w:t>L-1</w:t>
      </w:r>
    </w:p>
    <w:p w:rsidR="004F0DDB" w:rsidRDefault="004F0DDB" w:rsidP="00AC1D65">
      <w:pPr>
        <w:pStyle w:val="ASDEFCONNormal"/>
      </w:pPr>
    </w:p>
    <w:p w:rsidR="004F0DDB" w:rsidRDefault="004F0DDB" w:rsidP="004F0DDB">
      <w:pPr>
        <w:pStyle w:val="ASDEFCONTextBlock"/>
      </w:pPr>
      <w:r>
        <w:t>Conditions of Contract: Policy and Law clause</w:t>
      </w:r>
    </w:p>
    <w:p w:rsidR="004F0DDB" w:rsidRDefault="004F0DDB" w:rsidP="004F0DDB">
      <w:pPr>
        <w:pStyle w:val="NoteToDrafters-ASDEFCON"/>
      </w:pPr>
      <w:r>
        <w:t xml:space="preserve">Note to drafters:  Insert the below clause into clause 12 (Policy and Law).  </w:t>
      </w:r>
    </w:p>
    <w:p w:rsidR="00B96883" w:rsidRPr="00E13636" w:rsidRDefault="00B96883" w:rsidP="004E4DCD">
      <w:pPr>
        <w:pStyle w:val="COTCOCLV2-ASDEFCON"/>
        <w:numPr>
          <w:ilvl w:val="1"/>
          <w:numId w:val="34"/>
        </w:numPr>
      </w:pPr>
      <w:bookmarkStart w:id="2" w:name="_Toc147830038"/>
      <w:r w:rsidRPr="00E13636">
        <w:t>Indigenous Procurement (</w:t>
      </w:r>
      <w:r>
        <w:t>Optional</w:t>
      </w:r>
      <w:r w:rsidRPr="00E13636">
        <w:t>)</w:t>
      </w:r>
      <w:bookmarkEnd w:id="2"/>
    </w:p>
    <w:p w:rsidR="00B96883" w:rsidRPr="00C02DAE" w:rsidRDefault="00B96883" w:rsidP="004E4DCD">
      <w:pPr>
        <w:pStyle w:val="COTCOCLV3-ASDEFCON"/>
        <w:numPr>
          <w:ilvl w:val="2"/>
          <w:numId w:val="32"/>
        </w:numPr>
      </w:pPr>
      <w:bookmarkStart w:id="3" w:name="(b)_The_Contractor_must_use_its_reasonab"/>
      <w:bookmarkStart w:id="4" w:name="_bookmark23"/>
      <w:bookmarkStart w:id="5" w:name="(i)_purchasing_from_Indigenous_enterpris"/>
      <w:bookmarkStart w:id="6" w:name="(ii)_employment_of_Indigenous_Australian"/>
      <w:bookmarkStart w:id="7" w:name="_Toc387146202"/>
      <w:bookmarkStart w:id="8" w:name="_Toc387396483"/>
      <w:bookmarkStart w:id="9" w:name="_Toc388624527"/>
      <w:bookmarkEnd w:id="3"/>
      <w:bookmarkEnd w:id="4"/>
      <w:bookmarkEnd w:id="5"/>
      <w:bookmarkEnd w:id="6"/>
      <w:bookmarkEnd w:id="7"/>
      <w:bookmarkEnd w:id="8"/>
      <w:bookmarkEnd w:id="9"/>
      <w:r w:rsidRPr="00C02DAE">
        <w:t xml:space="preserve">The Contractor shall comply with the Indigenous Participation Plan at Attachment L. </w:t>
      </w:r>
    </w:p>
    <w:p w:rsidR="00B96883" w:rsidRPr="009B6F55" w:rsidRDefault="00B96883" w:rsidP="004E4DCD">
      <w:pPr>
        <w:pStyle w:val="COTCOCLV3-ASDEFCON"/>
        <w:numPr>
          <w:ilvl w:val="2"/>
          <w:numId w:val="32"/>
        </w:numPr>
      </w:pPr>
      <w:r w:rsidRPr="00C02DAE">
        <w:t xml:space="preserve">The Contractor shall use reasonable endeavours to increase the Mandatory Minimum Requirements specified </w:t>
      </w:r>
      <w:r w:rsidRPr="009B6F55">
        <w:t>in Attachment L by subcontracting to Indigenous enterprises and employing Indigenous Australians in the delivery of the Services.</w:t>
      </w:r>
    </w:p>
    <w:p w:rsidR="00B96883" w:rsidRPr="009B6F55" w:rsidRDefault="00B96883" w:rsidP="004E4DCD">
      <w:pPr>
        <w:pStyle w:val="COTCOCLV3-ASDEFCON"/>
        <w:numPr>
          <w:ilvl w:val="2"/>
          <w:numId w:val="32"/>
        </w:numPr>
      </w:pPr>
      <w:r w:rsidRPr="009B6F55">
        <w:t>If at any time the Commonwealth reasonably believes that there is, or is likely to be, any failure to meet the requirements specified within the Indigenous Participation Plan the Commonwealth may request the Contractor to develop and submit a Remediation Plan in accordance with clause 6.7.</w:t>
      </w:r>
    </w:p>
    <w:p w:rsidR="00B96883" w:rsidRPr="00E13636" w:rsidRDefault="00B96883" w:rsidP="004E4DCD">
      <w:pPr>
        <w:pStyle w:val="COTCOCLV3-ASDEFCON"/>
        <w:numPr>
          <w:ilvl w:val="2"/>
          <w:numId w:val="32"/>
        </w:numPr>
      </w:pPr>
      <w:r w:rsidRPr="009B6F55">
        <w:t>Notwithstanding any other clause of this Contract, the Contractor acknowledges and agrees that the reports submitted in accordance with clause 3.16.2 of the</w:t>
      </w:r>
      <w:r w:rsidRPr="00E13636">
        <w:t xml:space="preserve"> SOW</w:t>
      </w:r>
      <w:hyperlink w:anchor="_bookmark24" w:history="1">
        <w:r w:rsidRPr="00E13636">
          <w:t>:</w:t>
        </w:r>
      </w:hyperlink>
      <w:r w:rsidRPr="00E13636">
        <w:t xml:space="preserve"> </w:t>
      </w:r>
    </w:p>
    <w:p w:rsidR="00B96883" w:rsidRDefault="00B96883" w:rsidP="00B96883">
      <w:pPr>
        <w:pStyle w:val="COTCOCLV4-ASDEFCON"/>
      </w:pPr>
      <w:r w:rsidRPr="00E13636">
        <w:t>will be recorded in the Indigenous Procurement Policy Reporting Solution (IPPRS)</w:t>
      </w:r>
      <w:r>
        <w:t>;</w:t>
      </w:r>
    </w:p>
    <w:p w:rsidR="00B96883" w:rsidRDefault="00B96883" w:rsidP="00B96883">
      <w:pPr>
        <w:pStyle w:val="COTCOCLV4-ASDEFCON"/>
      </w:pPr>
      <w:r>
        <w:t>may</w:t>
      </w:r>
      <w:r w:rsidRPr="00E13636">
        <w:t xml:space="preserve"> be accessed by Commonwealth </w:t>
      </w:r>
      <w:r>
        <w:t>E</w:t>
      </w:r>
      <w:r w:rsidRPr="00E13636">
        <w:t>ntities</w:t>
      </w:r>
      <w:r>
        <w:t>;</w:t>
      </w:r>
    </w:p>
    <w:p w:rsidR="00B96883" w:rsidRPr="00E13636" w:rsidRDefault="00B96883" w:rsidP="00B96883">
      <w:pPr>
        <w:pStyle w:val="COTCOCLV4-ASDEFCON"/>
      </w:pPr>
      <w:r w:rsidRPr="00E13636">
        <w:t>may be made publicly available;</w:t>
      </w:r>
    </w:p>
    <w:p w:rsidR="00B96883" w:rsidRPr="00E13636" w:rsidRDefault="00B96883" w:rsidP="00B96883">
      <w:pPr>
        <w:pStyle w:val="COTCOCLV4-ASDEFCON"/>
      </w:pPr>
      <w:r w:rsidRPr="00E13636">
        <w:t>is not Confidential Information; and</w:t>
      </w:r>
    </w:p>
    <w:p w:rsidR="00B96883" w:rsidRPr="00C77B37" w:rsidRDefault="00B96883" w:rsidP="00B96883">
      <w:pPr>
        <w:pStyle w:val="COTCOCLV4-ASDEFCON"/>
        <w:jc w:val="left"/>
      </w:pPr>
      <w:bookmarkStart w:id="10" w:name="_Ref131155309"/>
      <w:r w:rsidRPr="00E13636">
        <w:t xml:space="preserve">may be used by Commonwealth </w:t>
      </w:r>
      <w:r>
        <w:t>E</w:t>
      </w:r>
      <w:r w:rsidRPr="00E13636">
        <w:t>ntities for any purpose.</w:t>
      </w:r>
      <w:bookmarkEnd w:id="10"/>
    </w:p>
    <w:p w:rsidR="00B96883" w:rsidRDefault="00B96883" w:rsidP="00AC1D65">
      <w:pPr>
        <w:pStyle w:val="ASDEFCONNormal"/>
      </w:pPr>
    </w:p>
    <w:p w:rsidR="008A2D67" w:rsidRDefault="008A2D67" w:rsidP="007E2EF1">
      <w:pPr>
        <w:pStyle w:val="ASDEFCONTextBlock"/>
      </w:pPr>
      <w:r>
        <w:t>Contract Attachments: Glossary</w:t>
      </w:r>
    </w:p>
    <w:p w:rsidR="007E2EF1" w:rsidRDefault="007E2EF1" w:rsidP="007E2EF1">
      <w:pPr>
        <w:pStyle w:val="NoteToDrafters-ASDEFCON"/>
      </w:pPr>
      <w:r>
        <w:t>Note to drafters: Ensure the following acronyms and definitions are in the Glossary.</w:t>
      </w:r>
    </w:p>
    <w:p w:rsidR="007E2EF1" w:rsidRDefault="007E2EF1" w:rsidP="004E4DCD">
      <w:pPr>
        <w:pStyle w:val="ATTANNLV1-ASDEFCON"/>
        <w:numPr>
          <w:ilvl w:val="0"/>
          <w:numId w:val="35"/>
        </w:numPr>
      </w:pPr>
      <w:r>
        <w:t>Acronyms and Abbreviations</w:t>
      </w:r>
    </w:p>
    <w:p w:rsidR="007E2EF1" w:rsidRDefault="007E2EF1" w:rsidP="00AC1D65">
      <w:pPr>
        <w:pStyle w:val="ASDEFCONNormal"/>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261"/>
      </w:tblGrid>
      <w:tr w:rsidR="007E2EF1" w:rsidTr="005C7104">
        <w:trPr>
          <w:tblHeader/>
        </w:trPr>
        <w:tc>
          <w:tcPr>
            <w:tcW w:w="1242" w:type="dxa"/>
            <w:shd w:val="pct10" w:color="000000" w:fill="FFFFFF"/>
          </w:tcPr>
          <w:p w:rsidR="007E2EF1" w:rsidRDefault="007E2EF1" w:rsidP="005C7104">
            <w:pPr>
              <w:pStyle w:val="Table8ptHeading-ASDEFCON"/>
            </w:pPr>
            <w:r>
              <w:t>Abbreviation</w:t>
            </w:r>
          </w:p>
        </w:tc>
        <w:tc>
          <w:tcPr>
            <w:tcW w:w="3261" w:type="dxa"/>
            <w:shd w:val="pct10" w:color="000000" w:fill="FFFFFF"/>
          </w:tcPr>
          <w:p w:rsidR="007E2EF1" w:rsidRDefault="007E2EF1" w:rsidP="005C7104">
            <w:pPr>
              <w:pStyle w:val="Table8ptHeading-ASDEFCON"/>
            </w:pPr>
            <w:r>
              <w:t>Description</w:t>
            </w:r>
          </w:p>
        </w:tc>
      </w:tr>
      <w:tr w:rsidR="007E2EF1" w:rsidTr="005C7104">
        <w:tc>
          <w:tcPr>
            <w:tcW w:w="1242" w:type="dxa"/>
          </w:tcPr>
          <w:p w:rsidR="007E2EF1" w:rsidRDefault="007E2EF1" w:rsidP="007E2EF1">
            <w:pPr>
              <w:tabs>
                <w:tab w:val="num" w:pos="0"/>
              </w:tabs>
              <w:spacing w:before="60" w:after="60"/>
            </w:pPr>
            <w:r w:rsidRPr="007E2EF1">
              <w:rPr>
                <w:rFonts w:eastAsia="Calibri"/>
                <w:color w:val="000000"/>
                <w:sz w:val="16"/>
                <w:szCs w:val="16"/>
              </w:rPr>
              <w:t>IPP</w:t>
            </w:r>
          </w:p>
        </w:tc>
        <w:tc>
          <w:tcPr>
            <w:tcW w:w="3261" w:type="dxa"/>
          </w:tcPr>
          <w:p w:rsidR="007E2EF1" w:rsidRDefault="007E2EF1" w:rsidP="005C7104">
            <w:pPr>
              <w:pStyle w:val="Table8ptText-ASDEFCON"/>
            </w:pPr>
            <w:r w:rsidRPr="007E2EF1">
              <w:t>Australian Government Indigenous Procurement Policy</w:t>
            </w:r>
          </w:p>
        </w:tc>
      </w:tr>
      <w:tr w:rsidR="007E2EF1" w:rsidTr="005C7104">
        <w:tc>
          <w:tcPr>
            <w:tcW w:w="1242" w:type="dxa"/>
          </w:tcPr>
          <w:p w:rsidR="007E2EF1" w:rsidRDefault="007E2EF1" w:rsidP="007E2EF1">
            <w:pPr>
              <w:tabs>
                <w:tab w:val="num" w:pos="0"/>
              </w:tabs>
              <w:spacing w:before="60" w:after="60"/>
            </w:pPr>
            <w:r w:rsidRPr="007E2EF1">
              <w:rPr>
                <w:rFonts w:eastAsia="Calibri"/>
                <w:color w:val="000000"/>
                <w:sz w:val="16"/>
                <w:szCs w:val="16"/>
              </w:rPr>
              <w:t>IPPRS</w:t>
            </w:r>
          </w:p>
        </w:tc>
        <w:tc>
          <w:tcPr>
            <w:tcW w:w="3261" w:type="dxa"/>
          </w:tcPr>
          <w:p w:rsidR="007E2EF1" w:rsidRDefault="007E2EF1" w:rsidP="005C7104">
            <w:pPr>
              <w:pStyle w:val="Table8ptText-ASDEFCON"/>
            </w:pPr>
            <w:r w:rsidRPr="007E2EF1">
              <w:t>Indigenous Procurement Policy Reporting Solution</w:t>
            </w:r>
          </w:p>
        </w:tc>
      </w:tr>
      <w:tr w:rsidR="007E2EF1" w:rsidTr="005C7104">
        <w:tc>
          <w:tcPr>
            <w:tcW w:w="1242" w:type="dxa"/>
          </w:tcPr>
          <w:p w:rsidR="007E2EF1" w:rsidRDefault="007E2EF1" w:rsidP="007E2EF1">
            <w:pPr>
              <w:tabs>
                <w:tab w:val="num" w:pos="0"/>
              </w:tabs>
              <w:spacing w:before="60" w:after="60"/>
            </w:pPr>
            <w:r w:rsidRPr="007E2EF1">
              <w:rPr>
                <w:rFonts w:eastAsia="Calibri"/>
                <w:color w:val="000000"/>
                <w:sz w:val="16"/>
                <w:szCs w:val="16"/>
              </w:rPr>
              <w:t>NIAA</w:t>
            </w:r>
          </w:p>
        </w:tc>
        <w:tc>
          <w:tcPr>
            <w:tcW w:w="3261" w:type="dxa"/>
          </w:tcPr>
          <w:p w:rsidR="007E2EF1" w:rsidRDefault="007E2EF1" w:rsidP="005C7104">
            <w:pPr>
              <w:pStyle w:val="Table8ptText-ASDEFCON"/>
            </w:pPr>
            <w:r w:rsidRPr="007E2EF1">
              <w:t>National Indigenous Australians Agency</w:t>
            </w:r>
          </w:p>
        </w:tc>
      </w:tr>
    </w:tbl>
    <w:p w:rsidR="007E2EF1" w:rsidRPr="007E2EF1" w:rsidRDefault="007E2EF1" w:rsidP="007E2EF1">
      <w:pPr>
        <w:pStyle w:val="ASDEFCONNormal"/>
        <w:rPr>
          <w:rFonts w:eastAsia="Calibri"/>
        </w:rPr>
      </w:pPr>
    </w:p>
    <w:p w:rsidR="007E2EF1" w:rsidRDefault="007E2EF1" w:rsidP="004E4DCD">
      <w:pPr>
        <w:pStyle w:val="ATTANNLV1-ASDEFCON"/>
        <w:numPr>
          <w:ilvl w:val="0"/>
          <w:numId w:val="35"/>
        </w:numPr>
      </w:pPr>
      <w:r>
        <w:t>DEFINITIONS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58"/>
        <w:gridCol w:w="1134"/>
        <w:gridCol w:w="6288"/>
      </w:tblGrid>
      <w:tr w:rsidR="007E2EF1" w:rsidTr="005C7104">
        <w:trPr>
          <w:tblHeader/>
        </w:trPr>
        <w:tc>
          <w:tcPr>
            <w:tcW w:w="1758" w:type="dxa"/>
            <w:shd w:val="pct10" w:color="000000" w:fill="FFFFFF"/>
          </w:tcPr>
          <w:p w:rsidR="007E2EF1" w:rsidRDefault="007E2EF1" w:rsidP="005C7104">
            <w:pPr>
              <w:pStyle w:val="Table10ptHeading-ASDEFCON"/>
            </w:pPr>
            <w:r>
              <w:t>Term</w:t>
            </w:r>
          </w:p>
        </w:tc>
        <w:tc>
          <w:tcPr>
            <w:tcW w:w="1134" w:type="dxa"/>
            <w:shd w:val="pct10" w:color="000000" w:fill="FFFFFF"/>
          </w:tcPr>
          <w:p w:rsidR="007E2EF1" w:rsidRDefault="007E2EF1" w:rsidP="005C7104">
            <w:pPr>
              <w:pStyle w:val="Table10ptHeading-ASDEFCON"/>
              <w:rPr>
                <w:lang w:val="en-GB"/>
              </w:rPr>
            </w:pPr>
            <w:r>
              <w:rPr>
                <w:lang w:val="en-GB"/>
              </w:rPr>
              <w:t>Status</w:t>
            </w:r>
          </w:p>
        </w:tc>
        <w:tc>
          <w:tcPr>
            <w:tcW w:w="6288" w:type="dxa"/>
            <w:shd w:val="pct10" w:color="000000" w:fill="FFFFFF"/>
          </w:tcPr>
          <w:p w:rsidR="007E2EF1" w:rsidRDefault="007E2EF1" w:rsidP="005C7104">
            <w:pPr>
              <w:pStyle w:val="Table10ptHeading-ASDEFCON"/>
              <w:rPr>
                <w:lang w:val="en-GB"/>
              </w:rPr>
            </w:pPr>
            <w:r>
              <w:rPr>
                <w:lang w:val="en-GB"/>
              </w:rPr>
              <w:t>Definition</w:t>
            </w:r>
          </w:p>
        </w:tc>
      </w:tr>
      <w:tr w:rsidR="007E2EF1" w:rsidTr="005C7104">
        <w:tc>
          <w:tcPr>
            <w:tcW w:w="1758" w:type="dxa"/>
          </w:tcPr>
          <w:p w:rsidR="007E2EF1" w:rsidRPr="00F7174C" w:rsidRDefault="007E2EF1" w:rsidP="005C7104">
            <w:pPr>
              <w:pStyle w:val="Table10ptText-ASDEFCON"/>
            </w:pPr>
            <w:r w:rsidRPr="00F7174C">
              <w:t>Commonwealth Entity</w:t>
            </w:r>
          </w:p>
        </w:tc>
        <w:tc>
          <w:tcPr>
            <w:tcW w:w="1134" w:type="dxa"/>
          </w:tcPr>
          <w:p w:rsidR="007E2EF1" w:rsidRPr="00F7174C" w:rsidRDefault="007E2EF1" w:rsidP="007E2EF1">
            <w:pPr>
              <w:pStyle w:val="Table10ptText-ASDEFCON"/>
              <w:rPr>
                <w:lang w:val="en-GB"/>
              </w:rPr>
            </w:pPr>
            <w:r w:rsidRPr="00F7174C">
              <w:rPr>
                <w:lang w:val="en-GB"/>
              </w:rPr>
              <w:t>(</w:t>
            </w:r>
            <w:r>
              <w:rPr>
                <w:lang w:val="en-GB"/>
              </w:rPr>
              <w:t>Core</w:t>
            </w:r>
            <w:r w:rsidRPr="00F7174C">
              <w:rPr>
                <w:lang w:val="en-GB"/>
              </w:rPr>
              <w:t>)</w:t>
            </w:r>
          </w:p>
        </w:tc>
        <w:tc>
          <w:tcPr>
            <w:tcW w:w="6288" w:type="dxa"/>
          </w:tcPr>
          <w:p w:rsidR="007E2EF1" w:rsidRPr="00F7174C" w:rsidRDefault="007E2EF1" w:rsidP="005C7104">
            <w:pPr>
              <w:pStyle w:val="ASDEFCONOptionSpace"/>
              <w:rPr>
                <w:snapToGrid w:val="0"/>
              </w:rPr>
            </w:pPr>
          </w:p>
          <w:p w:rsidR="007E2EF1" w:rsidRPr="009A3023" w:rsidRDefault="007E2EF1" w:rsidP="005C7104">
            <w:pPr>
              <w:pStyle w:val="Table10ptText-ASDEFCON"/>
              <w:numPr>
                <w:ilvl w:val="0"/>
                <w:numId w:val="0"/>
              </w:numPr>
            </w:pPr>
            <w:r w:rsidRPr="00F7174C">
              <w:t xml:space="preserve">means a Corporate Commonwealth entity or a Non-corporate Commonwealth entity as defined in section 8 of the </w:t>
            </w:r>
            <w:r w:rsidRPr="00F7174C">
              <w:rPr>
                <w:i/>
              </w:rPr>
              <w:t xml:space="preserve">Public Governance, Performance and Accountability Act 2013 </w:t>
            </w:r>
            <w:r w:rsidRPr="00F7174C">
              <w:t>(Cth), and Commonwealth entities has a corresponding meaning.</w:t>
            </w:r>
          </w:p>
        </w:tc>
      </w:tr>
      <w:tr w:rsidR="007E2EF1" w:rsidTr="005C7104">
        <w:tc>
          <w:tcPr>
            <w:tcW w:w="1758" w:type="dxa"/>
          </w:tcPr>
          <w:p w:rsidR="007E2EF1" w:rsidRDefault="007E2EF1" w:rsidP="007E2EF1">
            <w:pPr>
              <w:pStyle w:val="Table10ptText-ASDEFCON"/>
            </w:pPr>
            <w:r>
              <w:t>High Value Contract</w:t>
            </w:r>
          </w:p>
        </w:tc>
        <w:tc>
          <w:tcPr>
            <w:tcW w:w="1134" w:type="dxa"/>
          </w:tcPr>
          <w:p w:rsidR="007E2EF1" w:rsidRDefault="007E2EF1" w:rsidP="007E2EF1">
            <w:pPr>
              <w:pStyle w:val="Table10ptText-ASDEFCON"/>
              <w:rPr>
                <w:lang w:val="en-GB"/>
              </w:rPr>
            </w:pPr>
            <w:r>
              <w:rPr>
                <w:lang w:val="en-GB"/>
              </w:rPr>
              <w:t>(Core)</w:t>
            </w:r>
          </w:p>
        </w:tc>
        <w:tc>
          <w:tcPr>
            <w:tcW w:w="6288" w:type="dxa"/>
          </w:tcPr>
          <w:p w:rsidR="007E2EF1" w:rsidRDefault="007E2EF1" w:rsidP="007E2EF1">
            <w:pPr>
              <w:pStyle w:val="ASDEFCONOptionSpace"/>
              <w:rPr>
                <w:snapToGrid w:val="0"/>
              </w:rPr>
            </w:pPr>
          </w:p>
          <w:p w:rsidR="007E2EF1" w:rsidRDefault="007E2EF1" w:rsidP="007E2EF1">
            <w:pPr>
              <w:pStyle w:val="Table10ptSub1-ASDEFCON"/>
              <w:numPr>
                <w:ilvl w:val="0"/>
                <w:numId w:val="0"/>
              </w:numPr>
            </w:pPr>
            <w:r>
              <w:t>in the context of the Indigenous Procurement Policy, means a contract delivered in Australia valued at $7.5 million (GST inclusive) or more, in specified sectors, and subject to the Mandatory Minimum Requirements in accordance with the Indigenous Procurement Policy.  High Value Contracts has a corresponding meaning.</w:t>
            </w:r>
          </w:p>
        </w:tc>
      </w:tr>
      <w:tr w:rsidR="007E2EF1" w:rsidTr="005C7104">
        <w:tc>
          <w:tcPr>
            <w:tcW w:w="1758" w:type="dxa"/>
            <w:tcBorders>
              <w:top w:val="single" w:sz="4" w:space="0" w:color="auto"/>
              <w:left w:val="single" w:sz="4" w:space="0" w:color="auto"/>
              <w:bottom w:val="single" w:sz="4" w:space="0" w:color="auto"/>
              <w:right w:val="single" w:sz="4" w:space="0" w:color="auto"/>
            </w:tcBorders>
          </w:tcPr>
          <w:p w:rsidR="007E2EF1" w:rsidRDefault="007E2EF1" w:rsidP="005C7104">
            <w:pPr>
              <w:pStyle w:val="Table10ptText-ASDEFCON"/>
            </w:pPr>
            <w:r>
              <w:t>Indigenous Enterprise</w:t>
            </w:r>
          </w:p>
        </w:tc>
        <w:tc>
          <w:tcPr>
            <w:tcW w:w="1134" w:type="dxa"/>
            <w:tcBorders>
              <w:top w:val="single" w:sz="4" w:space="0" w:color="auto"/>
              <w:left w:val="single" w:sz="4" w:space="0" w:color="auto"/>
              <w:bottom w:val="single" w:sz="4" w:space="0" w:color="auto"/>
              <w:right w:val="single" w:sz="4" w:space="0" w:color="auto"/>
            </w:tcBorders>
          </w:tcPr>
          <w:p w:rsidR="007E2EF1" w:rsidRDefault="007E2EF1" w:rsidP="005C7104">
            <w:pPr>
              <w:pStyle w:val="Table10ptText-ASDEFCON"/>
              <w:rPr>
                <w:lang w:val="en-GB"/>
              </w:rPr>
            </w:pPr>
            <w:r>
              <w:rPr>
                <w:lang w:val="en-GB"/>
              </w:rPr>
              <w:t>(Core)</w:t>
            </w:r>
          </w:p>
        </w:tc>
        <w:tc>
          <w:tcPr>
            <w:tcW w:w="6288" w:type="dxa"/>
            <w:tcBorders>
              <w:top w:val="single" w:sz="4" w:space="0" w:color="auto"/>
              <w:left w:val="single" w:sz="4" w:space="0" w:color="auto"/>
              <w:bottom w:val="single" w:sz="4" w:space="0" w:color="auto"/>
              <w:right w:val="single" w:sz="4" w:space="0" w:color="auto"/>
            </w:tcBorders>
          </w:tcPr>
          <w:p w:rsidR="007E2EF1" w:rsidRDefault="007E2EF1" w:rsidP="005C7104">
            <w:pPr>
              <w:pStyle w:val="ASDEFCONOptionSpace"/>
              <w:rPr>
                <w:snapToGrid w:val="0"/>
              </w:rPr>
            </w:pPr>
          </w:p>
          <w:p w:rsidR="007E2EF1" w:rsidRDefault="007E2EF1" w:rsidP="005C7104">
            <w:pPr>
              <w:pStyle w:val="Table10ptText-ASDEFCON"/>
            </w:pPr>
            <w:r w:rsidRPr="005C696D">
              <w:t>means an organisation, operating a business, that is 50 per cent or more Indigenous owned. It may take the form of a company, incorporated association or trust. A social enterprise or registered charity may also be an Indigenous enterprise if it is operating a business.</w:t>
            </w:r>
          </w:p>
          <w:p w:rsidR="007E2EF1" w:rsidRDefault="007E2EF1" w:rsidP="005C7104">
            <w:pPr>
              <w:pStyle w:val="Table10ptText-ASDEFCON"/>
            </w:pPr>
            <w:r w:rsidRPr="00B75DA1">
              <w:t xml:space="preserve">Supply Nation </w:t>
            </w:r>
            <w:r>
              <w:t>(</w:t>
            </w:r>
            <w:hyperlink r:id="rId21" w:history="1">
              <w:r w:rsidRPr="00C42CE8">
                <w:rPr>
                  <w:rStyle w:val="Hyperlink"/>
                </w:rPr>
                <w:t>www.supplynation.org.au</w:t>
              </w:r>
            </w:hyperlink>
            <w:r>
              <w:t xml:space="preserve">) </w:t>
            </w:r>
            <w:r w:rsidRPr="00B75DA1">
              <w:t xml:space="preserve">maintains a list of Indigenous </w:t>
            </w:r>
            <w:r>
              <w:t>E</w:t>
            </w:r>
            <w:r w:rsidRPr="00B75DA1">
              <w:t>nterprises that meet this definition.</w:t>
            </w:r>
          </w:p>
        </w:tc>
      </w:tr>
      <w:tr w:rsidR="007E2EF1" w:rsidTr="005C7104">
        <w:tc>
          <w:tcPr>
            <w:tcW w:w="1758" w:type="dxa"/>
            <w:tcBorders>
              <w:top w:val="single" w:sz="4" w:space="0" w:color="auto"/>
              <w:left w:val="single" w:sz="4" w:space="0" w:color="auto"/>
              <w:bottom w:val="single" w:sz="4" w:space="0" w:color="auto"/>
              <w:right w:val="single" w:sz="4" w:space="0" w:color="auto"/>
            </w:tcBorders>
          </w:tcPr>
          <w:p w:rsidR="007E2EF1" w:rsidRPr="00F008C9" w:rsidRDefault="007E2EF1" w:rsidP="005C7104">
            <w:pPr>
              <w:pStyle w:val="Table10ptText-ASDEFCON"/>
            </w:pPr>
            <w:r>
              <w:t>Indigenous Participation Plan</w:t>
            </w:r>
          </w:p>
        </w:tc>
        <w:tc>
          <w:tcPr>
            <w:tcW w:w="1134" w:type="dxa"/>
            <w:tcBorders>
              <w:top w:val="single" w:sz="4" w:space="0" w:color="auto"/>
              <w:left w:val="single" w:sz="4" w:space="0" w:color="auto"/>
              <w:bottom w:val="single" w:sz="4" w:space="0" w:color="auto"/>
              <w:right w:val="single" w:sz="4" w:space="0" w:color="auto"/>
            </w:tcBorders>
          </w:tcPr>
          <w:p w:rsidR="007E2EF1" w:rsidRPr="00D13C96" w:rsidRDefault="007E2EF1" w:rsidP="005C7104">
            <w:pPr>
              <w:pStyle w:val="Table10ptText-ASDEFCON"/>
            </w:pPr>
            <w:r>
              <w:rPr>
                <w:lang w:val="en-GB"/>
              </w:rPr>
              <w:t>(Core)</w:t>
            </w:r>
          </w:p>
        </w:tc>
        <w:tc>
          <w:tcPr>
            <w:tcW w:w="6288" w:type="dxa"/>
            <w:tcBorders>
              <w:top w:val="single" w:sz="4" w:space="0" w:color="auto"/>
              <w:left w:val="single" w:sz="4" w:space="0" w:color="auto"/>
              <w:bottom w:val="single" w:sz="4" w:space="0" w:color="auto"/>
              <w:right w:val="single" w:sz="4" w:space="0" w:color="auto"/>
            </w:tcBorders>
          </w:tcPr>
          <w:p w:rsidR="007E2EF1" w:rsidRDefault="007E2EF1" w:rsidP="005C7104">
            <w:pPr>
              <w:pStyle w:val="ASDEFCONOptionSpace"/>
              <w:rPr>
                <w:snapToGrid w:val="0"/>
              </w:rPr>
            </w:pPr>
          </w:p>
          <w:p w:rsidR="007E2EF1" w:rsidRPr="00F008C9" w:rsidRDefault="007E2EF1" w:rsidP="005C7104">
            <w:pPr>
              <w:pStyle w:val="Table10ptText-ASDEFCON"/>
            </w:pPr>
            <w:r w:rsidRPr="00F008C9">
              <w:t xml:space="preserve">means a plan </w:t>
            </w:r>
            <w:r>
              <w:t xml:space="preserve">in the </w:t>
            </w:r>
            <w:r w:rsidRPr="00E6034E">
              <w:t xml:space="preserve">form of </w:t>
            </w:r>
            <w:r w:rsidRPr="002D60CE">
              <w:t>Schedule 1 to Annex H to Attachment A</w:t>
            </w:r>
            <w:r>
              <w:t xml:space="preserve"> to the Conditions of Tender </w:t>
            </w:r>
            <w:r w:rsidRPr="00F008C9">
              <w:t xml:space="preserve">detailing how the </w:t>
            </w:r>
            <w:r>
              <w:t>Contractor</w:t>
            </w:r>
            <w:r w:rsidRPr="00F008C9">
              <w:t xml:space="preserve"> will meet the </w:t>
            </w:r>
            <w:r>
              <w:t>Mandatory Minimum Requirements</w:t>
            </w:r>
            <w:r w:rsidRPr="00F008C9">
              <w:t xml:space="preserve"> for the Indigenous Procurement Policy</w:t>
            </w:r>
            <w:r>
              <w:t>.</w:t>
            </w:r>
          </w:p>
        </w:tc>
      </w:tr>
      <w:tr w:rsidR="007E2EF1" w:rsidTr="005C7104">
        <w:tc>
          <w:tcPr>
            <w:tcW w:w="1758" w:type="dxa"/>
            <w:tcBorders>
              <w:top w:val="single" w:sz="4" w:space="0" w:color="auto"/>
              <w:left w:val="single" w:sz="4" w:space="0" w:color="auto"/>
              <w:bottom w:val="single" w:sz="4" w:space="0" w:color="auto"/>
              <w:right w:val="single" w:sz="4" w:space="0" w:color="auto"/>
            </w:tcBorders>
          </w:tcPr>
          <w:p w:rsidR="007E2EF1" w:rsidRDefault="007E2EF1" w:rsidP="005C7104">
            <w:pPr>
              <w:pStyle w:val="Table10ptText-ASDEFCON"/>
            </w:pPr>
            <w:r w:rsidRPr="00231619">
              <w:t xml:space="preserve">Indigenous Procurement </w:t>
            </w:r>
            <w:r>
              <w:t>Policy Reporting Solution</w:t>
            </w:r>
          </w:p>
        </w:tc>
        <w:tc>
          <w:tcPr>
            <w:tcW w:w="1134" w:type="dxa"/>
            <w:tcBorders>
              <w:top w:val="single" w:sz="4" w:space="0" w:color="auto"/>
              <w:left w:val="single" w:sz="4" w:space="0" w:color="auto"/>
              <w:bottom w:val="single" w:sz="4" w:space="0" w:color="auto"/>
              <w:right w:val="single" w:sz="4" w:space="0" w:color="auto"/>
            </w:tcBorders>
          </w:tcPr>
          <w:p w:rsidR="007E2EF1" w:rsidRPr="00D13C96" w:rsidRDefault="007E2EF1" w:rsidP="005C7104">
            <w:pPr>
              <w:pStyle w:val="Table10ptText-ASDEFCON"/>
            </w:pPr>
            <w:r>
              <w:rPr>
                <w:lang w:val="en-GB"/>
              </w:rPr>
              <w:t>(Core)</w:t>
            </w:r>
          </w:p>
        </w:tc>
        <w:tc>
          <w:tcPr>
            <w:tcW w:w="6288" w:type="dxa"/>
            <w:tcBorders>
              <w:top w:val="single" w:sz="4" w:space="0" w:color="auto"/>
              <w:left w:val="single" w:sz="4" w:space="0" w:color="auto"/>
              <w:bottom w:val="single" w:sz="4" w:space="0" w:color="auto"/>
              <w:right w:val="single" w:sz="4" w:space="0" w:color="auto"/>
            </w:tcBorders>
          </w:tcPr>
          <w:p w:rsidR="007E2EF1" w:rsidRDefault="007E2EF1" w:rsidP="005C7104">
            <w:pPr>
              <w:pStyle w:val="ASDEFCONOptionSpace"/>
              <w:rPr>
                <w:snapToGrid w:val="0"/>
              </w:rPr>
            </w:pPr>
          </w:p>
          <w:p w:rsidR="007E2EF1" w:rsidRPr="00805CFC" w:rsidRDefault="007E2EF1" w:rsidP="005C7104">
            <w:pPr>
              <w:pStyle w:val="Table10ptText-ASDEFCON"/>
            </w:pPr>
            <w:r w:rsidRPr="00624EDF">
              <w:t xml:space="preserve">means the online portal </w:t>
            </w:r>
            <w:r>
              <w:t xml:space="preserve">through which </w:t>
            </w:r>
            <w:r w:rsidRPr="00624EDF">
              <w:t xml:space="preserve">Contractors </w:t>
            </w:r>
            <w:r>
              <w:t xml:space="preserve">submit </w:t>
            </w:r>
            <w:r w:rsidRPr="00624EDF">
              <w:t>report</w:t>
            </w:r>
            <w:r>
              <w:t>s</w:t>
            </w:r>
            <w:r w:rsidRPr="00624EDF">
              <w:t xml:space="preserve"> on their progress against their Mandatory Minimum Requirements under the Commonwealth’s Indigenous Procurement Policy</w:t>
            </w:r>
            <w:r>
              <w:t>, and the central database containing those reports</w:t>
            </w:r>
            <w:r w:rsidRPr="00624EDF">
              <w:t>.</w:t>
            </w:r>
          </w:p>
        </w:tc>
      </w:tr>
      <w:tr w:rsidR="007E2EF1" w:rsidTr="005C7104">
        <w:tc>
          <w:tcPr>
            <w:tcW w:w="1758" w:type="dxa"/>
            <w:tcBorders>
              <w:top w:val="single" w:sz="4" w:space="0" w:color="auto"/>
              <w:left w:val="single" w:sz="4" w:space="0" w:color="auto"/>
              <w:bottom w:val="single" w:sz="4" w:space="0" w:color="auto"/>
              <w:right w:val="single" w:sz="4" w:space="0" w:color="auto"/>
            </w:tcBorders>
          </w:tcPr>
          <w:p w:rsidR="007E2EF1" w:rsidRDefault="007E2EF1" w:rsidP="005C7104">
            <w:pPr>
              <w:pStyle w:val="Table10ptText-ASDEFCON"/>
            </w:pPr>
            <w:r>
              <w:t>Indigenous Procurement Policy or IPP</w:t>
            </w:r>
          </w:p>
        </w:tc>
        <w:tc>
          <w:tcPr>
            <w:tcW w:w="1134" w:type="dxa"/>
            <w:tcBorders>
              <w:top w:val="single" w:sz="4" w:space="0" w:color="auto"/>
              <w:left w:val="single" w:sz="4" w:space="0" w:color="auto"/>
              <w:bottom w:val="single" w:sz="4" w:space="0" w:color="auto"/>
              <w:right w:val="single" w:sz="4" w:space="0" w:color="auto"/>
            </w:tcBorders>
          </w:tcPr>
          <w:p w:rsidR="007E2EF1" w:rsidRDefault="007E2EF1" w:rsidP="005C7104">
            <w:pPr>
              <w:pStyle w:val="Table10ptText-ASDEFCON"/>
              <w:rPr>
                <w:lang w:val="en-GB"/>
              </w:rPr>
            </w:pPr>
            <w:r>
              <w:rPr>
                <w:lang w:val="en-GB"/>
              </w:rPr>
              <w:t>(Core)</w:t>
            </w:r>
          </w:p>
        </w:tc>
        <w:tc>
          <w:tcPr>
            <w:tcW w:w="6288" w:type="dxa"/>
            <w:tcBorders>
              <w:top w:val="single" w:sz="4" w:space="0" w:color="auto"/>
              <w:left w:val="single" w:sz="4" w:space="0" w:color="auto"/>
              <w:bottom w:val="single" w:sz="4" w:space="0" w:color="auto"/>
              <w:right w:val="single" w:sz="4" w:space="0" w:color="auto"/>
            </w:tcBorders>
          </w:tcPr>
          <w:p w:rsidR="007E2EF1" w:rsidRDefault="007E2EF1" w:rsidP="005C7104">
            <w:pPr>
              <w:pStyle w:val="ASDEFCONOptionSpace"/>
              <w:rPr>
                <w:snapToGrid w:val="0"/>
              </w:rPr>
            </w:pPr>
          </w:p>
          <w:p w:rsidR="007E2EF1" w:rsidRDefault="007E2EF1" w:rsidP="005C7104">
            <w:pPr>
              <w:pStyle w:val="Table10ptText-ASDEFCON"/>
            </w:pPr>
            <w:r>
              <w:t>means the Commonwealth Indigenous Procurement Policy as amended from time to time.</w:t>
            </w:r>
          </w:p>
          <w:p w:rsidR="007E2EF1" w:rsidRDefault="007E2EF1" w:rsidP="005C7104">
            <w:pPr>
              <w:pStyle w:val="Table10ptText-ASDEFCON"/>
            </w:pPr>
            <w:r>
              <w:t>A copy of the IPP is available from the NIAA’s IPP website:</w:t>
            </w:r>
          </w:p>
          <w:p w:rsidR="007E2EF1" w:rsidRDefault="00922B27" w:rsidP="005C7104">
            <w:pPr>
              <w:pStyle w:val="Table10ptText-ASDEFCON"/>
            </w:pPr>
            <w:hyperlink r:id="rId22" w:history="1">
              <w:r w:rsidR="007E2EF1" w:rsidRPr="00D825B5">
                <w:rPr>
                  <w:rStyle w:val="Hyperlink"/>
                </w:rPr>
                <w:t>https://www.niaa.gov.au/indigenous-affairs/economic-development/indigenous-procurement-policy-ipp</w:t>
              </w:r>
            </w:hyperlink>
            <w:r w:rsidR="007E2EF1">
              <w:t>.</w:t>
            </w:r>
          </w:p>
        </w:tc>
      </w:tr>
      <w:tr w:rsidR="007E2EF1" w:rsidTr="005C7104">
        <w:tc>
          <w:tcPr>
            <w:tcW w:w="1758" w:type="dxa"/>
          </w:tcPr>
          <w:p w:rsidR="007E2EF1" w:rsidRDefault="007E2EF1" w:rsidP="005C7104">
            <w:pPr>
              <w:pStyle w:val="Table10ptText-ASDEFCON"/>
            </w:pPr>
            <w:r>
              <w:t>Mandatory Minimum Requirements</w:t>
            </w:r>
          </w:p>
        </w:tc>
        <w:tc>
          <w:tcPr>
            <w:tcW w:w="1134" w:type="dxa"/>
          </w:tcPr>
          <w:p w:rsidR="007E2EF1" w:rsidRDefault="007E2EF1" w:rsidP="007E2EF1">
            <w:pPr>
              <w:pStyle w:val="Table10ptText-ASDEFCON"/>
              <w:rPr>
                <w:lang w:val="en-GB"/>
              </w:rPr>
            </w:pPr>
            <w:r>
              <w:rPr>
                <w:lang w:val="en-GB"/>
              </w:rPr>
              <w:t>(Core)</w:t>
            </w:r>
          </w:p>
        </w:tc>
        <w:tc>
          <w:tcPr>
            <w:tcW w:w="6288" w:type="dxa"/>
          </w:tcPr>
          <w:p w:rsidR="007E2EF1" w:rsidRDefault="007E2EF1" w:rsidP="005C7104">
            <w:pPr>
              <w:pStyle w:val="ASDEFCONOptionSpace"/>
              <w:rPr>
                <w:snapToGrid w:val="0"/>
              </w:rPr>
            </w:pPr>
          </w:p>
          <w:p w:rsidR="007E2EF1" w:rsidRDefault="007E2EF1" w:rsidP="005C7104">
            <w:pPr>
              <w:pStyle w:val="Table10ptText-ASDEFCON"/>
            </w:pPr>
            <w:r w:rsidRPr="00E556CC">
              <w:t xml:space="preserve">means the mandatory minimum Indigenous participation requirements imposed for High Value Contracts by the Indigenous Procurement Policy.  </w:t>
            </w:r>
          </w:p>
        </w:tc>
      </w:tr>
      <w:tr w:rsidR="007E2EF1" w:rsidTr="005C7104">
        <w:tc>
          <w:tcPr>
            <w:tcW w:w="1758" w:type="dxa"/>
          </w:tcPr>
          <w:p w:rsidR="007E2EF1" w:rsidRDefault="007E2EF1" w:rsidP="007E2EF1">
            <w:pPr>
              <w:pStyle w:val="Table10ptText-ASDEFCON"/>
            </w:pPr>
            <w:r w:rsidRPr="00E500AF">
              <w:t>Remote Area</w:t>
            </w:r>
          </w:p>
        </w:tc>
        <w:tc>
          <w:tcPr>
            <w:tcW w:w="1134" w:type="dxa"/>
          </w:tcPr>
          <w:p w:rsidR="007E2EF1" w:rsidRDefault="007E2EF1" w:rsidP="007E2EF1">
            <w:pPr>
              <w:pStyle w:val="Table10ptText-ASDEFCON"/>
              <w:rPr>
                <w:lang w:val="en-GB"/>
              </w:rPr>
            </w:pPr>
            <w:r>
              <w:rPr>
                <w:lang w:val="en-GB"/>
              </w:rPr>
              <w:t>(Core)</w:t>
            </w:r>
          </w:p>
        </w:tc>
        <w:tc>
          <w:tcPr>
            <w:tcW w:w="6288" w:type="dxa"/>
          </w:tcPr>
          <w:p w:rsidR="007E2EF1" w:rsidRDefault="007E2EF1" w:rsidP="007E2EF1">
            <w:pPr>
              <w:pStyle w:val="ASDEFCONOptionSpace"/>
              <w:keepNext/>
              <w:rPr>
                <w:snapToGrid w:val="0"/>
              </w:rPr>
            </w:pPr>
          </w:p>
          <w:p w:rsidR="007E2EF1" w:rsidRDefault="007E2EF1" w:rsidP="007E2EF1">
            <w:pPr>
              <w:pStyle w:val="Table10ptText-ASDEFCON"/>
              <w:rPr>
                <w:snapToGrid w:val="0"/>
              </w:rPr>
            </w:pPr>
            <w:r w:rsidRPr="00E500AF">
              <w:rPr>
                <w:snapToGrid w:val="0"/>
              </w:rPr>
              <w:t xml:space="preserve">means the areas identified </w:t>
            </w:r>
            <w:r>
              <w:rPr>
                <w:snapToGrid w:val="0"/>
              </w:rPr>
              <w:t xml:space="preserve">as being remote </w:t>
            </w:r>
            <w:r w:rsidRPr="00E500AF">
              <w:rPr>
                <w:snapToGrid w:val="0"/>
              </w:rPr>
              <w:t xml:space="preserve">in the </w:t>
            </w:r>
            <w:r>
              <w:rPr>
                <w:snapToGrid w:val="0"/>
              </w:rPr>
              <w:t xml:space="preserve">electronic </w:t>
            </w:r>
            <w:r w:rsidRPr="00E500AF">
              <w:rPr>
                <w:snapToGrid w:val="0"/>
              </w:rPr>
              <w:t xml:space="preserve">Remote Indigenous Procurement Policy Map on the </w:t>
            </w:r>
            <w:r>
              <w:rPr>
                <w:snapToGrid w:val="0"/>
              </w:rPr>
              <w:t xml:space="preserve">NIAA’s </w:t>
            </w:r>
            <w:r w:rsidRPr="00E500AF">
              <w:rPr>
                <w:snapToGrid w:val="0"/>
              </w:rPr>
              <w:t xml:space="preserve">Indigenous Procurement </w:t>
            </w:r>
            <w:r>
              <w:rPr>
                <w:snapToGrid w:val="0"/>
              </w:rPr>
              <w:t>w</w:t>
            </w:r>
            <w:r w:rsidRPr="00E500AF">
              <w:rPr>
                <w:snapToGrid w:val="0"/>
              </w:rPr>
              <w:t>ebsite, as updated from time to time.</w:t>
            </w:r>
            <w:r>
              <w:rPr>
                <w:snapToGrid w:val="0"/>
              </w:rPr>
              <w:t xml:space="preserve">  The electronic Remote Indigenous Procurement Policy map can found here:</w:t>
            </w:r>
          </w:p>
          <w:p w:rsidR="007E2EF1" w:rsidRPr="003020DD" w:rsidRDefault="00922B27" w:rsidP="007E2EF1">
            <w:pPr>
              <w:pStyle w:val="Table10ptText-ASDEFCON"/>
              <w:rPr>
                <w:snapToGrid w:val="0"/>
              </w:rPr>
            </w:pPr>
            <w:hyperlink r:id="rId23" w:history="1">
              <w:r w:rsidR="007E2EF1" w:rsidRPr="00512555">
                <w:rPr>
                  <w:rStyle w:val="Hyperlink"/>
                  <w:snapToGrid w:val="0"/>
                </w:rPr>
                <w:t>https://www.niaa.gov.au/resource-centre/indigenous-affairs/ripp-map-data</w:t>
              </w:r>
            </w:hyperlink>
            <w:r w:rsidR="007E2EF1">
              <w:rPr>
                <w:snapToGrid w:val="0"/>
              </w:rPr>
              <w:t xml:space="preserve"> </w:t>
            </w:r>
          </w:p>
        </w:tc>
      </w:tr>
    </w:tbl>
    <w:p w:rsidR="000A43EE" w:rsidRDefault="000A43EE" w:rsidP="000A43EE">
      <w:pPr>
        <w:pStyle w:val="ASDEFCONTextBlock"/>
      </w:pPr>
    </w:p>
    <w:p w:rsidR="007E2EF1" w:rsidRDefault="000A43EE" w:rsidP="000A43EE">
      <w:pPr>
        <w:pStyle w:val="ASDEFCONTextBlock"/>
      </w:pPr>
      <w:r>
        <w:t>Contract Attachments: Indigenous Participation Plan</w:t>
      </w:r>
    </w:p>
    <w:p w:rsidR="000A43EE" w:rsidRDefault="000A43EE" w:rsidP="000A43EE">
      <w:pPr>
        <w:pStyle w:val="NoteToDrafters-ASDEFCON"/>
      </w:pPr>
      <w:r>
        <w:t>Note to drafters:  Insert new Attachment to the Conditions of Contract as indicated on the following page.</w:t>
      </w:r>
      <w:r w:rsidR="00EF4674">
        <w:t xml:space="preserve"> Ensure that the Attachment letter is reflected correctly in the list of attachments at the Conditions of Contract Table of Contents, and that the header and footer is consistent with the rest of the contract documents.</w:t>
      </w:r>
    </w:p>
    <w:p w:rsidR="00A46551" w:rsidRDefault="00A46551" w:rsidP="00A46551">
      <w:pPr>
        <w:jc w:val="right"/>
      </w:pPr>
    </w:p>
    <w:p w:rsidR="00A46551" w:rsidRDefault="00A46551" w:rsidP="00A46551"/>
    <w:p w:rsidR="000A43EE" w:rsidRPr="00A46551" w:rsidRDefault="000A43EE" w:rsidP="00A46551">
      <w:pPr>
        <w:sectPr w:rsidR="000A43EE" w:rsidRPr="00A46551" w:rsidSect="00B6402E">
          <w:headerReference w:type="default" r:id="rId24"/>
          <w:footerReference w:type="default" r:id="rId25"/>
          <w:pgSz w:w="11907" w:h="16840"/>
          <w:pgMar w:top="1304" w:right="1418" w:bottom="907" w:left="1418" w:header="567" w:footer="567" w:gutter="0"/>
          <w:cols w:space="720"/>
          <w:docGrid w:linePitch="272"/>
        </w:sectPr>
      </w:pPr>
    </w:p>
    <w:p w:rsidR="000A43EE" w:rsidRDefault="00A46551" w:rsidP="00A46551">
      <w:pPr>
        <w:pStyle w:val="ASDEFCONTitle"/>
      </w:pPr>
      <w:r>
        <w:t>INDIGENOUS PARTICIPATION PLAN</w:t>
      </w:r>
    </w:p>
    <w:p w:rsidR="009B6F55" w:rsidRDefault="00A46551" w:rsidP="00A46551">
      <w:pPr>
        <w:pStyle w:val="NoteToTenderers-ASDEFCON"/>
      </w:pPr>
      <w:r>
        <w:t xml:space="preserve">Note to </w:t>
      </w:r>
      <w:r w:rsidRPr="009B6F55">
        <w:t>tenderers:  Attachment L will consist of the successful tenderer’s response to Schedule 1 to TDR H (Indigenous</w:t>
      </w:r>
      <w:r>
        <w:t xml:space="preserve"> Participation Plan) and any negotiated changes.</w:t>
      </w:r>
    </w:p>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9B6F55" w:rsidRPr="009B6F55" w:rsidRDefault="009B6F55" w:rsidP="009B6F55"/>
    <w:p w:rsidR="00A46551" w:rsidRPr="009B6F55" w:rsidRDefault="00A46551" w:rsidP="009B6F55">
      <w:pPr>
        <w:jc w:val="right"/>
      </w:pPr>
    </w:p>
    <w:sectPr w:rsidR="00A46551" w:rsidRPr="009B6F55" w:rsidSect="00A46551">
      <w:headerReference w:type="default" r:id="rId26"/>
      <w:footerReference w:type="default" r:id="rId27"/>
      <w:pgSz w:w="11907" w:h="16840"/>
      <w:pgMar w:top="1304" w:right="1418" w:bottom="907" w:left="1418"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B27" w:rsidRDefault="00922B27" w:rsidP="00E974F7">
      <w:pPr>
        <w:spacing w:after="0"/>
      </w:pPr>
      <w:r>
        <w:separator/>
      </w:r>
    </w:p>
  </w:endnote>
  <w:endnote w:type="continuationSeparator" w:id="0">
    <w:p w:rsidR="00922B27" w:rsidRDefault="00922B27" w:rsidP="00E97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6"/>
    </w:tblGrid>
    <w:tr w:rsidR="004758E0" w:rsidRPr="009B6F55" w:rsidTr="00564B10">
      <w:tc>
        <w:tcPr>
          <w:tcW w:w="2500" w:type="pct"/>
        </w:tcPr>
        <w:p w:rsidR="004758E0" w:rsidRDefault="00000F17" w:rsidP="00A46551">
          <w:pPr>
            <w:pStyle w:val="ASDEFCONHeaderFooterLeft"/>
          </w:pPr>
          <w:fldSimple w:instr=" DOCPROPERTY Footer_Left ">
            <w:r w:rsidR="004758E0">
              <w:t>Annex to Conditions of Tender</w:t>
            </w:r>
          </w:fldSimple>
        </w:p>
      </w:tc>
      <w:tc>
        <w:tcPr>
          <w:tcW w:w="2500" w:type="pct"/>
        </w:tcPr>
        <w:p w:rsidR="004758E0" w:rsidRPr="009B6F55" w:rsidRDefault="004758E0" w:rsidP="008671A7">
          <w:pPr>
            <w:pStyle w:val="ASDEFCONHeaderFooterRight"/>
          </w:pPr>
          <w:r w:rsidRPr="009B6F55">
            <w:t>AH-</w:t>
          </w:r>
          <w:r w:rsidRPr="009B6F55">
            <w:fldChar w:fldCharType="begin"/>
          </w:r>
          <w:r w:rsidRPr="009B6F55">
            <w:instrText xml:space="preserve"> PAGE </w:instrText>
          </w:r>
          <w:r w:rsidRPr="009B6F55">
            <w:fldChar w:fldCharType="separate"/>
          </w:r>
          <w:r w:rsidR="008571A5">
            <w:rPr>
              <w:noProof/>
            </w:rPr>
            <w:t>3</w:t>
          </w:r>
          <w:r w:rsidRPr="009B6F55">
            <w:fldChar w:fldCharType="end"/>
          </w:r>
        </w:p>
      </w:tc>
    </w:tr>
    <w:tr w:rsidR="004758E0" w:rsidTr="00564B10">
      <w:tc>
        <w:tcPr>
          <w:tcW w:w="5000" w:type="pct"/>
          <w:gridSpan w:val="2"/>
        </w:tcPr>
        <w:p w:rsidR="004758E0" w:rsidRDefault="00000F17" w:rsidP="00564B10">
          <w:pPr>
            <w:pStyle w:val="ASDEFCONHeaderFooterClassification"/>
          </w:pPr>
          <w:fldSimple w:instr=" DOCPROPERTY Classification ">
            <w:r w:rsidR="004758E0">
              <w:t>OFFICIAL</w:t>
            </w:r>
          </w:fldSimple>
        </w:p>
      </w:tc>
    </w:tr>
  </w:tbl>
  <w:p w:rsidR="004758E0" w:rsidRPr="00200379" w:rsidRDefault="004758E0" w:rsidP="00564B10">
    <w:pPr>
      <w:pStyle w:val="ASDEFCONHeaderFooter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6"/>
    </w:tblGrid>
    <w:tr w:rsidR="00A46551" w:rsidTr="00564B10">
      <w:tc>
        <w:tcPr>
          <w:tcW w:w="2500" w:type="pct"/>
        </w:tcPr>
        <w:p w:rsidR="00A46551" w:rsidRDefault="00A46551" w:rsidP="00A46551">
          <w:pPr>
            <w:pStyle w:val="ASDEFCONHeaderFooterLeft"/>
          </w:pPr>
        </w:p>
      </w:tc>
      <w:tc>
        <w:tcPr>
          <w:tcW w:w="2500" w:type="pct"/>
        </w:tcPr>
        <w:p w:rsidR="00A46551" w:rsidRDefault="00A46551" w:rsidP="008671A7">
          <w:pPr>
            <w:pStyle w:val="ASDEFCONHeaderFooterRight"/>
          </w:pPr>
        </w:p>
      </w:tc>
    </w:tr>
    <w:tr w:rsidR="00A46551" w:rsidTr="00564B10">
      <w:tc>
        <w:tcPr>
          <w:tcW w:w="5000" w:type="pct"/>
          <w:gridSpan w:val="2"/>
        </w:tcPr>
        <w:p w:rsidR="00A46551" w:rsidRDefault="00000F17" w:rsidP="00564B10">
          <w:pPr>
            <w:pStyle w:val="ASDEFCONHeaderFooterClassification"/>
          </w:pPr>
          <w:fldSimple w:instr=" DOCPROPERTY Classification ">
            <w:r w:rsidR="00A46551">
              <w:t>OFFICIAL</w:t>
            </w:r>
          </w:fldSimple>
        </w:p>
      </w:tc>
    </w:tr>
  </w:tbl>
  <w:p w:rsidR="00A46551" w:rsidRPr="00200379" w:rsidRDefault="00A46551" w:rsidP="00564B10">
    <w:pPr>
      <w:pStyle w:val="ASDEFCONHeaderFooter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6"/>
    </w:tblGrid>
    <w:tr w:rsidR="00A46551" w:rsidRPr="009B6F55" w:rsidTr="00564B10">
      <w:tc>
        <w:tcPr>
          <w:tcW w:w="2500" w:type="pct"/>
        </w:tcPr>
        <w:p w:rsidR="00A46551" w:rsidRDefault="00A46551" w:rsidP="00A46551">
          <w:pPr>
            <w:pStyle w:val="ASDEFCONHeaderFooterLeft"/>
          </w:pPr>
          <w:r>
            <w:t>Attachment to Draft Conditions of Contract</w:t>
          </w:r>
        </w:p>
      </w:tc>
      <w:tc>
        <w:tcPr>
          <w:tcW w:w="2500" w:type="pct"/>
        </w:tcPr>
        <w:p w:rsidR="00A46551" w:rsidRPr="009B6F55" w:rsidRDefault="00A46551" w:rsidP="008671A7">
          <w:pPr>
            <w:pStyle w:val="ASDEFCONHeaderFooterRight"/>
          </w:pPr>
          <w:r w:rsidRPr="009B6F55">
            <w:t>L-</w:t>
          </w:r>
          <w:r w:rsidRPr="009B6F55">
            <w:fldChar w:fldCharType="begin"/>
          </w:r>
          <w:r w:rsidRPr="009B6F55">
            <w:instrText xml:space="preserve"> PAGE </w:instrText>
          </w:r>
          <w:r w:rsidRPr="009B6F55">
            <w:fldChar w:fldCharType="separate"/>
          </w:r>
          <w:r w:rsidR="008571A5">
            <w:rPr>
              <w:noProof/>
            </w:rPr>
            <w:t>2</w:t>
          </w:r>
          <w:r w:rsidRPr="009B6F55">
            <w:fldChar w:fldCharType="end"/>
          </w:r>
        </w:p>
      </w:tc>
    </w:tr>
    <w:tr w:rsidR="00A46551" w:rsidTr="00564B10">
      <w:tc>
        <w:tcPr>
          <w:tcW w:w="5000" w:type="pct"/>
          <w:gridSpan w:val="2"/>
        </w:tcPr>
        <w:p w:rsidR="00A46551" w:rsidRDefault="00000F17" w:rsidP="00564B10">
          <w:pPr>
            <w:pStyle w:val="ASDEFCONHeaderFooterClassification"/>
          </w:pPr>
          <w:fldSimple w:instr=" DOCPROPERTY Classification ">
            <w:r w:rsidR="00A46551">
              <w:t>OFFICIAL</w:t>
            </w:r>
          </w:fldSimple>
        </w:p>
      </w:tc>
    </w:tr>
  </w:tbl>
  <w:p w:rsidR="00A46551" w:rsidRPr="00200379" w:rsidRDefault="00A46551" w:rsidP="00564B10">
    <w:pPr>
      <w:pStyle w:val="ASDEFCONHeaderFooter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B27" w:rsidRDefault="00922B27" w:rsidP="00E974F7">
      <w:pPr>
        <w:spacing w:after="0"/>
      </w:pPr>
      <w:r>
        <w:separator/>
      </w:r>
    </w:p>
  </w:footnote>
  <w:footnote w:type="continuationSeparator" w:id="0">
    <w:p w:rsidR="00922B27" w:rsidRDefault="00922B27" w:rsidP="00E97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13"/>
      <w:gridCol w:w="4513"/>
    </w:tblGrid>
    <w:tr w:rsidR="00E974F7" w:rsidTr="00E974F7">
      <w:tc>
        <w:tcPr>
          <w:tcW w:w="5000" w:type="pct"/>
          <w:gridSpan w:val="2"/>
        </w:tcPr>
        <w:p w:rsidR="00E974F7" w:rsidRDefault="00000F17" w:rsidP="00E974F7">
          <w:pPr>
            <w:pStyle w:val="ASDEFCONHeaderFooterClassification"/>
          </w:pPr>
          <w:r>
            <w:fldChar w:fldCharType="begin"/>
          </w:r>
          <w:r>
            <w:instrText xml:space="preserve"> DOCPROPERTY Classification </w:instrText>
          </w:r>
          <w:r>
            <w:fldChar w:fldCharType="separate"/>
          </w:r>
          <w:r w:rsidR="00E974F7">
            <w:t>OFFICIAL</w:t>
          </w:r>
          <w:r>
            <w:fldChar w:fldCharType="end"/>
          </w:r>
        </w:p>
      </w:tc>
    </w:tr>
    <w:tr w:rsidR="00E974F7" w:rsidTr="00E974F7">
      <w:tc>
        <w:tcPr>
          <w:tcW w:w="2500" w:type="pct"/>
        </w:tcPr>
        <w:p w:rsidR="00E974F7" w:rsidRDefault="00000F17" w:rsidP="00E974F7">
          <w:pPr>
            <w:pStyle w:val="ASDEFCONHeaderFooterLeft"/>
          </w:pPr>
          <w:r>
            <w:fldChar w:fldCharType="begin"/>
          </w:r>
          <w:r>
            <w:instrText xml:space="preserve"> DOCPROPERTY Header_Left </w:instrText>
          </w:r>
          <w:r>
            <w:fldChar w:fldCharType="separate"/>
          </w:r>
          <w:r w:rsidR="00E974F7">
            <w:t xml:space="preserve">ASDEFCON </w:t>
          </w:r>
          <w:proofErr w:type="spellStart"/>
          <w:r w:rsidR="00E974F7">
            <w:t>Clausebank</w:t>
          </w:r>
          <w:proofErr w:type="spellEnd"/>
          <w:r w:rsidR="00E974F7">
            <w:t xml:space="preserve"> - Indigenous Procurement Policy</w:t>
          </w:r>
          <w:r>
            <w:fldChar w:fldCharType="end"/>
          </w:r>
        </w:p>
      </w:tc>
      <w:tc>
        <w:tcPr>
          <w:tcW w:w="2500" w:type="pct"/>
        </w:tcPr>
        <w:p w:rsidR="00E974F7" w:rsidRDefault="004758E0" w:rsidP="00E974F7">
          <w:pPr>
            <w:pStyle w:val="ASDEFCONHeaderFooterRight"/>
          </w:pPr>
          <w:r>
            <w:t>PART 1</w:t>
          </w:r>
        </w:p>
      </w:tc>
    </w:tr>
  </w:tbl>
  <w:p w:rsidR="00E974F7" w:rsidRDefault="00E97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6"/>
    </w:tblGrid>
    <w:tr w:rsidR="004758E0" w:rsidTr="00564B10">
      <w:tc>
        <w:tcPr>
          <w:tcW w:w="5000" w:type="pct"/>
          <w:gridSpan w:val="2"/>
        </w:tcPr>
        <w:p w:rsidR="004758E0" w:rsidRDefault="00000F17" w:rsidP="00564B10">
          <w:pPr>
            <w:pStyle w:val="ASDEFCONHeaderFooterClassification"/>
          </w:pPr>
          <w:fldSimple w:instr=" DOCPROPERTY Classification ">
            <w:r w:rsidR="004758E0">
              <w:t>OFFICIAL</w:t>
            </w:r>
          </w:fldSimple>
        </w:p>
      </w:tc>
    </w:tr>
    <w:tr w:rsidR="004758E0" w:rsidTr="00564B10">
      <w:tc>
        <w:tcPr>
          <w:tcW w:w="2500" w:type="pct"/>
        </w:tcPr>
        <w:p w:rsidR="004758E0" w:rsidRDefault="00000F17" w:rsidP="00564B10">
          <w:pPr>
            <w:pStyle w:val="ASDEFCONHeaderFooterLeft"/>
          </w:pPr>
          <w:r>
            <w:fldChar w:fldCharType="begin"/>
          </w:r>
          <w:r>
            <w:instrText xml:space="preserve"> DOCPROPERTY Header_Left </w:instrText>
          </w:r>
          <w:r>
            <w:fldChar w:fldCharType="separate"/>
          </w:r>
          <w:r w:rsidR="002F3263">
            <w:t xml:space="preserve">ASDEFCON </w:t>
          </w:r>
          <w:proofErr w:type="spellStart"/>
          <w:r w:rsidR="002F3263">
            <w:t>Clausebank</w:t>
          </w:r>
          <w:proofErr w:type="spellEnd"/>
          <w:r w:rsidR="002F3263">
            <w:t xml:space="preserve"> - Indigenous Procurement Policy</w:t>
          </w:r>
          <w:r>
            <w:fldChar w:fldCharType="end"/>
          </w:r>
        </w:p>
      </w:tc>
      <w:tc>
        <w:tcPr>
          <w:tcW w:w="2500" w:type="pct"/>
        </w:tcPr>
        <w:p w:rsidR="004758E0" w:rsidRDefault="00000F17" w:rsidP="00564B10">
          <w:pPr>
            <w:pStyle w:val="ASDEFCONHeaderFooterRight"/>
          </w:pPr>
          <w:fldSimple w:instr=" DOCPROPERTY Header_Right ">
            <w:r w:rsidR="004758E0">
              <w:t>PART 1</w:t>
            </w:r>
          </w:fldSimple>
        </w:p>
      </w:tc>
    </w:tr>
  </w:tbl>
  <w:p w:rsidR="004758E0" w:rsidRPr="000C5C58" w:rsidRDefault="004758E0" w:rsidP="00A3606E">
    <w:pPr>
      <w:pStyle w:val="ASDEFCONHeaderFooterClassification"/>
    </w:pPr>
    <w:r w:rsidRPr="009B6F55">
      <w:t>ANNEX H TO ATTACHMENT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6"/>
    </w:tblGrid>
    <w:tr w:rsidR="0012712A" w:rsidTr="00564B10">
      <w:tc>
        <w:tcPr>
          <w:tcW w:w="5000" w:type="pct"/>
          <w:gridSpan w:val="2"/>
        </w:tcPr>
        <w:p w:rsidR="0012712A" w:rsidRDefault="00000F17" w:rsidP="00564B10">
          <w:pPr>
            <w:pStyle w:val="ASDEFCONHeaderFooterClassification"/>
          </w:pPr>
          <w:fldSimple w:instr=" DOCPROPERTY Classification ">
            <w:r w:rsidR="0012712A">
              <w:t>OFFICIAL</w:t>
            </w:r>
          </w:fldSimple>
        </w:p>
      </w:tc>
    </w:tr>
    <w:tr w:rsidR="0012712A" w:rsidTr="00564B10">
      <w:tc>
        <w:tcPr>
          <w:tcW w:w="2500" w:type="pct"/>
        </w:tcPr>
        <w:p w:rsidR="0012712A" w:rsidRDefault="00000F17" w:rsidP="00564B10">
          <w:pPr>
            <w:pStyle w:val="ASDEFCONHeaderFooterLeft"/>
          </w:pPr>
          <w:r>
            <w:fldChar w:fldCharType="begin"/>
          </w:r>
          <w:r>
            <w:instrText xml:space="preserve"> DOCPROPERTY Header_Left </w:instrText>
          </w:r>
          <w:r>
            <w:fldChar w:fldCharType="separate"/>
          </w:r>
          <w:r w:rsidR="002F3263">
            <w:t xml:space="preserve">ASDEFCON </w:t>
          </w:r>
          <w:proofErr w:type="spellStart"/>
          <w:r w:rsidR="002F3263">
            <w:t>Clausebank</w:t>
          </w:r>
          <w:proofErr w:type="spellEnd"/>
          <w:r w:rsidR="002F3263">
            <w:t xml:space="preserve"> - Indigenous Procurement Policy</w:t>
          </w:r>
          <w:r>
            <w:fldChar w:fldCharType="end"/>
          </w:r>
        </w:p>
      </w:tc>
      <w:tc>
        <w:tcPr>
          <w:tcW w:w="2500" w:type="pct"/>
        </w:tcPr>
        <w:p w:rsidR="0012712A" w:rsidRDefault="0012712A" w:rsidP="00564B10">
          <w:pPr>
            <w:pStyle w:val="ASDEFCONHeaderFooterRight"/>
          </w:pPr>
        </w:p>
      </w:tc>
    </w:tr>
  </w:tbl>
  <w:p w:rsidR="0012712A" w:rsidRPr="000C5C58" w:rsidRDefault="0012712A" w:rsidP="0012712A">
    <w:pPr>
      <w:pStyle w:val="ASDEFCONHeaderFooterClassification"/>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6"/>
    </w:tblGrid>
    <w:tr w:rsidR="000A43EE" w:rsidTr="00564B10">
      <w:tc>
        <w:tcPr>
          <w:tcW w:w="5000" w:type="pct"/>
          <w:gridSpan w:val="2"/>
        </w:tcPr>
        <w:p w:rsidR="000A43EE" w:rsidRDefault="00000F17" w:rsidP="00564B10">
          <w:pPr>
            <w:pStyle w:val="ASDEFCONHeaderFooterClassification"/>
          </w:pPr>
          <w:fldSimple w:instr=" DOCPROPERTY Classification ">
            <w:r w:rsidR="000A43EE">
              <w:t>OFFICIAL</w:t>
            </w:r>
          </w:fldSimple>
        </w:p>
      </w:tc>
    </w:tr>
    <w:tr w:rsidR="000A43EE" w:rsidTr="00564B10">
      <w:tc>
        <w:tcPr>
          <w:tcW w:w="2500" w:type="pct"/>
        </w:tcPr>
        <w:p w:rsidR="000A43EE" w:rsidRDefault="00000F17" w:rsidP="00564B10">
          <w:pPr>
            <w:pStyle w:val="ASDEFCONHeaderFooterLeft"/>
          </w:pPr>
          <w:r>
            <w:fldChar w:fldCharType="begin"/>
          </w:r>
          <w:r>
            <w:instrText xml:space="preserve"> DOCPROPERTY Header_Left </w:instrText>
          </w:r>
          <w:r>
            <w:fldChar w:fldCharType="separate"/>
          </w:r>
          <w:r w:rsidR="000A43EE">
            <w:t xml:space="preserve">ASDEFCON </w:t>
          </w:r>
          <w:proofErr w:type="spellStart"/>
          <w:r w:rsidR="000A43EE">
            <w:t>Clausebank</w:t>
          </w:r>
          <w:proofErr w:type="spellEnd"/>
          <w:r w:rsidR="000A43EE">
            <w:t xml:space="preserve"> - Indigenous Procurement Policy</w:t>
          </w:r>
          <w:r>
            <w:fldChar w:fldCharType="end"/>
          </w:r>
        </w:p>
      </w:tc>
      <w:tc>
        <w:tcPr>
          <w:tcW w:w="2500" w:type="pct"/>
        </w:tcPr>
        <w:p w:rsidR="000A43EE" w:rsidRDefault="000A43EE" w:rsidP="00564B10">
          <w:pPr>
            <w:pStyle w:val="ASDEFCONHeaderFooterRight"/>
          </w:pPr>
        </w:p>
      </w:tc>
    </w:tr>
  </w:tbl>
  <w:p w:rsidR="000A43EE" w:rsidRPr="000C5C58" w:rsidRDefault="000A43EE" w:rsidP="0012712A">
    <w:pPr>
      <w:pStyle w:val="ASDEFCONHeaderFooterClassification"/>
    </w:pPr>
    <w:r w:rsidRPr="009B6F55">
      <w:t>Attachment 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039"/>
    <w:multiLevelType w:val="hybridMultilevel"/>
    <w:tmpl w:val="B92AF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0C026B33"/>
    <w:multiLevelType w:val="hybridMultilevel"/>
    <w:tmpl w:val="7846B39A"/>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60C17"/>
    <w:multiLevelType w:val="multilevel"/>
    <w:tmpl w:val="B55E443A"/>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A60A36"/>
    <w:multiLevelType w:val="multilevel"/>
    <w:tmpl w:val="75A0D66A"/>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4A5760"/>
    <w:multiLevelType w:val="multilevel"/>
    <w:tmpl w:val="6FA8E29A"/>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39A7F63"/>
    <w:multiLevelType w:val="multilevel"/>
    <w:tmpl w:val="3D4A9058"/>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247135B2"/>
    <w:multiLevelType w:val="hybridMultilevel"/>
    <w:tmpl w:val="39C00802"/>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774556E"/>
    <w:multiLevelType w:val="hybridMultilevel"/>
    <w:tmpl w:val="0F708AE0"/>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7841F1F"/>
    <w:multiLevelType w:val="hybridMultilevel"/>
    <w:tmpl w:val="E0105F28"/>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B1B3A"/>
    <w:multiLevelType w:val="hybridMultilevel"/>
    <w:tmpl w:val="F816EE12"/>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42F3596"/>
    <w:multiLevelType w:val="multilevel"/>
    <w:tmpl w:val="0E5A0002"/>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4A26912"/>
    <w:multiLevelType w:val="multilevel"/>
    <w:tmpl w:val="0C3A8D5E"/>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2F682E"/>
    <w:multiLevelType w:val="multilevel"/>
    <w:tmpl w:val="83A82ABA"/>
    <w:lvl w:ilvl="0">
      <w:start w:val="1"/>
      <w:numFmt w:val="bullet"/>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005385E"/>
    <w:multiLevelType w:val="hybridMultilevel"/>
    <w:tmpl w:val="5B703546"/>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DE429D"/>
    <w:multiLevelType w:val="hybridMultilevel"/>
    <w:tmpl w:val="8E725458"/>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417F6DFB"/>
    <w:multiLevelType w:val="hybridMultilevel"/>
    <w:tmpl w:val="920AFFB4"/>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75602E6"/>
    <w:multiLevelType w:val="hybridMultilevel"/>
    <w:tmpl w:val="95EC29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 w15:restartNumberingAfterBreak="0">
    <w:nsid w:val="531E78F4"/>
    <w:multiLevelType w:val="multilevel"/>
    <w:tmpl w:val="FACC06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800"/>
        </w:tabs>
        <w:ind w:left="1440" w:hanging="1440"/>
      </w:pPr>
      <w:rPr>
        <w:rFonts w:hint="default"/>
      </w:rPr>
    </w:lvl>
    <w:lvl w:ilvl="6">
      <w:start w:val="1"/>
      <w:numFmt w:val="decimal"/>
      <w:pStyle w:val="Heading7"/>
      <w:lvlText w:val="%1.%2.%3.%4.%5.%6.%7"/>
      <w:lvlJc w:val="left"/>
      <w:pPr>
        <w:tabs>
          <w:tab w:val="num" w:pos="2160"/>
        </w:tabs>
        <w:ind w:left="1440" w:hanging="1440"/>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2880"/>
        </w:tabs>
        <w:ind w:left="1440" w:hanging="1440"/>
      </w:pPr>
      <w:rPr>
        <w:rFonts w:hint="default"/>
      </w:rPr>
    </w:lvl>
  </w:abstractNum>
  <w:abstractNum w:abstractNumId="21" w15:restartNumberingAfterBreak="0">
    <w:nsid w:val="535828C6"/>
    <w:multiLevelType w:val="multilevel"/>
    <w:tmpl w:val="83D860D8"/>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4B8248A"/>
    <w:multiLevelType w:val="multilevel"/>
    <w:tmpl w:val="4FAE3C44"/>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7D81068"/>
    <w:multiLevelType w:val="hybridMultilevel"/>
    <w:tmpl w:val="7BE0CB70"/>
    <w:lvl w:ilvl="0" w:tplc="35B6E120">
      <w:start w:val="1"/>
      <w:numFmt w:val="lowerLetter"/>
      <w:pStyle w:val="ASDEFCONSublist"/>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9A8193E"/>
    <w:multiLevelType w:val="hybridMultilevel"/>
    <w:tmpl w:val="AC4C8A1A"/>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371BD7"/>
    <w:multiLevelType w:val="multilevel"/>
    <w:tmpl w:val="ECEA8AB2"/>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19F1F3F"/>
    <w:multiLevelType w:val="multilevel"/>
    <w:tmpl w:val="A88C79CA"/>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53C55B2"/>
    <w:multiLevelType w:val="hybridMultilevel"/>
    <w:tmpl w:val="9418C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897D63"/>
    <w:multiLevelType w:val="hybridMultilevel"/>
    <w:tmpl w:val="F444840C"/>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E1127D5"/>
    <w:multiLevelType w:val="hybridMultilevel"/>
    <w:tmpl w:val="9CD4DA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6"/>
  </w:num>
  <w:num w:numId="3">
    <w:abstractNumId w:val="9"/>
  </w:num>
  <w:num w:numId="4">
    <w:abstractNumId w:val="10"/>
  </w:num>
  <w:num w:numId="5">
    <w:abstractNumId w:val="24"/>
  </w:num>
  <w:num w:numId="6">
    <w:abstractNumId w:val="17"/>
  </w:num>
  <w:num w:numId="7">
    <w:abstractNumId w:val="6"/>
  </w:num>
  <w:num w:numId="8">
    <w:abstractNumId w:val="28"/>
  </w:num>
  <w:num w:numId="9">
    <w:abstractNumId w:val="1"/>
  </w:num>
  <w:num w:numId="10">
    <w:abstractNumId w:val="11"/>
  </w:num>
  <w:num w:numId="11">
    <w:abstractNumId w:val="29"/>
  </w:num>
  <w:num w:numId="12">
    <w:abstractNumId w:val="19"/>
  </w:num>
  <w:num w:numId="13">
    <w:abstractNumId w:val="16"/>
  </w:num>
  <w:num w:numId="14">
    <w:abstractNumId w:val="3"/>
  </w:num>
  <w:num w:numId="15">
    <w:abstractNumId w:val="14"/>
  </w:num>
  <w:num w:numId="16">
    <w:abstractNumId w:val="23"/>
  </w:num>
  <w:num w:numId="17">
    <w:abstractNumId w:val="8"/>
  </w:num>
  <w:num w:numId="18">
    <w:abstractNumId w:val="7"/>
  </w:num>
  <w:num w:numId="19">
    <w:abstractNumId w:val="2"/>
  </w:num>
  <w:num w:numId="20">
    <w:abstractNumId w:val="13"/>
  </w:num>
  <w:num w:numId="21">
    <w:abstractNumId w:val="25"/>
  </w:num>
  <w:num w:numId="22">
    <w:abstractNumId w:val="15"/>
  </w:num>
  <w:num w:numId="23">
    <w:abstractNumId w:val="20"/>
  </w:num>
  <w:num w:numId="24">
    <w:abstractNumId w:val="18"/>
  </w:num>
  <w:num w:numId="25">
    <w:abstractNumId w:val="27"/>
  </w:num>
  <w:num w:numId="26">
    <w:abstractNumId w:val="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F7"/>
    <w:rsid w:val="00000F17"/>
    <w:rsid w:val="000A43EE"/>
    <w:rsid w:val="0012712A"/>
    <w:rsid w:val="001D563C"/>
    <w:rsid w:val="002F3263"/>
    <w:rsid w:val="00305B27"/>
    <w:rsid w:val="00401845"/>
    <w:rsid w:val="004758E0"/>
    <w:rsid w:val="0049338D"/>
    <w:rsid w:val="004E4DCD"/>
    <w:rsid w:val="004F0DDB"/>
    <w:rsid w:val="00531C2D"/>
    <w:rsid w:val="00571735"/>
    <w:rsid w:val="005E5032"/>
    <w:rsid w:val="00657F12"/>
    <w:rsid w:val="006A75F1"/>
    <w:rsid w:val="006D234B"/>
    <w:rsid w:val="00733036"/>
    <w:rsid w:val="00752B6F"/>
    <w:rsid w:val="007E2EF1"/>
    <w:rsid w:val="008571A5"/>
    <w:rsid w:val="00893FD9"/>
    <w:rsid w:val="008A2D67"/>
    <w:rsid w:val="00922B27"/>
    <w:rsid w:val="009745B6"/>
    <w:rsid w:val="009B6F55"/>
    <w:rsid w:val="00A25BF3"/>
    <w:rsid w:val="00A46551"/>
    <w:rsid w:val="00AC1D65"/>
    <w:rsid w:val="00B96883"/>
    <w:rsid w:val="00BC768E"/>
    <w:rsid w:val="00BD76A0"/>
    <w:rsid w:val="00C42E80"/>
    <w:rsid w:val="00C62AB3"/>
    <w:rsid w:val="00C675F7"/>
    <w:rsid w:val="00C93205"/>
    <w:rsid w:val="00D8458F"/>
    <w:rsid w:val="00E803E1"/>
    <w:rsid w:val="00E974F7"/>
    <w:rsid w:val="00EF4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CDED1-8FB7-4351-881C-E262E6ED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1A5"/>
    <w:pPr>
      <w:spacing w:after="160" w:line="259" w:lineRule="auto"/>
    </w:pPr>
  </w:style>
  <w:style w:type="paragraph" w:styleId="Heading1">
    <w:name w:val="heading 1"/>
    <w:basedOn w:val="Normal"/>
    <w:next w:val="Normal"/>
    <w:link w:val="Heading1Char"/>
    <w:qFormat/>
    <w:rsid w:val="009B6F55"/>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9B6F5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BC768E"/>
    <w:pPr>
      <w:keepNext/>
      <w:keepLines/>
      <w:numPr>
        <w:ilvl w:val="2"/>
        <w:numId w:val="23"/>
      </w:numPr>
      <w:spacing w:before="200" w:after="0"/>
      <w:outlineLvl w:val="2"/>
    </w:pPr>
    <w:rPr>
      <w:rFonts w:ascii="Times New Roman" w:hAnsi="Times New Roman"/>
      <w:b/>
      <w:bCs/>
    </w:rPr>
  </w:style>
  <w:style w:type="paragraph" w:styleId="Heading4">
    <w:name w:val="heading 4"/>
    <w:basedOn w:val="Normal"/>
    <w:next w:val="Normal"/>
    <w:link w:val="Heading4Char"/>
    <w:uiPriority w:val="9"/>
    <w:qFormat/>
    <w:rsid w:val="00BC768E"/>
    <w:pPr>
      <w:keepNext/>
      <w:keepLines/>
      <w:numPr>
        <w:ilvl w:val="3"/>
        <w:numId w:val="23"/>
      </w:numPr>
      <w:spacing w:before="200" w:after="0"/>
      <w:outlineLvl w:val="3"/>
    </w:pPr>
    <w:rPr>
      <w:rFonts w:ascii="Times New Roman" w:hAnsi="Times New Roman"/>
      <w:b/>
      <w:bCs/>
      <w:iCs/>
    </w:rPr>
  </w:style>
  <w:style w:type="paragraph" w:styleId="Heading5">
    <w:name w:val="heading 5"/>
    <w:basedOn w:val="Normal"/>
    <w:next w:val="Normal"/>
    <w:link w:val="Heading5Char"/>
    <w:qFormat/>
    <w:rsid w:val="00BC768E"/>
    <w:pPr>
      <w:numPr>
        <w:ilvl w:val="4"/>
        <w:numId w:val="23"/>
      </w:numPr>
      <w:spacing w:before="240" w:after="60"/>
      <w:outlineLvl w:val="4"/>
    </w:pPr>
    <w:rPr>
      <w:b/>
      <w:bCs/>
      <w:iCs/>
      <w:szCs w:val="26"/>
    </w:rPr>
  </w:style>
  <w:style w:type="paragraph" w:styleId="Heading6">
    <w:name w:val="heading 6"/>
    <w:basedOn w:val="Normal"/>
    <w:next w:val="Normal"/>
    <w:link w:val="Heading6Char"/>
    <w:qFormat/>
    <w:rsid w:val="00BC768E"/>
    <w:pPr>
      <w:numPr>
        <w:ilvl w:val="5"/>
        <w:numId w:val="23"/>
      </w:numPr>
      <w:spacing w:before="240" w:after="60"/>
      <w:outlineLvl w:val="5"/>
    </w:pPr>
    <w:rPr>
      <w:rFonts w:ascii="Times New Roman" w:hAnsi="Times New Roman"/>
      <w:b/>
      <w:bCs/>
    </w:rPr>
  </w:style>
  <w:style w:type="paragraph" w:styleId="Heading7">
    <w:name w:val="heading 7"/>
    <w:basedOn w:val="Normal"/>
    <w:next w:val="Normal"/>
    <w:link w:val="Heading7Char"/>
    <w:qFormat/>
    <w:rsid w:val="00BC768E"/>
    <w:pPr>
      <w:numPr>
        <w:ilvl w:val="6"/>
        <w:numId w:val="23"/>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C768E"/>
    <w:pPr>
      <w:numPr>
        <w:ilvl w:val="7"/>
        <w:numId w:val="23"/>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C768E"/>
    <w:pPr>
      <w:numPr>
        <w:ilvl w:val="8"/>
        <w:numId w:val="23"/>
      </w:numPr>
      <w:spacing w:before="240" w:after="60"/>
      <w:outlineLvl w:val="8"/>
    </w:pPr>
    <w:rPr>
      <w:rFonts w:cs="Arial"/>
    </w:rPr>
  </w:style>
  <w:style w:type="character" w:default="1" w:styleId="DefaultParagraphFont">
    <w:name w:val="Default Paragraph Font"/>
    <w:uiPriority w:val="1"/>
    <w:semiHidden/>
    <w:unhideWhenUsed/>
    <w:rsid w:val="008571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71A5"/>
  </w:style>
  <w:style w:type="paragraph" w:customStyle="1" w:styleId="ASDEFCONTitle">
    <w:name w:val="ASDEFCON Title"/>
    <w:basedOn w:val="ASDEFCONNormal"/>
    <w:rsid w:val="009B6F55"/>
    <w:pPr>
      <w:keepLines/>
      <w:spacing w:before="240"/>
      <w:jc w:val="center"/>
    </w:pPr>
    <w:rPr>
      <w:b/>
      <w:caps/>
    </w:rPr>
  </w:style>
  <w:style w:type="character" w:customStyle="1" w:styleId="Heading1Char">
    <w:name w:val="Heading 1 Char"/>
    <w:basedOn w:val="DefaultParagraphFont"/>
    <w:link w:val="Heading1"/>
    <w:rsid w:val="00E974F7"/>
    <w:rPr>
      <w:rFonts w:ascii="Arial" w:eastAsia="Times New Roman" w:hAnsi="Arial" w:cs="Arial"/>
      <w:b/>
      <w:bCs/>
      <w:kern w:val="32"/>
      <w:sz w:val="32"/>
      <w:szCs w:val="32"/>
      <w:lang w:eastAsia="en-AU"/>
    </w:rPr>
  </w:style>
  <w:style w:type="character" w:customStyle="1" w:styleId="Heading2Char">
    <w:name w:val="Heading 2 Char"/>
    <w:link w:val="Heading2"/>
    <w:semiHidden/>
    <w:rsid w:val="009B6F55"/>
    <w:rPr>
      <w:rFonts w:ascii="Cambria" w:eastAsia="Times New Roman" w:hAnsi="Cambria" w:cs="Times New Roman"/>
      <w:b/>
      <w:bCs/>
      <w:color w:val="4F81BD"/>
      <w:sz w:val="26"/>
      <w:szCs w:val="26"/>
      <w:lang w:eastAsia="en-AU"/>
    </w:rPr>
  </w:style>
  <w:style w:type="paragraph" w:customStyle="1" w:styleId="COTCOCLV2-ASDEFCON">
    <w:name w:val="COT/COC LV2 - ASDEFCON"/>
    <w:basedOn w:val="ASDEFCONNormal"/>
    <w:next w:val="COTCOCLV3-ASDEFCON"/>
    <w:rsid w:val="009B6F55"/>
    <w:pPr>
      <w:keepNext/>
      <w:keepLines/>
      <w:numPr>
        <w:ilvl w:val="1"/>
        <w:numId w:val="39"/>
      </w:numPr>
      <w:pBdr>
        <w:bottom w:val="single" w:sz="4" w:space="1" w:color="auto"/>
      </w:pBdr>
    </w:pPr>
    <w:rPr>
      <w:b/>
    </w:rPr>
  </w:style>
  <w:style w:type="paragraph" w:customStyle="1" w:styleId="ASDEFCONNormal">
    <w:name w:val="ASDEFCON Normal"/>
    <w:link w:val="ASDEFCONNormalChar"/>
    <w:rsid w:val="009B6F55"/>
    <w:pPr>
      <w:spacing w:after="120" w:line="240" w:lineRule="auto"/>
      <w:jc w:val="both"/>
    </w:pPr>
    <w:rPr>
      <w:rFonts w:ascii="Arial" w:eastAsia="Times New Roman" w:hAnsi="Arial" w:cs="Times New Roman"/>
      <w:color w:val="000000"/>
      <w:sz w:val="20"/>
      <w:szCs w:val="40"/>
      <w:lang w:eastAsia="en-AU"/>
    </w:rPr>
  </w:style>
  <w:style w:type="character" w:customStyle="1" w:styleId="ASDEFCONNormalChar">
    <w:name w:val="ASDEFCON Normal Char"/>
    <w:link w:val="ASDEFCONNormal"/>
    <w:rsid w:val="009B6F55"/>
    <w:rPr>
      <w:rFonts w:ascii="Arial" w:eastAsia="Times New Roman" w:hAnsi="Arial" w:cs="Times New Roman"/>
      <w:color w:val="000000"/>
      <w:sz w:val="20"/>
      <w:szCs w:val="40"/>
      <w:lang w:eastAsia="en-AU"/>
    </w:rPr>
  </w:style>
  <w:style w:type="paragraph" w:customStyle="1" w:styleId="COTCOCLV3-ASDEFCON">
    <w:name w:val="COT/COC LV3 - ASDEFCON"/>
    <w:basedOn w:val="ASDEFCONNormal"/>
    <w:link w:val="COTCOCLV3-ASDEFCONChar"/>
    <w:rsid w:val="009B6F55"/>
    <w:pPr>
      <w:numPr>
        <w:ilvl w:val="2"/>
        <w:numId w:val="39"/>
      </w:numPr>
    </w:pPr>
  </w:style>
  <w:style w:type="paragraph" w:customStyle="1" w:styleId="COTCOCLV1-ASDEFCON">
    <w:name w:val="COT/COC LV1 - ASDEFCON"/>
    <w:basedOn w:val="ASDEFCONNormal"/>
    <w:next w:val="COTCOCLV2-ASDEFCON"/>
    <w:rsid w:val="009B6F55"/>
    <w:pPr>
      <w:keepNext/>
      <w:keepLines/>
      <w:numPr>
        <w:numId w:val="39"/>
      </w:numPr>
      <w:spacing w:before="240"/>
    </w:pPr>
    <w:rPr>
      <w:b/>
      <w:caps/>
    </w:rPr>
  </w:style>
  <w:style w:type="paragraph" w:customStyle="1" w:styleId="COTCOCLV4-ASDEFCON">
    <w:name w:val="COT/COC LV4 - ASDEFCON"/>
    <w:basedOn w:val="ASDEFCONNormal"/>
    <w:link w:val="COTCOCLV4-ASDEFCONChar"/>
    <w:rsid w:val="009B6F55"/>
    <w:pPr>
      <w:numPr>
        <w:ilvl w:val="3"/>
        <w:numId w:val="39"/>
      </w:numPr>
    </w:pPr>
  </w:style>
  <w:style w:type="paragraph" w:customStyle="1" w:styleId="COTCOCLV5-ASDEFCON">
    <w:name w:val="COT/COC LV5 - ASDEFCON"/>
    <w:basedOn w:val="ASDEFCONNormal"/>
    <w:rsid w:val="009B6F55"/>
    <w:pPr>
      <w:numPr>
        <w:ilvl w:val="4"/>
        <w:numId w:val="39"/>
      </w:numPr>
    </w:pPr>
  </w:style>
  <w:style w:type="paragraph" w:customStyle="1" w:styleId="COTCOCLV6-ASDEFCON">
    <w:name w:val="COT/COC LV6 - ASDEFCON"/>
    <w:basedOn w:val="ASDEFCONNormal"/>
    <w:rsid w:val="009B6F55"/>
    <w:pPr>
      <w:keepLines/>
      <w:numPr>
        <w:ilvl w:val="5"/>
        <w:numId w:val="39"/>
      </w:numPr>
    </w:pPr>
  </w:style>
  <w:style w:type="paragraph" w:customStyle="1" w:styleId="ASDEFCONOption">
    <w:name w:val="ASDEFCON Option"/>
    <w:basedOn w:val="ASDEFCONNormal"/>
    <w:rsid w:val="009B6F55"/>
    <w:pPr>
      <w:keepNext/>
      <w:spacing w:before="60"/>
    </w:pPr>
    <w:rPr>
      <w:b/>
      <w:i/>
      <w:szCs w:val="24"/>
    </w:rPr>
  </w:style>
  <w:style w:type="paragraph" w:customStyle="1" w:styleId="NoteToDrafters-ASDEFCON">
    <w:name w:val="Note To Drafters - ASDEFCON"/>
    <w:basedOn w:val="ASDEFCONNormal"/>
    <w:link w:val="NoteToDrafters-ASDEFCONChar"/>
    <w:rsid w:val="009B6F55"/>
    <w:pPr>
      <w:keepNext/>
      <w:shd w:val="clear" w:color="auto" w:fill="000000"/>
    </w:pPr>
    <w:rPr>
      <w:b/>
      <w:i/>
      <w:color w:val="FFFFFF"/>
    </w:rPr>
  </w:style>
  <w:style w:type="paragraph" w:customStyle="1" w:styleId="NoteToTenderers-ASDEFCON">
    <w:name w:val="Note To Tenderers - ASDEFCON"/>
    <w:basedOn w:val="ASDEFCONNormal"/>
    <w:rsid w:val="009B6F55"/>
    <w:pPr>
      <w:keepNext/>
      <w:shd w:val="pct15" w:color="auto" w:fill="auto"/>
    </w:pPr>
    <w:rPr>
      <w:b/>
      <w:i/>
    </w:rPr>
  </w:style>
  <w:style w:type="paragraph" w:customStyle="1" w:styleId="ATTANNLV1-ASDEFCON">
    <w:name w:val="ATT/ANN LV1 - ASDEFCON"/>
    <w:basedOn w:val="ASDEFCONNormal"/>
    <w:next w:val="ATTANNLV2-ASDEFCON"/>
    <w:rsid w:val="009B6F55"/>
    <w:pPr>
      <w:keepNext/>
      <w:keepLines/>
      <w:numPr>
        <w:numId w:val="2"/>
      </w:numPr>
      <w:spacing w:before="240"/>
    </w:pPr>
    <w:rPr>
      <w:rFonts w:ascii="Arial Bold" w:hAnsi="Arial Bold"/>
      <w:b/>
      <w:caps/>
      <w:szCs w:val="24"/>
    </w:rPr>
  </w:style>
  <w:style w:type="paragraph" w:customStyle="1" w:styleId="ATTANNLV2-ASDEFCON">
    <w:name w:val="ATT/ANN LV2 - ASDEFCON"/>
    <w:basedOn w:val="ASDEFCONNormal"/>
    <w:link w:val="ATTANNLV2-ASDEFCONChar"/>
    <w:rsid w:val="009B6F55"/>
    <w:pPr>
      <w:numPr>
        <w:ilvl w:val="1"/>
        <w:numId w:val="2"/>
      </w:numPr>
    </w:pPr>
    <w:rPr>
      <w:szCs w:val="24"/>
    </w:rPr>
  </w:style>
  <w:style w:type="character" w:customStyle="1" w:styleId="ATTANNLV2-ASDEFCONChar">
    <w:name w:val="ATT/ANN LV2 - ASDEFCON Char"/>
    <w:link w:val="ATTANNLV2-ASDEFCON"/>
    <w:rsid w:val="009B6F55"/>
    <w:rPr>
      <w:rFonts w:ascii="Arial" w:eastAsia="Times New Roman" w:hAnsi="Arial" w:cs="Times New Roman"/>
      <w:color w:val="000000"/>
      <w:sz w:val="20"/>
      <w:szCs w:val="24"/>
      <w:lang w:eastAsia="en-AU"/>
    </w:rPr>
  </w:style>
  <w:style w:type="paragraph" w:customStyle="1" w:styleId="ATTANNLV3-ASDEFCON">
    <w:name w:val="ATT/ANN LV3 - ASDEFCON"/>
    <w:basedOn w:val="ASDEFCONNormal"/>
    <w:rsid w:val="009B6F55"/>
    <w:pPr>
      <w:numPr>
        <w:ilvl w:val="2"/>
        <w:numId w:val="2"/>
      </w:numPr>
    </w:pPr>
    <w:rPr>
      <w:szCs w:val="24"/>
    </w:rPr>
  </w:style>
  <w:style w:type="paragraph" w:customStyle="1" w:styleId="ATTANNLV4-ASDEFCON">
    <w:name w:val="ATT/ANN LV4 - ASDEFCON"/>
    <w:basedOn w:val="ASDEFCONNormal"/>
    <w:rsid w:val="009B6F55"/>
    <w:pPr>
      <w:numPr>
        <w:ilvl w:val="3"/>
        <w:numId w:val="2"/>
      </w:numPr>
    </w:pPr>
    <w:rPr>
      <w:szCs w:val="24"/>
    </w:rPr>
  </w:style>
  <w:style w:type="paragraph" w:customStyle="1" w:styleId="ASDEFCONCoverTitle">
    <w:name w:val="ASDEFCON Cover Title"/>
    <w:rsid w:val="009B6F55"/>
    <w:pPr>
      <w:spacing w:after="0" w:line="240" w:lineRule="auto"/>
      <w:jc w:val="center"/>
    </w:pPr>
    <w:rPr>
      <w:rFonts w:ascii="Georgia" w:eastAsia="Times New Roman" w:hAnsi="Georgia" w:cs="Times New Roman"/>
      <w:b/>
      <w:color w:val="000000"/>
      <w:sz w:val="100"/>
      <w:szCs w:val="24"/>
      <w:lang w:eastAsia="en-AU"/>
    </w:rPr>
  </w:style>
  <w:style w:type="paragraph" w:customStyle="1" w:styleId="ASDEFCONHeaderFooterLeft">
    <w:name w:val="ASDEFCON Header/Footer Left"/>
    <w:basedOn w:val="ASDEFCONNormal"/>
    <w:rsid w:val="009B6F55"/>
    <w:pPr>
      <w:spacing w:after="0"/>
      <w:jc w:val="left"/>
    </w:pPr>
    <w:rPr>
      <w:sz w:val="16"/>
      <w:szCs w:val="24"/>
    </w:rPr>
  </w:style>
  <w:style w:type="paragraph" w:customStyle="1" w:styleId="ASDEFCONCoverPageIncorp">
    <w:name w:val="ASDEFCON Cover Page Incorp"/>
    <w:rsid w:val="009B6F55"/>
    <w:pPr>
      <w:keepNext/>
      <w:spacing w:before="480" w:after="0" w:line="240" w:lineRule="auto"/>
      <w:ind w:firstLine="1701"/>
    </w:pPr>
    <w:rPr>
      <w:rFonts w:ascii="Franklin Gothic Medium" w:eastAsia="Times New Roman" w:hAnsi="Franklin Gothic Medium" w:cs="Times New Roman"/>
      <w:color w:val="000000"/>
      <w:sz w:val="52"/>
      <w:szCs w:val="40"/>
      <w:lang w:eastAsia="en-AU"/>
    </w:rPr>
  </w:style>
  <w:style w:type="paragraph" w:customStyle="1" w:styleId="Note-ASDEFCON">
    <w:name w:val="Note - ASDEFCON"/>
    <w:basedOn w:val="ASDEFCONNormal"/>
    <w:rsid w:val="009B6F55"/>
    <w:rPr>
      <w:b/>
      <w:i/>
    </w:rPr>
  </w:style>
  <w:style w:type="paragraph" w:customStyle="1" w:styleId="COTCOCLV2NONUM-ASDEFCON">
    <w:name w:val="COT/COC LV2 NONUM - ASDEFCON"/>
    <w:basedOn w:val="COTCOCLV2-ASDEFCON"/>
    <w:next w:val="COTCOCLV3-ASDEFCON"/>
    <w:rsid w:val="009B6F55"/>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9B6F55"/>
    <w:pPr>
      <w:keepNext w:val="0"/>
      <w:numPr>
        <w:numId w:val="0"/>
      </w:numPr>
      <w:ind w:left="851"/>
    </w:pPr>
    <w:rPr>
      <w:bCs/>
      <w:szCs w:val="20"/>
    </w:rPr>
  </w:style>
  <w:style w:type="paragraph" w:customStyle="1" w:styleId="COTCOCLV3NONUM-ASDEFCON">
    <w:name w:val="COT/COC LV3 NONUM - ASDEFCON"/>
    <w:basedOn w:val="COTCOCLV3-ASDEFCON"/>
    <w:next w:val="COTCOCLV3-ASDEFCON"/>
    <w:rsid w:val="009B6F55"/>
    <w:pPr>
      <w:numPr>
        <w:ilvl w:val="0"/>
        <w:numId w:val="0"/>
      </w:numPr>
      <w:ind w:left="851"/>
    </w:pPr>
    <w:rPr>
      <w:szCs w:val="20"/>
    </w:rPr>
  </w:style>
  <w:style w:type="paragraph" w:customStyle="1" w:styleId="COTCOCLV4NONUM-ASDEFCON">
    <w:name w:val="COT/COC LV4 NONUM - ASDEFCON"/>
    <w:basedOn w:val="COTCOCLV4-ASDEFCON"/>
    <w:next w:val="COTCOCLV4-ASDEFCON"/>
    <w:rsid w:val="009B6F55"/>
    <w:pPr>
      <w:numPr>
        <w:ilvl w:val="0"/>
        <w:numId w:val="0"/>
      </w:numPr>
      <w:ind w:left="1418"/>
    </w:pPr>
    <w:rPr>
      <w:szCs w:val="20"/>
    </w:rPr>
  </w:style>
  <w:style w:type="paragraph" w:customStyle="1" w:styleId="COTCOCLV5NONUM-ASDEFCON">
    <w:name w:val="COT/COC LV5 NONUM - ASDEFCON"/>
    <w:basedOn w:val="COTCOCLV5-ASDEFCON"/>
    <w:next w:val="COTCOCLV5-ASDEFCON"/>
    <w:rsid w:val="009B6F55"/>
    <w:pPr>
      <w:numPr>
        <w:ilvl w:val="0"/>
        <w:numId w:val="0"/>
      </w:numPr>
      <w:ind w:left="1985"/>
    </w:pPr>
    <w:rPr>
      <w:szCs w:val="20"/>
    </w:rPr>
  </w:style>
  <w:style w:type="paragraph" w:customStyle="1" w:styleId="COTCOCLV6NONUM-ASDEFCON">
    <w:name w:val="COT/COC LV6 NONUM - ASDEFCON"/>
    <w:basedOn w:val="COTCOCLV6-ASDEFCON"/>
    <w:next w:val="COTCOCLV6-ASDEFCON"/>
    <w:rsid w:val="009B6F55"/>
    <w:pPr>
      <w:numPr>
        <w:ilvl w:val="0"/>
        <w:numId w:val="0"/>
      </w:numPr>
      <w:ind w:left="2552"/>
    </w:pPr>
    <w:rPr>
      <w:szCs w:val="20"/>
    </w:rPr>
  </w:style>
  <w:style w:type="paragraph" w:customStyle="1" w:styleId="ATTANNLV1NONUM-ASDEFCON">
    <w:name w:val="ATT/ANN LV1 NONUM - ASDEFCON"/>
    <w:basedOn w:val="ATTANNLV1-ASDEFCON"/>
    <w:next w:val="ATTANNLV2-ASDEFCON"/>
    <w:rsid w:val="009B6F55"/>
    <w:pPr>
      <w:numPr>
        <w:numId w:val="0"/>
      </w:numPr>
      <w:ind w:left="851"/>
    </w:pPr>
    <w:rPr>
      <w:bCs/>
      <w:szCs w:val="20"/>
    </w:rPr>
  </w:style>
  <w:style w:type="paragraph" w:customStyle="1" w:styleId="ATTANNLV2NONUM-ASDEFCON">
    <w:name w:val="ATT/ANN LV2 NONUM - ASDEFCON"/>
    <w:basedOn w:val="ATTANNLV2-ASDEFCON"/>
    <w:next w:val="ATTANNLV2-ASDEFCON"/>
    <w:rsid w:val="009B6F55"/>
    <w:pPr>
      <w:numPr>
        <w:ilvl w:val="0"/>
        <w:numId w:val="0"/>
      </w:numPr>
      <w:ind w:left="851"/>
    </w:pPr>
    <w:rPr>
      <w:szCs w:val="20"/>
    </w:rPr>
  </w:style>
  <w:style w:type="paragraph" w:customStyle="1" w:styleId="ATTANNLV3NONUM-ASDEFCON">
    <w:name w:val="ATT/ANN LV3 NONUM - ASDEFCON"/>
    <w:basedOn w:val="ATTANNLV3-ASDEFCON"/>
    <w:next w:val="ATTANNLV3-ASDEFCON"/>
    <w:rsid w:val="009B6F55"/>
    <w:pPr>
      <w:numPr>
        <w:ilvl w:val="0"/>
        <w:numId w:val="0"/>
      </w:numPr>
      <w:ind w:left="1418"/>
    </w:pPr>
    <w:rPr>
      <w:szCs w:val="20"/>
    </w:rPr>
  </w:style>
  <w:style w:type="paragraph" w:customStyle="1" w:styleId="ATTANNLV4NONUM-ASDEFCON">
    <w:name w:val="ATT/ANN LV4 NONUM - ASDEFCON"/>
    <w:basedOn w:val="ATTANNLV4-ASDEFCON"/>
    <w:next w:val="ATTANNLV4-ASDEFCON"/>
    <w:rsid w:val="009B6F55"/>
    <w:pPr>
      <w:numPr>
        <w:ilvl w:val="0"/>
        <w:numId w:val="0"/>
      </w:numPr>
      <w:ind w:left="1985"/>
    </w:pPr>
    <w:rPr>
      <w:szCs w:val="20"/>
    </w:rPr>
  </w:style>
  <w:style w:type="paragraph" w:customStyle="1" w:styleId="NoteToDraftersBullets-ASDEFCON">
    <w:name w:val="Note To Drafters Bullets - ASDEFCON"/>
    <w:basedOn w:val="NoteToDrafters-ASDEFCON"/>
    <w:rsid w:val="009B6F55"/>
    <w:pPr>
      <w:numPr>
        <w:numId w:val="3"/>
      </w:numPr>
    </w:pPr>
    <w:rPr>
      <w:bCs/>
      <w:iCs/>
      <w:szCs w:val="20"/>
    </w:rPr>
  </w:style>
  <w:style w:type="paragraph" w:customStyle="1" w:styleId="NoteToDraftersList-ASDEFCON">
    <w:name w:val="Note To Drafters List - ASDEFCON"/>
    <w:basedOn w:val="NoteToDrafters-ASDEFCON"/>
    <w:rsid w:val="009B6F55"/>
    <w:pPr>
      <w:numPr>
        <w:numId w:val="4"/>
      </w:numPr>
    </w:pPr>
    <w:rPr>
      <w:bCs/>
      <w:iCs/>
      <w:szCs w:val="20"/>
    </w:rPr>
  </w:style>
  <w:style w:type="paragraph" w:customStyle="1" w:styleId="NoteToTenderersBullets-ASDEFCON">
    <w:name w:val="Note To Tenderers Bullets - ASDEFCON"/>
    <w:basedOn w:val="NoteToTenderers-ASDEFCON"/>
    <w:rsid w:val="009B6F55"/>
    <w:pPr>
      <w:numPr>
        <w:numId w:val="5"/>
      </w:numPr>
    </w:pPr>
    <w:rPr>
      <w:bCs/>
      <w:iCs/>
      <w:szCs w:val="20"/>
    </w:rPr>
  </w:style>
  <w:style w:type="paragraph" w:customStyle="1" w:styleId="NoteToTenderersList-ASDEFCON">
    <w:name w:val="Note To Tenderers List - ASDEFCON"/>
    <w:basedOn w:val="NoteToTenderers-ASDEFCON"/>
    <w:rsid w:val="009B6F55"/>
    <w:pPr>
      <w:numPr>
        <w:numId w:val="6"/>
      </w:numPr>
    </w:pPr>
    <w:rPr>
      <w:bCs/>
      <w:iCs/>
      <w:szCs w:val="20"/>
    </w:rPr>
  </w:style>
  <w:style w:type="paragraph" w:customStyle="1" w:styleId="SOWHL1-ASDEFCON">
    <w:name w:val="SOW HL1 - ASDEFCON"/>
    <w:basedOn w:val="ASDEFCONNormal"/>
    <w:next w:val="SOWHL2-ASDEFCON"/>
    <w:qFormat/>
    <w:rsid w:val="009B6F55"/>
    <w:pPr>
      <w:keepNext/>
      <w:numPr>
        <w:numId w:val="7"/>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9B6F55"/>
    <w:pPr>
      <w:keepNext/>
      <w:numPr>
        <w:ilvl w:val="1"/>
        <w:numId w:val="7"/>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9B6F55"/>
    <w:pPr>
      <w:keepNext/>
      <w:numPr>
        <w:ilvl w:val="2"/>
        <w:numId w:val="7"/>
      </w:numPr>
    </w:pPr>
    <w:rPr>
      <w:rFonts w:eastAsia="Calibri"/>
      <w:b/>
      <w:szCs w:val="22"/>
      <w:lang w:eastAsia="en-US"/>
    </w:rPr>
  </w:style>
  <w:style w:type="paragraph" w:customStyle="1" w:styleId="SOWHL4-ASDEFCON">
    <w:name w:val="SOW HL4 - ASDEFCON"/>
    <w:basedOn w:val="ASDEFCONNormal"/>
    <w:qFormat/>
    <w:rsid w:val="009B6F55"/>
    <w:pPr>
      <w:keepNext/>
      <w:numPr>
        <w:ilvl w:val="3"/>
        <w:numId w:val="7"/>
      </w:numPr>
    </w:pPr>
    <w:rPr>
      <w:rFonts w:eastAsia="Calibri"/>
      <w:b/>
      <w:szCs w:val="22"/>
      <w:lang w:eastAsia="en-US"/>
    </w:rPr>
  </w:style>
  <w:style w:type="paragraph" w:customStyle="1" w:styleId="SOWHL5-ASDEFCON">
    <w:name w:val="SOW HL5 - ASDEFCON"/>
    <w:basedOn w:val="ASDEFCONNormal"/>
    <w:qFormat/>
    <w:rsid w:val="009B6F55"/>
    <w:pPr>
      <w:keepNext/>
      <w:numPr>
        <w:ilvl w:val="4"/>
        <w:numId w:val="7"/>
      </w:numPr>
    </w:pPr>
    <w:rPr>
      <w:rFonts w:eastAsia="Calibri"/>
      <w:b/>
      <w:szCs w:val="22"/>
      <w:lang w:eastAsia="en-US"/>
    </w:rPr>
  </w:style>
  <w:style w:type="paragraph" w:customStyle="1" w:styleId="SOWSubL1-ASDEFCON">
    <w:name w:val="SOW SubL1 - ASDEFCON"/>
    <w:basedOn w:val="ASDEFCONNormal"/>
    <w:qFormat/>
    <w:rsid w:val="009B6F55"/>
    <w:pPr>
      <w:numPr>
        <w:ilvl w:val="5"/>
        <w:numId w:val="7"/>
      </w:numPr>
    </w:pPr>
    <w:rPr>
      <w:rFonts w:eastAsia="Calibri"/>
      <w:szCs w:val="22"/>
      <w:lang w:eastAsia="en-US"/>
    </w:rPr>
  </w:style>
  <w:style w:type="paragraph" w:customStyle="1" w:styleId="SOWHL1NONUM-ASDEFCON">
    <w:name w:val="SOW HL1 NONUM - ASDEFCON"/>
    <w:basedOn w:val="SOWHL1-ASDEFCON"/>
    <w:next w:val="SOWHL2-ASDEFCON"/>
    <w:rsid w:val="009B6F55"/>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9B6F55"/>
    <w:pPr>
      <w:numPr>
        <w:ilvl w:val="0"/>
        <w:numId w:val="0"/>
      </w:numPr>
      <w:ind w:left="1134"/>
    </w:pPr>
    <w:rPr>
      <w:rFonts w:eastAsia="Times New Roman"/>
      <w:bCs/>
      <w:szCs w:val="20"/>
    </w:rPr>
  </w:style>
  <w:style w:type="paragraph" w:customStyle="1" w:styleId="SOWTL2-ASDEFCON">
    <w:name w:val="SOW TL2 - ASDEFCON"/>
    <w:basedOn w:val="SOWHL2-ASDEFCON"/>
    <w:rsid w:val="009B6F55"/>
    <w:pPr>
      <w:keepNext w:val="0"/>
      <w:pBdr>
        <w:bottom w:val="none" w:sz="0" w:space="0" w:color="auto"/>
      </w:pBdr>
    </w:pPr>
    <w:rPr>
      <w:b w:val="0"/>
    </w:rPr>
  </w:style>
  <w:style w:type="paragraph" w:customStyle="1" w:styleId="SOWTL3NONUM-ASDEFCON">
    <w:name w:val="SOW TL3 NONUM - ASDEFCON"/>
    <w:basedOn w:val="SOWTL3-ASDEFCON"/>
    <w:next w:val="SOWTL3-ASDEFCON"/>
    <w:rsid w:val="009B6F55"/>
    <w:pPr>
      <w:numPr>
        <w:ilvl w:val="0"/>
        <w:numId w:val="0"/>
      </w:numPr>
      <w:ind w:left="1134"/>
    </w:pPr>
    <w:rPr>
      <w:rFonts w:eastAsia="Times New Roman"/>
      <w:bCs/>
      <w:szCs w:val="20"/>
    </w:rPr>
  </w:style>
  <w:style w:type="paragraph" w:customStyle="1" w:styleId="SOWTL3-ASDEFCON">
    <w:name w:val="SOW TL3 - ASDEFCON"/>
    <w:basedOn w:val="SOWHL3-ASDEFCON"/>
    <w:rsid w:val="009B6F55"/>
    <w:pPr>
      <w:keepNext w:val="0"/>
    </w:pPr>
    <w:rPr>
      <w:b w:val="0"/>
    </w:rPr>
  </w:style>
  <w:style w:type="paragraph" w:customStyle="1" w:styleId="SOWTL4NONUM-ASDEFCON">
    <w:name w:val="SOW TL4 NONUM - ASDEFCON"/>
    <w:basedOn w:val="SOWTL4-ASDEFCON"/>
    <w:next w:val="SOWTL4-ASDEFCON"/>
    <w:rsid w:val="009B6F55"/>
    <w:pPr>
      <w:numPr>
        <w:ilvl w:val="0"/>
        <w:numId w:val="0"/>
      </w:numPr>
      <w:ind w:left="1134"/>
    </w:pPr>
    <w:rPr>
      <w:rFonts w:eastAsia="Times New Roman"/>
      <w:bCs/>
      <w:szCs w:val="20"/>
    </w:rPr>
  </w:style>
  <w:style w:type="paragraph" w:customStyle="1" w:styleId="SOWTL4-ASDEFCON">
    <w:name w:val="SOW TL4 - ASDEFCON"/>
    <w:basedOn w:val="SOWHL4-ASDEFCON"/>
    <w:rsid w:val="009B6F55"/>
    <w:pPr>
      <w:keepNext w:val="0"/>
    </w:pPr>
    <w:rPr>
      <w:b w:val="0"/>
    </w:rPr>
  </w:style>
  <w:style w:type="paragraph" w:customStyle="1" w:styleId="SOWTL5NONUM-ASDEFCON">
    <w:name w:val="SOW TL5 NONUM - ASDEFCON"/>
    <w:basedOn w:val="SOWHL5-ASDEFCON"/>
    <w:next w:val="SOWTL5-ASDEFCON"/>
    <w:rsid w:val="009B6F55"/>
    <w:pPr>
      <w:keepNext w:val="0"/>
      <w:numPr>
        <w:ilvl w:val="0"/>
        <w:numId w:val="0"/>
      </w:numPr>
      <w:ind w:left="1134"/>
    </w:pPr>
    <w:rPr>
      <w:b w:val="0"/>
    </w:rPr>
  </w:style>
  <w:style w:type="paragraph" w:customStyle="1" w:styleId="SOWTL5-ASDEFCON">
    <w:name w:val="SOW TL5 - ASDEFCON"/>
    <w:basedOn w:val="SOWHL5-ASDEFCON"/>
    <w:rsid w:val="009B6F55"/>
    <w:pPr>
      <w:keepNext w:val="0"/>
    </w:pPr>
    <w:rPr>
      <w:b w:val="0"/>
    </w:rPr>
  </w:style>
  <w:style w:type="paragraph" w:customStyle="1" w:styleId="SOWSubL2-ASDEFCON">
    <w:name w:val="SOW SubL2 - ASDEFCON"/>
    <w:basedOn w:val="ASDEFCONNormal"/>
    <w:qFormat/>
    <w:rsid w:val="009B6F55"/>
    <w:pPr>
      <w:numPr>
        <w:ilvl w:val="6"/>
        <w:numId w:val="7"/>
      </w:numPr>
    </w:pPr>
    <w:rPr>
      <w:rFonts w:eastAsia="Calibri"/>
      <w:szCs w:val="22"/>
      <w:lang w:eastAsia="en-US"/>
    </w:rPr>
  </w:style>
  <w:style w:type="paragraph" w:customStyle="1" w:styleId="SOWSubL1NONUM-ASDEFCON">
    <w:name w:val="SOW SubL1 NONUM - ASDEFCON"/>
    <w:basedOn w:val="SOWSubL1-ASDEFCON"/>
    <w:next w:val="SOWSubL1-ASDEFCON"/>
    <w:qFormat/>
    <w:rsid w:val="009B6F55"/>
    <w:pPr>
      <w:numPr>
        <w:numId w:val="0"/>
      </w:numPr>
      <w:ind w:left="1701"/>
    </w:pPr>
  </w:style>
  <w:style w:type="paragraph" w:customStyle="1" w:styleId="SOWSubL2NONUM-ASDEFCON">
    <w:name w:val="SOW SubL2 NONUM - ASDEFCON"/>
    <w:basedOn w:val="SOWSubL2-ASDEFCON"/>
    <w:next w:val="SOWSubL2-ASDEFCON"/>
    <w:qFormat/>
    <w:rsid w:val="009B6F55"/>
    <w:pPr>
      <w:numPr>
        <w:ilvl w:val="0"/>
        <w:numId w:val="0"/>
      </w:numPr>
      <w:ind w:left="2268"/>
    </w:pPr>
  </w:style>
  <w:style w:type="paragraph" w:styleId="FootnoteText">
    <w:name w:val="footnote text"/>
    <w:basedOn w:val="Normal"/>
    <w:link w:val="FootnoteTextChar"/>
    <w:semiHidden/>
    <w:rsid w:val="009B6F55"/>
    <w:rPr>
      <w:szCs w:val="20"/>
    </w:rPr>
  </w:style>
  <w:style w:type="character" w:customStyle="1" w:styleId="FootnoteTextChar">
    <w:name w:val="Footnote Text Char"/>
    <w:basedOn w:val="DefaultParagraphFont"/>
    <w:link w:val="FootnoteText"/>
    <w:semiHidden/>
    <w:rsid w:val="00E974F7"/>
    <w:rPr>
      <w:rFonts w:ascii="Arial" w:eastAsia="Times New Roman" w:hAnsi="Arial" w:cs="Times New Roman"/>
      <w:sz w:val="20"/>
      <w:szCs w:val="20"/>
      <w:lang w:eastAsia="en-AU"/>
    </w:rPr>
  </w:style>
  <w:style w:type="paragraph" w:customStyle="1" w:styleId="ASDEFCONTextBlock">
    <w:name w:val="ASDEFCON TextBlock"/>
    <w:basedOn w:val="ASDEFCONNormal"/>
    <w:qFormat/>
    <w:rsid w:val="009B6F55"/>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9B6F55"/>
    <w:pPr>
      <w:numPr>
        <w:numId w:val="8"/>
      </w:numPr>
      <w:tabs>
        <w:tab w:val="clear" w:pos="397"/>
        <w:tab w:val="left" w:pos="567"/>
        <w:tab w:val="right" w:leader="dot" w:pos="9072"/>
      </w:tabs>
    </w:pPr>
  </w:style>
  <w:style w:type="paragraph" w:customStyle="1" w:styleId="ATTANNTitleListTableofContents-ASDEFCON">
    <w:name w:val="ATT/ANN Title List (Table of Contents) - ASDEFCON"/>
    <w:basedOn w:val="ASDEFCONNormal"/>
    <w:rsid w:val="009B6F55"/>
    <w:pPr>
      <w:keepNext/>
      <w:spacing w:before="240"/>
    </w:pPr>
    <w:rPr>
      <w:rFonts w:ascii="Arial Bold" w:hAnsi="Arial Bold"/>
      <w:b/>
      <w:bCs/>
      <w:caps/>
      <w:szCs w:val="20"/>
    </w:rPr>
  </w:style>
  <w:style w:type="paragraph" w:customStyle="1" w:styleId="Table8ptHeading-ASDEFCON">
    <w:name w:val="Table 8pt Heading - ASDEFCON"/>
    <w:basedOn w:val="ASDEFCONNormal"/>
    <w:rsid w:val="009B6F55"/>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9B6F55"/>
    <w:pPr>
      <w:numPr>
        <w:numId w:val="9"/>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9B6F55"/>
    <w:pPr>
      <w:numPr>
        <w:numId w:val="12"/>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9B6F55"/>
    <w:rPr>
      <w:rFonts w:ascii="Arial" w:eastAsia="Calibri" w:hAnsi="Arial" w:cs="Times New Roman"/>
      <w:color w:val="000000"/>
      <w:sz w:val="20"/>
    </w:rPr>
  </w:style>
  <w:style w:type="paragraph" w:customStyle="1" w:styleId="Table8ptSub1-ASDEFCON">
    <w:name w:val="Table 8pt Sub1 - ASDEFCON"/>
    <w:basedOn w:val="Table8ptText-ASDEFCON"/>
    <w:rsid w:val="009B6F55"/>
    <w:pPr>
      <w:numPr>
        <w:ilvl w:val="1"/>
      </w:numPr>
    </w:pPr>
  </w:style>
  <w:style w:type="paragraph" w:customStyle="1" w:styleId="Table8ptSub2-ASDEFCON">
    <w:name w:val="Table 8pt Sub2 - ASDEFCON"/>
    <w:basedOn w:val="Table8ptText-ASDEFCON"/>
    <w:rsid w:val="009B6F55"/>
    <w:pPr>
      <w:numPr>
        <w:ilvl w:val="2"/>
      </w:numPr>
    </w:pPr>
  </w:style>
  <w:style w:type="paragraph" w:customStyle="1" w:styleId="Table10ptHeading-ASDEFCON">
    <w:name w:val="Table 10pt Heading - ASDEFCON"/>
    <w:basedOn w:val="ASDEFCONNormal"/>
    <w:rsid w:val="009B6F55"/>
    <w:pPr>
      <w:keepNext/>
      <w:spacing w:before="60" w:after="60"/>
      <w:jc w:val="center"/>
    </w:pPr>
    <w:rPr>
      <w:b/>
    </w:rPr>
  </w:style>
  <w:style w:type="paragraph" w:customStyle="1" w:styleId="Table8ptBP1-ASDEFCON">
    <w:name w:val="Table 8pt BP1 - ASDEFCON"/>
    <w:basedOn w:val="Table8ptText-ASDEFCON"/>
    <w:rsid w:val="009B6F55"/>
    <w:pPr>
      <w:numPr>
        <w:numId w:val="10"/>
      </w:numPr>
    </w:pPr>
  </w:style>
  <w:style w:type="paragraph" w:customStyle="1" w:styleId="Table8ptBP2-ASDEFCON">
    <w:name w:val="Table 8pt BP2 - ASDEFCON"/>
    <w:basedOn w:val="Table8ptText-ASDEFCON"/>
    <w:rsid w:val="009B6F55"/>
    <w:pPr>
      <w:numPr>
        <w:ilvl w:val="1"/>
        <w:numId w:val="10"/>
      </w:numPr>
      <w:tabs>
        <w:tab w:val="clear" w:pos="284"/>
      </w:tabs>
    </w:pPr>
    <w:rPr>
      <w:iCs/>
    </w:rPr>
  </w:style>
  <w:style w:type="paragraph" w:customStyle="1" w:styleId="ASDEFCONBulletsLV1">
    <w:name w:val="ASDEFCON Bullets LV1"/>
    <w:basedOn w:val="ASDEFCONNormal"/>
    <w:rsid w:val="009B6F55"/>
    <w:pPr>
      <w:numPr>
        <w:numId w:val="11"/>
      </w:numPr>
    </w:pPr>
    <w:rPr>
      <w:rFonts w:eastAsia="Calibri"/>
      <w:szCs w:val="22"/>
      <w:lang w:eastAsia="en-US"/>
    </w:rPr>
  </w:style>
  <w:style w:type="paragraph" w:customStyle="1" w:styleId="Table10ptSub1-ASDEFCON">
    <w:name w:val="Table 10pt Sub1 - ASDEFCON"/>
    <w:basedOn w:val="Table10ptText-ASDEFCON"/>
    <w:rsid w:val="009B6F55"/>
    <w:pPr>
      <w:numPr>
        <w:ilvl w:val="1"/>
      </w:numPr>
      <w:jc w:val="both"/>
    </w:pPr>
  </w:style>
  <w:style w:type="paragraph" w:customStyle="1" w:styleId="Table10ptSub2-ASDEFCON">
    <w:name w:val="Table 10pt Sub2 - ASDEFCON"/>
    <w:basedOn w:val="Table10ptText-ASDEFCON"/>
    <w:rsid w:val="009B6F55"/>
    <w:pPr>
      <w:numPr>
        <w:ilvl w:val="2"/>
      </w:numPr>
      <w:jc w:val="both"/>
    </w:pPr>
  </w:style>
  <w:style w:type="paragraph" w:customStyle="1" w:styleId="ASDEFCONBulletsLV2">
    <w:name w:val="ASDEFCON Bullets LV2"/>
    <w:basedOn w:val="ASDEFCONNormal"/>
    <w:rsid w:val="009B6F55"/>
    <w:pPr>
      <w:numPr>
        <w:numId w:val="13"/>
      </w:numPr>
    </w:pPr>
  </w:style>
  <w:style w:type="paragraph" w:customStyle="1" w:styleId="Table10ptBP1-ASDEFCON">
    <w:name w:val="Table 10pt BP1 - ASDEFCON"/>
    <w:basedOn w:val="ASDEFCONNormal"/>
    <w:rsid w:val="009B6F55"/>
    <w:pPr>
      <w:numPr>
        <w:numId w:val="14"/>
      </w:numPr>
      <w:spacing w:before="60" w:after="60"/>
    </w:pPr>
  </w:style>
  <w:style w:type="paragraph" w:customStyle="1" w:styleId="Table10ptBP2-ASDEFCON">
    <w:name w:val="Table 10pt BP2 - ASDEFCON"/>
    <w:basedOn w:val="ASDEFCONNormal"/>
    <w:link w:val="Table10ptBP2-ASDEFCONCharChar"/>
    <w:rsid w:val="009B6F55"/>
    <w:pPr>
      <w:numPr>
        <w:ilvl w:val="1"/>
        <w:numId w:val="14"/>
      </w:numPr>
      <w:spacing w:before="60" w:after="60"/>
    </w:pPr>
  </w:style>
  <w:style w:type="character" w:customStyle="1" w:styleId="Table10ptBP2-ASDEFCONCharChar">
    <w:name w:val="Table 10pt BP2 - ASDEFCON Char Char"/>
    <w:link w:val="Table10ptBP2-ASDEFCON"/>
    <w:rsid w:val="009B6F55"/>
    <w:rPr>
      <w:rFonts w:ascii="Arial" w:eastAsia="Times New Roman" w:hAnsi="Arial" w:cs="Times New Roman"/>
      <w:color w:val="000000"/>
      <w:sz w:val="20"/>
      <w:szCs w:val="40"/>
      <w:lang w:eastAsia="en-AU"/>
    </w:rPr>
  </w:style>
  <w:style w:type="paragraph" w:customStyle="1" w:styleId="GuideMarginHead-ASDEFCON">
    <w:name w:val="Guide Margin Head - ASDEFCON"/>
    <w:basedOn w:val="ASDEFCONNormal"/>
    <w:rsid w:val="009B6F55"/>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9B6F55"/>
    <w:pPr>
      <w:ind w:left="1680"/>
    </w:pPr>
    <w:rPr>
      <w:lang w:eastAsia="en-US"/>
    </w:rPr>
  </w:style>
  <w:style w:type="paragraph" w:customStyle="1" w:styleId="GuideSublistLv1-ASDEFCON">
    <w:name w:val="Guide Sublist Lv1 - ASDEFCON"/>
    <w:basedOn w:val="ASDEFCONNormal"/>
    <w:qFormat/>
    <w:rsid w:val="009B6F55"/>
    <w:pPr>
      <w:numPr>
        <w:numId w:val="21"/>
      </w:numPr>
    </w:pPr>
    <w:rPr>
      <w:rFonts w:eastAsia="Calibri"/>
      <w:szCs w:val="22"/>
      <w:lang w:eastAsia="en-US"/>
    </w:rPr>
  </w:style>
  <w:style w:type="paragraph" w:customStyle="1" w:styleId="GuideBullets-ASDEFCON">
    <w:name w:val="Guide Bullets - ASDEFCON"/>
    <w:basedOn w:val="ASDEFCONNormal"/>
    <w:rsid w:val="009B6F55"/>
    <w:pPr>
      <w:numPr>
        <w:ilvl w:val="6"/>
        <w:numId w:val="15"/>
      </w:numPr>
    </w:pPr>
    <w:rPr>
      <w:rFonts w:eastAsia="Calibri"/>
      <w:szCs w:val="22"/>
      <w:lang w:eastAsia="en-US"/>
    </w:rPr>
  </w:style>
  <w:style w:type="paragraph" w:customStyle="1" w:styleId="GuideLV2Head-ASDEFCON">
    <w:name w:val="Guide LV2 Head - ASDEFCON"/>
    <w:basedOn w:val="ASDEFCONNormal"/>
    <w:next w:val="GuideText-ASDEFCON"/>
    <w:rsid w:val="009B6F55"/>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9B6F55"/>
    <w:pPr>
      <w:keepNext/>
      <w:spacing w:before="240"/>
    </w:pPr>
    <w:rPr>
      <w:rFonts w:eastAsia="Calibri"/>
      <w:b/>
      <w:caps/>
      <w:szCs w:val="20"/>
      <w:lang w:eastAsia="en-US"/>
    </w:rPr>
  </w:style>
  <w:style w:type="paragraph" w:customStyle="1" w:styleId="ASDEFCONSublist">
    <w:name w:val="ASDEFCON Sublist"/>
    <w:basedOn w:val="ASDEFCONNormal"/>
    <w:rsid w:val="009B6F55"/>
    <w:pPr>
      <w:numPr>
        <w:numId w:val="16"/>
      </w:numPr>
    </w:pPr>
    <w:rPr>
      <w:iCs/>
    </w:rPr>
  </w:style>
  <w:style w:type="paragraph" w:customStyle="1" w:styleId="ASDEFCONRecitals">
    <w:name w:val="ASDEFCON Recitals"/>
    <w:basedOn w:val="ASDEFCONNormal"/>
    <w:link w:val="ASDEFCONRecitalsCharChar"/>
    <w:rsid w:val="009B6F55"/>
    <w:pPr>
      <w:numPr>
        <w:numId w:val="17"/>
      </w:numPr>
    </w:pPr>
  </w:style>
  <w:style w:type="character" w:customStyle="1" w:styleId="ASDEFCONRecitalsCharChar">
    <w:name w:val="ASDEFCON Recitals Char Char"/>
    <w:link w:val="ASDEFCONRecitals"/>
    <w:rsid w:val="009B6F55"/>
    <w:rPr>
      <w:rFonts w:ascii="Arial" w:eastAsia="Times New Roman" w:hAnsi="Arial" w:cs="Times New Roman"/>
      <w:color w:val="000000"/>
      <w:sz w:val="20"/>
      <w:szCs w:val="40"/>
      <w:lang w:eastAsia="en-AU"/>
    </w:rPr>
  </w:style>
  <w:style w:type="paragraph" w:customStyle="1" w:styleId="NoteList-ASDEFCON">
    <w:name w:val="Note List - ASDEFCON"/>
    <w:basedOn w:val="ASDEFCONNormal"/>
    <w:rsid w:val="009B6F55"/>
    <w:pPr>
      <w:numPr>
        <w:numId w:val="18"/>
      </w:numPr>
    </w:pPr>
    <w:rPr>
      <w:b/>
      <w:bCs/>
      <w:i/>
    </w:rPr>
  </w:style>
  <w:style w:type="paragraph" w:customStyle="1" w:styleId="NoteBullets-ASDEFCON">
    <w:name w:val="Note Bullets - ASDEFCON"/>
    <w:basedOn w:val="ASDEFCONNormal"/>
    <w:rsid w:val="009B6F55"/>
    <w:pPr>
      <w:numPr>
        <w:numId w:val="19"/>
      </w:numPr>
    </w:pPr>
    <w:rPr>
      <w:b/>
      <w:i/>
    </w:rPr>
  </w:style>
  <w:style w:type="paragraph" w:styleId="Caption">
    <w:name w:val="caption"/>
    <w:basedOn w:val="Normal"/>
    <w:next w:val="Normal"/>
    <w:qFormat/>
    <w:rsid w:val="009B6F55"/>
    <w:rPr>
      <w:b/>
      <w:bCs/>
      <w:szCs w:val="20"/>
    </w:rPr>
  </w:style>
  <w:style w:type="paragraph" w:customStyle="1" w:styleId="ASDEFCONOperativePartListLV1">
    <w:name w:val="ASDEFCON Operative Part List LV1"/>
    <w:basedOn w:val="ASDEFCONNormal"/>
    <w:rsid w:val="009B6F55"/>
    <w:pPr>
      <w:numPr>
        <w:numId w:val="20"/>
      </w:numPr>
    </w:pPr>
    <w:rPr>
      <w:iCs/>
    </w:rPr>
  </w:style>
  <w:style w:type="paragraph" w:customStyle="1" w:styleId="ASDEFCONOperativePartListLV2">
    <w:name w:val="ASDEFCON Operative Part List LV2"/>
    <w:basedOn w:val="ASDEFCONOperativePartListLV1"/>
    <w:rsid w:val="009B6F55"/>
    <w:pPr>
      <w:numPr>
        <w:ilvl w:val="1"/>
      </w:numPr>
    </w:pPr>
  </w:style>
  <w:style w:type="paragraph" w:customStyle="1" w:styleId="ASDEFCONOptionSpace">
    <w:name w:val="ASDEFCON Option Space"/>
    <w:basedOn w:val="ASDEFCONNormal"/>
    <w:rsid w:val="009B6F55"/>
    <w:pPr>
      <w:spacing w:after="0"/>
    </w:pPr>
    <w:rPr>
      <w:bCs/>
      <w:color w:val="FFFFFF"/>
      <w:sz w:val="8"/>
    </w:rPr>
  </w:style>
  <w:style w:type="paragraph" w:customStyle="1" w:styleId="ATTANNReferencetoCOC">
    <w:name w:val="ATT/ANN Reference to COC"/>
    <w:basedOn w:val="ASDEFCONNormal"/>
    <w:rsid w:val="009B6F55"/>
    <w:pPr>
      <w:keepNext/>
      <w:jc w:val="right"/>
    </w:pPr>
    <w:rPr>
      <w:i/>
      <w:iCs/>
      <w:szCs w:val="20"/>
    </w:rPr>
  </w:style>
  <w:style w:type="paragraph" w:customStyle="1" w:styleId="ASDEFCONHeaderFooterCenter">
    <w:name w:val="ASDEFCON Header/Footer Center"/>
    <w:basedOn w:val="ASDEFCONHeaderFooterLeft"/>
    <w:rsid w:val="009B6F55"/>
    <w:pPr>
      <w:jc w:val="center"/>
    </w:pPr>
    <w:rPr>
      <w:szCs w:val="20"/>
    </w:rPr>
  </w:style>
  <w:style w:type="paragraph" w:customStyle="1" w:styleId="ASDEFCONHeaderFooterRight">
    <w:name w:val="ASDEFCON Header/Footer Right"/>
    <w:basedOn w:val="ASDEFCONHeaderFooterLeft"/>
    <w:rsid w:val="009B6F55"/>
    <w:pPr>
      <w:jc w:val="right"/>
    </w:pPr>
    <w:rPr>
      <w:szCs w:val="20"/>
    </w:rPr>
  </w:style>
  <w:style w:type="paragraph" w:customStyle="1" w:styleId="ASDEFCONHeaderFooterClassification">
    <w:name w:val="ASDEFCON Header/Footer Classification"/>
    <w:basedOn w:val="ASDEFCONHeaderFooterLeft"/>
    <w:rsid w:val="009B6F55"/>
    <w:pPr>
      <w:jc w:val="center"/>
    </w:pPr>
    <w:rPr>
      <w:rFonts w:ascii="Arial Bold" w:hAnsi="Arial Bold"/>
      <w:b/>
      <w:bCs/>
      <w:caps/>
      <w:sz w:val="20"/>
    </w:rPr>
  </w:style>
  <w:style w:type="paragraph" w:customStyle="1" w:styleId="GuideLV3Head-ASDEFCON">
    <w:name w:val="Guide LV3 Head - ASDEFCON"/>
    <w:basedOn w:val="ASDEFCONNormal"/>
    <w:rsid w:val="009B6F55"/>
    <w:pPr>
      <w:keepNext/>
    </w:pPr>
    <w:rPr>
      <w:rFonts w:eastAsia="Calibri"/>
      <w:b/>
      <w:szCs w:val="22"/>
      <w:lang w:eastAsia="en-US"/>
    </w:rPr>
  </w:style>
  <w:style w:type="paragraph" w:customStyle="1" w:styleId="GuideSublistLv2-ASDEFCON">
    <w:name w:val="Guide Sublist Lv2 - ASDEFCON"/>
    <w:basedOn w:val="ASDEFCONNormal"/>
    <w:rsid w:val="009B6F55"/>
    <w:pPr>
      <w:numPr>
        <w:ilvl w:val="1"/>
        <w:numId w:val="21"/>
      </w:numPr>
    </w:pPr>
  </w:style>
  <w:style w:type="character" w:styleId="Hyperlink">
    <w:name w:val="Hyperlink"/>
    <w:uiPriority w:val="99"/>
    <w:unhideWhenUsed/>
    <w:rsid w:val="009B6F55"/>
    <w:rPr>
      <w:color w:val="0000FF"/>
      <w:u w:val="single"/>
    </w:rPr>
  </w:style>
  <w:style w:type="paragraph" w:styleId="TOC1">
    <w:name w:val="toc 1"/>
    <w:next w:val="ASDEFCONNormal"/>
    <w:autoRedefine/>
    <w:uiPriority w:val="39"/>
    <w:rsid w:val="009B6F55"/>
    <w:pPr>
      <w:tabs>
        <w:tab w:val="right" w:leader="dot" w:pos="9016"/>
      </w:tabs>
      <w:spacing w:before="120" w:after="60" w:line="240" w:lineRule="auto"/>
      <w:ind w:left="567" w:hanging="567"/>
    </w:pPr>
    <w:rPr>
      <w:rFonts w:ascii="Arial" w:eastAsia="Times New Roman" w:hAnsi="Arial" w:cs="Arial"/>
      <w:b/>
      <w:noProof/>
      <w:sz w:val="20"/>
      <w:szCs w:val="24"/>
      <w:lang w:eastAsia="en-AU"/>
    </w:rPr>
  </w:style>
  <w:style w:type="paragraph" w:styleId="TOC2">
    <w:name w:val="toc 2"/>
    <w:next w:val="ASDEFCONNormal"/>
    <w:autoRedefine/>
    <w:uiPriority w:val="39"/>
    <w:rsid w:val="009B6F55"/>
    <w:pPr>
      <w:spacing w:after="60" w:line="240" w:lineRule="auto"/>
      <w:ind w:left="1417" w:hanging="850"/>
    </w:pPr>
    <w:rPr>
      <w:rFonts w:ascii="Arial" w:eastAsia="Times New Roman" w:hAnsi="Arial" w:cs="Arial"/>
      <w:sz w:val="20"/>
      <w:szCs w:val="24"/>
      <w:lang w:eastAsia="en-AU"/>
    </w:rPr>
  </w:style>
  <w:style w:type="paragraph" w:styleId="TOC3">
    <w:name w:val="toc 3"/>
    <w:basedOn w:val="Normal"/>
    <w:next w:val="Normal"/>
    <w:autoRedefine/>
    <w:rsid w:val="009B6F55"/>
    <w:pPr>
      <w:spacing w:after="100"/>
      <w:ind w:left="400"/>
    </w:pPr>
  </w:style>
  <w:style w:type="paragraph" w:styleId="TOC4">
    <w:name w:val="toc 4"/>
    <w:basedOn w:val="Normal"/>
    <w:next w:val="Normal"/>
    <w:autoRedefine/>
    <w:rsid w:val="009B6F55"/>
    <w:pPr>
      <w:spacing w:after="100"/>
      <w:ind w:left="600"/>
    </w:pPr>
  </w:style>
  <w:style w:type="paragraph" w:styleId="TOC5">
    <w:name w:val="toc 5"/>
    <w:basedOn w:val="Normal"/>
    <w:next w:val="Normal"/>
    <w:autoRedefine/>
    <w:rsid w:val="009B6F55"/>
    <w:pPr>
      <w:spacing w:after="100"/>
      <w:ind w:left="800"/>
    </w:pPr>
  </w:style>
  <w:style w:type="paragraph" w:styleId="TOC6">
    <w:name w:val="toc 6"/>
    <w:basedOn w:val="Normal"/>
    <w:next w:val="Normal"/>
    <w:autoRedefine/>
    <w:rsid w:val="009B6F55"/>
    <w:pPr>
      <w:spacing w:after="100"/>
      <w:ind w:left="1000"/>
    </w:pPr>
  </w:style>
  <w:style w:type="paragraph" w:styleId="TOC7">
    <w:name w:val="toc 7"/>
    <w:basedOn w:val="Normal"/>
    <w:next w:val="Normal"/>
    <w:autoRedefine/>
    <w:rsid w:val="009B6F55"/>
    <w:pPr>
      <w:spacing w:after="100"/>
      <w:ind w:left="1200"/>
    </w:pPr>
  </w:style>
  <w:style w:type="paragraph" w:styleId="TOC8">
    <w:name w:val="toc 8"/>
    <w:basedOn w:val="Normal"/>
    <w:next w:val="Normal"/>
    <w:autoRedefine/>
    <w:rsid w:val="009B6F55"/>
    <w:pPr>
      <w:spacing w:after="100"/>
      <w:ind w:left="1400"/>
    </w:pPr>
  </w:style>
  <w:style w:type="paragraph" w:styleId="TOC9">
    <w:name w:val="toc 9"/>
    <w:basedOn w:val="Normal"/>
    <w:next w:val="Normal"/>
    <w:autoRedefine/>
    <w:rsid w:val="009B6F55"/>
    <w:pPr>
      <w:spacing w:after="100"/>
      <w:ind w:left="1600"/>
    </w:pPr>
  </w:style>
  <w:style w:type="paragraph" w:customStyle="1" w:styleId="ASDEFCONList">
    <w:name w:val="ASDEFCON List"/>
    <w:basedOn w:val="ASDEFCONNormal"/>
    <w:qFormat/>
    <w:rsid w:val="009B6F55"/>
    <w:pPr>
      <w:numPr>
        <w:numId w:val="22"/>
      </w:numPr>
    </w:pPr>
  </w:style>
  <w:style w:type="paragraph" w:styleId="TOCHeading">
    <w:name w:val="TOC Heading"/>
    <w:basedOn w:val="Heading1"/>
    <w:next w:val="Normal"/>
    <w:uiPriority w:val="39"/>
    <w:semiHidden/>
    <w:unhideWhenUsed/>
    <w:qFormat/>
    <w:rsid w:val="00E974F7"/>
    <w:pPr>
      <w:keepLines/>
      <w:numPr>
        <w:numId w:val="0"/>
      </w:numPr>
      <w:spacing w:after="0"/>
      <w:outlineLvl w:val="9"/>
    </w:pPr>
    <w:rPr>
      <w:rFonts w:asciiTheme="majorHAnsi" w:eastAsiaTheme="majorEastAsia" w:hAnsiTheme="majorHAnsi" w:cstheme="majorBidi"/>
      <w:b w:val="0"/>
      <w:bCs w:val="0"/>
      <w:color w:val="365F91" w:themeColor="accent1" w:themeShade="BF"/>
      <w:kern w:val="0"/>
    </w:rPr>
  </w:style>
  <w:style w:type="paragraph" w:styleId="Header">
    <w:name w:val="header"/>
    <w:basedOn w:val="Normal"/>
    <w:link w:val="HeaderChar"/>
    <w:uiPriority w:val="99"/>
    <w:unhideWhenUsed/>
    <w:rsid w:val="00E974F7"/>
    <w:pPr>
      <w:tabs>
        <w:tab w:val="center" w:pos="4513"/>
        <w:tab w:val="right" w:pos="9026"/>
      </w:tabs>
      <w:spacing w:after="0"/>
    </w:pPr>
  </w:style>
  <w:style w:type="character" w:customStyle="1" w:styleId="HeaderChar">
    <w:name w:val="Header Char"/>
    <w:basedOn w:val="DefaultParagraphFont"/>
    <w:link w:val="Header"/>
    <w:uiPriority w:val="99"/>
    <w:rsid w:val="00E974F7"/>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E974F7"/>
    <w:pPr>
      <w:tabs>
        <w:tab w:val="center" w:pos="4513"/>
        <w:tab w:val="right" w:pos="9026"/>
      </w:tabs>
      <w:spacing w:after="0"/>
    </w:pPr>
  </w:style>
  <w:style w:type="character" w:customStyle="1" w:styleId="FooterChar">
    <w:name w:val="Footer Char"/>
    <w:basedOn w:val="DefaultParagraphFont"/>
    <w:link w:val="Footer"/>
    <w:uiPriority w:val="99"/>
    <w:rsid w:val="00E974F7"/>
    <w:rPr>
      <w:rFonts w:ascii="Arial" w:eastAsia="Times New Roman" w:hAnsi="Arial" w:cs="Times New Roman"/>
      <w:sz w:val="20"/>
      <w:szCs w:val="24"/>
      <w:lang w:eastAsia="en-AU"/>
    </w:rPr>
  </w:style>
  <w:style w:type="character" w:customStyle="1" w:styleId="Heading3Char">
    <w:name w:val="Heading 3 Char"/>
    <w:basedOn w:val="DefaultParagraphFont"/>
    <w:link w:val="Heading3"/>
    <w:uiPriority w:val="9"/>
    <w:rsid w:val="00BC768E"/>
    <w:rPr>
      <w:rFonts w:ascii="Times New Roman" w:eastAsia="Times New Roman" w:hAnsi="Times New Roman" w:cs="Times New Roman"/>
      <w:b/>
      <w:bCs/>
      <w:sz w:val="20"/>
      <w:szCs w:val="24"/>
      <w:lang w:eastAsia="en-AU"/>
    </w:rPr>
  </w:style>
  <w:style w:type="character" w:customStyle="1" w:styleId="Heading4Char">
    <w:name w:val="Heading 4 Char"/>
    <w:basedOn w:val="DefaultParagraphFont"/>
    <w:link w:val="Heading4"/>
    <w:uiPriority w:val="9"/>
    <w:rsid w:val="00BC768E"/>
    <w:rPr>
      <w:rFonts w:ascii="Times New Roman" w:eastAsia="Times New Roman" w:hAnsi="Times New Roman" w:cs="Times New Roman"/>
      <w:b/>
      <w:bCs/>
      <w:iCs/>
      <w:sz w:val="20"/>
      <w:szCs w:val="24"/>
      <w:lang w:eastAsia="en-AU"/>
    </w:rPr>
  </w:style>
  <w:style w:type="character" w:customStyle="1" w:styleId="Heading5Char">
    <w:name w:val="Heading 5 Char"/>
    <w:basedOn w:val="DefaultParagraphFont"/>
    <w:link w:val="Heading5"/>
    <w:rsid w:val="00BC768E"/>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BC768E"/>
    <w:rPr>
      <w:rFonts w:ascii="Times New Roman" w:eastAsia="Times New Roman" w:hAnsi="Times New Roman" w:cs="Times New Roman"/>
      <w:b/>
      <w:bCs/>
      <w:sz w:val="20"/>
      <w:szCs w:val="24"/>
      <w:lang w:eastAsia="en-AU"/>
    </w:rPr>
  </w:style>
  <w:style w:type="character" w:customStyle="1" w:styleId="Heading7Char">
    <w:name w:val="Heading 7 Char"/>
    <w:basedOn w:val="DefaultParagraphFont"/>
    <w:link w:val="Heading7"/>
    <w:rsid w:val="00BC768E"/>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BC768E"/>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BC768E"/>
    <w:rPr>
      <w:rFonts w:ascii="Arial" w:eastAsia="Times New Roman" w:hAnsi="Arial" w:cs="Arial"/>
      <w:sz w:val="20"/>
      <w:szCs w:val="24"/>
      <w:lang w:eastAsia="en-AU"/>
    </w:rPr>
  </w:style>
  <w:style w:type="character" w:styleId="CommentReference">
    <w:name w:val="annotation reference"/>
    <w:rsid w:val="00C93205"/>
    <w:rPr>
      <w:sz w:val="16"/>
      <w:szCs w:val="16"/>
    </w:rPr>
  </w:style>
  <w:style w:type="paragraph" w:styleId="BalloonText">
    <w:name w:val="Balloon Text"/>
    <w:basedOn w:val="Normal"/>
    <w:link w:val="BalloonTextChar"/>
    <w:uiPriority w:val="99"/>
    <w:semiHidden/>
    <w:unhideWhenUsed/>
    <w:rsid w:val="00893F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D9"/>
    <w:rPr>
      <w:rFonts w:ascii="Segoe UI" w:eastAsia="Times New Roman" w:hAnsi="Segoe UI" w:cs="Segoe UI"/>
      <w:sz w:val="18"/>
      <w:szCs w:val="18"/>
      <w:lang w:eastAsia="en-AU"/>
    </w:rPr>
  </w:style>
  <w:style w:type="table" w:styleId="TableGrid">
    <w:name w:val="Table Grid"/>
    <w:basedOn w:val="TableNormal"/>
    <w:uiPriority w:val="59"/>
    <w:rsid w:val="004758E0"/>
    <w:rPr>
      <w:rFonts w:ascii="Arial" w:eastAsia="Calibri"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ToDrafters-ASDEFCONChar">
    <w:name w:val="Note To Drafters - ASDEFCON Char"/>
    <w:link w:val="NoteToDrafters-ASDEFCON"/>
    <w:rsid w:val="00E803E1"/>
    <w:rPr>
      <w:rFonts w:ascii="Arial" w:eastAsia="Times New Roman" w:hAnsi="Arial" w:cs="Times New Roman"/>
      <w:b/>
      <w:i/>
      <w:color w:val="FFFFFF"/>
      <w:sz w:val="20"/>
      <w:szCs w:val="40"/>
      <w:shd w:val="clear" w:color="auto" w:fill="000000"/>
      <w:lang w:eastAsia="en-AU"/>
    </w:rPr>
  </w:style>
  <w:style w:type="character" w:customStyle="1" w:styleId="COTCOCLV4-ASDEFCONChar">
    <w:name w:val="COT/COC LV4 - ASDEFCON Char"/>
    <w:link w:val="COTCOCLV4-ASDEFCON"/>
    <w:rsid w:val="00B96883"/>
    <w:rPr>
      <w:rFonts w:ascii="Arial" w:eastAsia="Times New Roman" w:hAnsi="Arial" w:cs="Times New Roman"/>
      <w:color w:val="000000"/>
      <w:sz w:val="20"/>
      <w:szCs w:val="40"/>
      <w:lang w:eastAsia="en-AU"/>
    </w:rPr>
  </w:style>
  <w:style w:type="character" w:customStyle="1" w:styleId="COTCOCLV3-ASDEFCONChar">
    <w:name w:val="COT/COC LV3 - ASDEFCON Char"/>
    <w:basedOn w:val="ASDEFCONNormalChar"/>
    <w:link w:val="COTCOCLV3-ASDEFCON"/>
    <w:rsid w:val="00B96883"/>
    <w:rPr>
      <w:rFonts w:ascii="Arial" w:eastAsia="Times New Roman" w:hAnsi="Arial" w:cs="Times New Roman"/>
      <w:color w:val="000000"/>
      <w:sz w:val="20"/>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fence.procurement@defence.gov.au" TargetMode="External"/><Relationship Id="rId13" Type="http://schemas.openxmlformats.org/officeDocument/2006/relationships/hyperlink" Target="mailto:procurement.asdefcon@defence.gov.au"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supplynation.org.au" TargetMode="External"/><Relationship Id="rId7" Type="http://schemas.openxmlformats.org/officeDocument/2006/relationships/hyperlink" Target="https://www.niaa.gov.au/resource-centre/indigenous-affairs/indigenous-procurement-policy-model-clauses" TargetMode="External"/><Relationship Id="rId12" Type="http://schemas.openxmlformats.org/officeDocument/2006/relationships/hyperlink" Target="mailto:indigenous.procurement@defence.gov.au" TargetMode="External"/><Relationship Id="rId17" Type="http://schemas.openxmlformats.org/officeDocument/2006/relationships/hyperlink" Target="https://www.defence.gov.au/business-industry/procurement/selling-to-defence/encouraging-indigenous-busines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upplynation.org.au/" TargetMode="External"/><Relationship Id="rId20" Type="http://schemas.openxmlformats.org/officeDocument/2006/relationships/hyperlink" Target="https://www.niaa.gov.au/indigenous-affairs/economic-development/indigenous-procurement-policy-ip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bss/PublishedWebsite/LatestFinal/%7B836F0CF2-84F0-43C2-8A34-6D34BD246B0D%7D/Item/99ED33DF-8CE3-49F2-98CF-57B9136DD97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niaa.gov.au/resource-centre/indigenous-affairs/ripp-map-data" TargetMode="External"/><Relationship Id="rId28" Type="http://schemas.openxmlformats.org/officeDocument/2006/relationships/fontTable" Target="fontTable.xml"/><Relationship Id="rId10" Type="http://schemas.openxmlformats.org/officeDocument/2006/relationships/hyperlink" Target="https://www.niaa.gov.au/indigenous-affairs/economic-development/indigenous-procurement-policy-ip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iaa.gov.au/resource-centre/indigenous-affairs/indigenous-procurement-policy-ipp-guide-1-procuring-officials-and-contract-managers" TargetMode="External"/><Relationship Id="rId14" Type="http://schemas.openxmlformats.org/officeDocument/2006/relationships/hyperlink" Target="https://www.niaa.gov.au/indigenous-affairs/economic-development/indigenous-procurement-policy-ipp" TargetMode="External"/><Relationship Id="rId22" Type="http://schemas.openxmlformats.org/officeDocument/2006/relationships/hyperlink" Target="https://www.niaa.gov.au/indigenous-affairs/economic-development/indigenous-procurement-policy-ipp"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ASDEFCON Clausebank - Indigenous Procurement Policy</vt:lpstr>
    </vt:vector>
  </TitlesOfParts>
  <Company>Defence</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ASDEFCON Clausebank - Indigenous Procurement Policy</dc:title>
  <dc:subject/>
  <dc:creator>ACI</dc:creator>
  <cp:keywords/>
  <dc:description/>
  <cp:lastModifiedBy>Nov, Amanda MISS</cp:lastModifiedBy>
  <cp:revision>1</cp:revision>
  <dcterms:created xsi:type="dcterms:W3CDTF">2024-02-13T04:34:00Z</dcterms:created>
  <dcterms:modified xsi:type="dcterms:W3CDTF">2024-02-13T04:34:00Z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Version">
    <vt:lpwstr/>
  </property>
  <property fmtid="{D5CDD505-2E9C-101B-9397-08002B2CF9AE}" pid="4" name="Header_Left">
    <vt:lpwstr>ASDEFCON Clausebank - Indigenous Procurement Policy</vt:lpwstr>
  </property>
  <property fmtid="{D5CDD505-2E9C-101B-9397-08002B2CF9AE}" pid="5" name="Header_Right">
    <vt:lpwstr>Header_Right</vt:lpwstr>
  </property>
  <property fmtid="{D5CDD505-2E9C-101B-9397-08002B2CF9AE}" pid="6" name="Footer_Left">
    <vt:lpwstr/>
  </property>
  <property fmtid="{D5CDD505-2E9C-101B-9397-08002B2CF9AE}" pid="7" name="Objective-Id">
    <vt:lpwstr>BM66667369</vt:lpwstr>
  </property>
  <property fmtid="{D5CDD505-2E9C-101B-9397-08002B2CF9AE}" pid="8" name="Objective-Title">
    <vt:lpwstr>ASDEFCON Clausebank - Indigenous Procurement Policy</vt:lpwstr>
  </property>
  <property fmtid="{D5CDD505-2E9C-101B-9397-08002B2CF9AE}" pid="9" name="Objective-Comment">
    <vt:lpwstr/>
  </property>
  <property fmtid="{D5CDD505-2E9C-101B-9397-08002B2CF9AE}" pid="10" name="Objective-CreationStamp">
    <vt:filetime>2023-11-13T06:08:30Z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2023-12-19T04:54:19Z</vt:filetime>
  </property>
  <property fmtid="{D5CDD505-2E9C-101B-9397-08002B2CF9AE}" pid="15" name="Objective-Owner">
    <vt:lpwstr>Massey, Lauren Miss</vt:lpwstr>
  </property>
  <property fmtid="{D5CDD505-2E9C-101B-9397-08002B2CF9AE}" pid="16" name="Objective-Path">
    <vt:lpwstr>Objective Global Folder - PROD:Defence Business Units:Capability Acquisition and Sustainment Group:Commercial Division:CPP : Commercial Policy and Practice:Commercial Policy Practice (CPP):03 ASDEFCON &amp; Contracting Initiatives (ACI) Directorate:01 ASDEFCO</vt:lpwstr>
  </property>
  <property fmtid="{D5CDD505-2E9C-101B-9397-08002B2CF9AE}" pid="17" name="Objective-Parent">
    <vt:lpwstr>Indigenous Procurement Policy</vt:lpwstr>
  </property>
  <property fmtid="{D5CDD505-2E9C-101B-9397-08002B2CF9AE}" pid="18" name="Objective-State">
    <vt:lpwstr>Being Edited</vt:lpwstr>
  </property>
  <property fmtid="{D5CDD505-2E9C-101B-9397-08002B2CF9AE}" pid="19" name="Objective-Version">
    <vt:lpwstr>3.1</vt:lpwstr>
  </property>
  <property fmtid="{D5CDD505-2E9C-101B-9397-08002B2CF9AE}" pid="20" name="Objective-VersionNumber">
    <vt:i4>5</vt:i4>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[Inherited - Unclassified]</vt:lpwstr>
  </property>
  <property fmtid="{D5CDD505-2E9C-101B-9397-08002B2CF9AE}" pid="24" name="Objective-Caveats">
    <vt:lpwstr/>
  </property>
  <property fmtid="{D5CDD505-2E9C-101B-9397-08002B2CF9AE}" pid="25" name="Objective-Document Type [system]">
    <vt:lpwstr/>
  </property>
  <property fmtid="{D5CDD505-2E9C-101B-9397-08002B2CF9AE}" pid="26" name="Objective-Reason for Security Classification Change [system]">
    <vt:lpwstr/>
  </property>
</Properties>
</file>