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6F89C" w14:textId="77777777" w:rsidR="008D68CD" w:rsidRPr="009A13F2" w:rsidRDefault="009C29CD" w:rsidP="008D68CD">
      <w:pPr>
        <w:pStyle w:val="DefenceSubTitle"/>
        <w:rPr>
          <w:rFonts w:ascii="Times New Roman" w:hAnsi="Times New Roman"/>
        </w:rPr>
      </w:pPr>
      <w:bookmarkStart w:id="0" w:name="_GoBack"/>
      <w:bookmarkEnd w:id="0"/>
      <w:r w:rsidRPr="009C29CD">
        <w:rPr>
          <w:rFonts w:ascii="Times New Roman" w:hAnsi="Times New Roman"/>
        </w:rPr>
        <w:t xml:space="preserve">SCOPE OF SERVICES – </w:t>
      </w:r>
      <w:r w:rsidRPr="009A13F2">
        <w:rPr>
          <w:rFonts w:ascii="Times New Roman" w:hAnsi="Times New Roman"/>
        </w:rPr>
        <w:t>CLIMATE RISK AND ADAPTATION</w:t>
      </w:r>
    </w:p>
    <w:p w14:paraId="24CC6C9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Background</w:t>
      </w:r>
    </w:p>
    <w:p w14:paraId="516E9055" w14:textId="77777777" w:rsidR="00181E38" w:rsidRPr="00835B1E" w:rsidRDefault="00181E38" w:rsidP="00E114C2">
      <w:pPr>
        <w:pStyle w:val="DefenceSchedule2"/>
      </w:pPr>
      <w:r>
        <w:t>The C</w:t>
      </w:r>
      <w:r w:rsidRPr="00835B1E">
        <w:t>ommonwealth</w:t>
      </w:r>
      <w:r>
        <w:t>’</w:t>
      </w:r>
      <w:r w:rsidRPr="00835B1E">
        <w:t xml:space="preserve">s National Climate Resilience and Adaptation Framework and Strategy articulates Australia’s commitment to build resilient communities, economy and environment. </w:t>
      </w:r>
    </w:p>
    <w:p w14:paraId="19A3DE8E" w14:textId="77777777" w:rsidR="00181E38" w:rsidRDefault="00181E38" w:rsidP="00E114C2">
      <w:pPr>
        <w:pStyle w:val="DefenceSchedule2"/>
      </w:pPr>
      <w:r>
        <w:t xml:space="preserve">The Defence White Paper 2016 identifies that climate change will result in risks to the sustainment of the Defence estate. </w:t>
      </w:r>
    </w:p>
    <w:p w14:paraId="3E9DA09D" w14:textId="77777777" w:rsidR="00181E38" w:rsidRDefault="00181E38" w:rsidP="00E114C2">
      <w:pPr>
        <w:pStyle w:val="DefenceSchedule2"/>
      </w:pPr>
      <w:r>
        <w:t xml:space="preserve">Impacts from climate risks include: </w:t>
      </w:r>
    </w:p>
    <w:p w14:paraId="40277543" w14:textId="77777777" w:rsidR="00181E38" w:rsidRDefault="00181E38" w:rsidP="00E114C2">
      <w:pPr>
        <w:pStyle w:val="DefenceSchedule3"/>
      </w:pPr>
      <w:r>
        <w:t xml:space="preserve">inundation and erosion of coastal bases and training areas; </w:t>
      </w:r>
    </w:p>
    <w:p w14:paraId="44CA5718" w14:textId="77777777" w:rsidR="00181E38" w:rsidRDefault="00181E38" w:rsidP="00E114C2">
      <w:pPr>
        <w:pStyle w:val="DefenceSchedule3"/>
      </w:pPr>
      <w:r>
        <w:t xml:space="preserve">structural damage to critical infrastructure and capability equipment; </w:t>
      </w:r>
    </w:p>
    <w:p w14:paraId="217BFFB3" w14:textId="77777777" w:rsidR="00181E38" w:rsidRDefault="00181E38" w:rsidP="00E114C2">
      <w:pPr>
        <w:pStyle w:val="DefenceSchedule3"/>
      </w:pPr>
      <w:r>
        <w:t xml:space="preserve">increased frequency and intensity of flooding events; </w:t>
      </w:r>
    </w:p>
    <w:p w14:paraId="2D0D308C" w14:textId="77777777" w:rsidR="00181E38" w:rsidRDefault="00181E38" w:rsidP="00E114C2">
      <w:pPr>
        <w:pStyle w:val="DefenceSchedule3"/>
      </w:pPr>
      <w:r>
        <w:t xml:space="preserve">changes to the number of available training days; </w:t>
      </w:r>
    </w:p>
    <w:p w14:paraId="6E0C3F60" w14:textId="77777777" w:rsidR="00181E38" w:rsidRDefault="00181E38" w:rsidP="00E114C2">
      <w:pPr>
        <w:pStyle w:val="DefenceSchedule3"/>
      </w:pPr>
      <w:r>
        <w:t xml:space="preserve">reduced water availability; </w:t>
      </w:r>
    </w:p>
    <w:p w14:paraId="66E841E1" w14:textId="77777777" w:rsidR="00181E38" w:rsidRDefault="00181E38" w:rsidP="00E114C2">
      <w:pPr>
        <w:pStyle w:val="DefenceSchedule3"/>
      </w:pPr>
      <w:r>
        <w:t xml:space="preserve">increased maintenance and repair requirements; </w:t>
      </w:r>
    </w:p>
    <w:p w14:paraId="77344640" w14:textId="77777777" w:rsidR="00181E38" w:rsidRDefault="00181E38" w:rsidP="00E114C2">
      <w:pPr>
        <w:pStyle w:val="DefenceSchedule3"/>
      </w:pPr>
      <w:r>
        <w:t xml:space="preserve">increased stress on Indigenous and natural heritage values and protected species; and </w:t>
      </w:r>
    </w:p>
    <w:p w14:paraId="2B780C92" w14:textId="77777777" w:rsidR="00181E38" w:rsidRDefault="00181E38" w:rsidP="00E114C2">
      <w:pPr>
        <w:pStyle w:val="DefenceSchedule3"/>
      </w:pPr>
      <w:proofErr w:type="gramStart"/>
      <w:r>
        <w:t>changes</w:t>
      </w:r>
      <w:proofErr w:type="gramEnd"/>
      <w:r>
        <w:t xml:space="preserve"> to disease, pest and weed management practices. </w:t>
      </w:r>
    </w:p>
    <w:p w14:paraId="378718AD" w14:textId="77777777" w:rsidR="008D68CD" w:rsidRPr="00835B1E" w:rsidRDefault="008D68CD" w:rsidP="00E114C2">
      <w:pPr>
        <w:pStyle w:val="DefenceSchedule2"/>
      </w:pPr>
      <w:r w:rsidRPr="00181E38">
        <w:t xml:space="preserve">The </w:t>
      </w:r>
      <w:r w:rsidR="00D2556D">
        <w:t>C</w:t>
      </w:r>
      <w:r w:rsidRPr="00181E38">
        <w:t>ommonwealth requires the Consultant to provide independent</w:t>
      </w:r>
      <w:r w:rsidRPr="00835B1E">
        <w:t xml:space="preserve"> advice and assistance </w:t>
      </w:r>
      <w:r w:rsidR="00E90F6F" w:rsidRPr="00835B1E">
        <w:t>to manage the risks associated with climate change and natural hazards, through the identification of risks and opportunities to build resilience (adapt) and reduce emissions (mitigate).</w:t>
      </w:r>
    </w:p>
    <w:p w14:paraId="54CA844E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 xml:space="preserve">Commonwealth Objectives </w:t>
      </w:r>
    </w:p>
    <w:p w14:paraId="78428DE8" w14:textId="77777777" w:rsidR="00702DC6" w:rsidRPr="00835B1E" w:rsidRDefault="00702DC6" w:rsidP="00E114C2">
      <w:pPr>
        <w:pStyle w:val="DefenceSchedule2"/>
        <w:rPr>
          <w:i/>
        </w:rPr>
      </w:pPr>
      <w:r w:rsidRPr="00181E38">
        <w:t>The objective of the Servic</w:t>
      </w:r>
      <w:r w:rsidR="000F45C4" w:rsidRPr="00181E38">
        <w:t>es is</w:t>
      </w:r>
      <w:r w:rsidRPr="00181E38">
        <w:t xml:space="preserve"> to</w:t>
      </w:r>
      <w:r w:rsidRPr="00835B1E">
        <w:t xml:space="preserve"> support the inclusion </w:t>
      </w:r>
      <w:r w:rsidR="00B407FE" w:rsidRPr="00835B1E">
        <w:t xml:space="preserve">of </w:t>
      </w:r>
      <w:r w:rsidRPr="00835B1E">
        <w:t>climate risk management into business processes</w:t>
      </w:r>
      <w:r w:rsidR="009A74C0" w:rsidRPr="00835B1E">
        <w:t xml:space="preserve"> and decision making, including</w:t>
      </w:r>
      <w:r w:rsidR="00051E81">
        <w:t xml:space="preserve"> the:</w:t>
      </w:r>
    </w:p>
    <w:p w14:paraId="2C4AFADD" w14:textId="77777777" w:rsidR="00D6210D" w:rsidRPr="00835B1E" w:rsidRDefault="002B2756" w:rsidP="00E114C2">
      <w:pPr>
        <w:pStyle w:val="DefenceSchedule3"/>
      </w:pPr>
      <w:r>
        <w:t>P</w:t>
      </w:r>
      <w:r w:rsidR="00A62F2E" w:rsidRPr="00835B1E">
        <w:t xml:space="preserve">rovision of policy advice relating to climate risk management, adaptation and </w:t>
      </w:r>
      <w:r w:rsidR="00E90F6F" w:rsidRPr="00835B1E">
        <w:t>emissions reduction</w:t>
      </w:r>
      <w:r w:rsidR="00A62F2E" w:rsidRPr="00835B1E">
        <w:t xml:space="preserve"> and associated reporting</w:t>
      </w:r>
      <w:r>
        <w:t>.</w:t>
      </w:r>
    </w:p>
    <w:p w14:paraId="5386B43F" w14:textId="77777777" w:rsidR="00D6210D" w:rsidRPr="00835B1E" w:rsidRDefault="002B2756" w:rsidP="00E114C2">
      <w:pPr>
        <w:pStyle w:val="DefenceSchedule3"/>
      </w:pPr>
      <w:r>
        <w:t>I</w:t>
      </w:r>
      <w:r w:rsidR="00A62F2E" w:rsidRPr="00835B1E">
        <w:t>dentification and prioritisation of climate related risks and opportunities</w:t>
      </w:r>
      <w:r w:rsidR="00392DA2" w:rsidRPr="00835B1E">
        <w:t>, developed in a method consistent with existing risk frameworks and based on reliable, consistent and up-to-date data sources</w:t>
      </w:r>
      <w:r>
        <w:t>.</w:t>
      </w:r>
    </w:p>
    <w:p w14:paraId="71BDA50F" w14:textId="77777777" w:rsidR="00D6210D" w:rsidRPr="00835B1E" w:rsidRDefault="002B2756" w:rsidP="00E114C2">
      <w:pPr>
        <w:pStyle w:val="DefenceSchedule3"/>
      </w:pPr>
      <w:r>
        <w:t>I</w:t>
      </w:r>
      <w:r w:rsidR="00A62F2E" w:rsidRPr="00835B1E">
        <w:t>dentification and analysis of climate risk adaption options</w:t>
      </w:r>
      <w:r w:rsidR="00E90F6F" w:rsidRPr="00835B1E">
        <w:t xml:space="preserve"> and emissions reduction options</w:t>
      </w:r>
      <w:r w:rsidR="00392DA2" w:rsidRPr="00835B1E">
        <w:t>, based on best practice</w:t>
      </w:r>
      <w:r w:rsidR="000F45C4" w:rsidRPr="00835B1E">
        <w:t xml:space="preserve"> and innovation</w:t>
      </w:r>
      <w:r>
        <w:t>.</w:t>
      </w:r>
      <w:r w:rsidR="00392DA2" w:rsidRPr="00835B1E">
        <w:t xml:space="preserve"> </w:t>
      </w:r>
      <w:r w:rsidR="00A62F2E" w:rsidRPr="00835B1E">
        <w:t xml:space="preserve"> </w:t>
      </w:r>
      <w:r w:rsidR="00D6210D" w:rsidRPr="00835B1E">
        <w:t xml:space="preserve"> </w:t>
      </w:r>
    </w:p>
    <w:p w14:paraId="137217EE" w14:textId="77777777" w:rsidR="00D6210D" w:rsidRPr="00835B1E" w:rsidRDefault="002B2756" w:rsidP="00E114C2">
      <w:pPr>
        <w:pStyle w:val="DefenceSchedule3"/>
      </w:pPr>
      <w:r>
        <w:t>A</w:t>
      </w:r>
      <w:r w:rsidR="00D6210D" w:rsidRPr="00835B1E">
        <w:t>ssurance</w:t>
      </w:r>
      <w:r w:rsidR="00392DA2" w:rsidRPr="00835B1E">
        <w:t xml:space="preserve"> </w:t>
      </w:r>
      <w:r w:rsidR="00A62F2E" w:rsidRPr="00835B1E">
        <w:t>that climate risk managem</w:t>
      </w:r>
      <w:r w:rsidR="00392DA2" w:rsidRPr="00835B1E">
        <w:t>ent</w:t>
      </w:r>
      <w:r w:rsidR="00E90F6F" w:rsidRPr="00835B1E">
        <w:t xml:space="preserve"> </w:t>
      </w:r>
      <w:r w:rsidR="00392DA2" w:rsidRPr="00835B1E">
        <w:t>process</w:t>
      </w:r>
      <w:r w:rsidR="001D6B3C">
        <w:t>es</w:t>
      </w:r>
      <w:r w:rsidR="00392DA2" w:rsidRPr="00835B1E">
        <w:t xml:space="preserve"> ha</w:t>
      </w:r>
      <w:r w:rsidR="001D6B3C">
        <w:t>ve</w:t>
      </w:r>
      <w:r w:rsidR="00392DA2" w:rsidRPr="00835B1E">
        <w:t xml:space="preserve"> been delivered according to </w:t>
      </w:r>
      <w:r w:rsidR="00D011C6">
        <w:t>Statutory R</w:t>
      </w:r>
      <w:r w:rsidR="00392DA2" w:rsidRPr="00835B1E">
        <w:t>equirements, based on appropriate checks and balances</w:t>
      </w:r>
      <w:r>
        <w:t>.</w:t>
      </w:r>
    </w:p>
    <w:p w14:paraId="1B0CB318" w14:textId="77777777" w:rsidR="00D6210D" w:rsidRPr="00835B1E" w:rsidRDefault="002B2756" w:rsidP="00E114C2">
      <w:pPr>
        <w:pStyle w:val="DefenceSchedule3"/>
      </w:pPr>
      <w:r>
        <w:t>M</w:t>
      </w:r>
      <w:r w:rsidR="0014611E" w:rsidRPr="00835B1E">
        <w:t>onitor</w:t>
      </w:r>
      <w:r w:rsidR="0014611E">
        <w:t>ing</w:t>
      </w:r>
      <w:r w:rsidR="0014611E" w:rsidRPr="00835B1E">
        <w:t xml:space="preserve"> </w:t>
      </w:r>
      <w:r w:rsidR="00392DA2" w:rsidRPr="00835B1E">
        <w:t>and verif</w:t>
      </w:r>
      <w:r w:rsidR="00051E81">
        <w:t>ication of</w:t>
      </w:r>
      <w:r w:rsidR="00392DA2" w:rsidRPr="00835B1E">
        <w:t xml:space="preserve"> the outcomes of climate risk management across time and provid</w:t>
      </w:r>
      <w:r w:rsidR="008220AB">
        <w:t>ing</w:t>
      </w:r>
      <w:r w:rsidR="00392DA2" w:rsidRPr="00835B1E">
        <w:t xml:space="preserve"> recommendations to improve, based upon evidence. </w:t>
      </w:r>
    </w:p>
    <w:p w14:paraId="513F6AF2" w14:textId="77777777" w:rsidR="00533A49" w:rsidRPr="00835B1E" w:rsidRDefault="00533A49" w:rsidP="00E114C2">
      <w:pPr>
        <w:pStyle w:val="DefenceSchedule2"/>
      </w:pPr>
      <w:r w:rsidRPr="00835B1E">
        <w:t xml:space="preserve">The </w:t>
      </w:r>
      <w:r w:rsidR="00B407FE" w:rsidRPr="00835B1E">
        <w:t>s</w:t>
      </w:r>
      <w:r w:rsidR="00D2556D">
        <w:t>cope of Services for an Engagement</w:t>
      </w:r>
      <w:r w:rsidR="00A912E4">
        <w:t xml:space="preserve"> </w:t>
      </w:r>
      <w:r w:rsidRPr="00835B1E">
        <w:t>will</w:t>
      </w:r>
      <w:r w:rsidR="00375690">
        <w:t xml:space="preserve"> depend on the circumstances that arise at the point </w:t>
      </w:r>
      <w:r w:rsidR="008220AB">
        <w:t xml:space="preserve">in time </w:t>
      </w:r>
      <w:r w:rsidR="00375690">
        <w:t>and will</w:t>
      </w:r>
      <w:r w:rsidRPr="00835B1E">
        <w:t xml:space="preserve"> </w:t>
      </w:r>
      <w:r w:rsidR="00B407FE" w:rsidRPr="00835B1E">
        <w:t>range</w:t>
      </w:r>
      <w:r w:rsidR="00ED06D1" w:rsidRPr="00835B1E">
        <w:t xml:space="preserve"> across</w:t>
      </w:r>
      <w:r w:rsidRPr="00835B1E">
        <w:t xml:space="preserve"> strategy, program and project levels. </w:t>
      </w:r>
      <w:r w:rsidR="00375690">
        <w:t>T</w:t>
      </w:r>
      <w:r w:rsidR="00D2556D">
        <w:t>he</w:t>
      </w:r>
      <w:r w:rsidRPr="00835B1E">
        <w:t xml:space="preserve"> level </w:t>
      </w:r>
      <w:r w:rsidR="004675C7" w:rsidRPr="00835B1E">
        <w:t xml:space="preserve">(strategy, program or </w:t>
      </w:r>
      <w:r w:rsidR="00ED06D1" w:rsidRPr="00835B1E">
        <w:t xml:space="preserve">project) </w:t>
      </w:r>
      <w:r w:rsidR="00D2556D">
        <w:t xml:space="preserve">at which </w:t>
      </w:r>
      <w:r w:rsidR="00ED06D1" w:rsidRPr="00835B1E">
        <w:t xml:space="preserve">the </w:t>
      </w:r>
      <w:r w:rsidR="008220AB">
        <w:t>S</w:t>
      </w:r>
      <w:r w:rsidR="00ED06D1" w:rsidRPr="00835B1E">
        <w:t>ervices will be required</w:t>
      </w:r>
      <w:r w:rsidR="00375690">
        <w:t xml:space="preserve"> will be determined by any resultant Engagement</w:t>
      </w:r>
      <w:r w:rsidR="00ED06D1" w:rsidRPr="00835B1E">
        <w:t>.</w:t>
      </w:r>
      <w:r w:rsidRPr="00835B1E">
        <w:t xml:space="preserve"> </w:t>
      </w:r>
    </w:p>
    <w:p w14:paraId="08F6ADD8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Skills and Qualifications</w:t>
      </w:r>
    </w:p>
    <w:p w14:paraId="7A77E878" w14:textId="77777777" w:rsidR="00AD3CCC" w:rsidRPr="00181E38" w:rsidRDefault="008220AB" w:rsidP="008220AB">
      <w:pPr>
        <w:pStyle w:val="DefenceSchedule2"/>
      </w:pPr>
      <w:r>
        <w:t>T</w:t>
      </w:r>
      <w:r w:rsidR="006B1860" w:rsidRPr="00181E38">
        <w:t xml:space="preserve">he Commonwealth requires suitably skilled persons to be offered by the Consultant, matched to the specific needs of the Services. </w:t>
      </w:r>
    </w:p>
    <w:p w14:paraId="651E3BDA" w14:textId="77777777" w:rsidR="00392DA2" w:rsidRPr="00835B1E" w:rsidRDefault="008D68CD" w:rsidP="00E114C2">
      <w:pPr>
        <w:pStyle w:val="DefenceSchedule2"/>
      </w:pPr>
      <w:r w:rsidRPr="00181E38">
        <w:lastRenderedPageBreak/>
        <w:t xml:space="preserve">The Consultant must have and maintain for the term of the </w:t>
      </w:r>
      <w:r w:rsidR="0016538C">
        <w:t xml:space="preserve">Engagement </w:t>
      </w:r>
      <w:r w:rsidRPr="00181E38">
        <w:t>an in-depth understanding of</w:t>
      </w:r>
      <w:r w:rsidR="00533A49" w:rsidRPr="00181E38">
        <w:t xml:space="preserve"> </w:t>
      </w:r>
      <w:r w:rsidR="0007736F" w:rsidRPr="00181E38">
        <w:t>the</w:t>
      </w:r>
      <w:r w:rsidR="0007736F" w:rsidRPr="00835B1E">
        <w:t xml:space="preserve"> following </w:t>
      </w:r>
      <w:r w:rsidR="00533A49" w:rsidRPr="00835B1E">
        <w:t xml:space="preserve">climate </w:t>
      </w:r>
      <w:r w:rsidR="00835BFC" w:rsidRPr="00835B1E">
        <w:t xml:space="preserve">change adaptation and mitigation </w:t>
      </w:r>
      <w:r w:rsidR="0007736F" w:rsidRPr="00835B1E">
        <w:t>areas</w:t>
      </w:r>
      <w:r w:rsidR="00181E38">
        <w:t>:</w:t>
      </w:r>
    </w:p>
    <w:p w14:paraId="53EB0890" w14:textId="77777777" w:rsidR="00142DF3" w:rsidRDefault="002F5CD9" w:rsidP="00E114C2">
      <w:pPr>
        <w:pStyle w:val="DefenceSchedule3"/>
      </w:pPr>
      <w:r>
        <w:t>T</w:t>
      </w:r>
      <w:r w:rsidR="0007736F" w:rsidRPr="00835B1E">
        <w:t>he United Nations Framework Convention of Climate Change</w:t>
      </w:r>
      <w:r w:rsidR="00181E38">
        <w:t>;</w:t>
      </w:r>
      <w:r w:rsidR="0007736F" w:rsidRPr="00835B1E">
        <w:t xml:space="preserve"> </w:t>
      </w:r>
    </w:p>
    <w:p w14:paraId="7AB46B81" w14:textId="77777777" w:rsidR="00142DF3" w:rsidRDefault="002F5CD9" w:rsidP="00E114C2">
      <w:pPr>
        <w:pStyle w:val="DefenceSchedule3"/>
      </w:pPr>
      <w:r>
        <w:t>T</w:t>
      </w:r>
      <w:r w:rsidR="0014611E">
        <w:t xml:space="preserve">he </w:t>
      </w:r>
      <w:r w:rsidR="00142DF3">
        <w:t>United Nation</w:t>
      </w:r>
      <w:r w:rsidR="00181E38">
        <w:t>s Sustainable Development Goals;</w:t>
      </w:r>
    </w:p>
    <w:p w14:paraId="768D22FB" w14:textId="77777777" w:rsidR="0007736F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1E09FD" w:rsidRPr="00835B1E">
        <w:t xml:space="preserve">Paris Agreement and </w:t>
      </w:r>
      <w:r w:rsidR="0007736F" w:rsidRPr="00835B1E">
        <w:t xml:space="preserve">Australia’s </w:t>
      </w:r>
      <w:r w:rsidR="00181E38">
        <w:t>2030 Emissions Reduction Target;</w:t>
      </w:r>
    </w:p>
    <w:p w14:paraId="1F83DF69" w14:textId="77777777" w:rsidR="001E09FD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1E09FD" w:rsidRPr="009A13F2">
        <w:rPr>
          <w:i/>
        </w:rPr>
        <w:t>National Greenhous</w:t>
      </w:r>
      <w:r w:rsidR="00181E38" w:rsidRPr="009A13F2">
        <w:rPr>
          <w:i/>
        </w:rPr>
        <w:t>e and Energy Reporting</w:t>
      </w:r>
      <w:r w:rsidR="00181E38">
        <w:t xml:space="preserve"> </w:t>
      </w:r>
      <w:r w:rsidR="00181E38" w:rsidRPr="009A13F2">
        <w:rPr>
          <w:i/>
        </w:rPr>
        <w:t>Act</w:t>
      </w:r>
      <w:r w:rsidR="00181E38">
        <w:t xml:space="preserve"> 2007;</w:t>
      </w:r>
    </w:p>
    <w:p w14:paraId="211E8C19" w14:textId="77777777" w:rsidR="0007736F" w:rsidRPr="00835B1E" w:rsidRDefault="002F5CD9" w:rsidP="00E114C2">
      <w:pPr>
        <w:pStyle w:val="DefenceSchedule3"/>
      </w:pPr>
      <w:r>
        <w:t>T</w:t>
      </w:r>
      <w:r w:rsidR="0014611E" w:rsidRPr="00835B1E">
        <w:t xml:space="preserve">he </w:t>
      </w:r>
      <w:r w:rsidR="0007736F" w:rsidRPr="00835B1E">
        <w:t>National Climate Resilience and Adaptation Framework and Strategy</w:t>
      </w:r>
      <w:r w:rsidR="00181E38">
        <w:t>;</w:t>
      </w:r>
      <w:r w:rsidR="0007736F" w:rsidRPr="00835B1E">
        <w:t xml:space="preserve">  </w:t>
      </w:r>
    </w:p>
    <w:p w14:paraId="2BF16377" w14:textId="77777777" w:rsidR="008D68CD" w:rsidRPr="00835B1E" w:rsidRDefault="008D68CD" w:rsidP="00E114C2">
      <w:pPr>
        <w:pStyle w:val="DefenceSchedule3"/>
      </w:pPr>
      <w:r w:rsidRPr="00835B1E">
        <w:t>Australian and international standards</w:t>
      </w:r>
      <w:r w:rsidR="00ED06D1" w:rsidRPr="00835B1E">
        <w:t xml:space="preserve"> and building codes in existence, or which may be create</w:t>
      </w:r>
      <w:r w:rsidR="006B1860" w:rsidRPr="00835B1E">
        <w:t>d,</w:t>
      </w:r>
      <w:r w:rsidR="00ED06D1" w:rsidRPr="00835B1E">
        <w:t xml:space="preserve"> that relate to climate change</w:t>
      </w:r>
      <w:r w:rsidR="000F45C4" w:rsidRPr="00835B1E">
        <w:t xml:space="preserve"> and natural hazards</w:t>
      </w:r>
      <w:r w:rsidR="00181E38">
        <w:t>;</w:t>
      </w:r>
      <w:r w:rsidR="00ED06D1" w:rsidRPr="00835B1E">
        <w:t xml:space="preserve"> </w:t>
      </w:r>
    </w:p>
    <w:p w14:paraId="6681918A" w14:textId="77777777" w:rsidR="0007736F" w:rsidRPr="00835B1E" w:rsidRDefault="002F5CD9" w:rsidP="00E114C2">
      <w:pPr>
        <w:pStyle w:val="DefenceSchedule3"/>
      </w:pPr>
      <w:r>
        <w:t>C</w:t>
      </w:r>
      <w:r w:rsidR="0014611E" w:rsidRPr="00835B1E">
        <w:t xml:space="preserve">limate </w:t>
      </w:r>
      <w:r w:rsidR="00533A49" w:rsidRPr="00835B1E">
        <w:t>data providers and research agencies</w:t>
      </w:r>
      <w:r w:rsidR="00ED06D1" w:rsidRPr="00835B1E">
        <w:t>, including t</w:t>
      </w:r>
      <w:r w:rsidR="0007736F" w:rsidRPr="00835B1E">
        <w:t>he Intergovernmental Panel on Climate Change</w:t>
      </w:r>
      <w:r w:rsidR="0014611E">
        <w:t>,</w:t>
      </w:r>
      <w:r w:rsidR="00ED06D1" w:rsidRPr="00835B1E">
        <w:t xml:space="preserve"> CSIRO and the Bureau of Meteorology</w:t>
      </w:r>
      <w:r w:rsidR="00181E38">
        <w:t>; and</w:t>
      </w:r>
    </w:p>
    <w:p w14:paraId="13B935A6" w14:textId="77777777" w:rsidR="00ED06D1" w:rsidRPr="00835B1E" w:rsidRDefault="002F5CD9" w:rsidP="00E114C2">
      <w:pPr>
        <w:pStyle w:val="DefenceSchedule3"/>
      </w:pPr>
      <w:r>
        <w:t>O</w:t>
      </w:r>
      <w:r w:rsidR="0014611E" w:rsidRPr="00835B1E">
        <w:t xml:space="preserve">ther </w:t>
      </w:r>
      <w:r w:rsidR="00181E38">
        <w:t xml:space="preserve">contemporary </w:t>
      </w:r>
      <w:r w:rsidR="00ED06D1" w:rsidRPr="00835B1E">
        <w:t xml:space="preserve">Commonwealth </w:t>
      </w:r>
      <w:r>
        <w:t>Statutory Requirements</w:t>
      </w:r>
      <w:r w:rsidRPr="00835B1E">
        <w:t xml:space="preserve"> </w:t>
      </w:r>
      <w:r w:rsidR="00835BFC" w:rsidRPr="00835B1E">
        <w:t xml:space="preserve">and </w:t>
      </w:r>
      <w:r w:rsidR="00ED06D1" w:rsidRPr="00835B1E">
        <w:t>policy guidance that relates to climate change</w:t>
      </w:r>
      <w:r w:rsidR="00835BFC" w:rsidRPr="00835B1E">
        <w:t xml:space="preserve"> mitigation and adaptation</w:t>
      </w:r>
      <w:r w:rsidR="00ED06D1" w:rsidRPr="00835B1E">
        <w:t xml:space="preserve">. </w:t>
      </w:r>
    </w:p>
    <w:p w14:paraId="434BE4F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 xml:space="preserve">Strategic, Advisory and Policy </w:t>
      </w:r>
    </w:p>
    <w:p w14:paraId="519BB265" w14:textId="77777777" w:rsidR="00E727ED" w:rsidRPr="00835B1E" w:rsidRDefault="008D68CD" w:rsidP="009A13F2">
      <w:pPr>
        <w:pStyle w:val="DefenceSchedule2"/>
      </w:pPr>
      <w:r w:rsidRPr="00181E38">
        <w:t>The Consultant must provide strategic, advisory or policy services</w:t>
      </w:r>
      <w:r w:rsidR="008220AB">
        <w:t xml:space="preserve"> </w:t>
      </w:r>
      <w:r w:rsidRPr="00181E38">
        <w:t>in accordance with the timeframes outline</w:t>
      </w:r>
      <w:r w:rsidR="008220AB">
        <w:t>d</w:t>
      </w:r>
      <w:r w:rsidRPr="00181E38">
        <w:t xml:space="preserve"> by the Commonwealth's Representative. </w:t>
      </w:r>
      <w:r w:rsidR="008220AB">
        <w:t>T</w:t>
      </w:r>
      <w:r w:rsidRPr="00181E38">
        <w:t xml:space="preserve">hese Services </w:t>
      </w:r>
      <w:r w:rsidR="008220AB">
        <w:t xml:space="preserve">may </w:t>
      </w:r>
      <w:r w:rsidRPr="00181E38">
        <w:t>include</w:t>
      </w:r>
      <w:r w:rsidR="008220AB">
        <w:t xml:space="preserve"> t</w:t>
      </w:r>
      <w:r w:rsidR="0016538C">
        <w:t>he p</w:t>
      </w:r>
      <w:r w:rsidR="00E727ED" w:rsidRPr="00835B1E">
        <w:t xml:space="preserve">rovision of policy development, review and advice relating to </w:t>
      </w:r>
      <w:r w:rsidR="008220AB">
        <w:t>"</w:t>
      </w:r>
      <w:r w:rsidR="00E727ED" w:rsidRPr="00835B1E">
        <w:t>climate risk</w:t>
      </w:r>
      <w:r w:rsidR="00B36A41" w:rsidRPr="00835B1E">
        <w:t xml:space="preserve"> management</w:t>
      </w:r>
      <w:r w:rsidR="008220AB">
        <w:t>"</w:t>
      </w:r>
      <w:r w:rsidR="00B36A41" w:rsidRPr="00835B1E">
        <w:t xml:space="preserve">. </w:t>
      </w:r>
      <w:r w:rsidR="008220AB">
        <w:t>"</w:t>
      </w:r>
      <w:r w:rsidR="00B36A41" w:rsidRPr="00835B1E">
        <w:t>Climate risk management</w:t>
      </w:r>
      <w:r w:rsidR="008220AB">
        <w:t>"</w:t>
      </w:r>
      <w:r w:rsidR="00B36A41" w:rsidRPr="00835B1E">
        <w:t xml:space="preserve"> encompasses</w:t>
      </w:r>
      <w:r w:rsidR="00181E38">
        <w:t>:</w:t>
      </w:r>
      <w:r w:rsidR="00B36A41" w:rsidRPr="00835B1E">
        <w:t xml:space="preserve"> </w:t>
      </w:r>
    </w:p>
    <w:p w14:paraId="5D179E49" w14:textId="77777777" w:rsidR="00E727ED" w:rsidRPr="00835B1E" w:rsidRDefault="00AD3CCC" w:rsidP="009A13F2">
      <w:pPr>
        <w:pStyle w:val="DefenceSchedule3"/>
      </w:pPr>
      <w:r w:rsidRPr="00835B1E">
        <w:t xml:space="preserve">climate risk </w:t>
      </w:r>
      <w:r w:rsidR="00E727ED" w:rsidRPr="00835B1E">
        <w:t xml:space="preserve">identification, </w:t>
      </w:r>
      <w:r w:rsidR="000C1AF4" w:rsidRPr="00835B1E">
        <w:t>including secondary risks such as legal, financial and operational</w:t>
      </w:r>
      <w:r w:rsidR="00D2556D">
        <w:t xml:space="preserve"> risks</w:t>
      </w:r>
      <w:r w:rsidR="00181E38">
        <w:t>;</w:t>
      </w:r>
      <w:r w:rsidR="000C1AF4" w:rsidRPr="00835B1E">
        <w:t xml:space="preserve"> </w:t>
      </w:r>
    </w:p>
    <w:p w14:paraId="6E204F4D" w14:textId="77777777" w:rsidR="00E727ED" w:rsidRPr="00835B1E" w:rsidRDefault="00AD3CCC" w:rsidP="009A13F2">
      <w:pPr>
        <w:pStyle w:val="DefenceSchedule3"/>
      </w:pPr>
      <w:r w:rsidRPr="00835B1E">
        <w:t>climate adaptation</w:t>
      </w:r>
      <w:r w:rsidR="00E727ED" w:rsidRPr="00835B1E">
        <w:t xml:space="preserve"> pathways</w:t>
      </w:r>
      <w:r w:rsidR="00181E38">
        <w:t>; and</w:t>
      </w:r>
    </w:p>
    <w:p w14:paraId="688F35AE" w14:textId="77777777" w:rsidR="00F23585" w:rsidRPr="00835B1E" w:rsidRDefault="000C1AF4" w:rsidP="009A13F2">
      <w:pPr>
        <w:pStyle w:val="DefenceSchedule3"/>
      </w:pPr>
      <w:proofErr w:type="gramStart"/>
      <w:r w:rsidRPr="00835B1E">
        <w:t>greenhouse</w:t>
      </w:r>
      <w:proofErr w:type="gramEnd"/>
      <w:r w:rsidRPr="00835B1E">
        <w:t xml:space="preserve"> gas emissions reduction</w:t>
      </w:r>
      <w:r w:rsidR="00181E38">
        <w:t>.</w:t>
      </w:r>
    </w:p>
    <w:p w14:paraId="590B4607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Services</w:t>
      </w:r>
    </w:p>
    <w:p w14:paraId="208A5103" w14:textId="77777777" w:rsidR="008D68CD" w:rsidRPr="00181E38" w:rsidRDefault="008D68CD" w:rsidP="00E114C2">
      <w:pPr>
        <w:pStyle w:val="DefenceSchedule2"/>
      </w:pPr>
      <w:r w:rsidRPr="00181E38">
        <w:t>The Consultant must provide the following Services</w:t>
      </w:r>
      <w:r w:rsidR="008220AB">
        <w:t xml:space="preserve"> </w:t>
      </w:r>
      <w:r w:rsidRPr="00181E38">
        <w:t>in accordance with the timeframes outlined by the Commonwealth's Representative:</w:t>
      </w:r>
    </w:p>
    <w:p w14:paraId="7552AB17" w14:textId="77777777" w:rsidR="00B36A41" w:rsidRPr="00835B1E" w:rsidRDefault="00B36A41" w:rsidP="00E114C2">
      <w:pPr>
        <w:pStyle w:val="DefenceSchedule3"/>
      </w:pPr>
      <w:r w:rsidRPr="001D6B3C">
        <w:t>Provide c</w:t>
      </w:r>
      <w:r w:rsidRPr="00835B1E">
        <w:t>limate risk management services</w:t>
      </w:r>
      <w:r w:rsidRPr="00835B1E">
        <w:rPr>
          <w:i/>
        </w:rPr>
        <w:t xml:space="preserve"> </w:t>
      </w:r>
      <w:r w:rsidR="007A3741">
        <w:t xml:space="preserve">in relation </w:t>
      </w:r>
      <w:r w:rsidRPr="00835B1E">
        <w:t>to</w:t>
      </w:r>
      <w:r w:rsidR="001D6B3C">
        <w:t>:</w:t>
      </w:r>
    </w:p>
    <w:p w14:paraId="7F7A8ABC" w14:textId="77777777" w:rsidR="00B36A41" w:rsidRPr="00835B1E" w:rsidRDefault="001D6B3C" w:rsidP="00E114C2">
      <w:pPr>
        <w:pStyle w:val="DefenceSchedule4"/>
      </w:pPr>
      <w:r>
        <w:t>Estate planning;</w:t>
      </w:r>
    </w:p>
    <w:p w14:paraId="1B295864" w14:textId="77777777" w:rsidR="00B36A41" w:rsidRPr="00835B1E" w:rsidRDefault="001D6B3C" w:rsidP="00E114C2">
      <w:pPr>
        <w:pStyle w:val="DefenceSchedule4"/>
      </w:pPr>
      <w:r>
        <w:t>Infrastructure</w:t>
      </w:r>
      <w:r w:rsidR="00B36A41" w:rsidRPr="00835B1E">
        <w:t xml:space="preserve"> designs</w:t>
      </w:r>
      <w:r>
        <w:t>, construction,</w:t>
      </w:r>
      <w:r w:rsidR="00B36A41" w:rsidRPr="00835B1E">
        <w:t xml:space="preserve"> </w:t>
      </w:r>
      <w:r>
        <w:t>o</w:t>
      </w:r>
      <w:r w:rsidR="002A037E">
        <w:t>peration</w:t>
      </w:r>
      <w:r>
        <w:t>s and maintenance;</w:t>
      </w:r>
    </w:p>
    <w:p w14:paraId="1C30C52E" w14:textId="77777777" w:rsidR="00B36A41" w:rsidRPr="00835B1E" w:rsidRDefault="00B36A41" w:rsidP="00E114C2">
      <w:pPr>
        <w:pStyle w:val="DefenceSchedule4"/>
      </w:pPr>
      <w:r w:rsidRPr="00835B1E">
        <w:t xml:space="preserve">Utility design, </w:t>
      </w:r>
      <w:r w:rsidR="001D6B3C">
        <w:t>supply, security and resiliency;</w:t>
      </w:r>
    </w:p>
    <w:p w14:paraId="160928D1" w14:textId="77777777" w:rsidR="00B36A41" w:rsidRPr="00835B1E" w:rsidRDefault="00B36A41" w:rsidP="00E114C2">
      <w:pPr>
        <w:pStyle w:val="DefenceSchedule4"/>
      </w:pPr>
      <w:r w:rsidRPr="00835B1E">
        <w:t xml:space="preserve">ICT project designs </w:t>
      </w:r>
      <w:r w:rsidR="002A037E">
        <w:t>and operational maintenance</w:t>
      </w:r>
      <w:r w:rsidR="001D6B3C">
        <w:t>;</w:t>
      </w:r>
      <w:r w:rsidR="002A037E">
        <w:t xml:space="preserve"> </w:t>
      </w:r>
    </w:p>
    <w:p w14:paraId="786F88C1" w14:textId="77777777" w:rsidR="00292C92" w:rsidRDefault="00B36A41" w:rsidP="00E114C2">
      <w:pPr>
        <w:pStyle w:val="DefenceSchedule4"/>
      </w:pPr>
      <w:r w:rsidRPr="00835B1E">
        <w:t>Land management and maintenance activities</w:t>
      </w:r>
      <w:r w:rsidR="001D6B3C">
        <w:t>;</w:t>
      </w:r>
      <w:r w:rsidRPr="00835B1E">
        <w:t xml:space="preserve"> </w:t>
      </w:r>
    </w:p>
    <w:p w14:paraId="69DE421B" w14:textId="77777777" w:rsidR="00142DF3" w:rsidRDefault="00142DF3" w:rsidP="00E114C2">
      <w:pPr>
        <w:pStyle w:val="DefenceSchedule4"/>
      </w:pPr>
      <w:r>
        <w:t>Cultural and historic management</w:t>
      </w:r>
      <w:r w:rsidR="001D6B3C">
        <w:t>;</w:t>
      </w:r>
      <w:r>
        <w:t xml:space="preserve"> </w:t>
      </w:r>
    </w:p>
    <w:p w14:paraId="0E9AF887" w14:textId="77777777" w:rsidR="00835B1E" w:rsidRDefault="00B36A41" w:rsidP="00E114C2">
      <w:pPr>
        <w:pStyle w:val="DefenceSchedule4"/>
      </w:pPr>
      <w:r w:rsidRPr="00835B1E">
        <w:t>W</w:t>
      </w:r>
      <w:r w:rsidR="00835B1E">
        <w:t>ork health and safety</w:t>
      </w:r>
      <w:r w:rsidR="001D6B3C">
        <w:t>;</w:t>
      </w:r>
    </w:p>
    <w:p w14:paraId="6A3D0A0A" w14:textId="77777777" w:rsidR="00B36A41" w:rsidRPr="00835B1E" w:rsidRDefault="00835B1E" w:rsidP="00E114C2">
      <w:pPr>
        <w:pStyle w:val="DefenceSchedule4"/>
      </w:pPr>
      <w:r>
        <w:t>E</w:t>
      </w:r>
      <w:r w:rsidR="00B36A41" w:rsidRPr="00835B1E">
        <w:t>mergency management</w:t>
      </w:r>
      <w:r w:rsidR="001D6B3C">
        <w:t>;</w:t>
      </w:r>
      <w:r w:rsidR="00B36A41" w:rsidRPr="00835B1E">
        <w:t xml:space="preserve"> </w:t>
      </w:r>
    </w:p>
    <w:p w14:paraId="42B707E9" w14:textId="77777777" w:rsidR="00B36A41" w:rsidRPr="00835B1E" w:rsidRDefault="001D6B3C" w:rsidP="00E114C2">
      <w:pPr>
        <w:pStyle w:val="DefenceSchedule4"/>
      </w:pPr>
      <w:r>
        <w:t>Supply chain logistics;</w:t>
      </w:r>
    </w:p>
    <w:p w14:paraId="02B74D2A" w14:textId="77777777" w:rsidR="00B36A41" w:rsidRPr="00835B1E" w:rsidRDefault="00B36A41" w:rsidP="00E114C2">
      <w:pPr>
        <w:pStyle w:val="DefenceSchedule4"/>
      </w:pPr>
      <w:r w:rsidRPr="00835B1E">
        <w:t>Military equipment and platform designs</w:t>
      </w:r>
      <w:r w:rsidR="001D6B3C">
        <w:t>;</w:t>
      </w:r>
      <w:r w:rsidRPr="00835B1E">
        <w:t xml:space="preserve"> </w:t>
      </w:r>
    </w:p>
    <w:p w14:paraId="4D17FDBA" w14:textId="77777777" w:rsidR="00B36A41" w:rsidRPr="00835B1E" w:rsidRDefault="001D6B3C" w:rsidP="00E114C2">
      <w:pPr>
        <w:pStyle w:val="DefenceSchedule4"/>
      </w:pPr>
      <w:r>
        <w:lastRenderedPageBreak/>
        <w:t>Military training activities;</w:t>
      </w:r>
    </w:p>
    <w:p w14:paraId="2C6DAEA0" w14:textId="77777777" w:rsidR="00B36A41" w:rsidRPr="00835B1E" w:rsidRDefault="00B36A41" w:rsidP="00E114C2">
      <w:pPr>
        <w:pStyle w:val="DefenceSchedule4"/>
      </w:pPr>
      <w:r w:rsidRPr="00835B1E">
        <w:t>Military training operations</w:t>
      </w:r>
      <w:r w:rsidR="001D6B3C">
        <w:t>;</w:t>
      </w:r>
    </w:p>
    <w:p w14:paraId="06D109BE" w14:textId="77777777" w:rsidR="00B36A41" w:rsidRPr="00835B1E" w:rsidRDefault="00B36A41" w:rsidP="00E114C2">
      <w:pPr>
        <w:pStyle w:val="DefenceSchedule4"/>
      </w:pPr>
      <w:r w:rsidRPr="00835B1E">
        <w:t>Military humanitarian aid and disaster response</w:t>
      </w:r>
      <w:r w:rsidR="001D6B3C">
        <w:t>;</w:t>
      </w:r>
      <w:r w:rsidRPr="00835B1E">
        <w:t xml:space="preserve">  </w:t>
      </w:r>
    </w:p>
    <w:p w14:paraId="1C6F7ACB" w14:textId="77777777" w:rsidR="00B36A41" w:rsidRPr="00835B1E" w:rsidRDefault="00B36A41" w:rsidP="00E114C2">
      <w:pPr>
        <w:pStyle w:val="DefenceSchedule4"/>
      </w:pPr>
      <w:r w:rsidRPr="00835B1E">
        <w:t>Military preparedness and planning</w:t>
      </w:r>
      <w:r w:rsidR="001D6B3C">
        <w:t>;</w:t>
      </w:r>
      <w:r w:rsidR="000854E7">
        <w:t xml:space="preserve"> and</w:t>
      </w:r>
    </w:p>
    <w:p w14:paraId="7BC67D22" w14:textId="77777777" w:rsidR="00142DF3" w:rsidRDefault="00142DF3" w:rsidP="00E114C2">
      <w:pPr>
        <w:pStyle w:val="DefenceSchedule4"/>
      </w:pPr>
      <w:r>
        <w:t>Environmental security threats and vulnerabilities</w:t>
      </w:r>
      <w:r w:rsidR="001D6B3C">
        <w:t>.</w:t>
      </w:r>
      <w:r>
        <w:t xml:space="preserve"> </w:t>
      </w:r>
    </w:p>
    <w:p w14:paraId="08BB74D2" w14:textId="77777777" w:rsidR="0074628B" w:rsidRPr="00835B1E" w:rsidRDefault="0074628B" w:rsidP="00E114C2">
      <w:pPr>
        <w:pStyle w:val="DefenceSchedule3"/>
      </w:pPr>
      <w:r w:rsidRPr="001D6B3C">
        <w:t>Identify and prioritise</w:t>
      </w:r>
      <w:r w:rsidRPr="00835B1E">
        <w:t xml:space="preserve"> climate related risk and opportunities, developed in a method consistent with existing risk assessment processes and based on reliable and up-to-date data sources.  </w:t>
      </w:r>
    </w:p>
    <w:p w14:paraId="1A7D4C52" w14:textId="77777777" w:rsidR="0074628B" w:rsidRPr="00835B1E" w:rsidRDefault="0074628B" w:rsidP="00E114C2">
      <w:pPr>
        <w:pStyle w:val="DefenceSchedule3"/>
      </w:pPr>
      <w:r w:rsidRPr="001D6B3C">
        <w:t>Identify</w:t>
      </w:r>
      <w:r w:rsidRPr="00835B1E">
        <w:rPr>
          <w:i/>
        </w:rPr>
        <w:t xml:space="preserve"> </w:t>
      </w:r>
      <w:r w:rsidR="000C1AF4" w:rsidRPr="00835B1E">
        <w:t>greenhouse gas</w:t>
      </w:r>
      <w:r w:rsidR="000C1AF4" w:rsidRPr="00835B1E">
        <w:rPr>
          <w:i/>
        </w:rPr>
        <w:t xml:space="preserve"> </w:t>
      </w:r>
      <w:r w:rsidRPr="00835B1E">
        <w:t>emissions sources, developed in a method consistent with the latest national greenhouse account factors, and based on reliable and up-to-date data sources.</w:t>
      </w:r>
    </w:p>
    <w:p w14:paraId="53E5A9D3" w14:textId="77777777" w:rsidR="0074628B" w:rsidRPr="00835B1E" w:rsidRDefault="0074628B" w:rsidP="00E114C2">
      <w:pPr>
        <w:pStyle w:val="DefenceSchedule3"/>
      </w:pPr>
      <w:r w:rsidRPr="001D6B3C">
        <w:t>Identify and analyse</w:t>
      </w:r>
      <w:r w:rsidRPr="00835B1E">
        <w:t xml:space="preserve"> climate adaption options, based on evidence and best practice.   </w:t>
      </w:r>
    </w:p>
    <w:p w14:paraId="2CB0DACC" w14:textId="77777777" w:rsidR="00B36A41" w:rsidRPr="00835B1E" w:rsidRDefault="00B36A41" w:rsidP="00E114C2">
      <w:pPr>
        <w:pStyle w:val="DefenceSchedule3"/>
      </w:pPr>
      <w:r w:rsidRPr="001D6B3C">
        <w:t>Identify and analyse</w:t>
      </w:r>
      <w:r w:rsidRPr="00835B1E">
        <w:t xml:space="preserve"> climate emission reduction options, based on evidence and best practice.   </w:t>
      </w:r>
    </w:p>
    <w:p w14:paraId="17C6811B" w14:textId="77777777" w:rsidR="0074628B" w:rsidRPr="00835B1E" w:rsidRDefault="00B36A41" w:rsidP="00E114C2">
      <w:pPr>
        <w:pStyle w:val="DefenceSchedule3"/>
      </w:pPr>
      <w:r w:rsidRPr="001D6B3C">
        <w:t xml:space="preserve">Adjust, </w:t>
      </w:r>
      <w:r w:rsidR="0074628B" w:rsidRPr="001D6B3C">
        <w:t>develop and</w:t>
      </w:r>
      <w:r w:rsidRPr="001D6B3C">
        <w:t>/or</w:t>
      </w:r>
      <w:r w:rsidR="0074628B" w:rsidRPr="001D6B3C">
        <w:t xml:space="preserve"> consolidate</w:t>
      </w:r>
      <w:r w:rsidR="0074628B" w:rsidRPr="00835B1E">
        <w:t xml:space="preserve"> monitoring and reporting, including</w:t>
      </w:r>
      <w:r w:rsidR="000854E7">
        <w:t>:</w:t>
      </w:r>
      <w:r w:rsidR="0074628B" w:rsidRPr="00835B1E">
        <w:t xml:space="preserve"> </w:t>
      </w:r>
    </w:p>
    <w:p w14:paraId="355396BE" w14:textId="77777777" w:rsidR="0074628B" w:rsidRPr="00835B1E" w:rsidRDefault="0074628B" w:rsidP="00E114C2">
      <w:pPr>
        <w:pStyle w:val="DefenceSchedule4"/>
      </w:pPr>
      <w:r w:rsidRPr="00835B1E">
        <w:t>Identified and emerging climate risks</w:t>
      </w:r>
      <w:r w:rsidR="00D2556D">
        <w:t>;</w:t>
      </w:r>
      <w:r w:rsidRPr="00835B1E">
        <w:t xml:space="preserve"> </w:t>
      </w:r>
    </w:p>
    <w:p w14:paraId="62CAB7C2" w14:textId="77777777" w:rsidR="0074628B" w:rsidRPr="00835B1E" w:rsidRDefault="0074628B" w:rsidP="00E114C2">
      <w:pPr>
        <w:pStyle w:val="DefenceSchedule4"/>
      </w:pPr>
      <w:r w:rsidRPr="00835B1E">
        <w:t>The outcomes of implemented adaptation solutions</w:t>
      </w:r>
      <w:r w:rsidR="00D2556D">
        <w:t>; and</w:t>
      </w:r>
      <w:r w:rsidRPr="00835B1E">
        <w:t xml:space="preserve"> </w:t>
      </w:r>
    </w:p>
    <w:p w14:paraId="15F88B49" w14:textId="77777777" w:rsidR="0074628B" w:rsidRPr="00835B1E" w:rsidRDefault="0074628B" w:rsidP="00E114C2">
      <w:pPr>
        <w:pStyle w:val="DefenceSchedule4"/>
      </w:pPr>
      <w:r w:rsidRPr="00835B1E">
        <w:t>Greenhouse gas emissions</w:t>
      </w:r>
      <w:r w:rsidR="00D2556D">
        <w:t>.</w:t>
      </w:r>
    </w:p>
    <w:p w14:paraId="7B042205" w14:textId="77777777" w:rsidR="0074628B" w:rsidRPr="00835B1E" w:rsidRDefault="0074628B" w:rsidP="00E114C2">
      <w:pPr>
        <w:pStyle w:val="DefenceSchedule3"/>
      </w:pPr>
      <w:r w:rsidRPr="001D6B3C">
        <w:t>Adjust and/or develop an</w:t>
      </w:r>
      <w:r w:rsidRPr="00835B1E">
        <w:rPr>
          <w:i/>
        </w:rPr>
        <w:t xml:space="preserve"> </w:t>
      </w:r>
      <w:r w:rsidRPr="00835B1E">
        <w:t xml:space="preserve">assurance process to monitor and verify the outcomes of climate risk management across time, including the provision of recommendations to improve the system. </w:t>
      </w:r>
    </w:p>
    <w:p w14:paraId="689A03FD" w14:textId="77777777" w:rsidR="0074628B" w:rsidRPr="001D6B3C" w:rsidRDefault="0074628B" w:rsidP="00E114C2">
      <w:pPr>
        <w:pStyle w:val="DefenceSchedule3"/>
      </w:pPr>
      <w:r w:rsidRPr="001D6B3C">
        <w:t xml:space="preserve">Provide </w:t>
      </w:r>
      <w:r w:rsidRPr="00835B1E">
        <w:t xml:space="preserve">assurance that </w:t>
      </w:r>
      <w:r w:rsidR="001D6B3C">
        <w:t>c</w:t>
      </w:r>
      <w:r w:rsidRPr="00835B1E">
        <w:t>limate risk management process</w:t>
      </w:r>
      <w:r w:rsidR="001D6B3C">
        <w:t>es</w:t>
      </w:r>
      <w:r w:rsidRPr="00835B1E">
        <w:t xml:space="preserve"> ha</w:t>
      </w:r>
      <w:r w:rsidR="001D6B3C">
        <w:t>ve</w:t>
      </w:r>
      <w:r w:rsidRPr="00835B1E">
        <w:t xml:space="preserve"> been delivered according to </w:t>
      </w:r>
      <w:r w:rsidR="00375690">
        <w:t>Statutory R</w:t>
      </w:r>
      <w:r w:rsidRPr="00835B1E">
        <w:t xml:space="preserve">equirements, based on appropriate checks and </w:t>
      </w:r>
      <w:r w:rsidRPr="001D6B3C">
        <w:t xml:space="preserve">balances.   </w:t>
      </w:r>
    </w:p>
    <w:p w14:paraId="7797E995" w14:textId="77777777" w:rsidR="0074628B" w:rsidRPr="00835B1E" w:rsidRDefault="0074628B" w:rsidP="00E114C2">
      <w:pPr>
        <w:pStyle w:val="DefenceSchedule3"/>
      </w:pPr>
      <w:r w:rsidRPr="001D6B3C">
        <w:t>Develop and/or provide</w:t>
      </w:r>
      <w:r w:rsidRPr="00835B1E">
        <w:t xml:space="preserve"> professional training services relevant to climate risk management</w:t>
      </w:r>
      <w:r w:rsidR="00D2556D">
        <w:t>.</w:t>
      </w:r>
    </w:p>
    <w:p w14:paraId="19E8EFD1" w14:textId="77777777" w:rsidR="00B36A41" w:rsidRPr="00835B1E" w:rsidRDefault="000F45C4" w:rsidP="00E114C2">
      <w:pPr>
        <w:pStyle w:val="DefenceSchedule3"/>
      </w:pPr>
      <w:r w:rsidRPr="00047751">
        <w:t xml:space="preserve">Develop </w:t>
      </w:r>
      <w:r w:rsidRPr="00835B1E">
        <w:t xml:space="preserve">desktop and/or detailed </w:t>
      </w:r>
      <w:r w:rsidR="000C1AF4" w:rsidRPr="00835B1E">
        <w:t>climate risk</w:t>
      </w:r>
      <w:r w:rsidR="00835BFC" w:rsidRPr="00835B1E">
        <w:t xml:space="preserve"> </w:t>
      </w:r>
      <w:r w:rsidRPr="00835B1E">
        <w:t>analysis, assessments and adaptation strategies</w:t>
      </w:r>
      <w:r w:rsidR="00D2556D">
        <w:t>.</w:t>
      </w:r>
    </w:p>
    <w:p w14:paraId="1844F3FA" w14:textId="77777777" w:rsidR="00B36A41" w:rsidRPr="00835B1E" w:rsidRDefault="00B36A41" w:rsidP="00E114C2">
      <w:pPr>
        <w:pStyle w:val="DefenceSchedule3"/>
      </w:pPr>
      <w:r w:rsidRPr="00047751">
        <w:t>Develop</w:t>
      </w:r>
      <w:r w:rsidRPr="00835B1E">
        <w:rPr>
          <w:i/>
        </w:rPr>
        <w:t xml:space="preserve"> </w:t>
      </w:r>
      <w:r w:rsidRPr="00835B1E">
        <w:t>desktop and/or detailed greenhouse gas emissions profiles and reduction strategies</w:t>
      </w:r>
      <w:r w:rsidR="00D2556D">
        <w:t>.</w:t>
      </w:r>
    </w:p>
    <w:p w14:paraId="28508980" w14:textId="77777777" w:rsidR="000F45C4" w:rsidRPr="00835B1E" w:rsidRDefault="00F145B2" w:rsidP="00E114C2">
      <w:pPr>
        <w:pStyle w:val="DefenceSchedule3"/>
        <w:rPr>
          <w:i/>
        </w:rPr>
      </w:pPr>
      <w:r w:rsidRPr="00047751">
        <w:t>R</w:t>
      </w:r>
      <w:r w:rsidR="000F45C4" w:rsidRPr="00047751">
        <w:t xml:space="preserve">eview and </w:t>
      </w:r>
      <w:r w:rsidRPr="00047751">
        <w:t xml:space="preserve">provide </w:t>
      </w:r>
      <w:r w:rsidR="000F45C4" w:rsidRPr="00047751">
        <w:t>advice</w:t>
      </w:r>
      <w:r w:rsidR="000F45C4" w:rsidRPr="00835B1E">
        <w:t xml:space="preserve"> about</w:t>
      </w:r>
      <w:r w:rsidR="0074628B" w:rsidRPr="00835B1E">
        <w:t xml:space="preserve"> climate </w:t>
      </w:r>
      <w:r w:rsidR="00B36A41" w:rsidRPr="00835B1E">
        <w:t>risk management</w:t>
      </w:r>
      <w:r w:rsidR="0074628B" w:rsidRPr="00835B1E">
        <w:t xml:space="preserve"> and emission reduction options</w:t>
      </w:r>
      <w:r w:rsidR="00D2556D">
        <w:t>.</w:t>
      </w:r>
    </w:p>
    <w:p w14:paraId="34B7B883" w14:textId="77777777" w:rsidR="00265237" w:rsidRPr="00835B1E" w:rsidRDefault="004675C7" w:rsidP="00E114C2">
      <w:pPr>
        <w:pStyle w:val="DefenceSchedule3"/>
      </w:pPr>
      <w:r w:rsidRPr="00047751">
        <w:t>Advi</w:t>
      </w:r>
      <w:r w:rsidR="00047751" w:rsidRPr="00047751">
        <w:t>s</w:t>
      </w:r>
      <w:r w:rsidRPr="00047751">
        <w:t>e, a</w:t>
      </w:r>
      <w:r w:rsidR="0084490E" w:rsidRPr="00047751">
        <w:t>djust and/or develop</w:t>
      </w:r>
      <w:r w:rsidR="0084490E" w:rsidRPr="00835B1E">
        <w:t xml:space="preserve"> </w:t>
      </w:r>
      <w:r w:rsidR="00265237" w:rsidRPr="00835B1E">
        <w:t>business product</w:t>
      </w:r>
      <w:r w:rsidR="0084490E" w:rsidRPr="00835B1E">
        <w:t xml:space="preserve">s to include </w:t>
      </w:r>
      <w:r w:rsidR="00144198" w:rsidRPr="00835B1E">
        <w:t>climate</w:t>
      </w:r>
      <w:r w:rsidR="0084490E" w:rsidRPr="00835B1E">
        <w:t xml:space="preserve"> risk managemen</w:t>
      </w:r>
      <w:r w:rsidR="00047751">
        <w:t>t, including:</w:t>
      </w:r>
    </w:p>
    <w:p w14:paraId="072E383C" w14:textId="77777777" w:rsidR="0084490E" w:rsidRPr="00835B1E" w:rsidRDefault="00EB5A79" w:rsidP="00E114C2">
      <w:pPr>
        <w:pStyle w:val="DefenceSchedule4"/>
      </w:pPr>
      <w:r w:rsidRPr="00835B1E">
        <w:t>Infrastructure business case templates</w:t>
      </w:r>
      <w:r w:rsidR="00047751">
        <w:t>;</w:t>
      </w:r>
      <w:r w:rsidRPr="00835B1E">
        <w:t xml:space="preserve"> </w:t>
      </w:r>
    </w:p>
    <w:p w14:paraId="13300395" w14:textId="77777777" w:rsidR="004675C7" w:rsidRPr="00835B1E" w:rsidRDefault="004675C7" w:rsidP="00E114C2">
      <w:pPr>
        <w:pStyle w:val="DefenceSchedule4"/>
      </w:pPr>
      <w:r w:rsidRPr="00835B1E">
        <w:t>Military eq</w:t>
      </w:r>
      <w:r w:rsidR="00047751">
        <w:t>uipment business case templates;</w:t>
      </w:r>
    </w:p>
    <w:p w14:paraId="34061DEE" w14:textId="77777777" w:rsidR="0084490E" w:rsidRPr="00835B1E" w:rsidRDefault="00047751" w:rsidP="00E114C2">
      <w:pPr>
        <w:pStyle w:val="DefenceSchedule4"/>
      </w:pPr>
      <w:r>
        <w:t>Cost-benefit analysis methods;</w:t>
      </w:r>
    </w:p>
    <w:p w14:paraId="69B71324" w14:textId="77777777" w:rsidR="008E2870" w:rsidRPr="00835B1E" w:rsidRDefault="00047751" w:rsidP="00E114C2">
      <w:pPr>
        <w:pStyle w:val="DefenceSchedule4"/>
      </w:pPr>
      <w:r>
        <w:t>Multi-criteria analysis methods;</w:t>
      </w:r>
    </w:p>
    <w:p w14:paraId="2F664A8F" w14:textId="77777777" w:rsidR="00144198" w:rsidRPr="00835B1E" w:rsidRDefault="00144198" w:rsidP="00E114C2">
      <w:pPr>
        <w:pStyle w:val="DefenceSchedule4"/>
      </w:pPr>
      <w:r w:rsidRPr="00835B1E">
        <w:t xml:space="preserve">Return on investment </w:t>
      </w:r>
      <w:r w:rsidR="008E2870" w:rsidRPr="00835B1E">
        <w:t xml:space="preserve">analysis </w:t>
      </w:r>
      <w:r w:rsidR="00047751">
        <w:t>methods;</w:t>
      </w:r>
    </w:p>
    <w:p w14:paraId="02471ACF" w14:textId="77777777" w:rsidR="00CB6333" w:rsidRPr="00835B1E" w:rsidRDefault="00835BFC" w:rsidP="00E114C2">
      <w:pPr>
        <w:pStyle w:val="DefenceSchedule4"/>
      </w:pPr>
      <w:r w:rsidRPr="00835B1E">
        <w:lastRenderedPageBreak/>
        <w:t xml:space="preserve">Risk </w:t>
      </w:r>
      <w:r w:rsidR="00047751">
        <w:t>assessment criteria;</w:t>
      </w:r>
    </w:p>
    <w:p w14:paraId="7CDC15EB" w14:textId="77777777" w:rsidR="00835BFC" w:rsidRPr="00835B1E" w:rsidRDefault="00CB6333" w:rsidP="00E114C2">
      <w:pPr>
        <w:pStyle w:val="DefenceSchedule4"/>
      </w:pPr>
      <w:r w:rsidRPr="00835B1E">
        <w:t>Management procedures</w:t>
      </w:r>
      <w:r w:rsidR="00047751">
        <w:t>;</w:t>
      </w:r>
    </w:p>
    <w:p w14:paraId="2241C459" w14:textId="77777777" w:rsidR="00CB6333" w:rsidRPr="00835B1E" w:rsidRDefault="00835BFC" w:rsidP="00E114C2">
      <w:pPr>
        <w:pStyle w:val="DefenceSchedule4"/>
      </w:pPr>
      <w:r w:rsidRPr="00835B1E">
        <w:t xml:space="preserve">Data capture </w:t>
      </w:r>
      <w:r w:rsidR="00F23585" w:rsidRPr="00835B1E">
        <w:t xml:space="preserve">and analysis </w:t>
      </w:r>
      <w:r w:rsidR="00047751">
        <w:t>methods;</w:t>
      </w:r>
      <w:r w:rsidR="000854E7">
        <w:t xml:space="preserve"> and</w:t>
      </w:r>
    </w:p>
    <w:p w14:paraId="50164AFF" w14:textId="77777777" w:rsidR="00835BFC" w:rsidRPr="00835B1E" w:rsidRDefault="00047751" w:rsidP="00E114C2">
      <w:pPr>
        <w:pStyle w:val="DefenceSchedule4"/>
      </w:pPr>
      <w:r>
        <w:t>Reporting methods.</w:t>
      </w:r>
    </w:p>
    <w:p w14:paraId="0247E91D" w14:textId="77777777" w:rsidR="00265237" w:rsidRPr="00835B1E" w:rsidRDefault="00047751" w:rsidP="00E114C2">
      <w:pPr>
        <w:pStyle w:val="DefenceSchedule3"/>
      </w:pPr>
      <w:r w:rsidRPr="00FE2054">
        <w:t>Advis</w:t>
      </w:r>
      <w:r w:rsidR="004675C7" w:rsidRPr="00FE2054">
        <w:t>e, a</w:t>
      </w:r>
      <w:r w:rsidR="0084490E" w:rsidRPr="00FE2054">
        <w:t>djust and/or develop</w:t>
      </w:r>
      <w:r w:rsidR="0084490E" w:rsidRPr="00835B1E">
        <w:t xml:space="preserve"> </w:t>
      </w:r>
      <w:r w:rsidR="00265237" w:rsidRPr="00835B1E">
        <w:t>business guidance and tools to support e</w:t>
      </w:r>
      <w:r w:rsidR="0084490E" w:rsidRPr="00835B1E">
        <w:t xml:space="preserve">nd users to implement </w:t>
      </w:r>
      <w:r w:rsidR="00EB5A79" w:rsidRPr="00835B1E">
        <w:t>climate risk management, including</w:t>
      </w:r>
      <w:r>
        <w:t>:</w:t>
      </w:r>
    </w:p>
    <w:p w14:paraId="1BC6B429" w14:textId="77777777" w:rsidR="00EB5A79" w:rsidRPr="00835B1E" w:rsidRDefault="00144198" w:rsidP="00E114C2">
      <w:pPr>
        <w:pStyle w:val="DefenceSchedule4"/>
      </w:pPr>
      <w:r w:rsidRPr="00835B1E">
        <w:t xml:space="preserve">Climate change </w:t>
      </w:r>
      <w:r w:rsidR="00EB5A79" w:rsidRPr="00835B1E">
        <w:t xml:space="preserve">and natural hazard </w:t>
      </w:r>
      <w:r w:rsidRPr="00835B1E">
        <w:t>profiles</w:t>
      </w:r>
      <w:r w:rsidR="00047751">
        <w:t>;</w:t>
      </w:r>
      <w:r w:rsidRPr="00835B1E">
        <w:t xml:space="preserve"> </w:t>
      </w:r>
    </w:p>
    <w:p w14:paraId="30FA4C55" w14:textId="77777777" w:rsidR="00F23585" w:rsidRPr="00835B1E" w:rsidRDefault="008E2870" w:rsidP="00E114C2">
      <w:pPr>
        <w:pStyle w:val="DefenceSchedule4"/>
      </w:pPr>
      <w:r w:rsidRPr="00835B1E">
        <w:t xml:space="preserve">Climate change </w:t>
      </w:r>
      <w:r w:rsidR="00F23585" w:rsidRPr="00835B1E">
        <w:t>and natural hazard maps</w:t>
      </w:r>
      <w:r w:rsidR="00047751">
        <w:t>;</w:t>
      </w:r>
    </w:p>
    <w:p w14:paraId="0D4F35A5" w14:textId="77777777" w:rsidR="00F23585" w:rsidRPr="00835B1E" w:rsidRDefault="00F23585" w:rsidP="00E114C2">
      <w:pPr>
        <w:pStyle w:val="DefenceSchedule4"/>
      </w:pPr>
      <w:r w:rsidRPr="00835B1E">
        <w:t>Climate change and natural hazard models</w:t>
      </w:r>
      <w:r w:rsidR="00047751">
        <w:t>;</w:t>
      </w:r>
    </w:p>
    <w:p w14:paraId="32C9A979" w14:textId="77777777" w:rsidR="008E2870" w:rsidRPr="00835B1E" w:rsidRDefault="00F23585" w:rsidP="00E114C2">
      <w:pPr>
        <w:pStyle w:val="DefenceSchedule4"/>
      </w:pPr>
      <w:r w:rsidRPr="00835B1E">
        <w:t>Emission c</w:t>
      </w:r>
      <w:r w:rsidR="00047751">
        <w:t>alculators and analysis tools;</w:t>
      </w:r>
    </w:p>
    <w:p w14:paraId="7D775913" w14:textId="77777777" w:rsidR="008E2870" w:rsidRPr="00835B1E" w:rsidRDefault="00EB5A79" w:rsidP="00E114C2">
      <w:pPr>
        <w:pStyle w:val="DefenceSchedule4"/>
      </w:pPr>
      <w:r w:rsidRPr="00835B1E">
        <w:t>Climate r</w:t>
      </w:r>
      <w:r w:rsidR="008E2870" w:rsidRPr="00835B1E">
        <w:t xml:space="preserve">isk, </w:t>
      </w:r>
      <w:r w:rsidRPr="00835B1E">
        <w:t>adaptation</w:t>
      </w:r>
      <w:r w:rsidR="008E2870" w:rsidRPr="00835B1E">
        <w:t xml:space="preserve"> and emission reduction</w:t>
      </w:r>
      <w:r w:rsidRPr="00835B1E">
        <w:t xml:space="preserve"> </w:t>
      </w:r>
      <w:r w:rsidR="00144198" w:rsidRPr="00835B1E">
        <w:t>summaries</w:t>
      </w:r>
      <w:r w:rsidR="00047751">
        <w:t>;</w:t>
      </w:r>
    </w:p>
    <w:p w14:paraId="66A1311A" w14:textId="77777777" w:rsidR="008E2870" w:rsidRPr="00835B1E" w:rsidRDefault="00144198" w:rsidP="00E114C2">
      <w:pPr>
        <w:pStyle w:val="DefenceSchedule4"/>
      </w:pPr>
      <w:r w:rsidRPr="00835B1E">
        <w:t>‘How to</w:t>
      </w:r>
      <w:r w:rsidR="008E2870" w:rsidRPr="00835B1E">
        <w:t>’ guides</w:t>
      </w:r>
      <w:r w:rsidRPr="00835B1E">
        <w:t xml:space="preserve"> </w:t>
      </w:r>
      <w:r w:rsidR="00CB6333" w:rsidRPr="00835B1E">
        <w:t xml:space="preserve">to </w:t>
      </w:r>
      <w:r w:rsidRPr="00835B1E">
        <w:t>perform a climate risk assessment</w:t>
      </w:r>
      <w:r w:rsidR="00CB6333" w:rsidRPr="00835B1E">
        <w:t>s</w:t>
      </w:r>
      <w:r w:rsidR="00047751">
        <w:t xml:space="preserve"> and adaptation strategies;</w:t>
      </w:r>
    </w:p>
    <w:p w14:paraId="50E58E62" w14:textId="77777777" w:rsidR="00E727ED" w:rsidRDefault="00047751" w:rsidP="00E114C2">
      <w:pPr>
        <w:pStyle w:val="DefenceSchedule4"/>
      </w:pPr>
      <w:r>
        <w:t>Case studies;</w:t>
      </w:r>
      <w:r w:rsidR="000854E7">
        <w:t xml:space="preserve"> and</w:t>
      </w:r>
    </w:p>
    <w:p w14:paraId="11941A93" w14:textId="77777777" w:rsidR="00142DF3" w:rsidRDefault="00047751" w:rsidP="00E114C2">
      <w:pPr>
        <w:pStyle w:val="DefenceSchedule4"/>
      </w:pPr>
      <w:r>
        <w:t>Environmental security index</w:t>
      </w:r>
      <w:r w:rsidR="0017428C">
        <w:t>e</w:t>
      </w:r>
      <w:r>
        <w:t>s.</w:t>
      </w:r>
    </w:p>
    <w:p w14:paraId="79CC2C20" w14:textId="77777777" w:rsidR="007A3741" w:rsidRPr="006C3277" w:rsidRDefault="007A3741" w:rsidP="007A3741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28C5C6B5" w14:textId="77777777" w:rsidR="0017428C" w:rsidRPr="00DE26C3" w:rsidRDefault="0017428C" w:rsidP="0017428C">
      <w:pPr>
        <w:pStyle w:val="DefenceSchedule2"/>
      </w:pPr>
      <w:r w:rsidRPr="00DE26C3">
        <w:t xml:space="preserve">The Consultant </w:t>
      </w:r>
      <w:r w:rsidR="000E2C37"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14:paraId="4664C3A1" w14:textId="77777777" w:rsidR="007A3741" w:rsidRDefault="007A3741" w:rsidP="007A3741">
      <w:pPr>
        <w:pStyle w:val="DefenceSchedule2"/>
      </w:pPr>
      <w:r>
        <w:t xml:space="preserve">The Consultant may be required to travel to </w:t>
      </w:r>
      <w:r w:rsidR="00C5073F">
        <w:t xml:space="preserve">Defence </w:t>
      </w:r>
      <w:r>
        <w:t>sites or other locations as part of delivering the Services.</w:t>
      </w:r>
    </w:p>
    <w:p w14:paraId="22B1C1F8" w14:textId="77777777" w:rsidR="007A3741" w:rsidRPr="006C3277" w:rsidRDefault="007A3741" w:rsidP="007A3741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186B0FB4" w14:textId="77777777" w:rsidR="007A3741" w:rsidRDefault="007A3741" w:rsidP="007A3741">
      <w:pPr>
        <w:pStyle w:val="DefenceSchedule2"/>
      </w:pPr>
      <w:r>
        <w:t>As specified for a particular Engagement including reports, presentations, papers, reviews and advices.</w:t>
      </w:r>
    </w:p>
    <w:p w14:paraId="5E46203D" w14:textId="77777777" w:rsidR="008D68CD" w:rsidRPr="00E114C2" w:rsidRDefault="008D68CD" w:rsidP="00E114C2">
      <w:pPr>
        <w:pStyle w:val="DefenceSchedule1"/>
        <w:keepNext/>
        <w:rPr>
          <w:b/>
        </w:rPr>
      </w:pPr>
      <w:r w:rsidRPr="00E114C2">
        <w:rPr>
          <w:b/>
        </w:rPr>
        <w:t>Interpretation</w:t>
      </w:r>
    </w:p>
    <w:p w14:paraId="646C89A1" w14:textId="7EBF7894" w:rsidR="00A42230" w:rsidRDefault="005A178D" w:rsidP="00E114C2">
      <w:pPr>
        <w:pStyle w:val="DefenceNormal"/>
      </w:pPr>
      <w:r w:rsidRPr="005A178D">
        <w:t>Unless the context otherwise requires, capitalised terms in the Scope of Services or Brief will have the meaning given to them by the Defence Infrastructure Panel - Environment, Heritage and Estate Engineering 2020 - 2025 Terms of Engagement, Panel Conditions, Official Order, or the meaning given to them by the Commonwealth as published on the Defence website (</w:t>
      </w:r>
      <w:hyperlink r:id="rId8" w:history="1">
        <w:r w:rsidR="000B7D6F" w:rsidRPr="000138BB">
          <w:rPr>
            <w:rStyle w:val="Hyperlink"/>
          </w:rPr>
          <w:t>https://www.defence.gov.au/business-industry/procurement/panel-arrangements/dip-ehee</w:t>
        </w:r>
      </w:hyperlink>
      <w:r w:rsidRPr="005A178D">
        <w:t>), from time to time.</w:t>
      </w:r>
    </w:p>
    <w:sectPr w:rsidR="00A42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F86F" w14:textId="77777777" w:rsidR="00AD71BA" w:rsidRDefault="00AD71BA" w:rsidP="005D554E">
      <w:pPr>
        <w:spacing w:after="0"/>
      </w:pPr>
      <w:r>
        <w:separator/>
      </w:r>
    </w:p>
  </w:endnote>
  <w:endnote w:type="continuationSeparator" w:id="0">
    <w:p w14:paraId="5FE6D695" w14:textId="77777777" w:rsidR="00AD71BA" w:rsidRDefault="00AD71BA" w:rsidP="005D5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54B3" w14:textId="77777777" w:rsidR="00E114C2" w:rsidRDefault="00E114C2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D32AB" w14:textId="1281CFDD" w:rsidR="005D554E" w:rsidRDefault="005C458B" w:rsidP="00E114C2">
    <w:pPr>
      <w:pStyle w:val="Footer"/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D33B1">
      <w:t>L\352601039.1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BE8D" w14:textId="77777777" w:rsidR="00FC6AB1" w:rsidRDefault="00FC6AB1">
    <w:pPr>
      <w:pStyle w:val="Footer"/>
    </w:pPr>
    <w:r>
      <w:t>Dated Feb 2024</w:t>
    </w:r>
  </w:p>
  <w:p w14:paraId="4B7E24CD" w14:textId="7CE78A14" w:rsidR="005D554E" w:rsidRDefault="00CD33B1" w:rsidP="00E114C2">
    <w:pPr>
      <w:pStyle w:val="Footer"/>
      <w:ind w:right="360"/>
    </w:pPr>
    <w:fldSimple w:instr=" DOCVARIABLE  CUFooterText \* MERGEFORMAT " w:fldLock="1">
      <w:r>
        <w:t>L\352601039.1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E7C5" w14:textId="190FFBC6" w:rsidR="005D554E" w:rsidRDefault="005C458B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D33B1">
      <w:t>L\352601039.1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83081" w14:textId="77777777" w:rsidR="00AD71BA" w:rsidRDefault="00AD71BA" w:rsidP="005D554E">
      <w:pPr>
        <w:spacing w:after="0"/>
      </w:pPr>
      <w:r>
        <w:separator/>
      </w:r>
    </w:p>
  </w:footnote>
  <w:footnote w:type="continuationSeparator" w:id="0">
    <w:p w14:paraId="07F48621" w14:textId="77777777" w:rsidR="00AD71BA" w:rsidRDefault="00AD71BA" w:rsidP="005D5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00A5" w14:textId="77777777" w:rsidR="00CD33B1" w:rsidRDefault="00CD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E067" w14:textId="77777777" w:rsidR="00CD33B1" w:rsidRDefault="00CD3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8049" w14:textId="77777777" w:rsidR="00CD33B1" w:rsidRDefault="00CD3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8983AD4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26C41A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8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28CE1D97"/>
    <w:multiLevelType w:val="multilevel"/>
    <w:tmpl w:val="C122E822"/>
    <w:numStyleLink w:val="DefenceHeadingNoTOC0"/>
  </w:abstractNum>
  <w:abstractNum w:abstractNumId="10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1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2" w15:restartNumberingAfterBreak="0">
    <w:nsid w:val="32C31AAD"/>
    <w:multiLevelType w:val="multilevel"/>
    <w:tmpl w:val="20AA870C"/>
    <w:numStyleLink w:val="DefenceHeadingNoTOC"/>
  </w:abstractNum>
  <w:abstractNum w:abstractNumId="13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8276FFA"/>
    <w:multiLevelType w:val="multilevel"/>
    <w:tmpl w:val="C122E822"/>
    <w:numStyleLink w:val="DefenceHeadingNoTOC0"/>
  </w:abstractNum>
  <w:abstractNum w:abstractNumId="15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8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"/>
  </w:num>
  <w:num w:numId="5">
    <w:abstractNumId w:val="17"/>
  </w:num>
  <w:num w:numId="6">
    <w:abstractNumId w:val="13"/>
  </w:num>
  <w:num w:numId="7">
    <w:abstractNumId w:val="19"/>
  </w:num>
  <w:num w:numId="8">
    <w:abstractNumId w:val="16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  <w:num w:numId="18">
    <w:abstractNumId w:val="7"/>
  </w:num>
  <w:num w:numId="19">
    <w:abstractNumId w:val="10"/>
  </w:num>
  <w:num w:numId="20">
    <w:abstractNumId w:val="9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9.1"/>
  </w:docVars>
  <w:rsids>
    <w:rsidRoot w:val="008D68CD"/>
    <w:rsid w:val="00030496"/>
    <w:rsid w:val="00047751"/>
    <w:rsid w:val="00051E81"/>
    <w:rsid w:val="00070DDD"/>
    <w:rsid w:val="0007736F"/>
    <w:rsid w:val="000854E7"/>
    <w:rsid w:val="00086DF3"/>
    <w:rsid w:val="000B7D6F"/>
    <w:rsid w:val="000C1AF4"/>
    <w:rsid w:val="000E2C37"/>
    <w:rsid w:val="000F45C4"/>
    <w:rsid w:val="001105D8"/>
    <w:rsid w:val="00142DF3"/>
    <w:rsid w:val="00144198"/>
    <w:rsid w:val="0014611E"/>
    <w:rsid w:val="00151078"/>
    <w:rsid w:val="0016538C"/>
    <w:rsid w:val="0017428C"/>
    <w:rsid w:val="00181E38"/>
    <w:rsid w:val="00197EB3"/>
    <w:rsid w:val="001D6B3C"/>
    <w:rsid w:val="001E09FD"/>
    <w:rsid w:val="001F1E17"/>
    <w:rsid w:val="00265237"/>
    <w:rsid w:val="00292C92"/>
    <w:rsid w:val="002A037E"/>
    <w:rsid w:val="002B2756"/>
    <w:rsid w:val="002F5CD9"/>
    <w:rsid w:val="00375690"/>
    <w:rsid w:val="00380EEA"/>
    <w:rsid w:val="00392DA2"/>
    <w:rsid w:val="004675C7"/>
    <w:rsid w:val="004F78F9"/>
    <w:rsid w:val="00525D05"/>
    <w:rsid w:val="00533A49"/>
    <w:rsid w:val="005A178D"/>
    <w:rsid w:val="005B1665"/>
    <w:rsid w:val="005C458B"/>
    <w:rsid w:val="005D554E"/>
    <w:rsid w:val="00647B96"/>
    <w:rsid w:val="006A298E"/>
    <w:rsid w:val="006B1860"/>
    <w:rsid w:val="006F5C62"/>
    <w:rsid w:val="00702DC6"/>
    <w:rsid w:val="00745CA0"/>
    <w:rsid w:val="0074628B"/>
    <w:rsid w:val="007463CB"/>
    <w:rsid w:val="007A3741"/>
    <w:rsid w:val="007A47D3"/>
    <w:rsid w:val="007F5416"/>
    <w:rsid w:val="008051EF"/>
    <w:rsid w:val="00815A8D"/>
    <w:rsid w:val="008220AB"/>
    <w:rsid w:val="00835B1E"/>
    <w:rsid w:val="00835BFC"/>
    <w:rsid w:val="0084490E"/>
    <w:rsid w:val="008D68CD"/>
    <w:rsid w:val="008E2870"/>
    <w:rsid w:val="00983153"/>
    <w:rsid w:val="009A13F2"/>
    <w:rsid w:val="009A2544"/>
    <w:rsid w:val="009A58B6"/>
    <w:rsid w:val="009A74C0"/>
    <w:rsid w:val="009C29CD"/>
    <w:rsid w:val="00A171C4"/>
    <w:rsid w:val="00A42230"/>
    <w:rsid w:val="00A62F2E"/>
    <w:rsid w:val="00A912E4"/>
    <w:rsid w:val="00AD3CCC"/>
    <w:rsid w:val="00AD71BA"/>
    <w:rsid w:val="00B1795B"/>
    <w:rsid w:val="00B36A41"/>
    <w:rsid w:val="00B407FE"/>
    <w:rsid w:val="00B62569"/>
    <w:rsid w:val="00BD3850"/>
    <w:rsid w:val="00C5073F"/>
    <w:rsid w:val="00CA5E59"/>
    <w:rsid w:val="00CB3EFF"/>
    <w:rsid w:val="00CB6333"/>
    <w:rsid w:val="00CD33B1"/>
    <w:rsid w:val="00D011C6"/>
    <w:rsid w:val="00D07A77"/>
    <w:rsid w:val="00D2556D"/>
    <w:rsid w:val="00D6210D"/>
    <w:rsid w:val="00D659C5"/>
    <w:rsid w:val="00D8397F"/>
    <w:rsid w:val="00D920B6"/>
    <w:rsid w:val="00D93F0A"/>
    <w:rsid w:val="00D9646A"/>
    <w:rsid w:val="00DC1651"/>
    <w:rsid w:val="00DF1837"/>
    <w:rsid w:val="00E114C2"/>
    <w:rsid w:val="00E57995"/>
    <w:rsid w:val="00E670AB"/>
    <w:rsid w:val="00E727ED"/>
    <w:rsid w:val="00E90F6F"/>
    <w:rsid w:val="00EB5A79"/>
    <w:rsid w:val="00ED06D1"/>
    <w:rsid w:val="00EE4526"/>
    <w:rsid w:val="00F145B2"/>
    <w:rsid w:val="00F23585"/>
    <w:rsid w:val="00F40DEA"/>
    <w:rsid w:val="00FC6AB1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66D0"/>
  <w15:docId w15:val="{4091E5D2-0A64-4465-B68D-8639549D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4C2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E114C2"/>
    <w:pPr>
      <w:numPr>
        <w:numId w:val="11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E114C2"/>
    <w:pPr>
      <w:numPr>
        <w:ilvl w:val="1"/>
        <w:numId w:val="11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E114C2"/>
    <w:pPr>
      <w:numPr>
        <w:ilvl w:val="2"/>
        <w:numId w:val="11"/>
      </w:numPr>
      <w:outlineLvl w:val="2"/>
    </w:pPr>
  </w:style>
  <w:style w:type="paragraph" w:styleId="Heading4">
    <w:name w:val="heading 4"/>
    <w:basedOn w:val="Normal"/>
    <w:link w:val="Heading4Char"/>
    <w:qFormat/>
    <w:rsid w:val="00E114C2"/>
    <w:pPr>
      <w:numPr>
        <w:ilvl w:val="3"/>
        <w:numId w:val="11"/>
      </w:numPr>
      <w:outlineLvl w:val="3"/>
    </w:pPr>
  </w:style>
  <w:style w:type="paragraph" w:styleId="Heading5">
    <w:name w:val="heading 5"/>
    <w:basedOn w:val="Normal"/>
    <w:link w:val="Heading5Char"/>
    <w:qFormat/>
    <w:rsid w:val="00E114C2"/>
    <w:pPr>
      <w:numPr>
        <w:ilvl w:val="4"/>
        <w:numId w:val="1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E114C2"/>
    <w:pPr>
      <w:numPr>
        <w:ilvl w:val="5"/>
        <w:numId w:val="11"/>
      </w:numPr>
      <w:outlineLvl w:val="5"/>
    </w:pPr>
  </w:style>
  <w:style w:type="paragraph" w:styleId="Heading7">
    <w:name w:val="heading 7"/>
    <w:basedOn w:val="Normal"/>
    <w:link w:val="Heading7Char"/>
    <w:qFormat/>
    <w:rsid w:val="00E114C2"/>
    <w:pPr>
      <w:numPr>
        <w:ilvl w:val="6"/>
        <w:numId w:val="11"/>
      </w:numPr>
      <w:outlineLvl w:val="6"/>
    </w:pPr>
  </w:style>
  <w:style w:type="paragraph" w:styleId="Heading8">
    <w:name w:val="heading 8"/>
    <w:basedOn w:val="Normal"/>
    <w:link w:val="Heading8Char"/>
    <w:qFormat/>
    <w:rsid w:val="00E114C2"/>
    <w:pPr>
      <w:numPr>
        <w:ilvl w:val="7"/>
        <w:numId w:val="1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E114C2"/>
    <w:pPr>
      <w:numPr>
        <w:ilvl w:val="8"/>
        <w:numId w:val="11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14C2"/>
    <w:rPr>
      <w:color w:val="0000FF"/>
      <w:u w:val="none"/>
    </w:rPr>
  </w:style>
  <w:style w:type="paragraph" w:customStyle="1" w:styleId="DefenceSubTitle">
    <w:name w:val="DefenceSubTitle"/>
    <w:basedOn w:val="Normal"/>
    <w:rsid w:val="00E114C2"/>
    <w:rPr>
      <w:rFonts w:ascii="Arial" w:hAnsi="Arial"/>
      <w:b/>
      <w:szCs w:val="20"/>
    </w:rPr>
  </w:style>
  <w:style w:type="paragraph" w:customStyle="1" w:styleId="AttachmentHeading">
    <w:name w:val="Attachment Heading"/>
    <w:basedOn w:val="Normal"/>
    <w:next w:val="Normal"/>
    <w:rsid w:val="006B1860"/>
    <w:pPr>
      <w:pageBreakBefore/>
      <w:numPr>
        <w:numId w:val="3"/>
      </w:numPr>
      <w:outlineLvl w:val="0"/>
    </w:pPr>
    <w:rPr>
      <w:b/>
      <w:sz w:val="24"/>
      <w:szCs w:val="22"/>
    </w:rPr>
  </w:style>
  <w:style w:type="paragraph" w:styleId="Header">
    <w:name w:val="header"/>
    <w:basedOn w:val="Normal"/>
    <w:link w:val="HeaderChar"/>
    <w:rsid w:val="00E114C2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5D554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14C2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554E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E114C2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E114C2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E114C2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E114C2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E114C2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E114C2"/>
    <w:pPr>
      <w:keepNext/>
    </w:pPr>
    <w:rPr>
      <w:b/>
    </w:rPr>
  </w:style>
  <w:style w:type="paragraph" w:customStyle="1" w:styleId="DefenceNormal">
    <w:name w:val="DefenceNormal"/>
    <w:rsid w:val="00E11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E114C2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E114C2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E114C2"/>
    <w:pPr>
      <w:numPr>
        <w:numId w:val="1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E114C2"/>
    <w:pPr>
      <w:numPr>
        <w:numId w:val="16"/>
      </w:numPr>
      <w:spacing w:after="220"/>
    </w:pPr>
  </w:style>
  <w:style w:type="paragraph" w:styleId="ListBullet2">
    <w:name w:val="List Bullet 2"/>
    <w:basedOn w:val="DefenceNormal"/>
    <w:rsid w:val="00E114C2"/>
    <w:pPr>
      <w:numPr>
        <w:ilvl w:val="1"/>
        <w:numId w:val="16"/>
      </w:numPr>
    </w:pPr>
  </w:style>
  <w:style w:type="paragraph" w:styleId="ListBullet3">
    <w:name w:val="List Bullet 3"/>
    <w:basedOn w:val="Normal"/>
    <w:rsid w:val="00E114C2"/>
    <w:pPr>
      <w:numPr>
        <w:ilvl w:val="2"/>
        <w:numId w:val="16"/>
      </w:numPr>
    </w:pPr>
  </w:style>
  <w:style w:type="paragraph" w:styleId="ListBullet4">
    <w:name w:val="List Bullet 4"/>
    <w:basedOn w:val="Normal"/>
    <w:rsid w:val="00E114C2"/>
    <w:pPr>
      <w:numPr>
        <w:ilvl w:val="3"/>
        <w:numId w:val="16"/>
      </w:numPr>
    </w:pPr>
  </w:style>
  <w:style w:type="paragraph" w:styleId="ListBullet5">
    <w:name w:val="List Bullet 5"/>
    <w:basedOn w:val="Normal"/>
    <w:rsid w:val="00E114C2"/>
    <w:pPr>
      <w:numPr>
        <w:ilvl w:val="4"/>
        <w:numId w:val="16"/>
      </w:numPr>
    </w:pPr>
  </w:style>
  <w:style w:type="paragraph" w:customStyle="1" w:styleId="DefenceIndent2">
    <w:name w:val="DefenceIndent2"/>
    <w:basedOn w:val="DefenceNormal"/>
    <w:rsid w:val="00E114C2"/>
    <w:pPr>
      <w:ind w:left="1928"/>
    </w:pPr>
  </w:style>
  <w:style w:type="paragraph" w:styleId="Title">
    <w:name w:val="Title"/>
    <w:basedOn w:val="Normal"/>
    <w:link w:val="TitleChar"/>
    <w:qFormat/>
    <w:rsid w:val="00E114C2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114C2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E114C2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E114C2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114C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E114C2"/>
    <w:rPr>
      <w:vertAlign w:val="superscript"/>
    </w:rPr>
  </w:style>
  <w:style w:type="paragraph" w:styleId="FootnoteText">
    <w:name w:val="footnote text"/>
    <w:basedOn w:val="Normal"/>
    <w:link w:val="FootnoteTextChar"/>
    <w:rsid w:val="00E114C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114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114C2"/>
    <w:rPr>
      <w:vertAlign w:val="superscript"/>
    </w:rPr>
  </w:style>
  <w:style w:type="paragraph" w:customStyle="1" w:styleId="DefenceHeadingNoTOC1">
    <w:name w:val="DefenceHeading No TOC 1"/>
    <w:qFormat/>
    <w:rsid w:val="00E114C2"/>
    <w:pPr>
      <w:numPr>
        <w:numId w:val="2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E114C2"/>
  </w:style>
  <w:style w:type="paragraph" w:styleId="TOC3">
    <w:name w:val="toc 3"/>
    <w:basedOn w:val="Normal"/>
    <w:next w:val="Normal"/>
    <w:autoRedefine/>
    <w:semiHidden/>
    <w:rsid w:val="00E114C2"/>
    <w:pPr>
      <w:ind w:left="440"/>
    </w:pPr>
  </w:style>
  <w:style w:type="paragraph" w:customStyle="1" w:styleId="DefenceDefinitionNum">
    <w:name w:val="DefenceDefinitionNum"/>
    <w:rsid w:val="00E114C2"/>
    <w:pPr>
      <w:numPr>
        <w:ilvl w:val="1"/>
        <w:numId w:val="1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E114C2"/>
    <w:pPr>
      <w:numPr>
        <w:ilvl w:val="2"/>
        <w:numId w:val="1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E114C2"/>
    <w:pPr>
      <w:keepNext/>
      <w:numPr>
        <w:numId w:val="1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E114C2"/>
    <w:pPr>
      <w:keepNext/>
      <w:numPr>
        <w:ilvl w:val="1"/>
        <w:numId w:val="1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E114C2"/>
    <w:pPr>
      <w:numPr>
        <w:ilvl w:val="2"/>
        <w:numId w:val="1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E114C2"/>
    <w:pPr>
      <w:numPr>
        <w:ilvl w:val="3"/>
        <w:numId w:val="18"/>
      </w:numPr>
      <w:outlineLvl w:val="3"/>
    </w:pPr>
  </w:style>
  <w:style w:type="paragraph" w:customStyle="1" w:styleId="DefenceHeading5">
    <w:name w:val="DefenceHeading 5"/>
    <w:basedOn w:val="DefenceNormal"/>
    <w:rsid w:val="00E114C2"/>
    <w:pPr>
      <w:numPr>
        <w:ilvl w:val="4"/>
        <w:numId w:val="1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E114C2"/>
    <w:pPr>
      <w:numPr>
        <w:ilvl w:val="5"/>
        <w:numId w:val="18"/>
      </w:numPr>
      <w:outlineLvl w:val="5"/>
    </w:pPr>
  </w:style>
  <w:style w:type="paragraph" w:customStyle="1" w:styleId="DefenceHeading7">
    <w:name w:val="DefenceHeading 7"/>
    <w:basedOn w:val="DefenceNormal"/>
    <w:rsid w:val="00E114C2"/>
    <w:pPr>
      <w:numPr>
        <w:ilvl w:val="6"/>
        <w:numId w:val="18"/>
      </w:numPr>
      <w:outlineLvl w:val="6"/>
    </w:pPr>
  </w:style>
  <w:style w:type="paragraph" w:customStyle="1" w:styleId="DefenceHeading8">
    <w:name w:val="DefenceHeading 8"/>
    <w:basedOn w:val="DefenceNormal"/>
    <w:rsid w:val="00E114C2"/>
    <w:pPr>
      <w:numPr>
        <w:ilvl w:val="7"/>
        <w:numId w:val="18"/>
      </w:numPr>
      <w:outlineLvl w:val="7"/>
    </w:pPr>
  </w:style>
  <w:style w:type="paragraph" w:customStyle="1" w:styleId="DefenceTitle">
    <w:name w:val="DefenceTitle"/>
    <w:rsid w:val="00E114C2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E114C2"/>
    <w:pPr>
      <w:numPr>
        <w:ilvl w:val="8"/>
        <w:numId w:val="1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E114C2"/>
    <w:pPr>
      <w:ind w:left="964"/>
    </w:pPr>
  </w:style>
  <w:style w:type="paragraph" w:customStyle="1" w:styleId="DefenceIndent3">
    <w:name w:val="DefenceIndent3"/>
    <w:basedOn w:val="DefenceNormal"/>
    <w:rsid w:val="00E114C2"/>
    <w:pPr>
      <w:ind w:left="2892"/>
    </w:pPr>
  </w:style>
  <w:style w:type="paragraph" w:customStyle="1" w:styleId="DefenceSchedule1">
    <w:name w:val="DefenceSchedule1"/>
    <w:basedOn w:val="DefenceNormal"/>
    <w:rsid w:val="00E114C2"/>
    <w:pPr>
      <w:numPr>
        <w:numId w:val="22"/>
      </w:numPr>
      <w:outlineLvl w:val="0"/>
    </w:pPr>
  </w:style>
  <w:style w:type="paragraph" w:customStyle="1" w:styleId="DefenceSchedule2">
    <w:name w:val="DefenceSchedule2"/>
    <w:basedOn w:val="DefenceNormal"/>
    <w:rsid w:val="00E114C2"/>
    <w:pPr>
      <w:numPr>
        <w:ilvl w:val="1"/>
        <w:numId w:val="22"/>
      </w:numPr>
      <w:outlineLvl w:val="1"/>
    </w:pPr>
  </w:style>
  <w:style w:type="paragraph" w:customStyle="1" w:styleId="DefenceSchedule3">
    <w:name w:val="DefenceSchedule3"/>
    <w:basedOn w:val="DefenceNormal"/>
    <w:rsid w:val="00E114C2"/>
    <w:pPr>
      <w:numPr>
        <w:ilvl w:val="2"/>
        <w:numId w:val="22"/>
      </w:numPr>
      <w:outlineLvl w:val="2"/>
    </w:pPr>
  </w:style>
  <w:style w:type="paragraph" w:customStyle="1" w:styleId="DefenceSchedule4">
    <w:name w:val="DefenceSchedule4"/>
    <w:basedOn w:val="DefenceNormal"/>
    <w:rsid w:val="00E114C2"/>
    <w:pPr>
      <w:numPr>
        <w:ilvl w:val="3"/>
        <w:numId w:val="22"/>
      </w:numPr>
      <w:outlineLvl w:val="3"/>
    </w:pPr>
  </w:style>
  <w:style w:type="paragraph" w:customStyle="1" w:styleId="DefenceSchedule5">
    <w:name w:val="DefenceSchedule5"/>
    <w:basedOn w:val="DefenceNormal"/>
    <w:rsid w:val="00E114C2"/>
    <w:pPr>
      <w:numPr>
        <w:ilvl w:val="4"/>
        <w:numId w:val="22"/>
      </w:numPr>
      <w:outlineLvl w:val="4"/>
    </w:pPr>
  </w:style>
  <w:style w:type="paragraph" w:customStyle="1" w:styleId="DefenceSchedule6">
    <w:name w:val="DefenceSchedule6"/>
    <w:basedOn w:val="DefenceNormal"/>
    <w:rsid w:val="00E114C2"/>
    <w:pPr>
      <w:numPr>
        <w:ilvl w:val="5"/>
        <w:numId w:val="22"/>
      </w:numPr>
      <w:outlineLvl w:val="5"/>
    </w:pPr>
  </w:style>
  <w:style w:type="paragraph" w:customStyle="1" w:styleId="DefenceDefinitionNum3">
    <w:name w:val="DefenceDefinitionNum3"/>
    <w:rsid w:val="00E114C2"/>
    <w:pPr>
      <w:numPr>
        <w:ilvl w:val="3"/>
        <w:numId w:val="1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E114C2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E114C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E114C2"/>
    <w:pPr>
      <w:numPr>
        <w:ilvl w:val="1"/>
        <w:numId w:val="21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E114C2"/>
    <w:pPr>
      <w:numPr>
        <w:ilvl w:val="2"/>
        <w:numId w:val="21"/>
      </w:numPr>
    </w:pPr>
  </w:style>
  <w:style w:type="paragraph" w:customStyle="1" w:styleId="DefenceHeadingNoTOC4">
    <w:name w:val="DefenceHeading No TOC 4"/>
    <w:basedOn w:val="DefenceNormal"/>
    <w:qFormat/>
    <w:rsid w:val="00E114C2"/>
    <w:pPr>
      <w:numPr>
        <w:ilvl w:val="3"/>
        <w:numId w:val="21"/>
      </w:numPr>
    </w:pPr>
  </w:style>
  <w:style w:type="paragraph" w:customStyle="1" w:styleId="DefenceHeadingNoTOC5">
    <w:name w:val="DefenceHeading No TOC 5"/>
    <w:basedOn w:val="DefenceNormal"/>
    <w:qFormat/>
    <w:rsid w:val="00E114C2"/>
    <w:pPr>
      <w:numPr>
        <w:ilvl w:val="4"/>
        <w:numId w:val="21"/>
      </w:numPr>
    </w:pPr>
  </w:style>
  <w:style w:type="paragraph" w:customStyle="1" w:styleId="DefenceHeadingNoTOC6">
    <w:name w:val="DefenceHeading No TOC 6"/>
    <w:basedOn w:val="DefenceNormal"/>
    <w:qFormat/>
    <w:rsid w:val="00E114C2"/>
    <w:pPr>
      <w:numPr>
        <w:ilvl w:val="5"/>
        <w:numId w:val="21"/>
      </w:numPr>
    </w:pPr>
  </w:style>
  <w:style w:type="paragraph" w:customStyle="1" w:styleId="EndIdentifier">
    <w:name w:val="EndIdentifier"/>
    <w:basedOn w:val="Normal"/>
    <w:rsid w:val="00E114C2"/>
    <w:rPr>
      <w:bCs/>
      <w:i/>
      <w:color w:val="800080"/>
    </w:rPr>
  </w:style>
  <w:style w:type="paragraph" w:customStyle="1" w:styleId="MinorTitleArial">
    <w:name w:val="Minor_Title_Arial"/>
    <w:next w:val="Normal"/>
    <w:rsid w:val="00E114C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E114C2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E114C2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E114C2"/>
    <w:pPr>
      <w:numPr>
        <w:ilvl w:val="6"/>
        <w:numId w:val="21"/>
      </w:numPr>
    </w:pPr>
  </w:style>
  <w:style w:type="paragraph" w:customStyle="1" w:styleId="DefenceHeadingNoTOC8">
    <w:name w:val="DefenceHeading No TOC 8"/>
    <w:basedOn w:val="DefenceNormal"/>
    <w:qFormat/>
    <w:rsid w:val="00E114C2"/>
    <w:pPr>
      <w:numPr>
        <w:ilvl w:val="7"/>
        <w:numId w:val="21"/>
      </w:numPr>
    </w:pPr>
  </w:style>
  <w:style w:type="numbering" w:customStyle="1" w:styleId="DefenceHeadingNoTOC">
    <w:name w:val="DefenceHeadingNoTOC"/>
    <w:rsid w:val="00E114C2"/>
    <w:pPr>
      <w:numPr>
        <w:numId w:val="12"/>
      </w:numPr>
    </w:pPr>
  </w:style>
  <w:style w:type="paragraph" w:styleId="TOAHeading">
    <w:name w:val="toa heading"/>
    <w:basedOn w:val="Normal"/>
    <w:next w:val="Normal"/>
    <w:semiHidden/>
    <w:rsid w:val="00E114C2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E114C2"/>
    <w:pPr>
      <w:ind w:left="660"/>
    </w:pPr>
  </w:style>
  <w:style w:type="paragraph" w:styleId="TOC5">
    <w:name w:val="toc 5"/>
    <w:basedOn w:val="Normal"/>
    <w:next w:val="Normal"/>
    <w:autoRedefine/>
    <w:semiHidden/>
    <w:rsid w:val="00E114C2"/>
    <w:pPr>
      <w:ind w:left="880"/>
    </w:pPr>
  </w:style>
  <w:style w:type="paragraph" w:styleId="TOC6">
    <w:name w:val="toc 6"/>
    <w:basedOn w:val="Normal"/>
    <w:next w:val="Normal"/>
    <w:autoRedefine/>
    <w:semiHidden/>
    <w:rsid w:val="00E114C2"/>
    <w:pPr>
      <w:ind w:left="1100"/>
    </w:pPr>
  </w:style>
  <w:style w:type="paragraph" w:styleId="TOC7">
    <w:name w:val="toc 7"/>
    <w:basedOn w:val="Normal"/>
    <w:next w:val="Normal"/>
    <w:autoRedefine/>
    <w:semiHidden/>
    <w:rsid w:val="00E114C2"/>
    <w:pPr>
      <w:ind w:left="1320"/>
    </w:pPr>
  </w:style>
  <w:style w:type="paragraph" w:styleId="TOC8">
    <w:name w:val="toc 8"/>
    <w:basedOn w:val="Normal"/>
    <w:next w:val="Normal"/>
    <w:autoRedefine/>
    <w:semiHidden/>
    <w:rsid w:val="00E114C2"/>
    <w:pPr>
      <w:ind w:left="1540"/>
    </w:pPr>
  </w:style>
  <w:style w:type="paragraph" w:styleId="TOC9">
    <w:name w:val="toc 9"/>
    <w:basedOn w:val="Normal"/>
    <w:next w:val="Normal"/>
    <w:semiHidden/>
    <w:rsid w:val="00E114C2"/>
    <w:pPr>
      <w:ind w:left="1758"/>
    </w:pPr>
  </w:style>
  <w:style w:type="numbering" w:customStyle="1" w:styleId="DefenceListBullet">
    <w:name w:val="Defence List Bullet"/>
    <w:rsid w:val="00E114C2"/>
    <w:pPr>
      <w:numPr>
        <w:numId w:val="16"/>
      </w:numPr>
    </w:pPr>
  </w:style>
  <w:style w:type="numbering" w:customStyle="1" w:styleId="DefenceDefinition">
    <w:name w:val="Defence Definition"/>
    <w:rsid w:val="00E114C2"/>
    <w:pPr>
      <w:numPr>
        <w:numId w:val="17"/>
      </w:numPr>
    </w:pPr>
  </w:style>
  <w:style w:type="numbering" w:customStyle="1" w:styleId="DefenceHeading">
    <w:name w:val="DefenceHeading"/>
    <w:rsid w:val="00E114C2"/>
    <w:pPr>
      <w:numPr>
        <w:numId w:val="18"/>
      </w:numPr>
    </w:pPr>
  </w:style>
  <w:style w:type="numbering" w:customStyle="1" w:styleId="DefenceHeadingNoTOC0">
    <w:name w:val="DefenceHeading NoTOC"/>
    <w:rsid w:val="00E114C2"/>
    <w:pPr>
      <w:numPr>
        <w:numId w:val="19"/>
      </w:numPr>
    </w:pPr>
  </w:style>
  <w:style w:type="numbering" w:customStyle="1" w:styleId="DefenceSchedule">
    <w:name w:val="DefenceSchedule"/>
    <w:rsid w:val="00E114C2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33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business-industry/procurement/panel-arrangements/dip-eh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 L e g a l ! 3 5 2 6 0 1 0 3 9 . 1 < / d o c u m e n t i d >  
     < s e n d e r i d > M P Y W E L L < / s e n d e r i d >  
     < s e n d e r e m a i l > M P Y W E L L @ C L A Y T O N U T Z . C O M < / s e n d e r e m a i l >  
     < l a s t m o d i f i e d > 2 0 2 4 - 0 2 - 2 8 T 1 6 : 0 1 : 0 0 . 0 0 0 0 0 0 0 + 1 1 : 0 0 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C6816893-0E87-41AE-93C7-74C63BB6B94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Poutsma. DERMS</dc:creator>
  <cp:keywords/>
  <dc:description/>
  <cp:lastModifiedBy>Kim, Ej MS</cp:lastModifiedBy>
  <cp:revision>4</cp:revision>
  <cp:lastPrinted>2019-05-24T02:39:00Z</cp:lastPrinted>
  <dcterms:created xsi:type="dcterms:W3CDTF">2024-02-27T04:18:00Z</dcterms:created>
  <dcterms:modified xsi:type="dcterms:W3CDTF">2024-02-28T21:45:00Z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BS51262758</vt:lpwstr>
  </property>
  <property fmtid="{D5CDD505-2E9C-101B-9397-08002B2CF9AE}" pid="4" name="Objective-Title">
    <vt:lpwstr>Climate Risk and Adaptation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2024-02-14T02:13:22Z</vt:filetime>
  </property>
  <property fmtid="{D5CDD505-2E9C-101B-9397-08002B2CF9AE}" pid="10" name="Objective-ModificationStamp">
    <vt:filetime>2024-02-14T02:13:22Z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