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512" w:rsidRDefault="00C62512" w:rsidP="00754C38">
      <w:pPr>
        <w:pStyle w:val="ASDEFCONTitle"/>
      </w:pPr>
      <w:bookmarkStart w:id="0" w:name="_GoBack"/>
      <w:bookmarkEnd w:id="0"/>
      <w:r>
        <w:t>DATA ITEM DESCRIPTION</w:t>
      </w:r>
    </w:p>
    <w:p w:rsidR="00C62512" w:rsidRDefault="00C62512" w:rsidP="00754C38">
      <w:pPr>
        <w:pStyle w:val="SOWHL1-ASDEFCON"/>
      </w:pPr>
      <w:r>
        <w:t>DID NUMBER:</w:t>
      </w:r>
      <w:r>
        <w:tab/>
      </w:r>
      <w:r w:rsidR="00B35CE6">
        <w:fldChar w:fldCharType="begin"/>
      </w:r>
      <w:r w:rsidR="00B35CE6">
        <w:instrText xml:space="preserve"> DOCPROPERTY  Title  \* MERGEFORMAT </w:instrText>
      </w:r>
      <w:r w:rsidR="00B35CE6">
        <w:fldChar w:fldCharType="separate"/>
      </w:r>
      <w:r w:rsidR="004E5F76">
        <w:t>DID-V&amp;V-MGT-V&amp;VP-2</w:t>
      </w:r>
      <w:r w:rsidR="00B35CE6">
        <w:fldChar w:fldCharType="end"/>
      </w:r>
      <w:r>
        <w:t>-</w:t>
      </w:r>
      <w:r w:rsidR="00B35CE6">
        <w:fldChar w:fldCharType="begin"/>
      </w:r>
      <w:r w:rsidR="00B35CE6">
        <w:instrText xml:space="preserve"> DOCPROPERTY Version </w:instrText>
      </w:r>
      <w:r w:rsidR="00B35CE6">
        <w:fldChar w:fldCharType="separate"/>
      </w:r>
      <w:r w:rsidR="004E5F76">
        <w:t>V5.2</w:t>
      </w:r>
      <w:r w:rsidR="00B35CE6">
        <w:fldChar w:fldCharType="end"/>
      </w:r>
    </w:p>
    <w:p w:rsidR="00C62512" w:rsidRDefault="00C62512" w:rsidP="00811640">
      <w:pPr>
        <w:pStyle w:val="SOWHL1-ASDEFCON"/>
      </w:pPr>
      <w:r>
        <w:t>TITLE:</w:t>
      </w:r>
      <w:r>
        <w:tab/>
        <w:t>VERIFICATION AND VALIDATION PLAN</w:t>
      </w:r>
    </w:p>
    <w:p w:rsidR="00C62512" w:rsidRDefault="00C62512" w:rsidP="00811640">
      <w:pPr>
        <w:pStyle w:val="SOWHL1-ASDEFCON"/>
      </w:pPr>
      <w:r>
        <w:t>DESCRIPTION and intended use</w:t>
      </w:r>
    </w:p>
    <w:p w:rsidR="00C62512" w:rsidRDefault="00C62512" w:rsidP="00754C38">
      <w:pPr>
        <w:pStyle w:val="SOWTL2-ASDEFCON"/>
      </w:pPr>
      <w:r>
        <w:t xml:space="preserve">The Verification and Validation Plan (V&amp;VP) is the Contractor’s plan for Verification of Supplies to </w:t>
      </w:r>
      <w:proofErr w:type="gramStart"/>
      <w:r>
        <w:t>be offered</w:t>
      </w:r>
      <w:proofErr w:type="gramEnd"/>
      <w:r>
        <w:t xml:space="preserve"> for Acceptance under the Contract.</w:t>
      </w:r>
    </w:p>
    <w:p w:rsidR="00C62512" w:rsidRDefault="00C62512" w:rsidP="00811640">
      <w:pPr>
        <w:pStyle w:val="SOWTL2-ASDEFCON"/>
      </w:pPr>
      <w:r>
        <w:t xml:space="preserve">The Contractor uses the V&amp;VP </w:t>
      </w:r>
      <w:proofErr w:type="gramStart"/>
      <w:r>
        <w:t xml:space="preserve">to document and to gain Approval for the Verification arrangements for </w:t>
      </w:r>
      <w:r w:rsidR="00BE252A">
        <w:t xml:space="preserve">the </w:t>
      </w:r>
      <w:r>
        <w:t>Supplies</w:t>
      </w:r>
      <w:proofErr w:type="gramEnd"/>
      <w:r>
        <w:t>.</w:t>
      </w:r>
    </w:p>
    <w:p w:rsidR="00C62512" w:rsidRDefault="00C62512" w:rsidP="00811640">
      <w:pPr>
        <w:pStyle w:val="SOWTL2-ASDEFCON"/>
      </w:pPr>
      <w:r>
        <w:t>The Commonwealth uses the V&amp;VP to:</w:t>
      </w:r>
    </w:p>
    <w:p w:rsidR="00C62512" w:rsidRDefault="00C62512" w:rsidP="00754C38">
      <w:pPr>
        <w:pStyle w:val="SOWSubL1-ASDEFCON"/>
      </w:pPr>
      <w:r>
        <w:t xml:space="preserve">gain assurance that the Contractor’s proposed Verification activities will be adequate to assure the quality of Supplies offered for Acceptance under the Contract and to </w:t>
      </w:r>
      <w:r w:rsidR="00A671FF">
        <w:t>V</w:t>
      </w:r>
      <w:r>
        <w:t>erify that the requirements have been met;</w:t>
      </w:r>
    </w:p>
    <w:p w:rsidR="00C62512" w:rsidRDefault="00C62512" w:rsidP="00811640">
      <w:pPr>
        <w:pStyle w:val="SOWSubL1-ASDEFCON"/>
      </w:pPr>
      <w:r>
        <w:t xml:space="preserve">monitor the progress of the Contractor’s </w:t>
      </w:r>
      <w:r w:rsidR="002544CD">
        <w:t>Verification and Validation (</w:t>
      </w:r>
      <w:r>
        <w:t>V&amp;V</w:t>
      </w:r>
      <w:r w:rsidR="002544CD">
        <w:t>)</w:t>
      </w:r>
      <w:r>
        <w:t xml:space="preserve"> program; and</w:t>
      </w:r>
    </w:p>
    <w:p w:rsidR="00C62512" w:rsidRDefault="00C62512" w:rsidP="00811640">
      <w:pPr>
        <w:pStyle w:val="SOWSubL1-ASDEFCON"/>
      </w:pPr>
      <w:proofErr w:type="gramStart"/>
      <w:r>
        <w:t>identify</w:t>
      </w:r>
      <w:proofErr w:type="gramEnd"/>
      <w:r>
        <w:t xml:space="preserve"> the Commonwealth’s involvement in the program</w:t>
      </w:r>
      <w:r w:rsidR="00C772D5">
        <w:t>.</w:t>
      </w:r>
    </w:p>
    <w:p w:rsidR="00C62512" w:rsidRDefault="00C62512" w:rsidP="00811640">
      <w:pPr>
        <w:pStyle w:val="SOWHL1-ASDEFCON"/>
      </w:pPr>
      <w:r>
        <w:t>INTER-RELATIONSHIPS</w:t>
      </w:r>
    </w:p>
    <w:p w:rsidR="000B312D" w:rsidRDefault="00205A4C" w:rsidP="00811640">
      <w:pPr>
        <w:pStyle w:val="SOWTL2-ASDEFCON"/>
      </w:pPr>
      <w:r>
        <w:t>The V&amp;VP is subordinate to the following data items, where these data items are required under the Contract:</w:t>
      </w:r>
    </w:p>
    <w:p w:rsidR="00205A4C" w:rsidRDefault="00205A4C" w:rsidP="00A25ED4">
      <w:pPr>
        <w:pStyle w:val="SOWSubL1-ASDEFCON"/>
      </w:pPr>
      <w:r>
        <w:t>Systems Engineering Management Plan (SEMP); and</w:t>
      </w:r>
    </w:p>
    <w:p w:rsidR="00205A4C" w:rsidRDefault="00205A4C" w:rsidP="00811640">
      <w:pPr>
        <w:pStyle w:val="SOWSubL1-ASDEFCON"/>
      </w:pPr>
      <w:r>
        <w:t>Integrated Support Plan (ISP).</w:t>
      </w:r>
    </w:p>
    <w:p w:rsidR="000B312D" w:rsidRDefault="00205A4C" w:rsidP="00811640">
      <w:pPr>
        <w:pStyle w:val="SOWTL2-ASDEFCON"/>
      </w:pPr>
      <w:r>
        <w:t>The V&amp;VP inter-relates with the following data items, where these data items are required under the Contract:</w:t>
      </w:r>
    </w:p>
    <w:p w:rsidR="002544CD" w:rsidRDefault="00205A4C" w:rsidP="00A25ED4">
      <w:pPr>
        <w:pStyle w:val="SOWSubL1-ASDEFCON"/>
      </w:pPr>
      <w:r>
        <w:t>Verification Cross-Reference Matrix (VCRM);</w:t>
      </w:r>
    </w:p>
    <w:p w:rsidR="009B24E2" w:rsidRDefault="009B24E2" w:rsidP="009B24E2">
      <w:pPr>
        <w:pStyle w:val="SOWSubL1-ASDEFCON"/>
      </w:pPr>
      <w:r w:rsidRPr="009B24E2">
        <w:t>Acceptance Test Plans and Procedures</w:t>
      </w:r>
      <w:r w:rsidR="00274E6C">
        <w:t xml:space="preserve"> (ATP&amp;Ps)</w:t>
      </w:r>
      <w:r w:rsidRPr="009B24E2">
        <w:t>;</w:t>
      </w:r>
    </w:p>
    <w:p w:rsidR="009B24E2" w:rsidRDefault="009B24E2" w:rsidP="009B24E2">
      <w:pPr>
        <w:pStyle w:val="SOWSubL1-ASDEFCON"/>
      </w:pPr>
      <w:r w:rsidRPr="009B24E2">
        <w:t>Acceptance Test Reports</w:t>
      </w:r>
      <w:r w:rsidR="00274E6C">
        <w:t xml:space="preserve"> (ATRs)</w:t>
      </w:r>
      <w:r w:rsidRPr="009B24E2">
        <w:t>;</w:t>
      </w:r>
    </w:p>
    <w:p w:rsidR="00205A4C" w:rsidRDefault="002544CD" w:rsidP="00811640">
      <w:pPr>
        <w:pStyle w:val="SOWSubL1-ASDEFCON"/>
      </w:pPr>
      <w:r>
        <w:t>Previous V&amp;V Results Package (PV&amp;VRP);</w:t>
      </w:r>
      <w:r w:rsidR="00205A4C">
        <w:t xml:space="preserve"> and</w:t>
      </w:r>
    </w:p>
    <w:p w:rsidR="00205A4C" w:rsidRDefault="00205A4C" w:rsidP="00811640">
      <w:pPr>
        <w:pStyle w:val="SOWSubL1-ASDEFCON"/>
      </w:pPr>
      <w:r>
        <w:t>Contract Master Schedule (CMS).</w:t>
      </w:r>
    </w:p>
    <w:p w:rsidR="00C62512" w:rsidRDefault="00C62512" w:rsidP="00811640">
      <w:pPr>
        <w:pStyle w:val="SOWHL1-ASDEFCON"/>
      </w:pPr>
      <w:r>
        <w:t>APPLICABLE DOCUMENTS</w:t>
      </w:r>
    </w:p>
    <w:p w:rsidR="00205A4C" w:rsidRDefault="00205A4C" w:rsidP="00811640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205A4C" w:rsidRPr="00671B13" w:rsidTr="00671B13">
        <w:tc>
          <w:tcPr>
            <w:tcW w:w="2127" w:type="dxa"/>
          </w:tcPr>
          <w:p w:rsidR="00205A4C" w:rsidRPr="00E4013D" w:rsidRDefault="00205A4C" w:rsidP="00754C38">
            <w:pPr>
              <w:pStyle w:val="ASDEFCONNormal"/>
            </w:pPr>
            <w:r w:rsidRPr="00E4013D">
              <w:t>Nil.</w:t>
            </w:r>
          </w:p>
        </w:tc>
        <w:tc>
          <w:tcPr>
            <w:tcW w:w="5917" w:type="dxa"/>
          </w:tcPr>
          <w:p w:rsidR="00205A4C" w:rsidRPr="00671B13" w:rsidRDefault="00205A4C" w:rsidP="00811640">
            <w:pPr>
              <w:pStyle w:val="ASDEFCONNormal"/>
            </w:pPr>
          </w:p>
        </w:tc>
      </w:tr>
    </w:tbl>
    <w:p w:rsidR="00C62512" w:rsidRDefault="00C62512" w:rsidP="00811640">
      <w:pPr>
        <w:pStyle w:val="SOWHL1-ASDEFCON"/>
      </w:pPr>
      <w:r>
        <w:t>Preparation Instructions</w:t>
      </w:r>
    </w:p>
    <w:p w:rsidR="00C62512" w:rsidRDefault="00C62512" w:rsidP="00754C38">
      <w:pPr>
        <w:pStyle w:val="SOWHL2-ASDEFCON"/>
      </w:pPr>
      <w:r>
        <w:t>Generic Format and Content</w:t>
      </w:r>
    </w:p>
    <w:p w:rsidR="00C62512" w:rsidRDefault="00C62512" w:rsidP="00754C38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9A0DC2">
        <w:t>‘</w:t>
      </w:r>
      <w:r>
        <w:t xml:space="preserve">General Requirements </w:t>
      </w:r>
      <w:r w:rsidR="006562E8">
        <w:t>for</w:t>
      </w:r>
      <w:r>
        <w:t xml:space="preserve"> </w:t>
      </w:r>
      <w:proofErr w:type="gramStart"/>
      <w:r>
        <w:t>Data Items</w:t>
      </w:r>
      <w:r w:rsidR="009A0DC2">
        <w:t>’</w:t>
      </w:r>
      <w:proofErr w:type="gramEnd"/>
      <w:r>
        <w:t>.</w:t>
      </w:r>
    </w:p>
    <w:p w:rsidR="002544CD" w:rsidRDefault="002544CD" w:rsidP="00811640">
      <w:pPr>
        <w:pStyle w:val="SOWTL3-ASDEFCON"/>
      </w:pPr>
      <w:r w:rsidRPr="0090118A">
        <w:t xml:space="preserve">When the Contract has specified delivery of another </w:t>
      </w:r>
      <w:r w:rsidR="00A25ED4">
        <w:t>plan</w:t>
      </w:r>
      <w:r w:rsidRPr="0090118A">
        <w:t xml:space="preserve"> that contains aspects of the required information, the </w:t>
      </w:r>
      <w:r>
        <w:t>V&amp;V</w:t>
      </w:r>
      <w:r w:rsidRPr="0090118A">
        <w:t xml:space="preserve">P shall summarise these aspects and refer to the other </w:t>
      </w:r>
      <w:r w:rsidR="00A25ED4">
        <w:t>plan</w:t>
      </w:r>
      <w:r>
        <w:t>.</w:t>
      </w:r>
    </w:p>
    <w:p w:rsidR="00205A4C" w:rsidRDefault="00205A4C" w:rsidP="00811640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C62512" w:rsidRDefault="00C62512" w:rsidP="00754C38">
      <w:pPr>
        <w:pStyle w:val="SOWHL2-ASDEFCON"/>
      </w:pPr>
      <w:r>
        <w:lastRenderedPageBreak/>
        <w:t>Specific Content</w:t>
      </w:r>
    </w:p>
    <w:p w:rsidR="00C62512" w:rsidRDefault="00C62512" w:rsidP="00754C38">
      <w:pPr>
        <w:pStyle w:val="SOWHL3-ASDEFCON"/>
      </w:pPr>
      <w:r>
        <w:t>General</w:t>
      </w:r>
    </w:p>
    <w:p w:rsidR="00C62512" w:rsidRDefault="00C62512" w:rsidP="00754C38">
      <w:pPr>
        <w:pStyle w:val="SOWTL4-ASDEFCON"/>
      </w:pPr>
      <w:r>
        <w:t xml:space="preserve">The V&amp;VP shall describe the objectives, scope, constraints, and assumptions associated with the Contractor’s Verification activities.  Any risks associated with these activities </w:t>
      </w:r>
      <w:proofErr w:type="gramStart"/>
      <w:r>
        <w:t>shall be documented</w:t>
      </w:r>
      <w:proofErr w:type="gramEnd"/>
      <w:r>
        <w:t xml:space="preserve"> in the Risk Register in accordance with the Approved PMP, as required under the Contract; however, the V&amp;VP shall describe the risk-management strategies associated with any </w:t>
      </w:r>
      <w:r w:rsidR="00C51946">
        <w:t>risks where the mitigation strategy underpins the overall V&amp;V program</w:t>
      </w:r>
      <w:r>
        <w:t>.</w:t>
      </w:r>
    </w:p>
    <w:p w:rsidR="00C62512" w:rsidRDefault="00C62512" w:rsidP="00754C38">
      <w:pPr>
        <w:pStyle w:val="SOWHL3-ASDEFCON"/>
      </w:pPr>
      <w:r>
        <w:t>Organisation and Management</w:t>
      </w:r>
    </w:p>
    <w:p w:rsidR="00C62512" w:rsidRDefault="00C62512" w:rsidP="00754C38">
      <w:pPr>
        <w:pStyle w:val="SOWTL4-ASDEFCON"/>
      </w:pPr>
      <w:r>
        <w:t>The V&amp;VP shall include the Contractor's organisational arrangements (including Subcontractors) for its Verification program, and the inter-relationships between the V&amp;V organisation and the other parts of the Contractor's organisation for the project.</w:t>
      </w:r>
    </w:p>
    <w:p w:rsidR="00C62512" w:rsidRDefault="00C62512" w:rsidP="00811640">
      <w:pPr>
        <w:pStyle w:val="SOWTL4-ASDEFCON"/>
      </w:pPr>
      <w:r>
        <w:t>The V&amp;VP shall identify the individual within the Contractor’s organisation who will have managerial responsibility and accountability for meeting the Verification requirements of the Contract.</w:t>
      </w:r>
    </w:p>
    <w:p w:rsidR="00C62512" w:rsidRDefault="00C62512" w:rsidP="00754C38">
      <w:pPr>
        <w:pStyle w:val="SOWHL3-ASDEFCON"/>
      </w:pPr>
      <w:r>
        <w:t>Verification Activities</w:t>
      </w:r>
    </w:p>
    <w:p w:rsidR="00C62512" w:rsidRDefault="00C62512" w:rsidP="00811640">
      <w:pPr>
        <w:pStyle w:val="SOWTL4-ASDEFCON"/>
      </w:pPr>
      <w:r>
        <w:t xml:space="preserve">The V&amp;VP shall describe the Verification activities to </w:t>
      </w:r>
      <w:proofErr w:type="gramStart"/>
      <w:r>
        <w:t>be conducted</w:t>
      </w:r>
      <w:proofErr w:type="gramEnd"/>
      <w:r>
        <w:t xml:space="preserve"> to demonstrate that the Supplies offered for Acceptance comply with the requirements of the Contract.</w:t>
      </w:r>
    </w:p>
    <w:p w:rsidR="00C62512" w:rsidRDefault="00C62512" w:rsidP="00811640">
      <w:pPr>
        <w:pStyle w:val="SOWTL4-ASDEFCON"/>
      </w:pPr>
      <w:r>
        <w:t>The V&amp;VP should draw comprehensively on the VCRM, and shall describe all test activities to be included in the Verification of the Supplies.</w:t>
      </w:r>
    </w:p>
    <w:p w:rsidR="00C62512" w:rsidRDefault="00C62512" w:rsidP="00811640">
      <w:pPr>
        <w:pStyle w:val="SOWTL4-ASDEFCON"/>
      </w:pPr>
      <w:r>
        <w:t>The V&amp;VP should outline the Contractor's V&amp;V program schedule, describing how the schedule supports the achievement of the CMS.</w:t>
      </w:r>
    </w:p>
    <w:p w:rsidR="00C62512" w:rsidRDefault="00C62512" w:rsidP="00811640">
      <w:pPr>
        <w:pStyle w:val="SOWTL4-ASDEFCON"/>
      </w:pPr>
      <w:r>
        <w:t xml:space="preserve">The V&amp;VP shall detail requirements and procedures for </w:t>
      </w:r>
      <w:r w:rsidR="002D0D05">
        <w:t xml:space="preserve">the </w:t>
      </w:r>
      <w:r>
        <w:t>Commonwealth provision of resources for, and involvement in, or witnessing of, Verification activities.</w:t>
      </w:r>
    </w:p>
    <w:p w:rsidR="00BF797D" w:rsidRDefault="00C62512" w:rsidP="00811640">
      <w:pPr>
        <w:pStyle w:val="SOWTL4-ASDEFCON"/>
      </w:pPr>
      <w:r>
        <w:t xml:space="preserve">Where the Contractor proposes to claim previous Verification </w:t>
      </w:r>
      <w:r w:rsidR="00CA10E6">
        <w:t xml:space="preserve">results </w:t>
      </w:r>
      <w:r>
        <w:t xml:space="preserve">as precluding the </w:t>
      </w:r>
      <w:r w:rsidR="00C743B1">
        <w:t>need for</w:t>
      </w:r>
      <w:r>
        <w:t xml:space="preserve"> specific Verification activities within the V</w:t>
      </w:r>
      <w:r w:rsidR="00C743B1">
        <w:t>&amp;V</w:t>
      </w:r>
      <w:r>
        <w:t xml:space="preserve"> program, the </w:t>
      </w:r>
      <w:r w:rsidR="00BF797D">
        <w:t xml:space="preserve">V&amp;VP </w:t>
      </w:r>
      <w:r>
        <w:t>shall</w:t>
      </w:r>
      <w:r w:rsidR="00C743B1">
        <w:t xml:space="preserve"> summarise</w:t>
      </w:r>
      <w:r w:rsidR="00BF797D">
        <w:t>:</w:t>
      </w:r>
    </w:p>
    <w:p w:rsidR="002D0D05" w:rsidRDefault="00C62512" w:rsidP="00A25ED4">
      <w:pPr>
        <w:pStyle w:val="SOWSubL1-ASDEFCON"/>
      </w:pPr>
      <w:r>
        <w:t xml:space="preserve">the scope and context of </w:t>
      </w:r>
      <w:r w:rsidR="00BF797D">
        <w:t xml:space="preserve">the </w:t>
      </w:r>
      <w:r>
        <w:t>previous Verification activities</w:t>
      </w:r>
      <w:r w:rsidR="00BF797D">
        <w:t>;</w:t>
      </w:r>
    </w:p>
    <w:p w:rsidR="00C62512" w:rsidRDefault="00C743B1" w:rsidP="00811640">
      <w:pPr>
        <w:pStyle w:val="SOWSubL1-ASDEFCON"/>
      </w:pPr>
      <w:r>
        <w:t>the reasons</w:t>
      </w:r>
      <w:r w:rsidR="00C62512">
        <w:t xml:space="preserve"> why the previous </w:t>
      </w:r>
      <w:r>
        <w:t xml:space="preserve">results </w:t>
      </w:r>
      <w:r w:rsidR="00C62512">
        <w:t xml:space="preserve">preclude </w:t>
      </w:r>
      <w:r>
        <w:t xml:space="preserve">the need for </w:t>
      </w:r>
      <w:r w:rsidR="00C62512">
        <w:t>specific Verification activities</w:t>
      </w:r>
      <w:r w:rsidR="00DD6362">
        <w:t xml:space="preserve"> including how the </w:t>
      </w:r>
      <w:r w:rsidR="00BE252A">
        <w:t xml:space="preserve">previous </w:t>
      </w:r>
      <w:r w:rsidR="00DD6362">
        <w:t xml:space="preserve">results </w:t>
      </w:r>
      <w:r w:rsidR="00BE3363">
        <w:t>are</w:t>
      </w:r>
      <w:r w:rsidR="00DD6362">
        <w:t xml:space="preserve"> valid for the configuration </w:t>
      </w:r>
      <w:r w:rsidR="00BE252A">
        <w:t>of the Supplies</w:t>
      </w:r>
      <w:r w:rsidR="00CA10E6">
        <w:t>,</w:t>
      </w:r>
      <w:r w:rsidR="00BE252A">
        <w:t xml:space="preserve"> </w:t>
      </w:r>
      <w:r w:rsidR="00DD6362">
        <w:t xml:space="preserve">and </w:t>
      </w:r>
      <w:r w:rsidR="00BE3363">
        <w:t xml:space="preserve">the intended </w:t>
      </w:r>
      <w:r w:rsidR="00DD6362">
        <w:t xml:space="preserve">operational </w:t>
      </w:r>
      <w:r w:rsidR="00BE252A">
        <w:t xml:space="preserve">role and </w:t>
      </w:r>
      <w:r w:rsidR="00DD6362">
        <w:t>environment</w:t>
      </w:r>
      <w:r w:rsidR="00CA10E6">
        <w:t xml:space="preserve"> described in Description of Requirement</w:t>
      </w:r>
      <w:r w:rsidR="002D0D05">
        <w:t xml:space="preserve">; </w:t>
      </w:r>
      <w:r w:rsidR="00BE3363">
        <w:t>and</w:t>
      </w:r>
    </w:p>
    <w:p w:rsidR="000B312D" w:rsidRDefault="00BF797D" w:rsidP="00811640">
      <w:pPr>
        <w:pStyle w:val="SOWSubL1-ASDEFCON"/>
      </w:pPr>
      <w:proofErr w:type="gramStart"/>
      <w:r w:rsidRPr="00BF797D">
        <w:t>how</w:t>
      </w:r>
      <w:proofErr w:type="gramEnd"/>
      <w:r w:rsidRPr="00BF797D">
        <w:t xml:space="preserve"> the </w:t>
      </w:r>
      <w:r w:rsidR="00DD6362">
        <w:t xml:space="preserve">previous </w:t>
      </w:r>
      <w:r w:rsidR="00C743B1">
        <w:t xml:space="preserve">Verification results, delivered in a Contractor’s </w:t>
      </w:r>
      <w:r w:rsidRPr="00BF797D">
        <w:t>PV&amp;VRP</w:t>
      </w:r>
      <w:r w:rsidR="009F5725">
        <w:t>,</w:t>
      </w:r>
      <w:r w:rsidRPr="00BF797D">
        <w:t xml:space="preserve"> will be </w:t>
      </w:r>
      <w:r w:rsidR="00C743B1">
        <w:t>integrated</w:t>
      </w:r>
      <w:r w:rsidR="00C743B1" w:rsidRPr="00BF797D">
        <w:t xml:space="preserve"> </w:t>
      </w:r>
      <w:r w:rsidRPr="00BF797D">
        <w:t xml:space="preserve">into the </w:t>
      </w:r>
      <w:r w:rsidR="00C743B1">
        <w:t xml:space="preserve">planned </w:t>
      </w:r>
      <w:r w:rsidR="00DD6362" w:rsidRPr="00BF797D">
        <w:t xml:space="preserve">Verification </w:t>
      </w:r>
      <w:r w:rsidR="00DD6362">
        <w:t xml:space="preserve">activities </w:t>
      </w:r>
      <w:r w:rsidR="00C743B1">
        <w:t>and</w:t>
      </w:r>
      <w:r w:rsidR="00DD6362">
        <w:t xml:space="preserve"> the</w:t>
      </w:r>
      <w:r w:rsidR="00DD6362" w:rsidRPr="00BF797D">
        <w:t xml:space="preserve"> </w:t>
      </w:r>
      <w:r w:rsidRPr="00BF797D">
        <w:t>VCRM</w:t>
      </w:r>
      <w:r>
        <w:t>.</w:t>
      </w:r>
      <w:bookmarkStart w:id="1" w:name="_Toc517668433"/>
      <w:bookmarkStart w:id="2" w:name="_Toc520426584"/>
      <w:bookmarkStart w:id="3" w:name="_Toc523898510"/>
    </w:p>
    <w:p w:rsidR="00C62512" w:rsidRDefault="00C62512" w:rsidP="00754C38">
      <w:pPr>
        <w:pStyle w:val="SOWHL3-ASDEFCON"/>
      </w:pPr>
      <w:r>
        <w:t>Flow Diagram</w:t>
      </w:r>
    </w:p>
    <w:p w:rsidR="00C62512" w:rsidRDefault="00C62512" w:rsidP="00811640">
      <w:pPr>
        <w:pStyle w:val="SOWTL4-ASDEFCON"/>
      </w:pPr>
      <w:r>
        <w:t>The V&amp;VP shall include an overall flow diagram of the Verification program for both the Mission System and significant Support System Components.  This flow shall be sequentially arranged to include:</w:t>
      </w:r>
    </w:p>
    <w:p w:rsidR="00C62512" w:rsidRDefault="00C62512" w:rsidP="00F61EA9">
      <w:pPr>
        <w:pStyle w:val="SOWSubL1-ASDEFCON"/>
      </w:pPr>
      <w:r>
        <w:t>all significant Verification milestones and efforts in the development phase associated with each class of Verification;</w:t>
      </w:r>
    </w:p>
    <w:p w:rsidR="00C62512" w:rsidRDefault="00C62512" w:rsidP="00811640">
      <w:pPr>
        <w:pStyle w:val="SOWSubL1-ASDEFCON"/>
      </w:pPr>
      <w:r>
        <w:t>hardware and software integration schedules;</w:t>
      </w:r>
    </w:p>
    <w:p w:rsidR="00C62512" w:rsidRDefault="00C62512" w:rsidP="00811640">
      <w:pPr>
        <w:pStyle w:val="SOWSubL1-ASDEFCON"/>
      </w:pPr>
      <w:r>
        <w:t>requirements for concurrency of Verification activities;</w:t>
      </w:r>
    </w:p>
    <w:p w:rsidR="00C62512" w:rsidRDefault="00C62512" w:rsidP="00811640">
      <w:pPr>
        <w:pStyle w:val="SOWSubL1-ASDEFCON"/>
      </w:pPr>
      <w:r>
        <w:t xml:space="preserve">the </w:t>
      </w:r>
      <w:r w:rsidR="00B5097F">
        <w:t>c</w:t>
      </w:r>
      <w:r>
        <w:t>ontractor or group responsible for each Verification event; and</w:t>
      </w:r>
    </w:p>
    <w:p w:rsidR="00C62512" w:rsidRDefault="00C62512" w:rsidP="00811640">
      <w:pPr>
        <w:pStyle w:val="SOWSubL1-ASDEFCON"/>
      </w:pPr>
      <w:proofErr w:type="gramStart"/>
      <w:r>
        <w:t>any</w:t>
      </w:r>
      <w:proofErr w:type="gramEnd"/>
      <w:r>
        <w:t xml:space="preserve"> additional information that clarifies the description of the test program.</w:t>
      </w:r>
    </w:p>
    <w:p w:rsidR="00C62512" w:rsidRDefault="00C62512" w:rsidP="00811640">
      <w:pPr>
        <w:pStyle w:val="SOWTL4-ASDEFCON"/>
      </w:pPr>
      <w:r>
        <w:t>The flow diagram shall reflect predicted dates for significant milestones.</w:t>
      </w:r>
    </w:p>
    <w:p w:rsidR="00C62512" w:rsidRDefault="00C62512" w:rsidP="00754C38">
      <w:pPr>
        <w:pStyle w:val="SOWHL3-ASDEFCON"/>
      </w:pPr>
      <w:r>
        <w:t>Verification Objectives</w:t>
      </w:r>
    </w:p>
    <w:p w:rsidR="00C62512" w:rsidRDefault="00C62512" w:rsidP="00811640">
      <w:pPr>
        <w:pStyle w:val="SOWTL4-ASDEFCON"/>
      </w:pPr>
      <w:r>
        <w:t>The V&amp;VP shall specify the broad objective for each Verification phase</w:t>
      </w:r>
      <w:r w:rsidR="001B36CA">
        <w:t xml:space="preserve"> for both the Mission System and Support System Components</w:t>
      </w:r>
      <w:r>
        <w:t xml:space="preserve">.  Objectives </w:t>
      </w:r>
      <w:proofErr w:type="gramStart"/>
      <w:r>
        <w:t>shall be specified</w:t>
      </w:r>
      <w:proofErr w:type="gramEnd"/>
      <w:r>
        <w:t xml:space="preserve"> in terms of Verifying part or all of system or lower level specifications (eg</w:t>
      </w:r>
      <w:r w:rsidR="00FD70DF">
        <w:t>,</w:t>
      </w:r>
      <w:r>
        <w:t xml:space="preserve"> subsystem specifications).  It is important that the V&amp;VP support a unified set of objectives for the entire V&amp;V program</w:t>
      </w:r>
      <w:r w:rsidR="00FD70DF">
        <w:t>,</w:t>
      </w:r>
      <w:r>
        <w:t xml:space="preserve"> </w:t>
      </w:r>
      <w:r>
        <w:lastRenderedPageBreak/>
        <w:t xml:space="preserve">so that redundant activities </w:t>
      </w:r>
      <w:proofErr w:type="gramStart"/>
      <w:r>
        <w:t>are eliminated</w:t>
      </w:r>
      <w:proofErr w:type="gramEnd"/>
      <w:r>
        <w:t xml:space="preserve"> and the program can evolve smoothly through each succeeding phase.</w:t>
      </w:r>
    </w:p>
    <w:p w:rsidR="00C62512" w:rsidRDefault="00C62512" w:rsidP="00754C38">
      <w:pPr>
        <w:pStyle w:val="SOWHL3-ASDEFCON"/>
      </w:pPr>
      <w:r>
        <w:t>Test Readiness Review</w:t>
      </w:r>
      <w:bookmarkEnd w:id="1"/>
      <w:bookmarkEnd w:id="2"/>
      <w:bookmarkEnd w:id="3"/>
      <w:r>
        <w:t>s</w:t>
      </w:r>
    </w:p>
    <w:p w:rsidR="005C6988" w:rsidRDefault="00C62512" w:rsidP="00811640">
      <w:pPr>
        <w:pStyle w:val="SOWTL4-ASDEFCON"/>
      </w:pPr>
      <w:r>
        <w:t xml:space="preserve">The V&amp;VP shall </w:t>
      </w:r>
      <w:r w:rsidR="005C6988">
        <w:t>describe the approach</w:t>
      </w:r>
      <w:r>
        <w:t xml:space="preserve"> for </w:t>
      </w:r>
      <w:r w:rsidR="005C6988">
        <w:t xml:space="preserve">the </w:t>
      </w:r>
      <w:r>
        <w:t>conduct</w:t>
      </w:r>
      <w:r w:rsidR="005C6988">
        <w:t xml:space="preserve"> of</w:t>
      </w:r>
      <w:r>
        <w:t xml:space="preserve"> Test Readiness Reviews (TRRs)</w:t>
      </w:r>
      <w:r w:rsidR="005C6988">
        <w:t xml:space="preserve"> as Mandated Systems Reviews (MSRs)</w:t>
      </w:r>
      <w:r>
        <w:t xml:space="preserve">, </w:t>
      </w:r>
      <w:r w:rsidR="00CC4AA7">
        <w:t xml:space="preserve">V&amp;V involvement in other MSRs, </w:t>
      </w:r>
      <w:r w:rsidR="005C6988">
        <w:t xml:space="preserve">and </w:t>
      </w:r>
      <w:r w:rsidR="00CC4AA7">
        <w:t>any Internal</w:t>
      </w:r>
      <w:r w:rsidR="005C6988">
        <w:t xml:space="preserve"> System Reviews </w:t>
      </w:r>
      <w:r w:rsidR="00CC4AA7">
        <w:t>necessary for</w:t>
      </w:r>
      <w:r w:rsidR="005C6988">
        <w:t xml:space="preserve"> the</w:t>
      </w:r>
      <w:r w:rsidR="00CC4AA7">
        <w:t xml:space="preserve"> effective conduct of the</w:t>
      </w:r>
      <w:r w:rsidR="005C6988">
        <w:t xml:space="preserve"> V&amp;V program.</w:t>
      </w:r>
    </w:p>
    <w:p w:rsidR="005C6988" w:rsidRDefault="005C6988" w:rsidP="00811640">
      <w:pPr>
        <w:pStyle w:val="SOWTL4-ASDEFCON"/>
      </w:pPr>
      <w:r>
        <w:t>The V&amp;VP shall describe the objectives for each V&amp;V-related System Review and the relationship between each System Review and other V&amp;V program activities</w:t>
      </w:r>
    </w:p>
    <w:p w:rsidR="00C95D48" w:rsidRDefault="00C95D48" w:rsidP="00C95D48">
      <w:pPr>
        <w:pStyle w:val="Note-ASDEFCON"/>
      </w:pPr>
      <w:r>
        <w:t xml:space="preserve">Note: </w:t>
      </w:r>
      <w:r w:rsidR="008E4125">
        <w:t xml:space="preserve"> </w:t>
      </w:r>
      <w:r>
        <w:t xml:space="preserve">The following clause only relates to the V&amp;V-related System Reviews.  The main governing plans for each of the Level 2 subject area clauses in the SOW address the other System Reviews (eg, the PMP addresses project management System Reviews, the SEMP addresses engineering-related System Reviews, and the CMP </w:t>
      </w:r>
      <w:r w:rsidR="00274E6C">
        <w:t xml:space="preserve">or SEMP </w:t>
      </w:r>
      <w:r>
        <w:t>addresses CM-related System Reviews).</w:t>
      </w:r>
    </w:p>
    <w:p w:rsidR="00C62512" w:rsidRDefault="00C62512" w:rsidP="00D74796">
      <w:pPr>
        <w:pStyle w:val="SOWTL4-ASDEFCON"/>
      </w:pPr>
      <w:r>
        <w:t xml:space="preserve">The V&amp;VP shall detail the following information for </w:t>
      </w:r>
      <w:r w:rsidR="00C95D48">
        <w:t xml:space="preserve">each </w:t>
      </w:r>
      <w:r w:rsidR="00327382">
        <w:t xml:space="preserve">of </w:t>
      </w:r>
      <w:r>
        <w:t xml:space="preserve">the </w:t>
      </w:r>
      <w:r w:rsidR="00CC4AA7">
        <w:t>V&amp;V-related System Reviews</w:t>
      </w:r>
      <w:r w:rsidR="00327382">
        <w:t xml:space="preserve"> (cross-referring to the SEMP where appropriate)</w:t>
      </w:r>
      <w:r w:rsidR="00C95D48">
        <w:t>, incorporating the associated SOW requirements (including entry criteria, exit criteria and checklist items) for these System Reviews and supplemented where required by the Contractor’s internal processes</w:t>
      </w:r>
      <w:r>
        <w:t>:</w:t>
      </w:r>
    </w:p>
    <w:p w:rsidR="007B76F8" w:rsidRDefault="007B76F8" w:rsidP="00A25ED4">
      <w:pPr>
        <w:pStyle w:val="SOWSubL1-ASDEFCON"/>
      </w:pPr>
      <w:bookmarkStart w:id="4" w:name="_Ref38009037"/>
      <w:r>
        <w:t xml:space="preserve">the organisations and individuals involved </w:t>
      </w:r>
      <w:r w:rsidR="00C95D48">
        <w:t xml:space="preserve">in the review </w:t>
      </w:r>
      <w:r>
        <w:t>and their specific review responsibilities</w:t>
      </w:r>
      <w:r w:rsidR="00B5097F">
        <w:t>;</w:t>
      </w:r>
      <w:bookmarkEnd w:id="4"/>
    </w:p>
    <w:p w:rsidR="000B312D" w:rsidRDefault="00CC4AA7" w:rsidP="00957B80">
      <w:pPr>
        <w:pStyle w:val="SOWSubL1-ASDEFCON"/>
      </w:pPr>
      <w:r>
        <w:t xml:space="preserve">the </w:t>
      </w:r>
      <w:r w:rsidR="00C62512">
        <w:t>proposed review venue;</w:t>
      </w:r>
    </w:p>
    <w:p w:rsidR="00C62512" w:rsidRDefault="00C95D48" w:rsidP="00811640">
      <w:pPr>
        <w:pStyle w:val="SOWSubL1-ASDEFCON"/>
      </w:pPr>
      <w:r>
        <w:t xml:space="preserve">the </w:t>
      </w:r>
      <w:r w:rsidR="00C62512">
        <w:t>pre-requisites for the conduct of the review (</w:t>
      </w:r>
      <w:r w:rsidR="007B76F8">
        <w:t xml:space="preserve">ie, </w:t>
      </w:r>
      <w:r w:rsidR="00C62512">
        <w:t>entry criteria);</w:t>
      </w:r>
    </w:p>
    <w:p w:rsidR="00C62512" w:rsidRDefault="00C95D48" w:rsidP="00811640">
      <w:pPr>
        <w:pStyle w:val="SOWSubL1-ASDEFCON"/>
      </w:pPr>
      <w:r>
        <w:t xml:space="preserve">the checklist items </w:t>
      </w:r>
      <w:r w:rsidR="007B76F8">
        <w:t xml:space="preserve">to be addressed during the </w:t>
      </w:r>
      <w:r>
        <w:t>System Review</w:t>
      </w:r>
      <w:r w:rsidR="007B76F8">
        <w:t xml:space="preserve">, including the </w:t>
      </w:r>
      <w:r w:rsidR="00C62512">
        <w:t>documentation to be reviewed;</w:t>
      </w:r>
    </w:p>
    <w:p w:rsidR="00C62512" w:rsidRDefault="00C95D48" w:rsidP="00811640">
      <w:pPr>
        <w:pStyle w:val="SOWSubL1-ASDEFCON"/>
      </w:pPr>
      <w:r>
        <w:t xml:space="preserve">the </w:t>
      </w:r>
      <w:r w:rsidR="00C62512">
        <w:t>essential review completion criteria (</w:t>
      </w:r>
      <w:r w:rsidR="007B76F8">
        <w:t xml:space="preserve">ie, </w:t>
      </w:r>
      <w:r w:rsidR="00C62512">
        <w:t>exit criteria); and</w:t>
      </w:r>
    </w:p>
    <w:p w:rsidR="00C62512" w:rsidRDefault="00C95D48" w:rsidP="00811640">
      <w:pPr>
        <w:pStyle w:val="SOWSubL1-ASDEFCON"/>
      </w:pPr>
      <w:bookmarkStart w:id="5" w:name="_Ref38009038"/>
      <w:proofErr w:type="gramStart"/>
      <w:r>
        <w:t>the</w:t>
      </w:r>
      <w:proofErr w:type="gramEnd"/>
      <w:r>
        <w:t xml:space="preserve"> </w:t>
      </w:r>
      <w:r w:rsidR="007B76F8">
        <w:t xml:space="preserve">applicable Milestone criteria specified in Attachment </w:t>
      </w:r>
      <w:r>
        <w:t>C</w:t>
      </w:r>
      <w:r w:rsidR="007B76F8">
        <w:t xml:space="preserve">, </w:t>
      </w:r>
      <w:r>
        <w:t xml:space="preserve">Delivery </w:t>
      </w:r>
      <w:r w:rsidR="007B76F8">
        <w:t>Schedule.</w:t>
      </w:r>
      <w:bookmarkEnd w:id="5"/>
    </w:p>
    <w:p w:rsidR="00C62512" w:rsidRDefault="00C62512" w:rsidP="00754C38">
      <w:pPr>
        <w:pStyle w:val="SOWHL3-ASDEFCON"/>
      </w:pPr>
      <w:r>
        <w:t>Failure and Corrective Action Management</w:t>
      </w:r>
    </w:p>
    <w:p w:rsidR="00C62512" w:rsidRDefault="00C62512" w:rsidP="00811640">
      <w:pPr>
        <w:pStyle w:val="SOWTL4-ASDEFCON"/>
      </w:pPr>
      <w:r>
        <w:t xml:space="preserve">The V&amp;VP shall </w:t>
      </w:r>
      <w:r w:rsidR="001B36CA">
        <w:t xml:space="preserve">describe </w:t>
      </w:r>
      <w:r>
        <w:t xml:space="preserve">the </w:t>
      </w:r>
      <w:r w:rsidR="001B36CA">
        <w:t>Problem Resolution S</w:t>
      </w:r>
      <w:r>
        <w:t xml:space="preserve">ystem </w:t>
      </w:r>
      <w:r w:rsidR="001B36CA">
        <w:t xml:space="preserve">used </w:t>
      </w:r>
      <w:r>
        <w:t xml:space="preserve">for </w:t>
      </w:r>
      <w:r w:rsidR="001B36CA">
        <w:t xml:space="preserve">the </w:t>
      </w:r>
      <w:r>
        <w:t xml:space="preserve">collection of </w:t>
      </w:r>
      <w:r w:rsidR="00A25ED4">
        <w:t>F</w:t>
      </w:r>
      <w:r>
        <w:t xml:space="preserve">ailure data for both the Mission System and the Support System Components </w:t>
      </w:r>
      <w:r w:rsidR="001B36CA">
        <w:t>(</w:t>
      </w:r>
      <w:r>
        <w:t>including that of Subcontractors</w:t>
      </w:r>
      <w:r w:rsidR="001B36CA">
        <w:t>) and shall identify</w:t>
      </w:r>
      <w:r>
        <w:t xml:space="preserve"> when it </w:t>
      </w:r>
      <w:proofErr w:type="gramStart"/>
      <w:r>
        <w:t>will be established</w:t>
      </w:r>
      <w:proofErr w:type="gramEnd"/>
      <w:r>
        <w:t>.</w:t>
      </w:r>
    </w:p>
    <w:p w:rsidR="00C62512" w:rsidRDefault="00C62512" w:rsidP="00811640">
      <w:pPr>
        <w:pStyle w:val="SOWTL4-ASDEFCON"/>
      </w:pPr>
      <w:r>
        <w:t xml:space="preserve">The V&amp;VP shall identify the process used to </w:t>
      </w:r>
      <w:r w:rsidR="00A25ED4">
        <w:t xml:space="preserve">analyse Failures and </w:t>
      </w:r>
      <w:r>
        <w:t xml:space="preserve">track the corrective action taken </w:t>
      </w:r>
      <w:proofErr w:type="gramStart"/>
      <w:r>
        <w:t>as a result</w:t>
      </w:r>
      <w:proofErr w:type="gramEnd"/>
      <w:r>
        <w:t xml:space="preserve"> of </w:t>
      </w:r>
      <w:r w:rsidR="004334D8">
        <w:t>a</w:t>
      </w:r>
      <w:r>
        <w:t xml:space="preserve"> </w:t>
      </w:r>
      <w:r w:rsidR="00A25ED4">
        <w:t>F</w:t>
      </w:r>
      <w:r>
        <w:t xml:space="preserve">ailure, and the interaction with the engineering development groups, logistic organisation, Subcontractors and </w:t>
      </w:r>
      <w:r w:rsidR="004334D8">
        <w:t xml:space="preserve">the </w:t>
      </w:r>
      <w:r>
        <w:t>Commonwealth.</w:t>
      </w:r>
    </w:p>
    <w:p w:rsidR="00C62512" w:rsidRDefault="00C62512" w:rsidP="00811640">
      <w:pPr>
        <w:pStyle w:val="SOWTL4-ASDEFCON"/>
      </w:pPr>
      <w:r>
        <w:t>The V&amp;VP shall identify how regression testing for both the Mission System and the Support System Components will be managed following test failure or design change throughout the V&amp;V program.</w:t>
      </w:r>
    </w:p>
    <w:sectPr w:rsidR="00C62512" w:rsidSect="00CA10E6">
      <w:headerReference w:type="even" r:id="rId7"/>
      <w:headerReference w:type="default" r:id="rId8"/>
      <w:footerReference w:type="default" r:id="rId9"/>
      <w:pgSz w:w="11907" w:h="16834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CE6" w:rsidRDefault="00B35CE6">
      <w:r>
        <w:separator/>
      </w:r>
    </w:p>
  </w:endnote>
  <w:endnote w:type="continuationSeparator" w:id="0">
    <w:p w:rsidR="00B35CE6" w:rsidRDefault="00B3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75927" w:rsidTr="00682403">
      <w:tc>
        <w:tcPr>
          <w:tcW w:w="2500" w:type="pct"/>
        </w:tcPr>
        <w:p w:rsidR="00675927" w:rsidRDefault="00675927" w:rsidP="0068240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675927" w:rsidRPr="00682403" w:rsidRDefault="00675927" w:rsidP="00682403">
          <w:pPr>
            <w:pStyle w:val="ASDEFCONHeaderFooterRight"/>
            <w:rPr>
              <w:szCs w:val="16"/>
            </w:rPr>
          </w:pPr>
          <w:r w:rsidRPr="00682403">
            <w:rPr>
              <w:rStyle w:val="PageNumber"/>
              <w:color w:val="auto"/>
              <w:szCs w:val="16"/>
            </w:rPr>
            <w:fldChar w:fldCharType="begin"/>
          </w:r>
          <w:r w:rsidRPr="00682403">
            <w:rPr>
              <w:rStyle w:val="PageNumber"/>
              <w:color w:val="auto"/>
              <w:szCs w:val="16"/>
            </w:rPr>
            <w:instrText xml:space="preserve"> PAGE </w:instrText>
          </w:r>
          <w:r w:rsidRPr="00682403">
            <w:rPr>
              <w:rStyle w:val="PageNumber"/>
              <w:color w:val="auto"/>
              <w:szCs w:val="16"/>
            </w:rPr>
            <w:fldChar w:fldCharType="separate"/>
          </w:r>
          <w:r w:rsidR="0053321B">
            <w:rPr>
              <w:rStyle w:val="PageNumber"/>
              <w:noProof/>
              <w:color w:val="auto"/>
              <w:szCs w:val="16"/>
            </w:rPr>
            <w:t>3</w:t>
          </w:r>
          <w:r w:rsidRPr="0068240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675927" w:rsidTr="00682403">
      <w:tc>
        <w:tcPr>
          <w:tcW w:w="5000" w:type="pct"/>
          <w:gridSpan w:val="2"/>
        </w:tcPr>
        <w:p w:rsidR="00675927" w:rsidRDefault="001533FA" w:rsidP="00C51946">
          <w:pPr>
            <w:pStyle w:val="ASDEFCONHeaderFooterClassification"/>
          </w:pPr>
          <w:fldSimple w:instr=" DOCPROPERTY  Classification  \* MERGEFORMAT ">
            <w:r w:rsidR="004E5F76">
              <w:t>Official</w:t>
            </w:r>
          </w:fldSimple>
        </w:p>
      </w:tc>
    </w:tr>
  </w:tbl>
  <w:p w:rsidR="00675927" w:rsidRPr="00682403" w:rsidRDefault="00675927" w:rsidP="006824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CE6" w:rsidRDefault="00B35CE6">
      <w:r>
        <w:separator/>
      </w:r>
    </w:p>
  </w:footnote>
  <w:footnote w:type="continuationSeparator" w:id="0">
    <w:p w:rsidR="00B35CE6" w:rsidRDefault="00B35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27" w:rsidRDefault="006759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5F76">
      <w:rPr>
        <w:rStyle w:val="PageNumber"/>
        <w:noProof/>
      </w:rPr>
      <w:t>3</w:t>
    </w:r>
    <w:r>
      <w:rPr>
        <w:rStyle w:val="PageNumber"/>
      </w:rPr>
      <w:fldChar w:fldCharType="end"/>
    </w:r>
  </w:p>
  <w:p w:rsidR="00675927" w:rsidRDefault="006759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75927" w:rsidTr="00682403">
      <w:tc>
        <w:tcPr>
          <w:tcW w:w="5000" w:type="pct"/>
          <w:gridSpan w:val="2"/>
        </w:tcPr>
        <w:p w:rsidR="00675927" w:rsidRDefault="001533FA" w:rsidP="00C51946">
          <w:pPr>
            <w:pStyle w:val="ASDEFCONHeaderFooterClassification"/>
          </w:pPr>
          <w:fldSimple w:instr=" DOCPROPERTY  Classification  \* MERGEFORMAT ">
            <w:r w:rsidR="00C51946">
              <w:t>Official</w:t>
            </w:r>
          </w:fldSimple>
        </w:p>
      </w:tc>
    </w:tr>
    <w:tr w:rsidR="00675927" w:rsidTr="00682403">
      <w:tc>
        <w:tcPr>
          <w:tcW w:w="2500" w:type="pct"/>
        </w:tcPr>
        <w:p w:rsidR="00675927" w:rsidRDefault="001533FA" w:rsidP="00682403">
          <w:pPr>
            <w:pStyle w:val="ASDEFCONHeaderFooterLeft"/>
          </w:pPr>
          <w:fldSimple w:instr=" DOCPROPERTY Header_Left ">
            <w:r w:rsidR="004E5F76">
              <w:t>ASDEFCON (Complex Materiel) Volume 2</w:t>
            </w:r>
          </w:fldSimple>
        </w:p>
      </w:tc>
      <w:tc>
        <w:tcPr>
          <w:tcW w:w="2500" w:type="pct"/>
        </w:tcPr>
        <w:p w:rsidR="00675927" w:rsidRDefault="00B35CE6" w:rsidP="00682403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4E5F76">
            <w:t>DID-V&amp;V-MGT-V&amp;VP-2</w:t>
          </w:r>
          <w:r>
            <w:fldChar w:fldCharType="end"/>
          </w:r>
          <w:r w:rsidR="00DB1E87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4E5F76">
            <w:t>V5.2</w:t>
          </w:r>
          <w:r>
            <w:fldChar w:fldCharType="end"/>
          </w:r>
        </w:p>
      </w:tc>
    </w:tr>
  </w:tbl>
  <w:p w:rsidR="00675927" w:rsidRPr="00682403" w:rsidRDefault="00675927" w:rsidP="006824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546A9"/>
    <w:multiLevelType w:val="hybridMultilevel"/>
    <w:tmpl w:val="44028538"/>
    <w:lvl w:ilvl="0" w:tplc="F7C61014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C43E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E294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BEA2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44AC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7AAE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4F8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1CCA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EBC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822A8C"/>
    <w:multiLevelType w:val="multilevel"/>
    <w:tmpl w:val="817010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9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1"/>
  </w:num>
  <w:num w:numId="4">
    <w:abstractNumId w:val="36"/>
  </w:num>
  <w:num w:numId="5">
    <w:abstractNumId w:val="48"/>
  </w:num>
  <w:num w:numId="6">
    <w:abstractNumId w:val="29"/>
  </w:num>
  <w:num w:numId="7">
    <w:abstractNumId w:val="21"/>
  </w:num>
  <w:num w:numId="8">
    <w:abstractNumId w:val="3"/>
  </w:num>
  <w:num w:numId="9">
    <w:abstractNumId w:val="24"/>
  </w:num>
  <w:num w:numId="10">
    <w:abstractNumId w:val="15"/>
  </w:num>
  <w:num w:numId="11">
    <w:abstractNumId w:val="27"/>
  </w:num>
  <w:num w:numId="12">
    <w:abstractNumId w:val="16"/>
  </w:num>
  <w:num w:numId="13">
    <w:abstractNumId w:val="7"/>
  </w:num>
  <w:num w:numId="14">
    <w:abstractNumId w:val="10"/>
  </w:num>
  <w:num w:numId="15">
    <w:abstractNumId w:val="31"/>
  </w:num>
  <w:num w:numId="16">
    <w:abstractNumId w:val="43"/>
  </w:num>
  <w:num w:numId="17">
    <w:abstractNumId w:val="5"/>
  </w:num>
  <w:num w:numId="18">
    <w:abstractNumId w:val="35"/>
  </w:num>
  <w:num w:numId="19">
    <w:abstractNumId w:val="26"/>
  </w:num>
  <w:num w:numId="20">
    <w:abstractNumId w:val="41"/>
  </w:num>
  <w:num w:numId="2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</w:num>
  <w:num w:numId="24">
    <w:abstractNumId w:val="44"/>
  </w:num>
  <w:num w:numId="25">
    <w:abstractNumId w:val="25"/>
  </w:num>
  <w:num w:numId="26">
    <w:abstractNumId w:val="32"/>
  </w:num>
  <w:num w:numId="27">
    <w:abstractNumId w:val="49"/>
  </w:num>
  <w:num w:numId="28">
    <w:abstractNumId w:val="18"/>
  </w:num>
  <w:num w:numId="29">
    <w:abstractNumId w:val="22"/>
  </w:num>
  <w:num w:numId="30">
    <w:abstractNumId w:val="51"/>
  </w:num>
  <w:num w:numId="31">
    <w:abstractNumId w:val="13"/>
  </w:num>
  <w:num w:numId="32">
    <w:abstractNumId w:val="11"/>
  </w:num>
  <w:num w:numId="33">
    <w:abstractNumId w:val="4"/>
  </w:num>
  <w:num w:numId="34">
    <w:abstractNumId w:val="8"/>
  </w:num>
  <w:num w:numId="35">
    <w:abstractNumId w:val="20"/>
  </w:num>
  <w:num w:numId="36">
    <w:abstractNumId w:val="2"/>
  </w:num>
  <w:num w:numId="37">
    <w:abstractNumId w:val="28"/>
  </w:num>
  <w:num w:numId="38">
    <w:abstractNumId w:val="46"/>
  </w:num>
  <w:num w:numId="39">
    <w:abstractNumId w:val="42"/>
  </w:num>
  <w:num w:numId="40">
    <w:abstractNumId w:val="33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</w:num>
  <w:num w:numId="50">
    <w:abstractNumId w:val="9"/>
  </w:num>
  <w:num w:numId="51">
    <w:abstractNumId w:val="50"/>
  </w:num>
  <w:num w:numId="52">
    <w:abstractNumId w:val="19"/>
  </w:num>
  <w:num w:numId="53">
    <w:abstractNumId w:val="30"/>
  </w:num>
  <w:num w:numId="54">
    <w:abstractNumId w:val="12"/>
  </w:num>
  <w:num w:numId="55">
    <w:abstractNumId w:val="6"/>
  </w:num>
  <w:num w:numId="56">
    <w:abstractNumId w:val="0"/>
  </w:num>
  <w:num w:numId="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</w:num>
  <w:num w:numId="59">
    <w:abstractNumId w:val="23"/>
  </w:num>
  <w:num w:numId="60">
    <w:abstractNumId w:val="38"/>
  </w:num>
  <w:num w:numId="61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intFractionalCharacterWidth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A3"/>
    <w:rsid w:val="00012979"/>
    <w:rsid w:val="000619B6"/>
    <w:rsid w:val="00081451"/>
    <w:rsid w:val="000B312D"/>
    <w:rsid w:val="000D4BDD"/>
    <w:rsid w:val="001533FA"/>
    <w:rsid w:val="00185AE1"/>
    <w:rsid w:val="001B36CA"/>
    <w:rsid w:val="001C0045"/>
    <w:rsid w:val="00205A4C"/>
    <w:rsid w:val="00242AE3"/>
    <w:rsid w:val="002518B2"/>
    <w:rsid w:val="002544CD"/>
    <w:rsid w:val="00271817"/>
    <w:rsid w:val="00274E6C"/>
    <w:rsid w:val="002D0D05"/>
    <w:rsid w:val="00303071"/>
    <w:rsid w:val="00320352"/>
    <w:rsid w:val="00327382"/>
    <w:rsid w:val="00355DAA"/>
    <w:rsid w:val="003B13FF"/>
    <w:rsid w:val="003C6EA6"/>
    <w:rsid w:val="003E29AD"/>
    <w:rsid w:val="00404002"/>
    <w:rsid w:val="004334D8"/>
    <w:rsid w:val="004D3826"/>
    <w:rsid w:val="004E5F76"/>
    <w:rsid w:val="0053321B"/>
    <w:rsid w:val="00540A80"/>
    <w:rsid w:val="005B2940"/>
    <w:rsid w:val="005C6988"/>
    <w:rsid w:val="005E605A"/>
    <w:rsid w:val="006318DD"/>
    <w:rsid w:val="006562E8"/>
    <w:rsid w:val="00671B13"/>
    <w:rsid w:val="00675927"/>
    <w:rsid w:val="00676FE5"/>
    <w:rsid w:val="00682403"/>
    <w:rsid w:val="00693290"/>
    <w:rsid w:val="006E64E7"/>
    <w:rsid w:val="00711435"/>
    <w:rsid w:val="00754C38"/>
    <w:rsid w:val="007B76F8"/>
    <w:rsid w:val="007C5EA9"/>
    <w:rsid w:val="00811640"/>
    <w:rsid w:val="00812867"/>
    <w:rsid w:val="0082037C"/>
    <w:rsid w:val="00871D48"/>
    <w:rsid w:val="008978C8"/>
    <w:rsid w:val="008B5487"/>
    <w:rsid w:val="008B612D"/>
    <w:rsid w:val="008E4125"/>
    <w:rsid w:val="008F063B"/>
    <w:rsid w:val="009030E6"/>
    <w:rsid w:val="00957B80"/>
    <w:rsid w:val="00976703"/>
    <w:rsid w:val="009A0DC2"/>
    <w:rsid w:val="009A5161"/>
    <w:rsid w:val="009B24E2"/>
    <w:rsid w:val="009F5725"/>
    <w:rsid w:val="00A25ED4"/>
    <w:rsid w:val="00A40D91"/>
    <w:rsid w:val="00A4284C"/>
    <w:rsid w:val="00A65944"/>
    <w:rsid w:val="00A671FF"/>
    <w:rsid w:val="00A87A11"/>
    <w:rsid w:val="00A91B38"/>
    <w:rsid w:val="00AB0464"/>
    <w:rsid w:val="00AB5900"/>
    <w:rsid w:val="00AB7557"/>
    <w:rsid w:val="00AC3DC6"/>
    <w:rsid w:val="00AF33F2"/>
    <w:rsid w:val="00B35CE6"/>
    <w:rsid w:val="00B5097F"/>
    <w:rsid w:val="00B77B03"/>
    <w:rsid w:val="00B8321A"/>
    <w:rsid w:val="00BA23DF"/>
    <w:rsid w:val="00BB78AA"/>
    <w:rsid w:val="00BC0EE8"/>
    <w:rsid w:val="00BE252A"/>
    <w:rsid w:val="00BE3363"/>
    <w:rsid w:val="00BF797D"/>
    <w:rsid w:val="00C03388"/>
    <w:rsid w:val="00C17D05"/>
    <w:rsid w:val="00C23232"/>
    <w:rsid w:val="00C51946"/>
    <w:rsid w:val="00C62512"/>
    <w:rsid w:val="00C706AA"/>
    <w:rsid w:val="00C743B1"/>
    <w:rsid w:val="00C772D5"/>
    <w:rsid w:val="00C95D48"/>
    <w:rsid w:val="00CA10E6"/>
    <w:rsid w:val="00CA32A3"/>
    <w:rsid w:val="00CB279D"/>
    <w:rsid w:val="00CC4AA7"/>
    <w:rsid w:val="00CD3AB4"/>
    <w:rsid w:val="00D5173D"/>
    <w:rsid w:val="00D63859"/>
    <w:rsid w:val="00DB1E87"/>
    <w:rsid w:val="00DC4AE0"/>
    <w:rsid w:val="00DD6362"/>
    <w:rsid w:val="00DF4F5B"/>
    <w:rsid w:val="00E10A80"/>
    <w:rsid w:val="00E25EA3"/>
    <w:rsid w:val="00E33482"/>
    <w:rsid w:val="00E4013D"/>
    <w:rsid w:val="00E45607"/>
    <w:rsid w:val="00E47626"/>
    <w:rsid w:val="00E7463E"/>
    <w:rsid w:val="00E7560C"/>
    <w:rsid w:val="00F31F05"/>
    <w:rsid w:val="00F61EA9"/>
    <w:rsid w:val="00F7254A"/>
    <w:rsid w:val="00F90364"/>
    <w:rsid w:val="00FD70DF"/>
    <w:rsid w:val="00FF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7BEB92-BA04-4E24-AD0B-76DC74C3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21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autoRedefine/>
    <w:qFormat/>
    <w:rsid w:val="0053321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53321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9A0DC2"/>
    <w:pPr>
      <w:keepNext/>
      <w:numPr>
        <w:ilvl w:val="2"/>
        <w:numId w:val="56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qFormat/>
    <w:rsid w:val="009A0DC2"/>
    <w:pPr>
      <w:keepNext/>
      <w:numPr>
        <w:ilvl w:val="3"/>
        <w:numId w:val="56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9A0DC2"/>
    <w:pPr>
      <w:numPr>
        <w:ilvl w:val="4"/>
        <w:numId w:val="56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9A0DC2"/>
    <w:pPr>
      <w:numPr>
        <w:ilvl w:val="5"/>
        <w:numId w:val="56"/>
      </w:numPr>
      <w:spacing w:before="240" w:after="60"/>
      <w:outlineLvl w:val="5"/>
    </w:pPr>
    <w:rPr>
      <w:i/>
    </w:rPr>
  </w:style>
  <w:style w:type="paragraph" w:styleId="Heading7">
    <w:name w:val="heading 7"/>
    <w:aliases w:val="Spare3,(i)"/>
    <w:basedOn w:val="Normal"/>
    <w:next w:val="Normal"/>
    <w:link w:val="Heading7Char"/>
    <w:qFormat/>
    <w:rsid w:val="009A0DC2"/>
    <w:pPr>
      <w:numPr>
        <w:ilvl w:val="6"/>
        <w:numId w:val="56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9A0DC2"/>
    <w:pPr>
      <w:numPr>
        <w:ilvl w:val="7"/>
        <w:numId w:val="56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9A0DC2"/>
    <w:pPr>
      <w:numPr>
        <w:ilvl w:val="8"/>
        <w:numId w:val="5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3321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321B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53321B"/>
    <w:pPr>
      <w:spacing w:after="60"/>
      <w:ind w:left="1417" w:hanging="850"/>
    </w:pPr>
    <w:rPr>
      <w:rFonts w:ascii="Arial" w:hAnsi="Arial" w:cs="Arial"/>
      <w:szCs w:val="24"/>
    </w:rPr>
  </w:style>
  <w:style w:type="paragraph" w:styleId="TOC1">
    <w:name w:val="toc 1"/>
    <w:next w:val="ASDEFCONNormal"/>
    <w:autoRedefine/>
    <w:uiPriority w:val="39"/>
    <w:rsid w:val="0053321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TOC3">
    <w:name w:val="toc 3"/>
    <w:basedOn w:val="Normal"/>
    <w:next w:val="Normal"/>
    <w:autoRedefine/>
    <w:rsid w:val="0053321B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DIDspara">
    <w:name w:val="DID spara"/>
    <w:basedOn w:val="spara"/>
  </w:style>
  <w:style w:type="paragraph" w:customStyle="1" w:styleId="NotetoTenderers">
    <w:name w:val="Note to Tenderers"/>
    <w:basedOn w:val="Normal"/>
    <w:next w:val="Normal"/>
    <w:pPr>
      <w:shd w:val="pct15" w:color="auto" w:fill="FFFFFF"/>
      <w:spacing w:before="120"/>
    </w:pPr>
    <w:rPr>
      <w:b/>
      <w:i/>
      <w:lang w:val="en-US"/>
    </w:rPr>
  </w:style>
  <w:style w:type="table" w:styleId="TableGrid">
    <w:name w:val="Table Grid"/>
    <w:basedOn w:val="TableNormal"/>
    <w:rsid w:val="00BA23D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A23DF"/>
  </w:style>
  <w:style w:type="paragraph" w:customStyle="1" w:styleId="Style1">
    <w:name w:val="Style1"/>
    <w:basedOn w:val="Heading4"/>
    <w:rsid w:val="00BA23DF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BA23DF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53321B"/>
    <w:pPr>
      <w:keepNext/>
      <w:keepLines/>
      <w:numPr>
        <w:ilvl w:val="1"/>
        <w:numId w:val="2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3321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3321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3321B"/>
    <w:pPr>
      <w:numPr>
        <w:ilvl w:val="2"/>
        <w:numId w:val="20"/>
      </w:numPr>
    </w:pPr>
  </w:style>
  <w:style w:type="paragraph" w:customStyle="1" w:styleId="COTCOCLV1-ASDEFCON">
    <w:name w:val="COT/COC LV1 - ASDEFCON"/>
    <w:basedOn w:val="ASDEFCONNormal"/>
    <w:next w:val="COTCOCLV2-ASDEFCON"/>
    <w:rsid w:val="0053321B"/>
    <w:pPr>
      <w:keepNext/>
      <w:keepLines/>
      <w:numPr>
        <w:numId w:val="2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3321B"/>
    <w:pPr>
      <w:numPr>
        <w:ilvl w:val="3"/>
        <w:numId w:val="20"/>
      </w:numPr>
    </w:pPr>
  </w:style>
  <w:style w:type="paragraph" w:customStyle="1" w:styleId="COTCOCLV5-ASDEFCON">
    <w:name w:val="COT/COC LV5 - ASDEFCON"/>
    <w:basedOn w:val="ASDEFCONNormal"/>
    <w:rsid w:val="0053321B"/>
    <w:pPr>
      <w:numPr>
        <w:ilvl w:val="4"/>
        <w:numId w:val="20"/>
      </w:numPr>
    </w:pPr>
  </w:style>
  <w:style w:type="paragraph" w:customStyle="1" w:styleId="COTCOCLV6-ASDEFCON">
    <w:name w:val="COT/COC LV6 - ASDEFCON"/>
    <w:basedOn w:val="ASDEFCONNormal"/>
    <w:rsid w:val="0053321B"/>
    <w:pPr>
      <w:keepLines/>
      <w:numPr>
        <w:ilvl w:val="5"/>
        <w:numId w:val="20"/>
      </w:numPr>
    </w:pPr>
  </w:style>
  <w:style w:type="paragraph" w:customStyle="1" w:styleId="ASDEFCONOption">
    <w:name w:val="ASDEFCON Option"/>
    <w:basedOn w:val="ASDEFCONNormal"/>
    <w:rsid w:val="0053321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3321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3321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53321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3321B"/>
    <w:pPr>
      <w:keepNext/>
      <w:keepLines/>
      <w:numPr>
        <w:numId w:val="4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3321B"/>
    <w:pPr>
      <w:numPr>
        <w:ilvl w:val="1"/>
        <w:numId w:val="4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3321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3321B"/>
    <w:pPr>
      <w:numPr>
        <w:ilvl w:val="2"/>
        <w:numId w:val="4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3321B"/>
    <w:pPr>
      <w:numPr>
        <w:ilvl w:val="3"/>
        <w:numId w:val="47"/>
      </w:numPr>
    </w:pPr>
    <w:rPr>
      <w:szCs w:val="24"/>
    </w:rPr>
  </w:style>
  <w:style w:type="paragraph" w:customStyle="1" w:styleId="ASDEFCONCoverTitle">
    <w:name w:val="ASDEFCON Cover Title"/>
    <w:rsid w:val="0053321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3321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3321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3321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3321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3321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3321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3321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3321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3321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3321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3321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3321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3321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3321B"/>
    <w:pPr>
      <w:numPr>
        <w:numId w:val="2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3321B"/>
    <w:pPr>
      <w:numPr>
        <w:numId w:val="2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3321B"/>
    <w:pPr>
      <w:numPr>
        <w:numId w:val="2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3321B"/>
    <w:pPr>
      <w:numPr>
        <w:numId w:val="2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3321B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3321B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3321B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3321B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3321B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3321B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3321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3321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3321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3321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3321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3321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3321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3321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3321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3321B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3321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3321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53321B"/>
    <w:rPr>
      <w:szCs w:val="20"/>
    </w:rPr>
  </w:style>
  <w:style w:type="paragraph" w:customStyle="1" w:styleId="ASDEFCONTextBlock">
    <w:name w:val="ASDEFCON TextBlock"/>
    <w:basedOn w:val="ASDEFCONNormal"/>
    <w:qFormat/>
    <w:rsid w:val="0053321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3321B"/>
    <w:pPr>
      <w:numPr>
        <w:numId w:val="27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53321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3321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3321B"/>
    <w:pPr>
      <w:numPr>
        <w:numId w:val="3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3321B"/>
    <w:pPr>
      <w:numPr>
        <w:numId w:val="3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3321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3321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3321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3321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3321B"/>
    <w:pPr>
      <w:numPr>
        <w:numId w:val="28"/>
      </w:numPr>
    </w:pPr>
  </w:style>
  <w:style w:type="paragraph" w:customStyle="1" w:styleId="Table8ptBP2-ASDEFCON">
    <w:name w:val="Table 8pt BP2 - ASDEFCON"/>
    <w:basedOn w:val="Table8ptText-ASDEFCON"/>
    <w:rsid w:val="0053321B"/>
    <w:pPr>
      <w:numPr>
        <w:ilvl w:val="1"/>
        <w:numId w:val="2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3321B"/>
    <w:pPr>
      <w:numPr>
        <w:numId w:val="3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3321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3321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3321B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53321B"/>
    <w:pPr>
      <w:numPr>
        <w:numId w:val="3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3321B"/>
    <w:pPr>
      <w:numPr>
        <w:ilvl w:val="1"/>
        <w:numId w:val="3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3321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3321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3321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3321B"/>
    <w:pPr>
      <w:numPr>
        <w:numId w:val="3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3321B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3321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3321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3321B"/>
    <w:pPr>
      <w:numPr>
        <w:numId w:val="3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3321B"/>
    <w:pPr>
      <w:numPr>
        <w:numId w:val="31"/>
      </w:numPr>
    </w:pPr>
  </w:style>
  <w:style w:type="character" w:customStyle="1" w:styleId="ASDEFCONRecitalsCharChar">
    <w:name w:val="ASDEFCON Recitals Char Char"/>
    <w:link w:val="ASDEFCONRecitals"/>
    <w:rsid w:val="0053321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3321B"/>
    <w:pPr>
      <w:numPr>
        <w:numId w:val="3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3321B"/>
    <w:pPr>
      <w:numPr>
        <w:numId w:val="33"/>
      </w:numPr>
    </w:pPr>
    <w:rPr>
      <w:b/>
      <w:i/>
    </w:rPr>
  </w:style>
  <w:style w:type="paragraph" w:styleId="Caption">
    <w:name w:val="caption"/>
    <w:basedOn w:val="Normal"/>
    <w:next w:val="Normal"/>
    <w:qFormat/>
    <w:rsid w:val="0053321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3321B"/>
    <w:pPr>
      <w:numPr>
        <w:numId w:val="3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3321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3321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3321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3321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3321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3321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3321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3321B"/>
    <w:pPr>
      <w:numPr>
        <w:ilvl w:val="1"/>
        <w:numId w:val="38"/>
      </w:numPr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53321B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rsid w:val="0053321B"/>
    <w:rPr>
      <w:rFonts w:ascii="Cambria" w:hAnsi="Cambria"/>
      <w:b/>
      <w:bCs/>
      <w:color w:val="4F81BD"/>
      <w:sz w:val="26"/>
      <w:szCs w:val="26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C743B1"/>
    <w:rPr>
      <w:b/>
      <w:bCs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rsid w:val="009A0DC2"/>
    <w:rPr>
      <w:rFonts w:ascii="Arial" w:hAnsi="Arial"/>
      <w:b/>
      <w:sz w:val="24"/>
      <w:szCs w:val="24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C743B1"/>
    <w:rPr>
      <w:b/>
      <w:bCs/>
      <w:szCs w:val="24"/>
    </w:rPr>
  </w:style>
  <w:style w:type="character" w:customStyle="1" w:styleId="Heading4Char">
    <w:name w:val="Heading 4 Char"/>
    <w:aliases w:val="h4 Char1,h41 Char1,h42 Char1,h411 Char1,h43 Char1,h412 Char1,h44 Char1,h413 Char1,h45 Char1,h414 Char1,h46 Char1,h415 Char1,h47 Char1,h416 Char1,h421 Char1,h4111 Char1,h431 Char1,h4121 Char1,h441 Char1,h4131 Char1,h451 Char1,h4141 Char1"/>
    <w:link w:val="Heading4"/>
    <w:rsid w:val="009A0DC2"/>
    <w:rPr>
      <w:rFonts w:ascii="Arial" w:hAnsi="Arial"/>
      <w:b/>
      <w:i/>
      <w:sz w:val="24"/>
      <w:szCs w:val="24"/>
    </w:rPr>
  </w:style>
  <w:style w:type="character" w:customStyle="1" w:styleId="Heading4Char1">
    <w:name w:val="Heading 4 Char1"/>
    <w:aliases w:val="h4 Char,h41 Char,h42 Char,h411 Char,h43 Char,h412 Char,h44 Char,h413 Char,h45 Char,h414 Char,h46 Char,h415 Char,h47 Char,h416 Char,h421 Char,h4111 Char,h431 Char,h4121 Char,h441 Char,h4131 Char,h451 Char,h4141 Char,h461 Char,h4151 Char"/>
    <w:uiPriority w:val="9"/>
    <w:locked/>
    <w:rsid w:val="00C743B1"/>
    <w:rPr>
      <w:b/>
      <w:bCs/>
      <w:iCs/>
      <w:szCs w:val="24"/>
    </w:rPr>
  </w:style>
  <w:style w:type="character" w:customStyle="1" w:styleId="Heading5Char">
    <w:name w:val="Heading 5 Char"/>
    <w:aliases w:val="Para5 Char1,i. Char"/>
    <w:link w:val="Heading5"/>
    <w:rsid w:val="009A0DC2"/>
    <w:rPr>
      <w:rFonts w:ascii="Arial" w:hAnsi="Arial"/>
      <w:sz w:val="22"/>
      <w:szCs w:val="24"/>
    </w:rPr>
  </w:style>
  <w:style w:type="character" w:customStyle="1" w:styleId="Heading5Char1">
    <w:name w:val="Heading 5 Char1"/>
    <w:aliases w:val="Para5 Char"/>
    <w:locked/>
    <w:rsid w:val="00C743B1"/>
    <w:rPr>
      <w:rFonts w:ascii="Arial" w:hAnsi="Arial"/>
      <w:b/>
      <w:bCs/>
      <w:iCs/>
      <w:szCs w:val="26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rsid w:val="009A0DC2"/>
    <w:rPr>
      <w:rFonts w:ascii="Arial" w:hAnsi="Arial"/>
      <w:i/>
      <w:sz w:val="22"/>
      <w:szCs w:val="24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C743B1"/>
    <w:rPr>
      <w:b/>
      <w:bCs/>
      <w:sz w:val="22"/>
      <w:szCs w:val="24"/>
    </w:rPr>
  </w:style>
  <w:style w:type="character" w:customStyle="1" w:styleId="Heading7Char">
    <w:name w:val="Heading 7 Char"/>
    <w:aliases w:val="Spare3 Char1,(i) Char"/>
    <w:link w:val="Heading7"/>
    <w:rsid w:val="009A0DC2"/>
    <w:rPr>
      <w:rFonts w:ascii="Arial" w:hAnsi="Arial"/>
      <w:szCs w:val="24"/>
    </w:rPr>
  </w:style>
  <w:style w:type="character" w:customStyle="1" w:styleId="Heading7Char1">
    <w:name w:val="Heading 7 Char1"/>
    <w:aliases w:val="Spare3 Char"/>
    <w:locked/>
    <w:rsid w:val="00C743B1"/>
    <w:rPr>
      <w:sz w:val="24"/>
      <w:szCs w:val="24"/>
    </w:rPr>
  </w:style>
  <w:style w:type="character" w:customStyle="1" w:styleId="Heading8Char">
    <w:name w:val="Heading 8 Char"/>
    <w:aliases w:val="Spare4 Char1,(A) Char1"/>
    <w:link w:val="Heading8"/>
    <w:rsid w:val="009A0DC2"/>
    <w:rPr>
      <w:rFonts w:ascii="Arial" w:hAnsi="Arial"/>
      <w:i/>
      <w:szCs w:val="24"/>
    </w:rPr>
  </w:style>
  <w:style w:type="character" w:customStyle="1" w:styleId="Heading8Char1">
    <w:name w:val="Heading 8 Char1"/>
    <w:aliases w:val="Spare4 Char,(A) Char"/>
    <w:locked/>
    <w:rsid w:val="00C743B1"/>
    <w:rPr>
      <w:i/>
      <w:iCs/>
      <w:sz w:val="24"/>
      <w:szCs w:val="24"/>
    </w:rPr>
  </w:style>
  <w:style w:type="character" w:customStyle="1" w:styleId="Heading9Char">
    <w:name w:val="Heading 9 Char"/>
    <w:aliases w:val="Spare5 Char1,HAPPY Char1,I Char"/>
    <w:link w:val="Heading9"/>
    <w:rsid w:val="009A0DC2"/>
    <w:rPr>
      <w:rFonts w:ascii="Arial" w:hAnsi="Arial"/>
      <w:i/>
      <w:sz w:val="18"/>
      <w:szCs w:val="24"/>
    </w:rPr>
  </w:style>
  <w:style w:type="character" w:customStyle="1" w:styleId="Heading9Char1">
    <w:name w:val="Heading 9 Char1"/>
    <w:aliases w:val="Spare5 Char,HAPPY Char"/>
    <w:locked/>
    <w:rsid w:val="00C743B1"/>
    <w:rPr>
      <w:rFonts w:ascii="Arial" w:hAnsi="Arial" w:cs="Arial"/>
      <w:sz w:val="22"/>
      <w:szCs w:val="24"/>
    </w:rPr>
  </w:style>
  <w:style w:type="character" w:styleId="Emphasis">
    <w:name w:val="Emphasis"/>
    <w:qFormat/>
    <w:rsid w:val="00C743B1"/>
    <w:rPr>
      <w:i/>
      <w:iCs/>
    </w:rPr>
  </w:style>
  <w:style w:type="paragraph" w:styleId="Revision">
    <w:name w:val="Revision"/>
    <w:hidden/>
    <w:uiPriority w:val="99"/>
    <w:semiHidden/>
    <w:rsid w:val="00B5097F"/>
    <w:rPr>
      <w:rFonts w:ascii="Arial" w:hAnsi="Arial"/>
      <w:szCs w:val="24"/>
    </w:rPr>
  </w:style>
  <w:style w:type="character" w:styleId="Hyperlink">
    <w:name w:val="Hyperlink"/>
    <w:uiPriority w:val="99"/>
    <w:unhideWhenUsed/>
    <w:rsid w:val="0053321B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53321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3321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3321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3321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3321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3321B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1EA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53321B"/>
    <w:pPr>
      <w:numPr>
        <w:numId w:val="59"/>
      </w:numPr>
    </w:pPr>
  </w:style>
  <w:style w:type="character" w:customStyle="1" w:styleId="CommentTextChar">
    <w:name w:val="Comment Text Char"/>
    <w:link w:val="CommentText"/>
    <w:semiHidden/>
    <w:rsid w:val="005C6988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110</TotalTime>
  <Pages>3</Pages>
  <Words>1155</Words>
  <Characters>6563</Characters>
  <Application>Microsoft Office Word</Application>
  <DocSecurity>0</DocSecurity>
  <Lines>113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DID-V&amp;V-MGT-V&amp;VP-2</vt:lpstr>
    </vt:vector>
  </TitlesOfParts>
  <Manager>CASG</Manager>
  <Company>Defence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DID-V&amp;V-MGT-V&amp;VP-2</dc:title>
  <dc:subject>Verification and Validation Plan</dc:subject>
  <dc:creator/>
  <cp:keywords>Verification, Validation, V&amp;V</cp:keywords>
  <cp:lastModifiedBy>MD01</cp:lastModifiedBy>
  <cp:revision>23</cp:revision>
  <cp:lastPrinted>2001-07-31T22:45:00Z</cp:lastPrinted>
  <dcterms:created xsi:type="dcterms:W3CDTF">2018-02-07T00:11:00Z</dcterms:created>
  <dcterms:modified xsi:type="dcterms:W3CDTF">2024-08-23T06:23:00Z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BM79096968</vt:lpwstr>
  </property>
  <property fmtid="{D5CDD505-2E9C-101B-9397-08002B2CF9AE}" pid="4" name="Objective-Title">
    <vt:lpwstr>DID-V&amp;V-MGT-V&amp;VP-2-V5.2 copy</vt:lpwstr>
  </property>
  <property fmtid="{D5CDD505-2E9C-101B-9397-08002B2CF9AE}" pid="5" name="Objective-Comment">
    <vt:lpwstr/>
  </property>
  <property fmtid="{D5CDD505-2E9C-101B-9397-08002B2CF9AE}" pid="6" name="Objective-CreationStamp">
    <vt:filetime>2024-08-23T06:14:15Z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2024-08-23T06:23:13Z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Accept changes turn off track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