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34D" w:rsidRDefault="001D434D" w:rsidP="00FC6A14">
      <w:pPr>
        <w:pStyle w:val="ASDEFCONTitle"/>
      </w:pPr>
      <w:bookmarkStart w:id="0" w:name="_GoBack"/>
      <w:bookmarkEnd w:id="0"/>
      <w:r>
        <w:t>DATA ITEM DESCRIPTION</w:t>
      </w:r>
    </w:p>
    <w:p w:rsidR="001D434D" w:rsidRPr="006C7150" w:rsidRDefault="001D434D" w:rsidP="00FC6A14">
      <w:pPr>
        <w:pStyle w:val="SOWHL1-ASDEFCON"/>
      </w:pPr>
      <w:bookmarkStart w:id="1" w:name="_Toc37664896"/>
      <w:bookmarkStart w:id="2" w:name="_Toc37665020"/>
      <w:bookmarkStart w:id="3" w:name="_Toc37665466"/>
      <w:r>
        <w:t>DID NUMBER:</w:t>
      </w:r>
      <w:bookmarkStart w:id="4" w:name="_Toc515805637"/>
      <w:r>
        <w:tab/>
      </w:r>
      <w:fldSimple w:instr=" DOCPROPERTY  Title  \* MERGEFORMAT ">
        <w:r w:rsidR="00C66D7F">
          <w:t>DID-ENG-DES-IRMTPR</w:t>
        </w:r>
      </w:fldSimple>
      <w:bookmarkEnd w:id="1"/>
      <w:bookmarkEnd w:id="2"/>
      <w:bookmarkEnd w:id="3"/>
      <w:r>
        <w:t>-</w:t>
      </w:r>
      <w:fldSimple w:instr=" DOCPROPERTY Version ">
        <w:r w:rsidR="00C66D7F">
          <w:t>V5.2</w:t>
        </w:r>
      </w:fldSimple>
    </w:p>
    <w:p w:rsidR="001D434D" w:rsidRDefault="001D434D" w:rsidP="00FC6A14">
      <w:pPr>
        <w:pStyle w:val="SOWHL1-ASDEFCON"/>
      </w:pPr>
      <w:bookmarkStart w:id="5" w:name="_Toc37664897"/>
      <w:bookmarkStart w:id="6" w:name="_Toc37665021"/>
      <w:bookmarkStart w:id="7" w:name="_Toc37665467"/>
      <w:r>
        <w:t>TITLE:</w:t>
      </w:r>
      <w:r>
        <w:tab/>
      </w:r>
      <w:bookmarkStart w:id="8" w:name="_Toc515805639"/>
      <w:bookmarkEnd w:id="4"/>
      <w:r>
        <w:tab/>
        <w:t>INTEGRATED RELIABILITY, MAINTAINABILITY, AND TESTABILITY PROGRAM</w:t>
      </w:r>
      <w:bookmarkEnd w:id="5"/>
      <w:bookmarkEnd w:id="6"/>
      <w:bookmarkEnd w:id="7"/>
      <w:r>
        <w:t xml:space="preserve"> REPORT</w:t>
      </w:r>
    </w:p>
    <w:p w:rsidR="001D434D" w:rsidRDefault="001D434D" w:rsidP="00FC6A14">
      <w:pPr>
        <w:pStyle w:val="SOWHL1-ASDEFCON"/>
      </w:pPr>
      <w:bookmarkStart w:id="9" w:name="_Toc37664898"/>
      <w:bookmarkStart w:id="10" w:name="_Toc37665022"/>
      <w:bookmarkStart w:id="11" w:name="_Toc37665468"/>
      <w:r>
        <w:t>DESCRIPTION and intended use</w:t>
      </w:r>
      <w:bookmarkEnd w:id="8"/>
      <w:bookmarkEnd w:id="9"/>
      <w:bookmarkEnd w:id="10"/>
      <w:bookmarkEnd w:id="11"/>
    </w:p>
    <w:p w:rsidR="001D434D" w:rsidRDefault="001D434D" w:rsidP="00FC6A14">
      <w:pPr>
        <w:pStyle w:val="SOWTL2-ASDEFCON"/>
      </w:pPr>
      <w:r>
        <w:t xml:space="preserve">The </w:t>
      </w:r>
      <w:bookmarkStart w:id="12" w:name="OLE_LINK1"/>
      <w:bookmarkStart w:id="13" w:name="OLE_LINK2"/>
      <w:r>
        <w:t xml:space="preserve">Integrated Reliability, Maintainability and Testability (IRMT) Program Report </w:t>
      </w:r>
      <w:bookmarkEnd w:id="12"/>
      <w:bookmarkEnd w:id="13"/>
      <w:r>
        <w:t>(IRMTPR) describes how the methodologies and processes of the IRMT Program have been developed and implemented to meet the requirements of the Contract.</w:t>
      </w:r>
    </w:p>
    <w:p w:rsidR="001D434D" w:rsidRDefault="001D434D" w:rsidP="00FC6A14">
      <w:pPr>
        <w:pStyle w:val="SOWTL2-ASDEFCON"/>
      </w:pPr>
      <w:r>
        <w:t>The Contractor uses the IRMTPR to:</w:t>
      </w:r>
    </w:p>
    <w:p w:rsidR="001D434D" w:rsidRDefault="001D434D" w:rsidP="00FC6A14">
      <w:pPr>
        <w:pStyle w:val="SOWSubL1-ASDEFCON"/>
      </w:pPr>
      <w:r>
        <w:t xml:space="preserve">describe the activities conducted as part of the IRMT engineering program for each level of the Mission System design, including any specific analysis techniques employed; and </w:t>
      </w:r>
    </w:p>
    <w:p w:rsidR="001D434D" w:rsidRDefault="001D434D" w:rsidP="00FC6A14">
      <w:pPr>
        <w:pStyle w:val="SOWSubL1-ASDEFCON"/>
      </w:pPr>
      <w:proofErr w:type="gramStart"/>
      <w:r>
        <w:t>describe</w:t>
      </w:r>
      <w:proofErr w:type="gramEnd"/>
      <w:r>
        <w:t xml:space="preserve"> how the IRMT engineering program activities have addressed the IRMT requirements of the Contract.</w:t>
      </w:r>
    </w:p>
    <w:p w:rsidR="001D434D" w:rsidRDefault="001D434D" w:rsidP="00FC6A14">
      <w:pPr>
        <w:pStyle w:val="SOWTL2-ASDEFCON"/>
      </w:pPr>
      <w:r>
        <w:t>The Commonwealth uses the IRMTPR to:</w:t>
      </w:r>
    </w:p>
    <w:p w:rsidR="001D434D" w:rsidRDefault="001D434D" w:rsidP="00FC6A14">
      <w:pPr>
        <w:pStyle w:val="SOWSubL1-ASDEFCON"/>
      </w:pPr>
      <w:r>
        <w:t>understand and evaluate the Contractor’s approach to meeting the IRMT engineering program;</w:t>
      </w:r>
      <w:r w:rsidR="00C70F60">
        <w:t xml:space="preserve"> and</w:t>
      </w:r>
    </w:p>
    <w:p w:rsidR="001D434D" w:rsidRDefault="001D434D" w:rsidP="00FC6A14">
      <w:pPr>
        <w:pStyle w:val="SOWSubL1-ASDEFCON"/>
      </w:pPr>
      <w:proofErr w:type="gramStart"/>
      <w:r>
        <w:t>identify</w:t>
      </w:r>
      <w:proofErr w:type="gramEnd"/>
      <w:r>
        <w:t xml:space="preserve"> and understand the Commonwealth’s involvement in the Contractor’s IRMT engineering program</w:t>
      </w:r>
      <w:r w:rsidR="00C70F60">
        <w:t>,</w:t>
      </w:r>
      <w:r w:rsidR="00D47227">
        <w:t xml:space="preserve"> including the </w:t>
      </w:r>
      <w:r>
        <w:t>monitor</w:t>
      </w:r>
      <w:r w:rsidR="00D47227">
        <w:t>ing of</w:t>
      </w:r>
      <w:r>
        <w:t xml:space="preserve"> the Contractor’s IRMT engineering program.</w:t>
      </w:r>
    </w:p>
    <w:p w:rsidR="001D434D" w:rsidRDefault="001D434D" w:rsidP="00FC6A14">
      <w:pPr>
        <w:pStyle w:val="SOWHL1-ASDEFCON"/>
      </w:pPr>
      <w:bookmarkStart w:id="14" w:name="_Toc515805640"/>
      <w:bookmarkStart w:id="15" w:name="_Toc37664899"/>
      <w:bookmarkStart w:id="16" w:name="_Toc37665023"/>
      <w:bookmarkStart w:id="17" w:name="_Toc37665469"/>
      <w:r>
        <w:t>INTER-RELATIONSHIPS</w:t>
      </w:r>
      <w:bookmarkEnd w:id="14"/>
      <w:bookmarkEnd w:id="15"/>
      <w:bookmarkEnd w:id="16"/>
      <w:bookmarkEnd w:id="17"/>
    </w:p>
    <w:p w:rsidR="001D434D" w:rsidRDefault="001D434D" w:rsidP="00FC6A14">
      <w:pPr>
        <w:pStyle w:val="SOWTL2-ASDEFCON"/>
      </w:pPr>
      <w:r>
        <w:t xml:space="preserve">The IRMTPR is subordinate to the </w:t>
      </w:r>
      <w:r w:rsidR="009F373E">
        <w:t>following data items, where these data items are required under the Contract</w:t>
      </w:r>
      <w:r w:rsidR="00A70A58">
        <w:t>:</w:t>
      </w:r>
    </w:p>
    <w:p w:rsidR="009F373E" w:rsidRDefault="009F373E" w:rsidP="00FC6A14">
      <w:pPr>
        <w:pStyle w:val="SOWSubL1-ASDEFCON"/>
      </w:pPr>
      <w:bookmarkStart w:id="18" w:name="_Toc37664900"/>
      <w:bookmarkStart w:id="19" w:name="_Toc37665024"/>
      <w:bookmarkStart w:id="20" w:name="_Toc37665470"/>
      <w:bookmarkStart w:id="21" w:name="_Toc515805641"/>
      <w:r>
        <w:t>Systems Engineering Management Plan (SEMP); and</w:t>
      </w:r>
    </w:p>
    <w:p w:rsidR="009F373E" w:rsidRDefault="009F373E" w:rsidP="00FC6A14">
      <w:pPr>
        <w:pStyle w:val="SOWSubL1-ASDEFCON"/>
      </w:pPr>
      <w:r>
        <w:t>Integrated Support Plan (ISP).</w:t>
      </w:r>
    </w:p>
    <w:p w:rsidR="00A173A7" w:rsidRDefault="00A173A7" w:rsidP="00A173A7">
      <w:pPr>
        <w:pStyle w:val="SOWTL2-ASDEFCON"/>
      </w:pPr>
      <w:r>
        <w:t>The IRMTPR is inter-relates with the following data items, where these data items are required under the Contract:</w:t>
      </w:r>
    </w:p>
    <w:p w:rsidR="00A173A7" w:rsidRDefault="00A173A7" w:rsidP="00A173A7">
      <w:pPr>
        <w:pStyle w:val="SOWSubL1-ASDEFCON"/>
      </w:pPr>
      <w:r>
        <w:t>Logistic Support Analysis Record (LSAR);</w:t>
      </w:r>
    </w:p>
    <w:p w:rsidR="00A173A7" w:rsidRDefault="00A173A7" w:rsidP="00A173A7">
      <w:pPr>
        <w:pStyle w:val="SOWSubL1-ASDEFCON"/>
      </w:pPr>
      <w:r>
        <w:t>Software Support Plan (SWSP); and</w:t>
      </w:r>
    </w:p>
    <w:p w:rsidR="00A173A7" w:rsidRDefault="00A173A7" w:rsidP="00A173A7">
      <w:pPr>
        <w:pStyle w:val="SOWSubL1-ASDEFCON"/>
      </w:pPr>
      <w:r>
        <w:t>Growth Program Report (GPR).</w:t>
      </w:r>
    </w:p>
    <w:p w:rsidR="001D434D" w:rsidRDefault="001D434D" w:rsidP="00FC6A14">
      <w:pPr>
        <w:pStyle w:val="SOWHL1-ASDEFCON"/>
      </w:pPr>
      <w:r>
        <w:t>Applicable Documents</w:t>
      </w:r>
      <w:bookmarkEnd w:id="18"/>
      <w:bookmarkEnd w:id="19"/>
      <w:bookmarkEnd w:id="20"/>
    </w:p>
    <w:p w:rsidR="009F373E" w:rsidRDefault="009F373E" w:rsidP="00FC6A14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3249"/>
        <w:gridCol w:w="4633"/>
      </w:tblGrid>
      <w:tr w:rsidR="00A81CFC" w:rsidRPr="00E260A5" w:rsidTr="00E260A5">
        <w:tc>
          <w:tcPr>
            <w:tcW w:w="3249" w:type="dxa"/>
          </w:tcPr>
          <w:p w:rsidR="00A81CFC" w:rsidRPr="00E260A5" w:rsidRDefault="00A81CFC" w:rsidP="00884250">
            <w:pPr>
              <w:pStyle w:val="DIDText"/>
              <w:tabs>
                <w:tab w:val="clear" w:pos="1276"/>
              </w:tabs>
              <w:ind w:left="0"/>
              <w:rPr>
                <w:i/>
              </w:rPr>
            </w:pPr>
            <w:r w:rsidRPr="00E260A5">
              <w:rPr>
                <w:i/>
              </w:rPr>
              <w:t>Nil.</w:t>
            </w:r>
          </w:p>
        </w:tc>
        <w:tc>
          <w:tcPr>
            <w:tcW w:w="4633" w:type="dxa"/>
          </w:tcPr>
          <w:p w:rsidR="00A81CFC" w:rsidRPr="00E260A5" w:rsidRDefault="00A81CFC" w:rsidP="00884250">
            <w:pPr>
              <w:pStyle w:val="DIDText"/>
              <w:tabs>
                <w:tab w:val="clear" w:pos="1276"/>
              </w:tabs>
              <w:ind w:left="0"/>
              <w:rPr>
                <w:i/>
              </w:rPr>
            </w:pPr>
          </w:p>
        </w:tc>
      </w:tr>
    </w:tbl>
    <w:p w:rsidR="001D434D" w:rsidRDefault="001D434D" w:rsidP="00FC6A14">
      <w:pPr>
        <w:pStyle w:val="SOWHL1-ASDEFCON"/>
      </w:pPr>
      <w:bookmarkStart w:id="22" w:name="_Toc37664901"/>
      <w:bookmarkStart w:id="23" w:name="_Toc37665025"/>
      <w:bookmarkStart w:id="24" w:name="_Toc37665471"/>
      <w:r>
        <w:t>Preparation Instructions</w:t>
      </w:r>
      <w:bookmarkEnd w:id="21"/>
      <w:bookmarkEnd w:id="22"/>
      <w:bookmarkEnd w:id="23"/>
      <w:bookmarkEnd w:id="24"/>
    </w:p>
    <w:p w:rsidR="001D434D" w:rsidRDefault="001D434D" w:rsidP="00FC6A14">
      <w:pPr>
        <w:pStyle w:val="SOWHL2-ASDEFCON"/>
      </w:pPr>
      <w:bookmarkStart w:id="25" w:name="_Toc515805642"/>
      <w:bookmarkStart w:id="26" w:name="_Toc37664902"/>
      <w:bookmarkStart w:id="27" w:name="_Toc37665026"/>
      <w:bookmarkStart w:id="28" w:name="_Toc37665472"/>
      <w:r>
        <w:t>Generic Format and Content</w:t>
      </w:r>
    </w:p>
    <w:p w:rsidR="001D434D" w:rsidRDefault="001D434D" w:rsidP="00FC6A14">
      <w:pPr>
        <w:pStyle w:val="SOWTL3-ASDEFCON"/>
      </w:pPr>
      <w:r>
        <w:t xml:space="preserve">The </w:t>
      </w:r>
      <w:r w:rsidR="005F5975">
        <w:t xml:space="preserve">data item </w:t>
      </w:r>
      <w:r>
        <w:t xml:space="preserve">shall comply with the general format, content and preparation instructions contained in the CDRL clauses entitled </w:t>
      </w:r>
      <w:r w:rsidR="008460C5">
        <w:t>’</w:t>
      </w:r>
      <w:r>
        <w:t>General Requirements for Data Items</w:t>
      </w:r>
      <w:r w:rsidR="008460C5">
        <w:t>’.</w:t>
      </w:r>
    </w:p>
    <w:p w:rsidR="005F5975" w:rsidRDefault="005F5975" w:rsidP="00FC6A14">
      <w:pPr>
        <w:pStyle w:val="SOWTL3-ASDEFCON"/>
      </w:pPr>
      <w:bookmarkStart w:id="29" w:name="_Toc37664906"/>
      <w:bookmarkStart w:id="30" w:name="_Toc37665028"/>
      <w:bookmarkStart w:id="31" w:name="_Toc37665474"/>
      <w:bookmarkEnd w:id="25"/>
      <w:bookmarkEnd w:id="26"/>
      <w:bookmarkEnd w:id="27"/>
      <w:bookmarkEnd w:id="28"/>
      <w:r>
        <w:t>The data item shall include a traceability matrix that defines how each specific content requirement, as contained in this DID, is addressed by sections within the data item.</w:t>
      </w:r>
    </w:p>
    <w:p w:rsidR="001D434D" w:rsidRDefault="001D434D" w:rsidP="00FC6A14">
      <w:pPr>
        <w:pStyle w:val="SOWHL2-ASDEFCON"/>
      </w:pPr>
      <w:r>
        <w:t>Specific Content</w:t>
      </w:r>
    </w:p>
    <w:p w:rsidR="001D434D" w:rsidRDefault="001D434D" w:rsidP="00FC6A14">
      <w:pPr>
        <w:pStyle w:val="SOWHL3-ASDEFCON"/>
      </w:pPr>
      <w:bookmarkStart w:id="32" w:name="_Toc517668430"/>
      <w:r>
        <w:t>Activities and Results</w:t>
      </w:r>
    </w:p>
    <w:p w:rsidR="001D434D" w:rsidRDefault="001D434D" w:rsidP="00FC6A14">
      <w:pPr>
        <w:pStyle w:val="SOWTL4-ASDEFCON"/>
      </w:pPr>
      <w:r>
        <w:t>The IRMTPR shall:</w:t>
      </w:r>
    </w:p>
    <w:p w:rsidR="001D434D" w:rsidRDefault="001D434D" w:rsidP="00FC6A14">
      <w:pPr>
        <w:pStyle w:val="SOWSubL1-ASDEFCON"/>
      </w:pPr>
      <w:r>
        <w:lastRenderedPageBreak/>
        <w:t xml:space="preserve">describe the activities conducted as part of the IRMT engineering program for each level of the Mission System design, including any specific analysis techniques employed; and </w:t>
      </w:r>
    </w:p>
    <w:p w:rsidR="001D434D" w:rsidRDefault="001D434D" w:rsidP="00FC6A14">
      <w:pPr>
        <w:pStyle w:val="SOWSubL1-ASDEFCON"/>
      </w:pPr>
      <w:proofErr w:type="gramStart"/>
      <w:r>
        <w:t>describe</w:t>
      </w:r>
      <w:proofErr w:type="gramEnd"/>
      <w:r>
        <w:t xml:space="preserve"> how the IRMT engineering program activities have addressed the IRMT requirements of the </w:t>
      </w:r>
      <w:r w:rsidR="00E7146D">
        <w:t>Contract</w:t>
      </w:r>
      <w:r>
        <w:t>.</w:t>
      </w:r>
    </w:p>
    <w:p w:rsidR="001D434D" w:rsidRDefault="001D434D" w:rsidP="00FC6A14">
      <w:pPr>
        <w:pStyle w:val="SOWHL3-ASDEFCON"/>
      </w:pPr>
      <w:bookmarkStart w:id="33" w:name="_Toc525278922"/>
      <w:r>
        <w:t>Standards</w:t>
      </w:r>
      <w:bookmarkEnd w:id="33"/>
    </w:p>
    <w:p w:rsidR="001D434D" w:rsidRDefault="001D434D" w:rsidP="00FC6A14">
      <w:pPr>
        <w:pStyle w:val="SOWTL4-ASDEFCON"/>
      </w:pPr>
      <w:r>
        <w:t>The IRMTPR shall identify the standards utilised by the Contractor</w:t>
      </w:r>
      <w:r w:rsidR="00CC37C3">
        <w:t>,</w:t>
      </w:r>
      <w:r>
        <w:t xml:space="preserve"> and Subcontractors</w:t>
      </w:r>
      <w:r w:rsidR="00CC37C3">
        <w:t>,</w:t>
      </w:r>
      <w:r>
        <w:t xml:space="preserve"> to undertake the IRMT engineering program, including standards pertaining to hardware and </w:t>
      </w:r>
      <w:r w:rsidR="00422B9B">
        <w:t>S</w:t>
      </w:r>
      <w:r>
        <w:t>oftware.</w:t>
      </w:r>
    </w:p>
    <w:p w:rsidR="001D434D" w:rsidRDefault="001D434D" w:rsidP="00FC6A14">
      <w:pPr>
        <w:pStyle w:val="SOWTL4-ASDEFCON"/>
      </w:pPr>
      <w:r>
        <w:t xml:space="preserve">The IRMTPR shall describe tailoring of the identified standards to meet the IRMT-related requirements of the </w:t>
      </w:r>
      <w:r w:rsidR="00CC37C3">
        <w:t xml:space="preserve">Contract </w:t>
      </w:r>
      <w:r>
        <w:t xml:space="preserve">for both hardware and </w:t>
      </w:r>
      <w:r w:rsidR="00422B9B">
        <w:t>S</w:t>
      </w:r>
      <w:r>
        <w:t>oftware, including:</w:t>
      </w:r>
    </w:p>
    <w:p w:rsidR="001D434D" w:rsidRDefault="001D434D" w:rsidP="00FC6A14">
      <w:pPr>
        <w:pStyle w:val="SOWSubL1-ASDEFCON"/>
      </w:pPr>
      <w:r>
        <w:t>the tasks or processes undertaken from each standard, including the rationale for either including or excluding a task or process;</w:t>
      </w:r>
    </w:p>
    <w:p w:rsidR="001D434D" w:rsidRDefault="001D434D" w:rsidP="00FC6A14">
      <w:pPr>
        <w:pStyle w:val="SOWSubL1-ASDEFCON"/>
      </w:pPr>
      <w:r>
        <w:t>the outcomes resulting from implementing each of the tasks or processes;</w:t>
      </w:r>
    </w:p>
    <w:p w:rsidR="001D434D" w:rsidRDefault="001D434D" w:rsidP="00FC6A14">
      <w:pPr>
        <w:pStyle w:val="SOWSubL1-ASDEFCON"/>
      </w:pPr>
      <w:r>
        <w:t xml:space="preserve">how these outcomes relate to the requirements of the </w:t>
      </w:r>
      <w:r w:rsidR="00CC37C3">
        <w:t xml:space="preserve">Contract </w:t>
      </w:r>
      <w:r>
        <w:t>and the Contractor’s solutions for the Mission System and Support System;</w:t>
      </w:r>
    </w:p>
    <w:p w:rsidR="001D434D" w:rsidRDefault="001D434D" w:rsidP="00FC6A14">
      <w:pPr>
        <w:pStyle w:val="SOWSubL1-ASDEFCON"/>
      </w:pPr>
      <w:r>
        <w:t>how these outcomes have been documented</w:t>
      </w:r>
      <w:r w:rsidR="00E7146D">
        <w:t xml:space="preserve"> </w:t>
      </w:r>
      <w:r>
        <w:t>/</w:t>
      </w:r>
      <w:r w:rsidR="00E7146D">
        <w:t xml:space="preserve"> </w:t>
      </w:r>
      <w:r>
        <w:t>captured;</w:t>
      </w:r>
    </w:p>
    <w:p w:rsidR="001D434D" w:rsidRDefault="001D434D" w:rsidP="00FC6A14">
      <w:pPr>
        <w:pStyle w:val="SOWSubL1-ASDEFCON"/>
      </w:pPr>
      <w:r>
        <w:t>the data used from other programs (eg, SE program), to enable these outcomes to be achieved; and</w:t>
      </w:r>
    </w:p>
    <w:p w:rsidR="00CC37C3" w:rsidRDefault="00CC37C3" w:rsidP="00FC6A14">
      <w:pPr>
        <w:pStyle w:val="SOWSubL1-ASDEFCON"/>
      </w:pPr>
      <w:r>
        <w:t xml:space="preserve">the </w:t>
      </w:r>
      <w:r w:rsidR="001D434D">
        <w:t>tools utilised to undertake the tasks or processes</w:t>
      </w:r>
      <w:r>
        <w:t>; and</w:t>
      </w:r>
    </w:p>
    <w:p w:rsidR="001D434D" w:rsidRDefault="00CC37C3" w:rsidP="00FC6A14">
      <w:pPr>
        <w:pStyle w:val="SOWSubL1-ASDEFCON"/>
      </w:pPr>
      <w:proofErr w:type="gramStart"/>
      <w:r>
        <w:t>the</w:t>
      </w:r>
      <w:proofErr w:type="gramEnd"/>
      <w:r>
        <w:t xml:space="preserve"> expected role of the Commonwealth in reviewing the outcomes</w:t>
      </w:r>
      <w:r w:rsidR="001D434D">
        <w:t xml:space="preserve">. </w:t>
      </w:r>
      <w:bookmarkStart w:id="34" w:name="_Toc525278924"/>
    </w:p>
    <w:p w:rsidR="001D434D" w:rsidRDefault="001D434D" w:rsidP="00FC6A14">
      <w:pPr>
        <w:pStyle w:val="SOWHL3-ASDEFCON"/>
      </w:pPr>
      <w:bookmarkStart w:id="35" w:name="_Toc517668435"/>
      <w:bookmarkEnd w:id="34"/>
      <w:r>
        <w:t>Design and Analysis Products</w:t>
      </w:r>
    </w:p>
    <w:p w:rsidR="001D434D" w:rsidRDefault="001D434D" w:rsidP="00FC6A14">
      <w:pPr>
        <w:pStyle w:val="SOWTL5-ASDEFCON"/>
      </w:pPr>
      <w:r>
        <w:t xml:space="preserve">The IRMTPR shall </w:t>
      </w:r>
      <w:r w:rsidR="00B41667">
        <w:t xml:space="preserve">identify and </w:t>
      </w:r>
      <w:r>
        <w:t>describe each of the design and analysis products generated from each identified IRMT engineering program activity.</w:t>
      </w:r>
    </w:p>
    <w:p w:rsidR="001D434D" w:rsidRDefault="001D434D" w:rsidP="00FC6A14">
      <w:pPr>
        <w:pStyle w:val="SOWHL3-ASDEFCON"/>
      </w:pPr>
      <w:r>
        <w:t>Software Reliability, Maintainability and Testability</w:t>
      </w:r>
    </w:p>
    <w:p w:rsidR="001D434D" w:rsidRDefault="001D434D" w:rsidP="00FC6A14">
      <w:pPr>
        <w:pStyle w:val="SOWTL4-ASDEFCON"/>
      </w:pPr>
      <w:r>
        <w:t xml:space="preserve">The IRMTPR shall provide a detailed description of how the Contractor has addressed </w:t>
      </w:r>
      <w:r w:rsidR="00E7146D">
        <w:t xml:space="preserve">reliability, maintainability and testability </w:t>
      </w:r>
      <w:r>
        <w:t xml:space="preserve">for </w:t>
      </w:r>
      <w:r w:rsidR="00422B9B">
        <w:t>S</w:t>
      </w:r>
      <w:r>
        <w:t>oftware.</w:t>
      </w:r>
    </w:p>
    <w:p w:rsidR="001D434D" w:rsidRDefault="001D434D" w:rsidP="00FC6A14">
      <w:pPr>
        <w:pStyle w:val="SOWTL4-ASDEFCON"/>
      </w:pPr>
      <w:r>
        <w:t xml:space="preserve">The IRMTPR shall identify each of the </w:t>
      </w:r>
      <w:r w:rsidR="00422B9B">
        <w:t>S</w:t>
      </w:r>
      <w:r>
        <w:t>oftware design and analysis products generated from each identified IRMT engineering program activity.</w:t>
      </w:r>
      <w:bookmarkEnd w:id="29"/>
      <w:bookmarkEnd w:id="30"/>
      <w:bookmarkEnd w:id="31"/>
      <w:bookmarkEnd w:id="32"/>
      <w:bookmarkEnd w:id="35"/>
    </w:p>
    <w:sectPr w:rsidR="001D434D" w:rsidSect="00AF1D04">
      <w:headerReference w:type="default" r:id="rId7"/>
      <w:footerReference w:type="default" r:id="rId8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777" w:rsidRDefault="00947777">
      <w:r>
        <w:separator/>
      </w:r>
    </w:p>
  </w:endnote>
  <w:endnote w:type="continuationSeparator" w:id="0">
    <w:p w:rsidR="00947777" w:rsidRDefault="0094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F24351" w:rsidTr="0075323E">
      <w:tc>
        <w:tcPr>
          <w:tcW w:w="2500" w:type="pct"/>
        </w:tcPr>
        <w:bookmarkStart w:id="36" w:name="_Toc515805636"/>
        <w:p w:rsidR="00F24351" w:rsidRDefault="00F24351" w:rsidP="0075323E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end"/>
          </w:r>
        </w:p>
      </w:tc>
      <w:tc>
        <w:tcPr>
          <w:tcW w:w="2500" w:type="pct"/>
        </w:tcPr>
        <w:p w:rsidR="00F24351" w:rsidRPr="0075323E" w:rsidRDefault="00F24351" w:rsidP="0075323E">
          <w:pPr>
            <w:pStyle w:val="ASDEFCONHeaderFooterRight"/>
            <w:rPr>
              <w:rStyle w:val="PageNumber"/>
              <w:szCs w:val="16"/>
            </w:rPr>
          </w:pPr>
          <w:r w:rsidRPr="0075323E">
            <w:rPr>
              <w:rStyle w:val="PageNumber"/>
              <w:color w:val="auto"/>
              <w:szCs w:val="16"/>
            </w:rPr>
            <w:fldChar w:fldCharType="begin"/>
          </w:r>
          <w:r w:rsidRPr="0075323E">
            <w:rPr>
              <w:rStyle w:val="PageNumber"/>
              <w:color w:val="auto"/>
              <w:szCs w:val="16"/>
            </w:rPr>
            <w:instrText xml:space="preserve"> PAGE </w:instrText>
          </w:r>
          <w:r w:rsidRPr="0075323E">
            <w:rPr>
              <w:rStyle w:val="PageNumber"/>
              <w:color w:val="auto"/>
              <w:szCs w:val="16"/>
            </w:rPr>
            <w:fldChar w:fldCharType="separate"/>
          </w:r>
          <w:r w:rsidR="009A5778">
            <w:rPr>
              <w:rStyle w:val="PageNumber"/>
              <w:noProof/>
              <w:color w:val="auto"/>
              <w:szCs w:val="16"/>
            </w:rPr>
            <w:t>2</w:t>
          </w:r>
          <w:r w:rsidRPr="0075323E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F24351" w:rsidTr="0075323E">
      <w:tc>
        <w:tcPr>
          <w:tcW w:w="5000" w:type="pct"/>
          <w:gridSpan w:val="2"/>
        </w:tcPr>
        <w:p w:rsidR="00F24351" w:rsidRDefault="00F24351" w:rsidP="0075323E">
          <w:pPr>
            <w:pStyle w:val="ASDEFCONHeaderFooterClassification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Classification </w:instrText>
          </w:r>
          <w:r>
            <w:rPr>
              <w:rStyle w:val="PageNumber"/>
            </w:rPr>
            <w:fldChar w:fldCharType="separate"/>
          </w:r>
          <w:r w:rsidR="00C66D7F">
            <w:rPr>
              <w:rStyle w:val="PageNumber"/>
            </w:rPr>
            <w:t>Official</w:t>
          </w:r>
          <w:r>
            <w:rPr>
              <w:rStyle w:val="PageNumber"/>
            </w:rPr>
            <w:fldChar w:fldCharType="end"/>
          </w:r>
        </w:p>
      </w:tc>
    </w:tr>
  </w:tbl>
  <w:p w:rsidR="00F24351" w:rsidRPr="0075323E" w:rsidRDefault="00F24351" w:rsidP="0075323E">
    <w:pPr>
      <w:pStyle w:val="Footer"/>
      <w:rPr>
        <w:rStyle w:val="PageNumber"/>
      </w:rPr>
    </w:pPr>
  </w:p>
  <w:bookmarkEnd w:id="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777" w:rsidRDefault="00947777">
      <w:r>
        <w:separator/>
      </w:r>
    </w:p>
  </w:footnote>
  <w:footnote w:type="continuationSeparator" w:id="0">
    <w:p w:rsidR="00947777" w:rsidRDefault="0094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F24351" w:rsidTr="0075323E">
      <w:tc>
        <w:tcPr>
          <w:tcW w:w="5000" w:type="pct"/>
          <w:gridSpan w:val="2"/>
        </w:tcPr>
        <w:p w:rsidR="00F24351" w:rsidRDefault="00A173A7" w:rsidP="0075323E">
          <w:pPr>
            <w:pStyle w:val="ASDEFCONHeaderFooterClassification"/>
          </w:pPr>
          <w:fldSimple w:instr=" DOCPROPERTY Classification ">
            <w:r w:rsidR="00C66D7F">
              <w:t>Official</w:t>
            </w:r>
          </w:fldSimple>
        </w:p>
      </w:tc>
    </w:tr>
    <w:tr w:rsidR="00F24351" w:rsidTr="0075323E">
      <w:tc>
        <w:tcPr>
          <w:tcW w:w="2500" w:type="pct"/>
        </w:tcPr>
        <w:p w:rsidR="00F24351" w:rsidRDefault="00947777" w:rsidP="0075323E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C66D7F"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:rsidR="00F24351" w:rsidRDefault="00A173A7" w:rsidP="0075323E">
          <w:pPr>
            <w:pStyle w:val="ASDEFCONHeaderFooterRight"/>
          </w:pPr>
          <w:fldSimple w:instr=" DOCPROPERTY  Title  \* MERGEFORMAT ">
            <w:r w:rsidR="00C66D7F">
              <w:t>DID-ENG-DES-IRMTPR</w:t>
            </w:r>
          </w:fldSimple>
          <w:r w:rsidR="002269EC">
            <w:t>-</w:t>
          </w:r>
          <w:fldSimple w:instr=" DOCPROPERTY  Version  \* MERGEFORMAT ">
            <w:r w:rsidR="00C66D7F">
              <w:t>V5.2</w:t>
            </w:r>
          </w:fldSimple>
        </w:p>
      </w:tc>
    </w:tr>
  </w:tbl>
  <w:p w:rsidR="00F24351" w:rsidRPr="0075323E" w:rsidRDefault="00F24351" w:rsidP="007532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0E426E5C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A384A"/>
    <w:multiLevelType w:val="singleLevel"/>
    <w:tmpl w:val="43FA6206"/>
    <w:lvl w:ilvl="0">
      <w:start w:val="1"/>
      <w:numFmt w:val="lowerLetter"/>
      <w:pStyle w:val="ListType1"/>
      <w:lvlText w:val="%1."/>
      <w:lvlJc w:val="left"/>
      <w:pPr>
        <w:tabs>
          <w:tab w:val="num" w:pos="2160"/>
        </w:tabs>
        <w:ind w:left="2160" w:hanging="720"/>
      </w:pPr>
    </w:lvl>
  </w:abstractNum>
  <w:abstractNum w:abstractNumId="27" w15:restartNumberingAfterBreak="0">
    <w:nsid w:val="5C822A8C"/>
    <w:multiLevelType w:val="multilevel"/>
    <w:tmpl w:val="924C06BA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812B5C"/>
    <w:multiLevelType w:val="singleLevel"/>
    <w:tmpl w:val="A6DCD23C"/>
    <w:lvl w:ilvl="0">
      <w:start w:val="1"/>
      <w:numFmt w:val="lowerLetter"/>
      <w:pStyle w:val="ListType2"/>
      <w:lvlText w:val="(%1)"/>
      <w:lvlJc w:val="left"/>
      <w:pPr>
        <w:tabs>
          <w:tab w:val="num" w:pos="2977"/>
        </w:tabs>
        <w:ind w:left="2977" w:hanging="709"/>
      </w:pPr>
      <w:rPr>
        <w:rFonts w:ascii="Arial" w:hAnsi="Arial" w:hint="default"/>
        <w:b w:val="0"/>
        <w:i w:val="0"/>
        <w:sz w:val="20"/>
      </w:rPr>
    </w:lvl>
  </w:abstractNum>
  <w:abstractNum w:abstractNumId="36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35"/>
  </w:num>
  <w:num w:numId="4">
    <w:abstractNumId w:val="1"/>
  </w:num>
  <w:num w:numId="5">
    <w:abstractNumId w:val="27"/>
  </w:num>
  <w:num w:numId="6">
    <w:abstractNumId w:val="15"/>
  </w:num>
  <w:num w:numId="7">
    <w:abstractNumId w:val="19"/>
  </w:num>
  <w:num w:numId="8">
    <w:abstractNumId w:val="7"/>
  </w:num>
  <w:num w:numId="9">
    <w:abstractNumId w:val="30"/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2"/>
  </w:num>
  <w:num w:numId="13">
    <w:abstractNumId w:val="32"/>
  </w:num>
  <w:num w:numId="14">
    <w:abstractNumId w:val="20"/>
  </w:num>
  <w:num w:numId="15">
    <w:abstractNumId w:val="23"/>
  </w:num>
  <w:num w:numId="16">
    <w:abstractNumId w:val="37"/>
  </w:num>
  <w:num w:numId="17">
    <w:abstractNumId w:val="13"/>
  </w:num>
  <w:num w:numId="18">
    <w:abstractNumId w:val="17"/>
  </w:num>
  <w:num w:numId="19">
    <w:abstractNumId w:val="39"/>
  </w:num>
  <w:num w:numId="20">
    <w:abstractNumId w:val="10"/>
  </w:num>
  <w:num w:numId="21">
    <w:abstractNumId w:val="8"/>
  </w:num>
  <w:num w:numId="22">
    <w:abstractNumId w:val="3"/>
  </w:num>
  <w:num w:numId="23">
    <w:abstractNumId w:val="5"/>
  </w:num>
  <w:num w:numId="24">
    <w:abstractNumId w:val="16"/>
  </w:num>
  <w:num w:numId="25">
    <w:abstractNumId w:val="2"/>
  </w:num>
  <w:num w:numId="26">
    <w:abstractNumId w:val="21"/>
  </w:num>
  <w:num w:numId="27">
    <w:abstractNumId w:val="34"/>
  </w:num>
  <w:num w:numId="28">
    <w:abstractNumId w:val="31"/>
  </w:num>
  <w:num w:numId="29">
    <w:abstractNumId w:val="0"/>
  </w:num>
  <w:num w:numId="30">
    <w:abstractNumId w:val="18"/>
  </w:num>
  <w:num w:numId="31">
    <w:abstractNumId w:val="36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6"/>
  </w:num>
  <w:num w:numId="36">
    <w:abstractNumId w:val="38"/>
  </w:num>
  <w:num w:numId="37">
    <w:abstractNumId w:val="14"/>
  </w:num>
  <w:num w:numId="38">
    <w:abstractNumId w:val="22"/>
  </w:num>
  <w:num w:numId="39">
    <w:abstractNumId w:val="9"/>
  </w:num>
  <w:num w:numId="40">
    <w:abstractNumId w:val="4"/>
  </w:num>
  <w:num w:numId="41">
    <w:abstractNumId w:val="25"/>
  </w:num>
  <w:num w:numId="42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AU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150"/>
    <w:rsid w:val="00036F6F"/>
    <w:rsid w:val="00052D11"/>
    <w:rsid w:val="00053D5B"/>
    <w:rsid w:val="0009545D"/>
    <w:rsid w:val="000A508C"/>
    <w:rsid w:val="000F51F2"/>
    <w:rsid w:val="00123E87"/>
    <w:rsid w:val="00156D37"/>
    <w:rsid w:val="00172F6D"/>
    <w:rsid w:val="00191839"/>
    <w:rsid w:val="00194BF4"/>
    <w:rsid w:val="001C026E"/>
    <w:rsid w:val="001D434D"/>
    <w:rsid w:val="001F12F2"/>
    <w:rsid w:val="002150F1"/>
    <w:rsid w:val="002269EC"/>
    <w:rsid w:val="00276618"/>
    <w:rsid w:val="002A183F"/>
    <w:rsid w:val="002B1286"/>
    <w:rsid w:val="002D1968"/>
    <w:rsid w:val="002E64CE"/>
    <w:rsid w:val="002F2434"/>
    <w:rsid w:val="00321655"/>
    <w:rsid w:val="00326CF1"/>
    <w:rsid w:val="00375CFA"/>
    <w:rsid w:val="003C1378"/>
    <w:rsid w:val="003F3026"/>
    <w:rsid w:val="00422B9B"/>
    <w:rsid w:val="004C4FF4"/>
    <w:rsid w:val="004E61F6"/>
    <w:rsid w:val="00564EB5"/>
    <w:rsid w:val="00573651"/>
    <w:rsid w:val="005C6355"/>
    <w:rsid w:val="005F3C3C"/>
    <w:rsid w:val="005F5975"/>
    <w:rsid w:val="006716E2"/>
    <w:rsid w:val="00681D16"/>
    <w:rsid w:val="006C7150"/>
    <w:rsid w:val="006D37FC"/>
    <w:rsid w:val="0075323E"/>
    <w:rsid w:val="007B4B30"/>
    <w:rsid w:val="007B5DCD"/>
    <w:rsid w:val="008460C5"/>
    <w:rsid w:val="00883B74"/>
    <w:rsid w:val="00884250"/>
    <w:rsid w:val="008B0AB0"/>
    <w:rsid w:val="0090600E"/>
    <w:rsid w:val="009105C8"/>
    <w:rsid w:val="00921559"/>
    <w:rsid w:val="00947777"/>
    <w:rsid w:val="00985729"/>
    <w:rsid w:val="00993E74"/>
    <w:rsid w:val="009A5778"/>
    <w:rsid w:val="009B0804"/>
    <w:rsid w:val="009C6B37"/>
    <w:rsid w:val="009D3741"/>
    <w:rsid w:val="009E6726"/>
    <w:rsid w:val="009F373E"/>
    <w:rsid w:val="009F57FC"/>
    <w:rsid w:val="00A119AB"/>
    <w:rsid w:val="00A173A7"/>
    <w:rsid w:val="00A70A58"/>
    <w:rsid w:val="00A81CFC"/>
    <w:rsid w:val="00A969EC"/>
    <w:rsid w:val="00A97D52"/>
    <w:rsid w:val="00AF1D04"/>
    <w:rsid w:val="00B170C0"/>
    <w:rsid w:val="00B3654C"/>
    <w:rsid w:val="00B37F16"/>
    <w:rsid w:val="00B41667"/>
    <w:rsid w:val="00B54C6A"/>
    <w:rsid w:val="00B87509"/>
    <w:rsid w:val="00B92E36"/>
    <w:rsid w:val="00C4692A"/>
    <w:rsid w:val="00C66D7F"/>
    <w:rsid w:val="00C70F60"/>
    <w:rsid w:val="00C95870"/>
    <w:rsid w:val="00CB3340"/>
    <w:rsid w:val="00CC37C3"/>
    <w:rsid w:val="00D15E75"/>
    <w:rsid w:val="00D47227"/>
    <w:rsid w:val="00D809BE"/>
    <w:rsid w:val="00D97FB8"/>
    <w:rsid w:val="00E260A5"/>
    <w:rsid w:val="00E7146D"/>
    <w:rsid w:val="00EA2417"/>
    <w:rsid w:val="00F004B7"/>
    <w:rsid w:val="00F24351"/>
    <w:rsid w:val="00F33583"/>
    <w:rsid w:val="00F4365D"/>
    <w:rsid w:val="00F53993"/>
    <w:rsid w:val="00FC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149EF1B-5E1A-4CB2-BC04-40E45130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77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autoRedefine/>
    <w:qFormat/>
    <w:rsid w:val="009A57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9A57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qFormat/>
    <w:rsid w:val="008460C5"/>
    <w:pPr>
      <w:keepNext/>
      <w:numPr>
        <w:ilvl w:val="2"/>
        <w:numId w:val="29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8460C5"/>
    <w:pPr>
      <w:keepNext/>
      <w:numPr>
        <w:ilvl w:val="3"/>
        <w:numId w:val="29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i."/>
    <w:basedOn w:val="Normal"/>
    <w:next w:val="Normal"/>
    <w:link w:val="Heading5Char"/>
    <w:qFormat/>
    <w:rsid w:val="008460C5"/>
    <w:pPr>
      <w:numPr>
        <w:ilvl w:val="4"/>
        <w:numId w:val="29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A."/>
    <w:basedOn w:val="Normal"/>
    <w:next w:val="Normal"/>
    <w:link w:val="Heading6Char"/>
    <w:qFormat/>
    <w:rsid w:val="008460C5"/>
    <w:pPr>
      <w:numPr>
        <w:ilvl w:val="5"/>
        <w:numId w:val="29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8460C5"/>
    <w:pPr>
      <w:numPr>
        <w:ilvl w:val="6"/>
        <w:numId w:val="29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8460C5"/>
    <w:pPr>
      <w:numPr>
        <w:ilvl w:val="7"/>
        <w:numId w:val="29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8460C5"/>
    <w:pPr>
      <w:numPr>
        <w:ilvl w:val="8"/>
        <w:numId w:val="2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9A577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A5778"/>
  </w:style>
  <w:style w:type="paragraph" w:customStyle="1" w:styleId="TextLevel3">
    <w:name w:val="Text Level 3"/>
    <w:basedOn w:val="Heading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5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pPr>
      <w:numPr>
        <w:numId w:val="6"/>
      </w:numPr>
    </w:pPr>
    <w:rPr>
      <w:rFonts w:ascii="Arial" w:hAnsi="Arial"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ListType1">
    <w:name w:val="List Type 1"/>
    <w:basedOn w:val="Normal"/>
    <w:pPr>
      <w:numPr>
        <w:numId w:val="2"/>
      </w:numPr>
    </w:pPr>
    <w:rPr>
      <w:rFonts w:ascii="Times New Roman" w:hAnsi="Times New Roman"/>
    </w:rPr>
  </w:style>
  <w:style w:type="paragraph" w:customStyle="1" w:styleId="sspara">
    <w:name w:val="sspara"/>
    <w:basedOn w:val="Normal"/>
    <w:pPr>
      <w:numPr>
        <w:numId w:val="4"/>
      </w:numPr>
    </w:pPr>
  </w:style>
  <w:style w:type="paragraph" w:customStyle="1" w:styleId="ListType2">
    <w:name w:val="List Type 2"/>
    <w:basedOn w:val="Normal"/>
    <w:pPr>
      <w:numPr>
        <w:numId w:val="3"/>
      </w:numPr>
    </w:pPr>
    <w:rPr>
      <w:rFonts w:ascii="Times New Roman" w:hAnsi="Times New Roman"/>
      <w:sz w:val="24"/>
      <w:lang w:val="en-GB"/>
    </w:r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9A5778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9A5778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9A5778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TextLevel7">
    <w:name w:val="Text Level 7"/>
    <w:basedOn w:val="Heading7"/>
  </w:style>
  <w:style w:type="paragraph" w:styleId="TOC4">
    <w:name w:val="toc 4"/>
    <w:basedOn w:val="Normal"/>
    <w:next w:val="Normal"/>
    <w:autoRedefine/>
    <w:rsid w:val="009A5778"/>
    <w:pPr>
      <w:spacing w:after="100"/>
      <w:ind w:left="600"/>
    </w:p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6">
    <w:name w:val="toc 6"/>
    <w:basedOn w:val="Normal"/>
    <w:next w:val="Normal"/>
    <w:autoRedefine/>
    <w:rsid w:val="009A5778"/>
    <w:pPr>
      <w:spacing w:after="100"/>
      <w:ind w:left="1000"/>
    </w:pPr>
  </w:style>
  <w:style w:type="paragraph" w:styleId="TOC5">
    <w:name w:val="toc 5"/>
    <w:basedOn w:val="Normal"/>
    <w:next w:val="Normal"/>
    <w:autoRedefine/>
    <w:rsid w:val="009A5778"/>
    <w:pPr>
      <w:spacing w:after="100"/>
      <w:ind w:left="800"/>
    </w:pPr>
  </w:style>
  <w:style w:type="paragraph" w:styleId="TOC7">
    <w:name w:val="toc 7"/>
    <w:basedOn w:val="Normal"/>
    <w:next w:val="Normal"/>
    <w:autoRedefine/>
    <w:rsid w:val="009A577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9A577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9A5778"/>
    <w:pPr>
      <w:spacing w:after="100"/>
      <w:ind w:left="1600"/>
    </w:pPr>
  </w:style>
  <w:style w:type="paragraph" w:customStyle="1" w:styleId="Style1">
    <w:name w:val="Style1"/>
    <w:basedOn w:val="Heading4"/>
    <w:rsid w:val="001C026E"/>
    <w:pPr>
      <w:numPr>
        <w:ilvl w:val="0"/>
        <w:numId w:val="0"/>
      </w:numPr>
    </w:pPr>
    <w:rPr>
      <w:b w:val="0"/>
    </w:rPr>
  </w:style>
  <w:style w:type="table" w:styleId="TableGrid">
    <w:name w:val="Table Grid"/>
    <w:basedOn w:val="TableNormal"/>
    <w:rsid w:val="001C026E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1C026E"/>
  </w:style>
  <w:style w:type="paragraph" w:styleId="EndnoteText">
    <w:name w:val="endnote text"/>
    <w:basedOn w:val="Normal"/>
    <w:semiHidden/>
    <w:rsid w:val="001C026E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9A5778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9A577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9A577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9A5778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9A5778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9A5778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9A5778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9A5778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9A577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9A577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9A577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9A577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9A5778"/>
    <w:pPr>
      <w:keepNext/>
      <w:keepLines/>
      <w:numPr>
        <w:numId w:val="3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9A5778"/>
    <w:pPr>
      <w:numPr>
        <w:ilvl w:val="1"/>
        <w:numId w:val="3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9A577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9A5778"/>
    <w:pPr>
      <w:numPr>
        <w:ilvl w:val="2"/>
        <w:numId w:val="3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9A5778"/>
    <w:pPr>
      <w:numPr>
        <w:ilvl w:val="3"/>
        <w:numId w:val="31"/>
      </w:numPr>
    </w:pPr>
    <w:rPr>
      <w:szCs w:val="24"/>
    </w:rPr>
  </w:style>
  <w:style w:type="paragraph" w:customStyle="1" w:styleId="ASDEFCONCoverTitle">
    <w:name w:val="ASDEFCON Cover Title"/>
    <w:rsid w:val="009A577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9A577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9A577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9A577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9A577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9A577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9A577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9A577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9A577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9A577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9A577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9A577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9A577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9A577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9A5778"/>
    <w:pPr>
      <w:numPr>
        <w:numId w:val="1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9A5778"/>
    <w:pPr>
      <w:numPr>
        <w:numId w:val="1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9A5778"/>
    <w:pPr>
      <w:numPr>
        <w:numId w:val="1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9A5778"/>
    <w:pPr>
      <w:numPr>
        <w:numId w:val="1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9A5778"/>
    <w:pPr>
      <w:keepNext/>
      <w:numPr>
        <w:numId w:val="8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9A5778"/>
    <w:pPr>
      <w:keepNext/>
      <w:numPr>
        <w:ilvl w:val="1"/>
        <w:numId w:val="8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9A5778"/>
    <w:pPr>
      <w:keepNext/>
      <w:numPr>
        <w:ilvl w:val="2"/>
        <w:numId w:val="8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9A5778"/>
    <w:pPr>
      <w:keepNext/>
      <w:numPr>
        <w:ilvl w:val="3"/>
        <w:numId w:val="8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9A5778"/>
    <w:pPr>
      <w:keepNext/>
      <w:numPr>
        <w:ilvl w:val="4"/>
        <w:numId w:val="8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9A5778"/>
    <w:pPr>
      <w:numPr>
        <w:ilvl w:val="5"/>
        <w:numId w:val="8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9A577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9A577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9A577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9A577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9A577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9A577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9A577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9A577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9A577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9A5778"/>
    <w:pPr>
      <w:numPr>
        <w:ilvl w:val="6"/>
        <w:numId w:val="8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9A577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9A577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9A5778"/>
    <w:rPr>
      <w:szCs w:val="20"/>
    </w:rPr>
  </w:style>
  <w:style w:type="paragraph" w:customStyle="1" w:styleId="ASDEFCONTextBlock">
    <w:name w:val="ASDEFCON TextBlock"/>
    <w:basedOn w:val="ASDEFCONNormal"/>
    <w:qFormat/>
    <w:rsid w:val="009A577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9A5778"/>
    <w:pPr>
      <w:numPr>
        <w:numId w:val="16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9A577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9A577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9A5778"/>
    <w:pPr>
      <w:numPr>
        <w:numId w:val="2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9A5778"/>
    <w:pPr>
      <w:numPr>
        <w:numId w:val="2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9A577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9A577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9A577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9A577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9A5778"/>
    <w:pPr>
      <w:numPr>
        <w:numId w:val="17"/>
      </w:numPr>
    </w:pPr>
  </w:style>
  <w:style w:type="paragraph" w:customStyle="1" w:styleId="Table8ptBP2-ASDEFCON">
    <w:name w:val="Table 8pt BP2 - ASDEFCON"/>
    <w:basedOn w:val="Table8ptText-ASDEFCON"/>
    <w:rsid w:val="009A5778"/>
    <w:pPr>
      <w:numPr>
        <w:ilvl w:val="1"/>
        <w:numId w:val="1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9A5778"/>
    <w:pPr>
      <w:numPr>
        <w:numId w:val="1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9A577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9A577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9A5778"/>
    <w:pPr>
      <w:numPr>
        <w:numId w:val="7"/>
      </w:numPr>
    </w:pPr>
  </w:style>
  <w:style w:type="paragraph" w:customStyle="1" w:styleId="Table10ptBP1-ASDEFCON">
    <w:name w:val="Table 10pt BP1 - ASDEFCON"/>
    <w:basedOn w:val="ASDEFCONNormal"/>
    <w:rsid w:val="009A5778"/>
    <w:pPr>
      <w:numPr>
        <w:numId w:val="2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9A5778"/>
    <w:pPr>
      <w:numPr>
        <w:ilvl w:val="1"/>
        <w:numId w:val="2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9A577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9A577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9A577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9A5778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9A5778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9A577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9A577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9A5778"/>
    <w:pPr>
      <w:numPr>
        <w:numId w:val="2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9A5778"/>
    <w:pPr>
      <w:numPr>
        <w:numId w:val="20"/>
      </w:numPr>
    </w:pPr>
  </w:style>
  <w:style w:type="character" w:customStyle="1" w:styleId="ASDEFCONRecitalsCharChar">
    <w:name w:val="ASDEFCON Recitals Char Char"/>
    <w:link w:val="ASDEFCONRecitals"/>
    <w:rsid w:val="009A577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9A5778"/>
    <w:pPr>
      <w:numPr>
        <w:numId w:val="2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9A5778"/>
    <w:pPr>
      <w:numPr>
        <w:numId w:val="22"/>
      </w:numPr>
    </w:pPr>
    <w:rPr>
      <w:b/>
      <w:i/>
    </w:rPr>
  </w:style>
  <w:style w:type="paragraph" w:styleId="Caption">
    <w:name w:val="caption"/>
    <w:basedOn w:val="Normal"/>
    <w:next w:val="Normal"/>
    <w:qFormat/>
    <w:rsid w:val="009A5778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9A5778"/>
    <w:pPr>
      <w:numPr>
        <w:numId w:val="2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9A577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9A577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9A577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9A577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9A577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9A577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9A577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9A5778"/>
    <w:pPr>
      <w:numPr>
        <w:ilvl w:val="1"/>
        <w:numId w:val="27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9A577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rsid w:val="009A5778"/>
    <w:rPr>
      <w:rFonts w:ascii="Cambria" w:hAnsi="Cambria"/>
      <w:b/>
      <w:bCs/>
      <w:color w:val="4F81BD"/>
      <w:sz w:val="26"/>
      <w:szCs w:val="26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D47227"/>
    <w:rPr>
      <w:b/>
      <w:bCs/>
      <w:sz w:val="26"/>
      <w:szCs w:val="26"/>
      <w:lang w:val="en-AU" w:eastAsia="en-AU" w:bidi="ar-SA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link w:val="Heading3"/>
    <w:rsid w:val="008460C5"/>
    <w:rPr>
      <w:rFonts w:ascii="Arial" w:hAnsi="Arial"/>
      <w:b/>
      <w:sz w:val="24"/>
      <w:szCs w:val="24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D47227"/>
    <w:rPr>
      <w:b/>
      <w:bCs/>
      <w:szCs w:val="24"/>
      <w:lang w:val="en-AU" w:eastAsia="en-AU" w:bidi="ar-SA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rsid w:val="008460C5"/>
    <w:rPr>
      <w:rFonts w:ascii="Arial" w:hAnsi="Arial"/>
      <w:b/>
      <w:i/>
      <w:sz w:val="24"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D47227"/>
    <w:rPr>
      <w:b/>
      <w:bCs/>
      <w:iCs/>
      <w:szCs w:val="24"/>
      <w:lang w:val="en-AU" w:eastAsia="en-AU" w:bidi="ar-SA"/>
    </w:rPr>
  </w:style>
  <w:style w:type="character" w:customStyle="1" w:styleId="Heading5Char">
    <w:name w:val="Heading 5 Char"/>
    <w:aliases w:val="Para5 Char1,5 sub-bullet Char1,sb Char1,4 Char1,i. Char"/>
    <w:link w:val="Heading5"/>
    <w:rsid w:val="008460C5"/>
    <w:rPr>
      <w:rFonts w:ascii="Arial" w:hAnsi="Arial"/>
      <w:sz w:val="22"/>
      <w:szCs w:val="24"/>
    </w:rPr>
  </w:style>
  <w:style w:type="character" w:customStyle="1" w:styleId="Heading5Char1">
    <w:name w:val="Heading 5 Char1"/>
    <w:aliases w:val="Para5 Char,5 sub-bullet Char,sb Char,4 Char"/>
    <w:locked/>
    <w:rsid w:val="00D47227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">
    <w:name w:val="Heading 6 Char"/>
    <w:aliases w:val="sub-dash Char1,sd Char1,5 Char1,A. Char"/>
    <w:link w:val="Heading6"/>
    <w:rsid w:val="008460C5"/>
    <w:rPr>
      <w:rFonts w:ascii="Arial" w:hAnsi="Arial"/>
      <w:i/>
      <w:sz w:val="22"/>
      <w:szCs w:val="24"/>
    </w:rPr>
  </w:style>
  <w:style w:type="character" w:customStyle="1" w:styleId="Heading6Char1">
    <w:name w:val="Heading 6 Char1"/>
    <w:aliases w:val="sub-dash Char,sd Char,5 Char"/>
    <w:locked/>
    <w:rsid w:val="00D47227"/>
    <w:rPr>
      <w:b/>
      <w:bCs/>
      <w:sz w:val="22"/>
      <w:szCs w:val="24"/>
      <w:lang w:val="en-AU" w:eastAsia="en-AU" w:bidi="ar-SA"/>
    </w:rPr>
  </w:style>
  <w:style w:type="character" w:customStyle="1" w:styleId="Heading7Char">
    <w:name w:val="Heading 7 Char"/>
    <w:aliases w:val="(i) Char"/>
    <w:link w:val="Heading7"/>
    <w:rsid w:val="008460C5"/>
    <w:rPr>
      <w:rFonts w:ascii="Arial" w:hAnsi="Arial"/>
      <w:szCs w:val="24"/>
    </w:rPr>
  </w:style>
  <w:style w:type="character" w:customStyle="1" w:styleId="Heading7Char1">
    <w:name w:val="Heading 7 Char1"/>
    <w:locked/>
    <w:rsid w:val="00D47227"/>
    <w:rPr>
      <w:sz w:val="24"/>
      <w:szCs w:val="24"/>
      <w:lang w:val="en-AU" w:eastAsia="en-AU" w:bidi="ar-SA"/>
    </w:rPr>
  </w:style>
  <w:style w:type="character" w:customStyle="1" w:styleId="Heading8Char">
    <w:name w:val="Heading 8 Char"/>
    <w:aliases w:val="(A) Char"/>
    <w:link w:val="Heading8"/>
    <w:rsid w:val="008460C5"/>
    <w:rPr>
      <w:rFonts w:ascii="Arial" w:hAnsi="Arial"/>
      <w:i/>
      <w:szCs w:val="24"/>
    </w:rPr>
  </w:style>
  <w:style w:type="character" w:customStyle="1" w:styleId="Heading8Char1">
    <w:name w:val="Heading 8 Char1"/>
    <w:locked/>
    <w:rsid w:val="00D47227"/>
    <w:rPr>
      <w:i/>
      <w:iCs/>
      <w:sz w:val="24"/>
      <w:szCs w:val="24"/>
      <w:lang w:val="en-AU" w:eastAsia="en-AU" w:bidi="ar-SA"/>
    </w:rPr>
  </w:style>
  <w:style w:type="character" w:customStyle="1" w:styleId="Heading9Char">
    <w:name w:val="Heading 9 Char"/>
    <w:aliases w:val="I Char"/>
    <w:link w:val="Heading9"/>
    <w:rsid w:val="008460C5"/>
    <w:rPr>
      <w:rFonts w:ascii="Arial" w:hAnsi="Arial"/>
      <w:i/>
      <w:sz w:val="18"/>
      <w:szCs w:val="24"/>
    </w:rPr>
  </w:style>
  <w:style w:type="character" w:customStyle="1" w:styleId="Heading9Char1">
    <w:name w:val="Heading 9 Char1"/>
    <w:locked/>
    <w:rsid w:val="00D47227"/>
    <w:rPr>
      <w:rFonts w:ascii="Arial" w:hAnsi="Arial" w:cs="Arial"/>
      <w:sz w:val="22"/>
      <w:szCs w:val="24"/>
      <w:lang w:val="en-AU" w:eastAsia="en-AU" w:bidi="ar-SA"/>
    </w:rPr>
  </w:style>
  <w:style w:type="character" w:styleId="Emphasis">
    <w:name w:val="Emphasis"/>
    <w:qFormat/>
    <w:rsid w:val="00D47227"/>
    <w:rPr>
      <w:i/>
      <w:iCs/>
    </w:rPr>
  </w:style>
  <w:style w:type="character" w:styleId="Hyperlink">
    <w:name w:val="Hyperlink"/>
    <w:uiPriority w:val="99"/>
    <w:unhideWhenUsed/>
    <w:rsid w:val="009A5778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6726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9A5778"/>
    <w:pPr>
      <w:numPr>
        <w:numId w:val="30"/>
      </w:numPr>
    </w:pPr>
  </w:style>
  <w:style w:type="paragraph" w:styleId="Revision">
    <w:name w:val="Revision"/>
    <w:hidden/>
    <w:uiPriority w:val="99"/>
    <w:semiHidden/>
    <w:rsid w:val="008B0AB0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.daly3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15</TotalTime>
  <Pages>2</Pages>
  <Words>576</Words>
  <Characters>3273</Characters>
  <Application>Microsoft Office Word</Application>
  <DocSecurity>0</DocSecurity>
  <Lines>56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DID-ENG-DES-IRMTPR</vt:lpstr>
    </vt:vector>
  </TitlesOfParts>
  <Company>Defence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DID-ENG-DES-IRMTPR</dc:title>
  <dc:subject>Integrated Reliability, Maintainability and Testability Program Report</dc:subject>
  <dc:creator/>
  <cp:keywords>Reliability, Maintainability, Testability, RMT, RAM</cp:keywords>
  <cp:lastModifiedBy>MD01</cp:lastModifiedBy>
  <cp:revision>17</cp:revision>
  <cp:lastPrinted>2003-07-07T02:14:00Z</cp:lastPrinted>
  <dcterms:created xsi:type="dcterms:W3CDTF">2018-07-11T03:31:00Z</dcterms:created>
  <dcterms:modified xsi:type="dcterms:W3CDTF">2024-08-23T06:15:00Z</dcterms:modified>
  <cp:category>ASDEFCON (Complex Materiel) Volume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BM79096299</vt:lpwstr>
  </property>
  <property fmtid="{D5CDD505-2E9C-101B-9397-08002B2CF9AE}" pid="4" name="Objective-Title">
    <vt:lpwstr>DID-ENG-DES-IRMTPR-V5.2 copy</vt:lpwstr>
  </property>
  <property fmtid="{D5CDD505-2E9C-101B-9397-08002B2CF9AE}" pid="5" name="Objective-Comment">
    <vt:lpwstr/>
  </property>
  <property fmtid="{D5CDD505-2E9C-101B-9397-08002B2CF9AE}" pid="6" name="Objective-CreationStamp">
    <vt:filetime>2024-08-23T05:59:15Z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2024-08-23T06:15:10Z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Accept changes turn off track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2</vt:lpwstr>
  </property>
  <property fmtid="{D5CDD505-2E9C-101B-9397-08002B2CF9AE}" pid="24" name="Footer_Left">
    <vt:lpwstr/>
  </property>
  <property fmtid="{D5CDD505-2E9C-101B-9397-08002B2CF9AE}" pid="25" name="Header_Right">
    <vt:lpwstr/>
  </property>
  <property fmtid="{D5CDD505-2E9C-101B-9397-08002B2CF9AE}" pid="26" name="Objective-Reason for Security Classification Change [system]">
    <vt:lpwstr/>
  </property>
</Properties>
</file>