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3C393" w14:textId="77777777" w:rsidR="00EC6E0E" w:rsidRPr="004F3811" w:rsidRDefault="00EC6E0E" w:rsidP="00827EC6">
      <w:pPr>
        <w:pStyle w:val="ASDEFCONTitle"/>
      </w:pPr>
      <w:bookmarkStart w:id="0" w:name="_GoBack"/>
      <w:bookmarkEnd w:id="0"/>
      <w:r w:rsidRPr="004F3811">
        <w:t>D</w:t>
      </w:r>
      <w:bookmarkStart w:id="1" w:name="_Ref442071221"/>
      <w:bookmarkEnd w:id="1"/>
      <w:r w:rsidRPr="004F3811">
        <w:t>ATA ITEM DESCRIPTION</w:t>
      </w:r>
    </w:p>
    <w:p w14:paraId="6BA2B7DD" w14:textId="3BCB0494" w:rsidR="00EC6E0E" w:rsidRDefault="00EC6E0E" w:rsidP="00827EC6">
      <w:pPr>
        <w:pStyle w:val="SOWHL1-ASDEFCON"/>
      </w:pPr>
      <w:bookmarkStart w:id="2" w:name="_Toc515805636"/>
      <w:r>
        <w:t>DID NUMBER:</w:t>
      </w:r>
      <w:r>
        <w:tab/>
      </w:r>
      <w:r w:rsidR="000E3476">
        <w:fldChar w:fldCharType="begin"/>
      </w:r>
      <w:r w:rsidR="000E3476">
        <w:instrText xml:space="preserve"> TITLE   \* MERGEFORMAT </w:instrText>
      </w:r>
      <w:r w:rsidR="000E3476">
        <w:fldChar w:fldCharType="separate"/>
      </w:r>
      <w:r w:rsidR="00B623C1">
        <w:t>DID-ENG-HW-DWGS</w:t>
      </w:r>
      <w:r w:rsidR="000E3476">
        <w:fldChar w:fldCharType="end"/>
      </w:r>
      <w:r w:rsidR="008162C8">
        <w:t>-</w:t>
      </w:r>
      <w:r w:rsidR="000E3476">
        <w:fldChar w:fldCharType="begin"/>
      </w:r>
      <w:r w:rsidR="000E3476">
        <w:instrText xml:space="preserve"> DOCPROPERTY Version </w:instrText>
      </w:r>
      <w:r w:rsidR="000E3476">
        <w:fldChar w:fldCharType="separate"/>
      </w:r>
      <w:r w:rsidR="00AC11E1">
        <w:t>V5.3</w:t>
      </w:r>
      <w:r w:rsidR="000E3476">
        <w:fldChar w:fldCharType="end"/>
      </w:r>
    </w:p>
    <w:p w14:paraId="5C7494D7" w14:textId="77777777" w:rsidR="00EC6E0E" w:rsidRDefault="00EC6E0E" w:rsidP="00827EC6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Engineering Drawings</w:t>
      </w:r>
    </w:p>
    <w:p w14:paraId="7F7EEA2C" w14:textId="77777777" w:rsidR="00EC6E0E" w:rsidRDefault="00EC6E0E" w:rsidP="00827EC6">
      <w:pPr>
        <w:pStyle w:val="SOWHL1-ASDEFCON"/>
      </w:pPr>
      <w:bookmarkStart w:id="4" w:name="_Toc515805639"/>
      <w:r>
        <w:t>DESCRIPTION and intended use</w:t>
      </w:r>
      <w:bookmarkEnd w:id="4"/>
    </w:p>
    <w:p w14:paraId="42EA93AB" w14:textId="671A5F88" w:rsidR="00EC6E0E" w:rsidRDefault="00767393" w:rsidP="00827EC6">
      <w:pPr>
        <w:pStyle w:val="SOWTL2-ASDEFCON"/>
      </w:pPr>
      <w:r>
        <w:t>In this DID</w:t>
      </w:r>
      <w:r w:rsidRPr="00716598">
        <w:t>, ‘</w:t>
      </w:r>
      <w:r w:rsidR="003110CB">
        <w:rPr>
          <w:i/>
        </w:rPr>
        <w:t>E</w:t>
      </w:r>
      <w:r w:rsidR="00393BF1" w:rsidRPr="007A6A21">
        <w:rPr>
          <w:i/>
        </w:rPr>
        <w:t xml:space="preserve">ngineering </w:t>
      </w:r>
      <w:r w:rsidR="003110CB">
        <w:rPr>
          <w:i/>
        </w:rPr>
        <w:t>D</w:t>
      </w:r>
      <w:r w:rsidR="00393BF1" w:rsidRPr="007A6A21">
        <w:rPr>
          <w:i/>
        </w:rPr>
        <w:t>rawings</w:t>
      </w:r>
      <w:r w:rsidR="00393BF1" w:rsidRPr="00716598">
        <w:t xml:space="preserve">’ </w:t>
      </w:r>
      <w:r w:rsidRPr="00716598">
        <w:t>refers to</w:t>
      </w:r>
      <w:r>
        <w:t xml:space="preserve"> </w:t>
      </w:r>
      <w:r w:rsidR="003110CB">
        <w:t>Engineering Design Data</w:t>
      </w:r>
      <w:r w:rsidR="003307E2">
        <w:t xml:space="preserve"> for hardware</w:t>
      </w:r>
      <w:r w:rsidR="003307E2" w:rsidRPr="003307E2">
        <w:t xml:space="preserve"> </w:t>
      </w:r>
      <w:r w:rsidR="003307E2">
        <w:t xml:space="preserve">products of the Materiel System, including </w:t>
      </w:r>
      <w:r>
        <w:t>technical drawings and data sets (</w:t>
      </w:r>
      <w:proofErr w:type="spellStart"/>
      <w:r>
        <w:t>eg</w:t>
      </w:r>
      <w:proofErr w:type="spellEnd"/>
      <w:r>
        <w:t xml:space="preserve">, </w:t>
      </w:r>
      <w:r w:rsidR="003A56F9">
        <w:t>three-dimensional</w:t>
      </w:r>
      <w:r>
        <w:t xml:space="preserve"> model</w:t>
      </w:r>
      <w:r w:rsidR="003A56F9">
        <w:t>ling</w:t>
      </w:r>
      <w:r>
        <w:t xml:space="preserve"> and computer-aided design data)</w:t>
      </w:r>
      <w:r w:rsidR="003307E2">
        <w:t xml:space="preserve">. </w:t>
      </w:r>
      <w:r w:rsidR="00984C42">
        <w:t xml:space="preserve"> </w:t>
      </w:r>
      <w:r w:rsidR="00EC6E0E">
        <w:t xml:space="preserve">Engineering Drawings </w:t>
      </w:r>
      <w:r w:rsidR="00207822">
        <w:t xml:space="preserve">include </w:t>
      </w:r>
      <w:r w:rsidR="00F87536">
        <w:t xml:space="preserve">design and </w:t>
      </w:r>
      <w:r w:rsidR="00EC6E0E">
        <w:t xml:space="preserve">production drawings </w:t>
      </w:r>
      <w:r w:rsidR="002C275D">
        <w:t>and</w:t>
      </w:r>
      <w:r>
        <w:t>/</w:t>
      </w:r>
      <w:r w:rsidR="002C275D">
        <w:t>or</w:t>
      </w:r>
      <w:r>
        <w:t xml:space="preserve"> data sets </w:t>
      </w:r>
      <w:r w:rsidR="00EC6E0E">
        <w:t xml:space="preserve">for the </w:t>
      </w:r>
      <w:r w:rsidR="00AE0698">
        <w:t xml:space="preserve">applicable </w:t>
      </w:r>
      <w:r w:rsidR="008F62B8">
        <w:t xml:space="preserve">item(s) / </w:t>
      </w:r>
      <w:r w:rsidR="00EC6E0E">
        <w:t>system</w:t>
      </w:r>
      <w:r w:rsidR="008F62B8">
        <w:t>(s)</w:t>
      </w:r>
      <w:r w:rsidR="00984C42">
        <w:t>, as identified in the Approved Drawing List</w:t>
      </w:r>
      <w:r w:rsidR="00EC6E0E">
        <w:t>.</w:t>
      </w:r>
    </w:p>
    <w:p w14:paraId="433C4EC8" w14:textId="11C47FB4" w:rsidR="00EC6E0E" w:rsidRDefault="00EC6E0E" w:rsidP="00827EC6">
      <w:pPr>
        <w:pStyle w:val="SOWTL2-ASDEFCON"/>
      </w:pPr>
      <w:r>
        <w:t>The Contractor uses the Engineering Drawings</w:t>
      </w:r>
      <w:r w:rsidR="00252AD8">
        <w:t xml:space="preserve"> </w:t>
      </w:r>
      <w:r>
        <w:t>as part of the definition of the Product Baseline</w:t>
      </w:r>
      <w:r w:rsidR="00984C42">
        <w:t>(s)</w:t>
      </w:r>
      <w:r>
        <w:t xml:space="preserve"> for the </w:t>
      </w:r>
      <w:r w:rsidR="00013E6C">
        <w:t>applicable item</w:t>
      </w:r>
      <w:r w:rsidR="00252AD8">
        <w:t>(s)</w:t>
      </w:r>
      <w:r w:rsidR="001A618B">
        <w:t xml:space="preserve"> /</w:t>
      </w:r>
      <w:r w:rsidR="005B1AEA">
        <w:t xml:space="preserve"> </w:t>
      </w:r>
      <w:r>
        <w:t>system</w:t>
      </w:r>
      <w:r w:rsidR="00252AD8">
        <w:t>(s)</w:t>
      </w:r>
      <w:r>
        <w:t>.</w:t>
      </w:r>
    </w:p>
    <w:p w14:paraId="7BA73694" w14:textId="77777777" w:rsidR="001F7F75" w:rsidRDefault="00EC6E0E" w:rsidP="00827EC6">
      <w:pPr>
        <w:pStyle w:val="SOWTL2-ASDEFCON"/>
      </w:pPr>
      <w:r>
        <w:t>The Commonwealth uses the Engineering Drawings to</w:t>
      </w:r>
      <w:r w:rsidR="001F7F75">
        <w:t>:</w:t>
      </w:r>
    </w:p>
    <w:p w14:paraId="58E5C97E" w14:textId="3A63C899" w:rsidR="001F7F75" w:rsidRDefault="00EC6E0E" w:rsidP="00827EC6">
      <w:pPr>
        <w:pStyle w:val="SOWSubL1-ASDEFCON"/>
      </w:pPr>
      <w:r>
        <w:t xml:space="preserve">confirm the </w:t>
      </w:r>
      <w:r w:rsidR="00830DBC">
        <w:t xml:space="preserve">current </w:t>
      </w:r>
      <w:r>
        <w:t xml:space="preserve">state of the </w:t>
      </w:r>
      <w:r w:rsidR="00013E6C">
        <w:t xml:space="preserve">applicable item / </w:t>
      </w:r>
      <w:r>
        <w:t>system</w:t>
      </w:r>
      <w:r w:rsidR="003A56F9">
        <w:t>,</w:t>
      </w:r>
      <w:r w:rsidR="00830DBC">
        <w:t xml:space="preserve"> including</w:t>
      </w:r>
      <w:r>
        <w:t xml:space="preserve"> </w:t>
      </w:r>
      <w:r w:rsidR="00013E6C">
        <w:t xml:space="preserve">when </w:t>
      </w:r>
      <w:r w:rsidR="00830DBC">
        <w:t>the</w:t>
      </w:r>
      <w:r w:rsidR="00D15833">
        <w:t xml:space="preserve"> </w:t>
      </w:r>
      <w:r w:rsidR="00013E6C">
        <w:t xml:space="preserve">item / system is </w:t>
      </w:r>
      <w:r w:rsidR="00D15833">
        <w:t>being</w:t>
      </w:r>
      <w:r w:rsidR="00830DBC">
        <w:t xml:space="preserve"> offered for</w:t>
      </w:r>
      <w:r>
        <w:t xml:space="preserve"> Acceptance</w:t>
      </w:r>
      <w:r w:rsidR="001F7F75">
        <w:t>;</w:t>
      </w:r>
    </w:p>
    <w:p w14:paraId="026FDF30" w14:textId="77777777" w:rsidR="001F7F75" w:rsidRDefault="00EC6E0E" w:rsidP="00827EC6">
      <w:pPr>
        <w:pStyle w:val="SOWSubL1-ASDEFCON"/>
      </w:pPr>
      <w:r>
        <w:t>accurately define the interface</w:t>
      </w:r>
      <w:r w:rsidR="006B7CFF">
        <w:t>s</w:t>
      </w:r>
      <w:r>
        <w:t xml:space="preserve"> to external systems</w:t>
      </w:r>
      <w:r w:rsidR="001F7F75">
        <w:t>;</w:t>
      </w:r>
      <w:r>
        <w:t xml:space="preserve"> and</w:t>
      </w:r>
    </w:p>
    <w:p w14:paraId="18D1E3F2" w14:textId="2C41BA27" w:rsidR="00EC6E0E" w:rsidRDefault="00EC6E0E" w:rsidP="00827EC6">
      <w:pPr>
        <w:pStyle w:val="SOWSubL1-ASDEFCON"/>
      </w:pPr>
      <w:r>
        <w:t xml:space="preserve">enable the </w:t>
      </w:r>
      <w:r w:rsidR="00013E6C">
        <w:t xml:space="preserve">applicable </w:t>
      </w:r>
      <w:r>
        <w:t>system</w:t>
      </w:r>
      <w:r w:rsidR="00984C42">
        <w:t xml:space="preserve"> </w:t>
      </w:r>
      <w:r w:rsidR="00013E6C">
        <w:t>/</w:t>
      </w:r>
      <w:r w:rsidR="00984C42">
        <w:t xml:space="preserve"> </w:t>
      </w:r>
      <w:r w:rsidR="00013E6C">
        <w:t>item</w:t>
      </w:r>
      <w:r>
        <w:t xml:space="preserve"> to be supported over its Life-</w:t>
      </w:r>
      <w:r w:rsidR="001F7F75">
        <w:t>o</w:t>
      </w:r>
      <w:r>
        <w:t>f-Type.</w:t>
      </w:r>
    </w:p>
    <w:p w14:paraId="47227489" w14:textId="77777777" w:rsidR="00EC6E0E" w:rsidRDefault="00EC6E0E" w:rsidP="00827EC6">
      <w:pPr>
        <w:pStyle w:val="SOWHL1-ASDEFCON"/>
      </w:pPr>
      <w:bookmarkStart w:id="5" w:name="_Toc515805640"/>
      <w:r>
        <w:t>INTER-RELATIONSHIPS</w:t>
      </w:r>
      <w:bookmarkEnd w:id="5"/>
    </w:p>
    <w:p w14:paraId="0FDD9067" w14:textId="77777777" w:rsidR="002727A5" w:rsidRDefault="002727A5" w:rsidP="00827EC6">
      <w:pPr>
        <w:pStyle w:val="SOWTL2-ASDEFCON"/>
      </w:pPr>
      <w:r>
        <w:t>The Engineering Drawings are subordinate to the following data items, where these data items are required under the Contract:</w:t>
      </w:r>
    </w:p>
    <w:p w14:paraId="41F970B9" w14:textId="77777777" w:rsidR="002727A5" w:rsidRDefault="002727A5" w:rsidP="00827EC6">
      <w:pPr>
        <w:pStyle w:val="SOWSubL1-ASDEFCON"/>
      </w:pPr>
      <w:r>
        <w:t>Systems Engineering Management Plan (SEMP);</w:t>
      </w:r>
    </w:p>
    <w:p w14:paraId="1966309E" w14:textId="77777777" w:rsidR="002727A5" w:rsidRDefault="002727A5" w:rsidP="00827EC6">
      <w:pPr>
        <w:pStyle w:val="SOWSubL1-ASDEFCON"/>
      </w:pPr>
      <w:r>
        <w:t>Integrated Support Plan (ISP);</w:t>
      </w:r>
    </w:p>
    <w:p w14:paraId="0063D4D9" w14:textId="77777777" w:rsidR="002727A5" w:rsidRDefault="002727A5" w:rsidP="00827EC6">
      <w:pPr>
        <w:pStyle w:val="SOWSubL1-ASDEFCON"/>
      </w:pPr>
      <w:r>
        <w:t>Technical Data Plan (TDP);</w:t>
      </w:r>
      <w:r w:rsidR="00767393" w:rsidRPr="00767393">
        <w:t xml:space="preserve"> </w:t>
      </w:r>
      <w:r w:rsidR="00767393">
        <w:t>and</w:t>
      </w:r>
    </w:p>
    <w:p w14:paraId="611CD8F4" w14:textId="2A0C9D67" w:rsidR="002727A5" w:rsidRDefault="002727A5" w:rsidP="00827EC6">
      <w:pPr>
        <w:pStyle w:val="SOWSubL1-ASDEFCON"/>
      </w:pPr>
      <w:r>
        <w:t>Configuration Management Plan (CMP)</w:t>
      </w:r>
      <w:r w:rsidR="005F7521">
        <w:t>.</w:t>
      </w:r>
    </w:p>
    <w:p w14:paraId="2ABBF917" w14:textId="77777777" w:rsidR="002727A5" w:rsidRDefault="002727A5" w:rsidP="00827EC6">
      <w:pPr>
        <w:pStyle w:val="SOWTL2-ASDEFCON"/>
      </w:pPr>
      <w:r>
        <w:t>The Engineering Drawings inter-relate with the following data items, where these data items are required under the Contract:</w:t>
      </w:r>
    </w:p>
    <w:p w14:paraId="084FBB5B" w14:textId="0EF362E1" w:rsidR="002727A5" w:rsidRDefault="00DF6BB2" w:rsidP="00827EC6">
      <w:pPr>
        <w:pStyle w:val="SOWSubL1-ASDEFCON"/>
      </w:pPr>
      <w:r>
        <w:t>Drawing List</w:t>
      </w:r>
      <w:r w:rsidR="002727A5">
        <w:t>;</w:t>
      </w:r>
    </w:p>
    <w:p w14:paraId="75D336EC" w14:textId="0BC52568" w:rsidR="00D15833" w:rsidRDefault="00C473F0" w:rsidP="00827EC6">
      <w:pPr>
        <w:pStyle w:val="SOWSubL1-ASDEFCON"/>
      </w:pPr>
      <w:r>
        <w:t xml:space="preserve">Mission System </w:t>
      </w:r>
      <w:r w:rsidR="002727A5">
        <w:t>Technical Documentation Tree (</w:t>
      </w:r>
      <w:r>
        <w:t>MS</w:t>
      </w:r>
      <w:r w:rsidR="002727A5">
        <w:t>TDT)</w:t>
      </w:r>
      <w:r w:rsidR="00830DBC">
        <w:t>;</w:t>
      </w:r>
    </w:p>
    <w:p w14:paraId="7F83FEDA" w14:textId="77777777" w:rsidR="00FB37E8" w:rsidRDefault="00D15833" w:rsidP="00827EC6">
      <w:pPr>
        <w:pStyle w:val="SOWSubL1-ASDEFCON"/>
      </w:pPr>
      <w:r>
        <w:t xml:space="preserve">publications (including </w:t>
      </w:r>
      <w:r w:rsidR="0085456E">
        <w:t xml:space="preserve">interactive </w:t>
      </w:r>
      <w:r>
        <w:t xml:space="preserve">electronic </w:t>
      </w:r>
      <w:r w:rsidR="0085456E">
        <w:t xml:space="preserve">technical </w:t>
      </w:r>
      <w:r>
        <w:t xml:space="preserve">publications) </w:t>
      </w:r>
      <w:r w:rsidR="00FB37E8">
        <w:t xml:space="preserve">and Training Materials (including Computer Based Training (CBT)) </w:t>
      </w:r>
      <w:r>
        <w:t>that contain or refer to the Engineering Drawings</w:t>
      </w:r>
      <w:r w:rsidR="00FB37E8">
        <w:t>; and</w:t>
      </w:r>
    </w:p>
    <w:p w14:paraId="42EEE3A9" w14:textId="36D24E7F" w:rsidR="00830DBC" w:rsidRDefault="00FB37E8" w:rsidP="00827EC6">
      <w:pPr>
        <w:pStyle w:val="SOWSubL1-ASDEFCON"/>
      </w:pPr>
      <w:r>
        <w:t>Support System Technical Data List (SSTDL)</w:t>
      </w:r>
      <w:r w:rsidR="004E6A0F">
        <w:t>.</w:t>
      </w:r>
    </w:p>
    <w:p w14:paraId="6A6D679B" w14:textId="77777777" w:rsidR="00EC6E0E" w:rsidRDefault="00EC6E0E" w:rsidP="00827EC6">
      <w:pPr>
        <w:pStyle w:val="SOWHL1-ASDEFCON"/>
      </w:pPr>
      <w:bookmarkStart w:id="6" w:name="_Toc515805641"/>
      <w:r>
        <w:t>Applicable Documents</w:t>
      </w:r>
    </w:p>
    <w:p w14:paraId="022C8F7C" w14:textId="77777777" w:rsidR="00EC6E0E" w:rsidRDefault="00EC6E0E" w:rsidP="00827EC6">
      <w:pPr>
        <w:pStyle w:val="SOWTL2-ASDEFCON"/>
      </w:pPr>
      <w:r>
        <w:t>The following document form</w:t>
      </w:r>
      <w:r w:rsidR="002727A5">
        <w:t>s</w:t>
      </w:r>
      <w:r>
        <w:t xml:space="preserve"> a part of this DID to the extent specified herein</w:t>
      </w:r>
      <w:r w:rsidR="00181A89">
        <w:t>:</w:t>
      </w:r>
    </w:p>
    <w:tbl>
      <w:tblPr>
        <w:tblW w:w="0" w:type="auto"/>
        <w:tblInd w:w="1242" w:type="dxa"/>
        <w:tblLayout w:type="fixed"/>
        <w:tblLook w:val="0000" w:firstRow="0" w:lastRow="0" w:firstColumn="0" w:lastColumn="0" w:noHBand="0" w:noVBand="0"/>
      </w:tblPr>
      <w:tblGrid>
        <w:gridCol w:w="2694"/>
        <w:gridCol w:w="5350"/>
      </w:tblGrid>
      <w:tr w:rsidR="00EC6E0E" w:rsidRPr="005F7521" w14:paraId="07AFCA8C" w14:textId="77777777" w:rsidTr="00397CC4">
        <w:tc>
          <w:tcPr>
            <w:tcW w:w="2694" w:type="dxa"/>
          </w:tcPr>
          <w:p w14:paraId="02894A4A" w14:textId="77777777" w:rsidR="00EC6E0E" w:rsidRPr="005F7521" w:rsidRDefault="00EC6E0E" w:rsidP="00827EC6">
            <w:pPr>
              <w:pStyle w:val="Table10ptText-ASDEFCON"/>
            </w:pPr>
            <w:r w:rsidRPr="005F7521">
              <w:t>DEF(AUST)</w:t>
            </w:r>
            <w:r w:rsidR="00F254B2">
              <w:t>CMTD-</w:t>
            </w:r>
            <w:r w:rsidRPr="005F7521">
              <w:t>5085</w:t>
            </w:r>
            <w:r w:rsidR="00511516">
              <w:t>C</w:t>
            </w:r>
          </w:p>
        </w:tc>
        <w:tc>
          <w:tcPr>
            <w:tcW w:w="5350" w:type="dxa"/>
          </w:tcPr>
          <w:p w14:paraId="67F39BE0" w14:textId="6D3EA29E" w:rsidR="00EC6E0E" w:rsidRPr="0085456E" w:rsidRDefault="00EC6E0E" w:rsidP="00827EC6">
            <w:pPr>
              <w:pStyle w:val="Table10ptText-ASDEFCON"/>
            </w:pPr>
            <w:r w:rsidRPr="0085456E">
              <w:t xml:space="preserve">Engineering </w:t>
            </w:r>
            <w:r w:rsidR="00F254B2" w:rsidRPr="0085456E">
              <w:t>Design Data for Defence Materiel</w:t>
            </w:r>
          </w:p>
        </w:tc>
      </w:tr>
    </w:tbl>
    <w:p w14:paraId="7DFA1773" w14:textId="77777777" w:rsidR="00EC6E0E" w:rsidRDefault="00EC6E0E" w:rsidP="00827EC6">
      <w:pPr>
        <w:pStyle w:val="SOWHL1-ASDEFCON"/>
      </w:pPr>
      <w:r>
        <w:t>Preparation Instructions</w:t>
      </w:r>
      <w:bookmarkEnd w:id="6"/>
    </w:p>
    <w:p w14:paraId="7E6298A0" w14:textId="77777777" w:rsidR="00EC6E0E" w:rsidRDefault="00EC6E0E" w:rsidP="00827EC6">
      <w:pPr>
        <w:pStyle w:val="SOWHL2-ASDEFCON"/>
      </w:pPr>
      <w:r>
        <w:t>Generic Format and Content</w:t>
      </w:r>
    </w:p>
    <w:p w14:paraId="27862A16" w14:textId="77777777" w:rsidR="00EC6E0E" w:rsidRDefault="00EC6E0E" w:rsidP="00827EC6">
      <w:pPr>
        <w:pStyle w:val="SOWTL3-ASDEFCON"/>
      </w:pPr>
      <w:r>
        <w:t>The data item shall</w:t>
      </w:r>
      <w:r w:rsidRPr="006B7CFF">
        <w:rPr>
          <w:b/>
        </w:rPr>
        <w:t xml:space="preserve"> </w:t>
      </w:r>
      <w:r w:rsidR="00CD4ED2" w:rsidRPr="006B0C4A">
        <w:t>not</w:t>
      </w:r>
      <w:r w:rsidR="00CD4ED2">
        <w:t xml:space="preserve"> </w:t>
      </w:r>
      <w:r>
        <w:t xml:space="preserve">comply with the general format, content and preparation instructions contained in the CDRL clause </w:t>
      </w:r>
      <w:r w:rsidR="00A67B72">
        <w:t>entitled ‘</w:t>
      </w:r>
      <w:r w:rsidR="00643F48">
        <w:t xml:space="preserve">General Requirements </w:t>
      </w:r>
      <w:r w:rsidR="00721124">
        <w:t xml:space="preserve">for </w:t>
      </w:r>
      <w:r w:rsidR="00A67B72">
        <w:t>Data Items’</w:t>
      </w:r>
      <w:r>
        <w:t>.</w:t>
      </w:r>
    </w:p>
    <w:p w14:paraId="6109607D" w14:textId="77777777" w:rsidR="00EC6E0E" w:rsidRDefault="00EC6E0E" w:rsidP="00827EC6">
      <w:pPr>
        <w:pStyle w:val="SOWHL2-ASDEFCON"/>
      </w:pPr>
      <w:r>
        <w:t>Specific Content</w:t>
      </w:r>
    </w:p>
    <w:bookmarkEnd w:id="2"/>
    <w:p w14:paraId="3FC774BA" w14:textId="77777777" w:rsidR="00EC6E0E" w:rsidRDefault="006B7CFF" w:rsidP="00827EC6">
      <w:pPr>
        <w:pStyle w:val="SOWHL3-ASDEFCON"/>
      </w:pPr>
      <w:r>
        <w:t>Engineering Drawings</w:t>
      </w:r>
    </w:p>
    <w:p w14:paraId="61D5CAD3" w14:textId="464BC4CB" w:rsidR="00EC6E0E" w:rsidRDefault="00EC6E0E" w:rsidP="00827EC6">
      <w:pPr>
        <w:pStyle w:val="SOWTL4-ASDEFCON"/>
      </w:pPr>
      <w:r>
        <w:t>Unless otherwise specified by the SOW</w:t>
      </w:r>
      <w:r w:rsidR="00D15833">
        <w:t xml:space="preserve"> or </w:t>
      </w:r>
      <w:r w:rsidR="00242F74">
        <w:t>in the Approved governing plan for Technical Data under the Contract (</w:t>
      </w:r>
      <w:proofErr w:type="spellStart"/>
      <w:r w:rsidR="00242F74">
        <w:t>ie</w:t>
      </w:r>
      <w:proofErr w:type="spellEnd"/>
      <w:r w:rsidR="00242F74">
        <w:t xml:space="preserve">, the </w:t>
      </w:r>
      <w:r w:rsidR="00D15833">
        <w:t>Approved TDP</w:t>
      </w:r>
      <w:r w:rsidR="00242F74" w:rsidRPr="00242F74">
        <w:t xml:space="preserve"> </w:t>
      </w:r>
      <w:r w:rsidR="00242F74">
        <w:t>or Approved ISP)</w:t>
      </w:r>
      <w:r>
        <w:t xml:space="preserve">, the Engineering </w:t>
      </w:r>
      <w:r>
        <w:lastRenderedPageBreak/>
        <w:t xml:space="preserve">Drawings shall consist of Level </w:t>
      </w:r>
      <w:r w:rsidR="00242F74">
        <w:t>3</w:t>
      </w:r>
      <w:r>
        <w:t xml:space="preserve"> drawings as defined by DEF(AUST)</w:t>
      </w:r>
      <w:r w:rsidR="00F254B2">
        <w:t>CMTD-</w:t>
      </w:r>
      <w:r>
        <w:t>5085</w:t>
      </w:r>
      <w:r w:rsidR="00511516">
        <w:t>C</w:t>
      </w:r>
      <w:r>
        <w:t xml:space="preserve"> </w:t>
      </w:r>
      <w:r w:rsidR="00D15833" w:rsidRPr="00C6661C">
        <w:t>(as applicable to the type of Engineering Drawing)</w:t>
      </w:r>
      <w:r>
        <w:t>.</w:t>
      </w:r>
    </w:p>
    <w:p w14:paraId="61D2F6E3" w14:textId="129C43DB" w:rsidR="00EC6E0E" w:rsidRDefault="00EC6E0E" w:rsidP="00827EC6">
      <w:pPr>
        <w:pStyle w:val="SOWTL4-ASDEFCON"/>
      </w:pPr>
      <w:r>
        <w:t>All Engineering Drawings</w:t>
      </w:r>
      <w:r w:rsidR="00D15833">
        <w:t xml:space="preserve">, </w:t>
      </w:r>
      <w:r w:rsidR="007F1EC5">
        <w:t>associated</w:t>
      </w:r>
      <w:r w:rsidR="00D15833">
        <w:t xml:space="preserve"> lists</w:t>
      </w:r>
      <w:r w:rsidR="00002022">
        <w:t xml:space="preserve"> and </w:t>
      </w:r>
      <w:r w:rsidR="00D15833">
        <w:t>other design records</w:t>
      </w:r>
      <w:r w:rsidR="00002022">
        <w:t xml:space="preserve"> </w:t>
      </w:r>
      <w:r>
        <w:t xml:space="preserve">shall be prepared, amended and managed in accordance with the requirements of </w:t>
      </w:r>
      <w:r w:rsidRPr="0085456E">
        <w:t>DEF(AUST)</w:t>
      </w:r>
      <w:r w:rsidR="00F254B2" w:rsidRPr="0085456E">
        <w:t>CMTD-</w:t>
      </w:r>
      <w:r w:rsidRPr="0085456E">
        <w:t>5085</w:t>
      </w:r>
      <w:r w:rsidR="00511516" w:rsidRPr="0085456E">
        <w:t>C</w:t>
      </w:r>
      <w:r>
        <w:t xml:space="preserve"> </w:t>
      </w:r>
      <w:r w:rsidR="002306AB">
        <w:t>(</w:t>
      </w:r>
      <w:r>
        <w:t>or equivalent specification</w:t>
      </w:r>
      <w:r w:rsidR="00CD32CC">
        <w:t xml:space="preserve"> </w:t>
      </w:r>
      <w:r w:rsidR="00126F0E">
        <w:t xml:space="preserve">in the </w:t>
      </w:r>
      <w:r>
        <w:t xml:space="preserve">Approved </w:t>
      </w:r>
      <w:r w:rsidR="00A651D8">
        <w:t>governing plan for Technical Data under the Contract</w:t>
      </w:r>
      <w:r w:rsidR="002306AB">
        <w:t xml:space="preserve">) and the Approved governing plan for Configuration Management </w:t>
      </w:r>
      <w:r w:rsidR="00207822">
        <w:t xml:space="preserve">under the Contract  </w:t>
      </w:r>
      <w:r w:rsidR="002306AB">
        <w:t>(</w:t>
      </w:r>
      <w:proofErr w:type="spellStart"/>
      <w:r w:rsidR="002306AB">
        <w:t>eg</w:t>
      </w:r>
      <w:proofErr w:type="spellEnd"/>
      <w:r w:rsidR="002306AB">
        <w:t>, CMP or SEMP)</w:t>
      </w:r>
      <w:r>
        <w:t>.</w:t>
      </w:r>
    </w:p>
    <w:p w14:paraId="7556546E" w14:textId="0FE3DE6F" w:rsidR="00EC6E0E" w:rsidRDefault="002306AB" w:rsidP="00827EC6">
      <w:pPr>
        <w:pStyle w:val="SOWTL4-ASDEFCON"/>
      </w:pPr>
      <w:r>
        <w:t>Unless otherwise specified in the SOW</w:t>
      </w:r>
      <w:r w:rsidR="00291CCB">
        <w:t>,</w:t>
      </w:r>
      <w:r>
        <w:t xml:space="preserve"> </w:t>
      </w:r>
      <w:r w:rsidR="00291CCB">
        <w:t>all</w:t>
      </w:r>
      <w:r w:rsidR="00EC6E0E">
        <w:t xml:space="preserve"> Engineering Drawings shall be delivered in the formats defined in the </w:t>
      </w:r>
      <w:r w:rsidR="00716598">
        <w:t xml:space="preserve">Approved </w:t>
      </w:r>
      <w:r w:rsidR="00CD4ED2">
        <w:t xml:space="preserve">governing plan for Technical Data under the Contract </w:t>
      </w:r>
      <w:r w:rsidR="001774EB">
        <w:t>(</w:t>
      </w:r>
      <w:proofErr w:type="spellStart"/>
      <w:r w:rsidR="00DA3ED0">
        <w:t>ie</w:t>
      </w:r>
      <w:proofErr w:type="spellEnd"/>
      <w:r w:rsidR="001774EB">
        <w:t>,</w:t>
      </w:r>
      <w:r w:rsidR="00CD4ED2">
        <w:t xml:space="preserve"> the </w:t>
      </w:r>
      <w:r w:rsidR="00051816">
        <w:t xml:space="preserve">Approved </w:t>
      </w:r>
      <w:r w:rsidR="00CD4ED2">
        <w:t>TDP or Approved ISP)</w:t>
      </w:r>
      <w:r w:rsidR="006A727A">
        <w:t xml:space="preserve"> or as otherwise defined in the Approved </w:t>
      </w:r>
      <w:r w:rsidR="00AC1323">
        <w:t>Drawings List</w:t>
      </w:r>
      <w:r w:rsidR="00EC6E0E">
        <w:t>.</w:t>
      </w:r>
    </w:p>
    <w:p w14:paraId="0BF1E45E" w14:textId="50035E6D" w:rsidR="00EC6E0E" w:rsidRDefault="00031BE1" w:rsidP="00827EC6">
      <w:pPr>
        <w:pStyle w:val="SOWTL4-ASDEFCON"/>
      </w:pPr>
      <w:r>
        <w:t xml:space="preserve">Configuration Control </w:t>
      </w:r>
      <w:r w:rsidR="009D20A2">
        <w:t xml:space="preserve">details </w:t>
      </w:r>
      <w:r>
        <w:t>f</w:t>
      </w:r>
      <w:r w:rsidR="009D20A2">
        <w:t>or</w:t>
      </w:r>
      <w:r>
        <w:t xml:space="preserve"> </w:t>
      </w:r>
      <w:r w:rsidR="001A1C6B">
        <w:t>Engineering</w:t>
      </w:r>
      <w:r w:rsidR="00EC6E0E">
        <w:t xml:space="preserve"> </w:t>
      </w:r>
      <w:r w:rsidR="001A1C6B">
        <w:t>D</w:t>
      </w:r>
      <w:r w:rsidR="00EC6E0E">
        <w:t xml:space="preserve">rawings </w:t>
      </w:r>
      <w:r w:rsidR="009D20A2">
        <w:t>(</w:t>
      </w:r>
      <w:proofErr w:type="spellStart"/>
      <w:r w:rsidR="009D20A2">
        <w:t>eg</w:t>
      </w:r>
      <w:proofErr w:type="spellEnd"/>
      <w:r w:rsidR="009D20A2">
        <w:t xml:space="preserve">, amendment status) </w:t>
      </w:r>
      <w:r w:rsidR="00EC6E0E">
        <w:t xml:space="preserve">shall be in accordance with the </w:t>
      </w:r>
      <w:r w:rsidR="00207822">
        <w:t xml:space="preserve">Approved </w:t>
      </w:r>
      <w:r w:rsidR="00CD4ED2">
        <w:t xml:space="preserve">governing plan for </w:t>
      </w:r>
      <w:r w:rsidR="00DA3ED0">
        <w:t>C</w:t>
      </w:r>
      <w:r w:rsidR="00CD4ED2">
        <w:t xml:space="preserve">onfiguration </w:t>
      </w:r>
      <w:r w:rsidR="00DA3ED0">
        <w:t>M</w:t>
      </w:r>
      <w:r w:rsidR="001774EB">
        <w:t>anagement under the Contract</w:t>
      </w:r>
      <w:r w:rsidR="00EC6E0E">
        <w:t>.</w:t>
      </w:r>
    </w:p>
    <w:p w14:paraId="59D2ACE9" w14:textId="3325A029" w:rsidR="00EC6E0E" w:rsidRDefault="00DA3ED0" w:rsidP="00827EC6">
      <w:pPr>
        <w:pStyle w:val="SOWTL4-ASDEFCON"/>
      </w:pPr>
      <w:r w:rsidRPr="00DA3ED0">
        <w:t xml:space="preserve">The Engineering Drawings </w:t>
      </w:r>
      <w:r w:rsidR="00982D4E">
        <w:t xml:space="preserve">to be delivered </w:t>
      </w:r>
      <w:r w:rsidRPr="00DA3ED0">
        <w:t xml:space="preserve">shall include </w:t>
      </w:r>
      <w:r w:rsidR="00002022">
        <w:t>all</w:t>
      </w:r>
      <w:r w:rsidRPr="00DA3ED0">
        <w:t xml:space="preserve"> drawings</w:t>
      </w:r>
      <w:r w:rsidR="00002022">
        <w:t xml:space="preserve"> </w:t>
      </w:r>
      <w:r w:rsidR="0079297C">
        <w:t>identified</w:t>
      </w:r>
      <w:r w:rsidR="00002022">
        <w:t xml:space="preserve"> in the </w:t>
      </w:r>
      <w:r w:rsidR="00207822">
        <w:t xml:space="preserve">Approved </w:t>
      </w:r>
      <w:r w:rsidR="00002022">
        <w:t>Drawing List</w:t>
      </w:r>
      <w:r w:rsidRPr="00DA3ED0">
        <w:t xml:space="preserve"> </w:t>
      </w:r>
      <w:r w:rsidR="0079297C">
        <w:t>for the applicable delivery</w:t>
      </w:r>
      <w:r w:rsidR="00CD32CC">
        <w:t xml:space="preserve"> (</w:t>
      </w:r>
      <w:proofErr w:type="spellStart"/>
      <w:r w:rsidR="00CD32CC">
        <w:t>eg</w:t>
      </w:r>
      <w:proofErr w:type="spellEnd"/>
      <w:r w:rsidR="00CD32CC">
        <w:t>, for a</w:t>
      </w:r>
      <w:r w:rsidR="0079297C">
        <w:t xml:space="preserve"> </w:t>
      </w:r>
      <w:r w:rsidR="00CD32CC">
        <w:t>Mandated System Review</w:t>
      </w:r>
      <w:r w:rsidR="0079297C">
        <w:t xml:space="preserve"> or System Acceptance Milestone).</w:t>
      </w:r>
    </w:p>
    <w:p w14:paraId="02403A6B" w14:textId="77777777" w:rsidR="00577BA8" w:rsidRDefault="00577BA8" w:rsidP="00827EC6">
      <w:pPr>
        <w:pStyle w:val="ASDEFCONOptionSpace"/>
      </w:pPr>
    </w:p>
    <w:p w14:paraId="750DD131" w14:textId="77777777" w:rsidR="00EC6E0E" w:rsidRDefault="00EC6E0E" w:rsidP="00827EC6">
      <w:pPr>
        <w:pStyle w:val="SOWHL3-ASDEFCON"/>
      </w:pPr>
      <w:r>
        <w:t>Interpretation Document</w:t>
      </w:r>
    </w:p>
    <w:p w14:paraId="2E1F3918" w14:textId="393B4CB1" w:rsidR="00EC6E0E" w:rsidRDefault="00EC6E0E" w:rsidP="00827EC6">
      <w:pPr>
        <w:pStyle w:val="SOWTL4-ASDEFCON"/>
      </w:pPr>
      <w:r>
        <w:t>An interpretation document shall be provided for each Contractor and Subcontractor drawing system</w:t>
      </w:r>
      <w:r w:rsidR="008E7364">
        <w:t xml:space="preserve"> in accordance with </w:t>
      </w:r>
      <w:r w:rsidR="008E7364" w:rsidRPr="0085456E">
        <w:t>DEF(AUST)CMTD-5085C</w:t>
      </w:r>
      <w:r w:rsidR="008E7364">
        <w:t xml:space="preserve"> (or equivalent specification in the Approved governing plan for Technical Data under the Contract).</w:t>
      </w:r>
      <w:r w:rsidR="00EE367C">
        <w:t xml:space="preserve"> </w:t>
      </w:r>
      <w:r>
        <w:t xml:space="preserve"> </w:t>
      </w:r>
      <w:r w:rsidR="008E7364">
        <w:t>Each</w:t>
      </w:r>
      <w:r>
        <w:t xml:space="preserve"> interpretation document shall include:</w:t>
      </w:r>
    </w:p>
    <w:p w14:paraId="7EDE14AC" w14:textId="77777777" w:rsidR="00EC6E0E" w:rsidRDefault="00EC6E0E" w:rsidP="00827EC6">
      <w:pPr>
        <w:pStyle w:val="SOWSubL1-ASDEFCON"/>
      </w:pPr>
      <w:r>
        <w:t xml:space="preserve">information to facilitate interpretation of the drawing and part number structure including </w:t>
      </w:r>
      <w:r w:rsidR="00E11B71">
        <w:t xml:space="preserve">the </w:t>
      </w:r>
      <w:r>
        <w:t>standards used;</w:t>
      </w:r>
      <w:r w:rsidR="001A1C6B">
        <w:t xml:space="preserve"> and</w:t>
      </w:r>
    </w:p>
    <w:p w14:paraId="28CC0B37" w14:textId="77777777" w:rsidR="00EC6E0E" w:rsidRDefault="00EC6E0E" w:rsidP="00827EC6">
      <w:pPr>
        <w:pStyle w:val="SOWSubL1-ASDEFCON"/>
      </w:pPr>
      <w:r>
        <w:t>an explanation of symbology pertaining to notes, revision markers and effectivity annotations.</w:t>
      </w:r>
    </w:p>
    <w:p w14:paraId="36D6F2DB" w14:textId="2C72D4ED" w:rsidR="00EC6E0E" w:rsidRDefault="00EC6E0E" w:rsidP="00827EC6">
      <w:pPr>
        <w:pStyle w:val="SOWHL3-ASDEFCON"/>
      </w:pPr>
      <w:r>
        <w:t>Associated Lists</w:t>
      </w:r>
    </w:p>
    <w:p w14:paraId="6F2F8609" w14:textId="21891F34" w:rsidR="00EC6E0E" w:rsidRDefault="004521F4" w:rsidP="00827EC6">
      <w:pPr>
        <w:pStyle w:val="SOWTL4-ASDEFCON"/>
      </w:pPr>
      <w:r>
        <w:t xml:space="preserve">Associated </w:t>
      </w:r>
      <w:r w:rsidR="00EC6E0E">
        <w:t xml:space="preserve">lists </w:t>
      </w:r>
      <w:r w:rsidR="00CD4ED2">
        <w:t>shall be</w:t>
      </w:r>
      <w:r w:rsidR="00EC6E0E">
        <w:t xml:space="preserve"> prepared in accordance with </w:t>
      </w:r>
      <w:r w:rsidR="00EC6E0E" w:rsidRPr="0085456E">
        <w:t>DEF(AUST)</w:t>
      </w:r>
      <w:r w:rsidR="00F254B2" w:rsidRPr="0085456E">
        <w:t>CMTD-</w:t>
      </w:r>
      <w:r w:rsidR="00EC6E0E" w:rsidRPr="0085456E">
        <w:t>5085</w:t>
      </w:r>
      <w:r w:rsidR="00511516" w:rsidRPr="0085456E">
        <w:t>C</w:t>
      </w:r>
      <w:r w:rsidR="001774EB">
        <w:t xml:space="preserve"> </w:t>
      </w:r>
      <w:r w:rsidR="00874FE6">
        <w:t xml:space="preserve">(or equivalent specification </w:t>
      </w:r>
      <w:r w:rsidR="00207822">
        <w:t>in the Approved governing plan for Technical Data under the Contract</w:t>
      </w:r>
      <w:r w:rsidR="00874FE6">
        <w:t>)</w:t>
      </w:r>
      <w:r w:rsidR="005B1AEA">
        <w:t xml:space="preserve"> </w:t>
      </w:r>
      <w:r w:rsidR="001774EB">
        <w:t>and provid</w:t>
      </w:r>
      <w:r w:rsidR="00CD4ED2">
        <w:t>ed in electronic format</w:t>
      </w:r>
      <w:r w:rsidR="00EC6E0E">
        <w:t>.</w:t>
      </w:r>
    </w:p>
    <w:sectPr w:rsidR="00EC6E0E" w:rsidSect="00133080">
      <w:headerReference w:type="default" r:id="rId8"/>
      <w:footerReference w:type="default" r:id="rId9"/>
      <w:pgSz w:w="11906" w:h="16838" w:code="9"/>
      <w:pgMar w:top="1304" w:right="1418" w:bottom="907" w:left="1418" w:header="567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E683E" w14:textId="77777777" w:rsidR="000E3476" w:rsidRDefault="000E3476">
      <w:r>
        <w:separator/>
      </w:r>
    </w:p>
  </w:endnote>
  <w:endnote w:type="continuationSeparator" w:id="0">
    <w:p w14:paraId="385A593F" w14:textId="77777777" w:rsidR="000E3476" w:rsidRDefault="000E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16598" w14:paraId="512CF32C" w14:textId="77777777" w:rsidTr="0094687D">
      <w:tc>
        <w:tcPr>
          <w:tcW w:w="2500" w:type="pct"/>
        </w:tcPr>
        <w:p w14:paraId="2122A8F7" w14:textId="4AF148AE" w:rsidR="00716598" w:rsidRDefault="00716598" w:rsidP="0094687D">
          <w:pPr>
            <w:pStyle w:val="ASDEFCONHeaderFooterLeft"/>
          </w:pPr>
        </w:p>
      </w:tc>
      <w:tc>
        <w:tcPr>
          <w:tcW w:w="2500" w:type="pct"/>
        </w:tcPr>
        <w:p w14:paraId="49B8CA12" w14:textId="674B39FC" w:rsidR="00716598" w:rsidRPr="006B691A" w:rsidRDefault="00716598" w:rsidP="0094687D">
          <w:pPr>
            <w:pStyle w:val="ASDEFCONHeaderFooterRight"/>
            <w:rPr>
              <w:szCs w:val="16"/>
            </w:rPr>
          </w:pPr>
          <w:r w:rsidRPr="006B691A">
            <w:rPr>
              <w:rStyle w:val="PageNumber"/>
              <w:color w:val="auto"/>
              <w:szCs w:val="16"/>
            </w:rPr>
            <w:fldChar w:fldCharType="begin"/>
          </w:r>
          <w:r w:rsidRPr="006B691A">
            <w:rPr>
              <w:rStyle w:val="PageNumber"/>
              <w:color w:val="auto"/>
              <w:szCs w:val="16"/>
            </w:rPr>
            <w:instrText xml:space="preserve"> PAGE </w:instrText>
          </w:r>
          <w:r w:rsidRPr="006B691A">
            <w:rPr>
              <w:rStyle w:val="PageNumber"/>
              <w:color w:val="auto"/>
              <w:szCs w:val="16"/>
            </w:rPr>
            <w:fldChar w:fldCharType="separate"/>
          </w:r>
          <w:r w:rsidR="00C24C3F">
            <w:rPr>
              <w:rStyle w:val="PageNumber"/>
              <w:noProof/>
              <w:color w:val="auto"/>
              <w:szCs w:val="16"/>
            </w:rPr>
            <w:t>2</w:t>
          </w:r>
          <w:r w:rsidRPr="006B691A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16598" w14:paraId="0F12CD0A" w14:textId="77777777" w:rsidTr="0094687D">
      <w:tc>
        <w:tcPr>
          <w:tcW w:w="5000" w:type="pct"/>
          <w:gridSpan w:val="2"/>
        </w:tcPr>
        <w:p w14:paraId="4479C8A2" w14:textId="43B4E0CF" w:rsidR="00716598" w:rsidRDefault="003C28DC" w:rsidP="00683AB3">
          <w:pPr>
            <w:pStyle w:val="ASDEFCONHeaderFooterClassification"/>
          </w:pPr>
          <w:fldSimple w:instr=" DOCPROPERTY  Classification  \* MERGEFORMAT ">
            <w:r w:rsidR="00B623C1">
              <w:t>OFFICIAL</w:t>
            </w:r>
          </w:fldSimple>
        </w:p>
      </w:tc>
    </w:tr>
  </w:tbl>
  <w:p w14:paraId="5F50B878" w14:textId="77777777" w:rsidR="00716598" w:rsidRPr="0094687D" w:rsidRDefault="00716598" w:rsidP="00946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CD461" w14:textId="77777777" w:rsidR="000E3476" w:rsidRDefault="000E3476">
      <w:r>
        <w:separator/>
      </w:r>
    </w:p>
  </w:footnote>
  <w:footnote w:type="continuationSeparator" w:id="0">
    <w:p w14:paraId="17E8B757" w14:textId="77777777" w:rsidR="000E3476" w:rsidRDefault="000E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16598" w14:paraId="2A711B8E" w14:textId="77777777" w:rsidTr="0094687D">
      <w:tc>
        <w:tcPr>
          <w:tcW w:w="5000" w:type="pct"/>
          <w:gridSpan w:val="2"/>
        </w:tcPr>
        <w:p w14:paraId="73AC0CB9" w14:textId="2AAFA548" w:rsidR="00716598" w:rsidRDefault="003C28DC" w:rsidP="00683AB3">
          <w:pPr>
            <w:pStyle w:val="ASDEFCONHeaderFooterClassification"/>
          </w:pPr>
          <w:fldSimple w:instr=" DOCPROPERTY  Classification  \* MERGEFORMAT ">
            <w:r w:rsidR="00B623C1">
              <w:t>OFFICIAL</w:t>
            </w:r>
          </w:fldSimple>
        </w:p>
      </w:tc>
    </w:tr>
    <w:tr w:rsidR="00716598" w14:paraId="115FC92C" w14:textId="77777777" w:rsidTr="0094687D">
      <w:tc>
        <w:tcPr>
          <w:tcW w:w="2500" w:type="pct"/>
        </w:tcPr>
        <w:p w14:paraId="503AE449" w14:textId="40CEAB25" w:rsidR="00716598" w:rsidRDefault="003C28DC" w:rsidP="0094687D">
          <w:pPr>
            <w:pStyle w:val="ASDEFCONHeaderFooterLeft"/>
          </w:pPr>
          <w:fldSimple w:instr=" DOCPROPERTY Header_Left ">
            <w:r w:rsidR="00B623C1">
              <w:t>ASDEFCON (Strategic Materiel)</w:t>
            </w:r>
          </w:fldSimple>
        </w:p>
      </w:tc>
      <w:tc>
        <w:tcPr>
          <w:tcW w:w="2500" w:type="pct"/>
        </w:tcPr>
        <w:p w14:paraId="7E54AC38" w14:textId="767B63ED" w:rsidR="00716598" w:rsidRDefault="000E3476" w:rsidP="00491163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623C1">
            <w:t>DID-ENG-HW-DWGS</w:t>
          </w:r>
          <w:r>
            <w:fldChar w:fldCharType="end"/>
          </w:r>
          <w:r w:rsidR="00716598">
            <w:t>-</w:t>
          </w:r>
          <w:r>
            <w:fldChar w:fldCharType="begin"/>
          </w:r>
          <w:r>
            <w:instrText xml:space="preserve"> DOCPROPERTY </w:instrText>
          </w:r>
          <w:r>
            <w:instrText xml:space="preserve"> Version  \* MERGEFORMAT </w:instrText>
          </w:r>
          <w:r>
            <w:fldChar w:fldCharType="separate"/>
          </w:r>
          <w:r w:rsidR="00AC11E1">
            <w:t>V5.3</w:t>
          </w:r>
          <w:r>
            <w:fldChar w:fldCharType="end"/>
          </w:r>
        </w:p>
      </w:tc>
    </w:tr>
  </w:tbl>
  <w:p w14:paraId="22B554F5" w14:textId="77777777" w:rsidR="00716598" w:rsidRPr="0094687D" w:rsidRDefault="00716598" w:rsidP="00946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0"/>
  </w:num>
  <w:num w:numId="8">
    <w:abstractNumId w:val="19"/>
  </w:num>
  <w:num w:numId="9">
    <w:abstractNumId w:val="23"/>
  </w:num>
  <w:num w:numId="10">
    <w:abstractNumId w:val="34"/>
  </w:num>
  <w:num w:numId="11">
    <w:abstractNumId w:val="13"/>
  </w:num>
  <w:num w:numId="12">
    <w:abstractNumId w:val="16"/>
  </w:num>
  <w:num w:numId="13">
    <w:abstractNumId w:val="36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1"/>
  </w:num>
  <w:num w:numId="21">
    <w:abstractNumId w:val="32"/>
  </w:num>
  <w:num w:numId="22">
    <w:abstractNumId w:val="29"/>
  </w:num>
  <w:num w:numId="23">
    <w:abstractNumId w:val="0"/>
  </w:num>
  <w:num w:numId="24">
    <w:abstractNumId w:val="17"/>
  </w:num>
  <w:num w:numId="25">
    <w:abstractNumId w:val="33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35"/>
  </w:num>
  <w:num w:numId="31">
    <w:abstractNumId w:val="14"/>
  </w:num>
  <w:num w:numId="32">
    <w:abstractNumId w:val="22"/>
  </w:num>
  <w:num w:numId="33">
    <w:abstractNumId w:val="9"/>
  </w:num>
  <w:num w:numId="34">
    <w:abstractNumId w:val="4"/>
  </w:num>
  <w:num w:numId="35">
    <w:abstractNumId w:val="25"/>
  </w:num>
  <w:num w:numId="36">
    <w:abstractNumId w:val="26"/>
  </w:num>
  <w:num w:numId="37">
    <w:abstractNumId w:val="7"/>
  </w:num>
  <w:num w:numId="3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39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27"/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A5"/>
    <w:rsid w:val="00000B37"/>
    <w:rsid w:val="00002022"/>
    <w:rsid w:val="00013E6C"/>
    <w:rsid w:val="00025A09"/>
    <w:rsid w:val="00031BE1"/>
    <w:rsid w:val="00051816"/>
    <w:rsid w:val="000565DE"/>
    <w:rsid w:val="00061E1D"/>
    <w:rsid w:val="00065EFF"/>
    <w:rsid w:val="00067817"/>
    <w:rsid w:val="00087498"/>
    <w:rsid w:val="000A10F5"/>
    <w:rsid w:val="000E3476"/>
    <w:rsid w:val="00126F0E"/>
    <w:rsid w:val="0013010E"/>
    <w:rsid w:val="00133080"/>
    <w:rsid w:val="00134C83"/>
    <w:rsid w:val="00146CBA"/>
    <w:rsid w:val="001774EB"/>
    <w:rsid w:val="00181A89"/>
    <w:rsid w:val="001A1C6B"/>
    <w:rsid w:val="001A618B"/>
    <w:rsid w:val="001C50C9"/>
    <w:rsid w:val="001C70FA"/>
    <w:rsid w:val="001F76D0"/>
    <w:rsid w:val="001F7F75"/>
    <w:rsid w:val="00207822"/>
    <w:rsid w:val="00210B54"/>
    <w:rsid w:val="00214444"/>
    <w:rsid w:val="002306AB"/>
    <w:rsid w:val="00242F74"/>
    <w:rsid w:val="00252AD8"/>
    <w:rsid w:val="002603E1"/>
    <w:rsid w:val="00263524"/>
    <w:rsid w:val="002727A5"/>
    <w:rsid w:val="00291472"/>
    <w:rsid w:val="00291CCB"/>
    <w:rsid w:val="002A362D"/>
    <w:rsid w:val="002B2996"/>
    <w:rsid w:val="002B3B62"/>
    <w:rsid w:val="002C275D"/>
    <w:rsid w:val="002D5DD3"/>
    <w:rsid w:val="002E042E"/>
    <w:rsid w:val="002E5E10"/>
    <w:rsid w:val="003110CB"/>
    <w:rsid w:val="003137E7"/>
    <w:rsid w:val="003166E2"/>
    <w:rsid w:val="003307E2"/>
    <w:rsid w:val="00332211"/>
    <w:rsid w:val="00344DDB"/>
    <w:rsid w:val="003617E1"/>
    <w:rsid w:val="003832EE"/>
    <w:rsid w:val="003920DE"/>
    <w:rsid w:val="00393BF1"/>
    <w:rsid w:val="00397CC4"/>
    <w:rsid w:val="003A56F9"/>
    <w:rsid w:val="003C2756"/>
    <w:rsid w:val="003C28DC"/>
    <w:rsid w:val="00411FA2"/>
    <w:rsid w:val="004521F4"/>
    <w:rsid w:val="00455FF8"/>
    <w:rsid w:val="004646BF"/>
    <w:rsid w:val="00491163"/>
    <w:rsid w:val="00495995"/>
    <w:rsid w:val="004E40D6"/>
    <w:rsid w:val="004E6A0F"/>
    <w:rsid w:val="004F3811"/>
    <w:rsid w:val="00505198"/>
    <w:rsid w:val="00511516"/>
    <w:rsid w:val="0053765F"/>
    <w:rsid w:val="005468A3"/>
    <w:rsid w:val="00556D2C"/>
    <w:rsid w:val="00577BA8"/>
    <w:rsid w:val="00590680"/>
    <w:rsid w:val="005B1AEA"/>
    <w:rsid w:val="005B6261"/>
    <w:rsid w:val="005E13A3"/>
    <w:rsid w:val="005F2054"/>
    <w:rsid w:val="005F7521"/>
    <w:rsid w:val="00612D1A"/>
    <w:rsid w:val="00643F48"/>
    <w:rsid w:val="00666E1A"/>
    <w:rsid w:val="00680DD3"/>
    <w:rsid w:val="00683AB3"/>
    <w:rsid w:val="006A727A"/>
    <w:rsid w:val="006B0C4A"/>
    <w:rsid w:val="006B691A"/>
    <w:rsid w:val="006B7CFF"/>
    <w:rsid w:val="006D1F0F"/>
    <w:rsid w:val="006D22DB"/>
    <w:rsid w:val="006E2205"/>
    <w:rsid w:val="006F0FA3"/>
    <w:rsid w:val="00716598"/>
    <w:rsid w:val="00721124"/>
    <w:rsid w:val="00724473"/>
    <w:rsid w:val="0073716A"/>
    <w:rsid w:val="00765AAC"/>
    <w:rsid w:val="00767393"/>
    <w:rsid w:val="0079297C"/>
    <w:rsid w:val="007A46DA"/>
    <w:rsid w:val="007A6A21"/>
    <w:rsid w:val="007E69AF"/>
    <w:rsid w:val="007F1EC5"/>
    <w:rsid w:val="008135E0"/>
    <w:rsid w:val="00814E91"/>
    <w:rsid w:val="008162C8"/>
    <w:rsid w:val="00827EC6"/>
    <w:rsid w:val="00830DBC"/>
    <w:rsid w:val="00836117"/>
    <w:rsid w:val="008508F0"/>
    <w:rsid w:val="0085456E"/>
    <w:rsid w:val="00855F6D"/>
    <w:rsid w:val="008726A1"/>
    <w:rsid w:val="00874FE6"/>
    <w:rsid w:val="008A370B"/>
    <w:rsid w:val="008B2A56"/>
    <w:rsid w:val="008D116F"/>
    <w:rsid w:val="008E7364"/>
    <w:rsid w:val="008F62B8"/>
    <w:rsid w:val="00923262"/>
    <w:rsid w:val="00934725"/>
    <w:rsid w:val="0094687D"/>
    <w:rsid w:val="00954495"/>
    <w:rsid w:val="00982D4E"/>
    <w:rsid w:val="00984C42"/>
    <w:rsid w:val="009A0A33"/>
    <w:rsid w:val="009A1E0B"/>
    <w:rsid w:val="009B3CC1"/>
    <w:rsid w:val="009B4EF5"/>
    <w:rsid w:val="009D20A2"/>
    <w:rsid w:val="00A179A9"/>
    <w:rsid w:val="00A6152A"/>
    <w:rsid w:val="00A651D8"/>
    <w:rsid w:val="00A67B72"/>
    <w:rsid w:val="00AB463D"/>
    <w:rsid w:val="00AC11E1"/>
    <w:rsid w:val="00AC1323"/>
    <w:rsid w:val="00AC2B09"/>
    <w:rsid w:val="00AE0698"/>
    <w:rsid w:val="00AE27DD"/>
    <w:rsid w:val="00B264C5"/>
    <w:rsid w:val="00B36F50"/>
    <w:rsid w:val="00B623C1"/>
    <w:rsid w:val="00B641AD"/>
    <w:rsid w:val="00B764C1"/>
    <w:rsid w:val="00BA25A6"/>
    <w:rsid w:val="00BA2B39"/>
    <w:rsid w:val="00BA2C8E"/>
    <w:rsid w:val="00BA7086"/>
    <w:rsid w:val="00BB4C81"/>
    <w:rsid w:val="00BC508E"/>
    <w:rsid w:val="00BD75E6"/>
    <w:rsid w:val="00BF4080"/>
    <w:rsid w:val="00C24C3F"/>
    <w:rsid w:val="00C46FB4"/>
    <w:rsid w:val="00C473F0"/>
    <w:rsid w:val="00C61455"/>
    <w:rsid w:val="00C7058C"/>
    <w:rsid w:val="00CC11F7"/>
    <w:rsid w:val="00CC196F"/>
    <w:rsid w:val="00CD32CC"/>
    <w:rsid w:val="00CD4ED2"/>
    <w:rsid w:val="00CF368B"/>
    <w:rsid w:val="00D014CC"/>
    <w:rsid w:val="00D14BA5"/>
    <w:rsid w:val="00D15833"/>
    <w:rsid w:val="00D241BE"/>
    <w:rsid w:val="00D252B5"/>
    <w:rsid w:val="00D3402A"/>
    <w:rsid w:val="00D74377"/>
    <w:rsid w:val="00D8102C"/>
    <w:rsid w:val="00D9239E"/>
    <w:rsid w:val="00D92AF4"/>
    <w:rsid w:val="00D93098"/>
    <w:rsid w:val="00D944D4"/>
    <w:rsid w:val="00DA3ED0"/>
    <w:rsid w:val="00DD6458"/>
    <w:rsid w:val="00DF090E"/>
    <w:rsid w:val="00DF40A5"/>
    <w:rsid w:val="00DF6BB2"/>
    <w:rsid w:val="00E11B71"/>
    <w:rsid w:val="00E16F37"/>
    <w:rsid w:val="00E7360A"/>
    <w:rsid w:val="00E86E39"/>
    <w:rsid w:val="00EC6E0E"/>
    <w:rsid w:val="00EE367C"/>
    <w:rsid w:val="00F01A82"/>
    <w:rsid w:val="00F14D11"/>
    <w:rsid w:val="00F254B2"/>
    <w:rsid w:val="00F62438"/>
    <w:rsid w:val="00F87536"/>
    <w:rsid w:val="00F9740D"/>
    <w:rsid w:val="00FA4BE6"/>
    <w:rsid w:val="00FB37E8"/>
    <w:rsid w:val="00FC03CE"/>
    <w:rsid w:val="00F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9AE571"/>
  <w15:docId w15:val="{75B97528-4E6C-4CF0-9B51-804FAEC2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C3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C24C3F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C24C3F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C24C3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C24C3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A67B72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A67B72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A67B72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A67B72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A67B72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C24C3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24C3F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C24C3F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C24C3F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C24C3F"/>
    <w:pPr>
      <w:spacing w:after="100"/>
      <w:ind w:left="400"/>
    </w:pPr>
  </w:style>
  <w:style w:type="paragraph" w:styleId="BalloonText">
    <w:name w:val="Balloon Text"/>
    <w:basedOn w:val="Normal"/>
    <w:semiHidden/>
    <w:rsid w:val="002727A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468A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468A3"/>
  </w:style>
  <w:style w:type="paragraph" w:customStyle="1" w:styleId="Style1">
    <w:name w:val="Style1"/>
    <w:basedOn w:val="Heading4"/>
    <w:rsid w:val="005468A3"/>
    <w:rPr>
      <w:b w:val="0"/>
    </w:rPr>
  </w:style>
  <w:style w:type="paragraph" w:styleId="EndnoteText">
    <w:name w:val="endnote text"/>
    <w:basedOn w:val="Normal"/>
    <w:semiHidden/>
    <w:rsid w:val="005468A3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C24C3F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24C3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24C3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24C3F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C24C3F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24C3F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C24C3F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C24C3F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C24C3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24C3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24C3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24C3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24C3F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24C3F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24C3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24C3F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24C3F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C24C3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24C3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24C3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24C3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24C3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24C3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24C3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24C3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24C3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24C3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24C3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24C3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24C3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24C3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24C3F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24C3F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24C3F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24C3F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24C3F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24C3F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24C3F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24C3F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24C3F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24C3F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24C3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24C3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24C3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24C3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24C3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24C3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24C3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24C3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24C3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24C3F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24C3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24C3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24C3F"/>
    <w:rPr>
      <w:szCs w:val="20"/>
    </w:rPr>
  </w:style>
  <w:style w:type="paragraph" w:customStyle="1" w:styleId="ASDEFCONTextBlock">
    <w:name w:val="ASDEFCON TextBlock"/>
    <w:basedOn w:val="ASDEFCONNormal"/>
    <w:qFormat/>
    <w:rsid w:val="00C24C3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24C3F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C24C3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24C3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24C3F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24C3F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24C3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24C3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24C3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24C3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24C3F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24C3F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24C3F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24C3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24C3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24C3F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C24C3F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24C3F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24C3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24C3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24C3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24C3F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24C3F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24C3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24C3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24C3F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24C3F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C24C3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24C3F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24C3F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C24C3F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24C3F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24C3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24C3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24C3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24C3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24C3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24C3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24C3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24C3F"/>
    <w:pPr>
      <w:numPr>
        <w:ilvl w:val="1"/>
        <w:numId w:val="21"/>
      </w:numPr>
    </w:pPr>
  </w:style>
  <w:style w:type="paragraph" w:styleId="CommentSubject">
    <w:name w:val="annotation subject"/>
    <w:basedOn w:val="CommentText"/>
    <w:next w:val="CommentText"/>
    <w:semiHidden/>
    <w:rsid w:val="001F7F75"/>
    <w:rPr>
      <w:b/>
      <w:bCs/>
      <w:szCs w:val="20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1. Char"/>
    <w:link w:val="Heading1"/>
    <w:locked/>
    <w:rsid w:val="00C24C3F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C24C3F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C24C3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C24C3F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"/>
    <w:link w:val="Heading5"/>
    <w:rsid w:val="00A67B72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A67B72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A67B72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A67B72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A67B72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C24C3F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C24C3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24C3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24C3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24C3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24C3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24C3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16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C24C3F"/>
    <w:pPr>
      <w:numPr>
        <w:numId w:val="24"/>
      </w:numPr>
    </w:pPr>
  </w:style>
  <w:style w:type="paragraph" w:styleId="Revision">
    <w:name w:val="Revision"/>
    <w:hidden/>
    <w:uiPriority w:val="99"/>
    <w:semiHidden/>
    <w:rsid w:val="00830DBC"/>
    <w:rPr>
      <w:rFonts w:ascii="Arial" w:hAnsi="Arial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4C3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C24C3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C24C3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C24C3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24C3F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C24C3F"/>
    <w:pPr>
      <w:numPr>
        <w:numId w:val="38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C24C3F"/>
    <w:pPr>
      <w:spacing w:after="0"/>
      <w:ind w:left="720"/>
    </w:pPr>
  </w:style>
  <w:style w:type="paragraph" w:customStyle="1" w:styleId="Bullet2">
    <w:name w:val="Bullet 2"/>
    <w:basedOn w:val="Normal"/>
    <w:rsid w:val="00C24C3F"/>
    <w:pPr>
      <w:numPr>
        <w:numId w:val="45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4E767-DFF2-4465-BB88-72E232FE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393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DID-ENG-HW-DWGS</vt:lpstr>
    </vt:vector>
  </TitlesOfParts>
  <Manager>CASG</Manager>
  <Company>Defence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DID-ENG-HW-DWGS</dc:title>
  <dc:subject>Engineering Drawings</dc:subject>
  <dc:creator/>
  <cp:keywords>Engineering Drawings, DWGS</cp:keywords>
  <cp:lastModifiedBy>DAE2-</cp:lastModifiedBy>
  <cp:revision>52</cp:revision>
  <cp:lastPrinted>2009-09-28T00:02:00Z</cp:lastPrinted>
  <dcterms:created xsi:type="dcterms:W3CDTF">2018-02-19T04:43:00Z</dcterms:created>
  <dcterms:modified xsi:type="dcterms:W3CDTF">2024-08-20T05:21:00Z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BM78958168</vt:lpwstr>
  </property>
  <property fmtid="{D5CDD505-2E9C-101B-9397-08002B2CF9AE}" pid="4" name="Objective-Title">
    <vt:lpwstr>DID-ENG-HW-DWGS-V5.3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2024-08-20T05:20:56Z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2024-08-20T05:21:07Z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03 ENG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