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5D28A17" w14:textId="2235DF9E" w:rsidR="00731E9A" w:rsidRPr="00FB0062" w:rsidRDefault="00731E9A" w:rsidP="005A6F02">
      <w:pPr>
        <w:pStyle w:val="ASDEFCONTitle"/>
      </w:pPr>
      <w:bookmarkStart w:id="0" w:name="_Toc531860795"/>
      <w:r w:rsidRPr="00FB0062">
        <w:t>GENERAL (CORE)</w:t>
      </w:r>
      <w:bookmarkEnd w:id="0"/>
    </w:p>
    <w:p w14:paraId="19086608" w14:textId="77777777" w:rsidR="00731E9A" w:rsidRPr="00F93963" w:rsidRDefault="00731E9A" w:rsidP="005A6F02">
      <w:pPr>
        <w:pStyle w:val="ATTANNLV1-ASDEFCON"/>
      </w:pPr>
      <w:bookmarkStart w:id="1" w:name="_Ref523707345"/>
      <w:bookmarkStart w:id="2" w:name="_Toc531860796"/>
      <w:r w:rsidRPr="00F93963">
        <w:t>PAST PERFORMANCE (Core)</w:t>
      </w:r>
      <w:bookmarkEnd w:id="1"/>
      <w:bookmarkEnd w:id="2"/>
    </w:p>
    <w:p w14:paraId="204DF125" w14:textId="5944115F" w:rsidR="00C437D3" w:rsidRDefault="00C437D3" w:rsidP="00C437D3">
      <w:pPr>
        <w:pStyle w:val="NoteToDrafters-ASDEFCON"/>
      </w:pPr>
      <w:r>
        <w:t xml:space="preserve">Note to drafters:  The Performance Exchange Scorecard Program is currently undergoing redevelopment.  Drafters should seek advice via </w:t>
      </w:r>
      <w:hyperlink r:id="rId7" w:history="1">
        <w:r w:rsidRPr="00F35F12">
          <w:rPr>
            <w:rStyle w:val="Hyperlink"/>
          </w:rPr>
          <w:t>supplier.rating.system@defence.gov.au</w:t>
        </w:r>
      </w:hyperlink>
      <w:r>
        <w:t xml:space="preserve"> and update the below clauses for replacement program details as necessary.</w:t>
      </w:r>
    </w:p>
    <w:p w14:paraId="6928E10B" w14:textId="77777777" w:rsidR="00C437D3" w:rsidRDefault="00C437D3" w:rsidP="00C437D3">
      <w:pPr>
        <w:pStyle w:val="NoteToDrafters-ASDEFCON"/>
      </w:pPr>
      <w:r>
        <w:t>Drafters may choose to insert the text below as a Note to tenderers for any approach to the market that needs to be progressed in advance of the replacement program being available:</w:t>
      </w:r>
    </w:p>
    <w:p w14:paraId="06621EDC" w14:textId="77777777" w:rsidR="00C437D3" w:rsidRDefault="00C437D3" w:rsidP="00C437D3">
      <w:pPr>
        <w:pStyle w:val="NoteToDrafters-ASDEFCON"/>
      </w:pPr>
      <w:r>
        <w:t>“Note to Tenderers:  The Performance Exchange Scorecard Program is currently undergoing redevelopment.  Please note the Commonwealth may require the replacement program for the Performance Exchange Scorecard to be incorporated into the draft Contract prior to signature.  This may be done via amendment to this tender or as part of contract negotiations.</w:t>
      </w:r>
    </w:p>
    <w:p w14:paraId="05D26403" w14:textId="20A8CA35" w:rsidR="005D5E12" w:rsidRDefault="00C437D3" w:rsidP="00C437D3">
      <w:pPr>
        <w:pStyle w:val="NoteToTenderers-ASDEFCON"/>
      </w:pPr>
      <w:r>
        <w:t>”</w:t>
      </w:r>
      <w:r w:rsidR="00731E9A" w:rsidRPr="00F93963">
        <w:t>Note to tenderers:  The information requested</w:t>
      </w:r>
      <w:r w:rsidR="00EA355F" w:rsidRPr="00F93963">
        <w:t xml:space="preserve"> </w:t>
      </w:r>
      <w:r w:rsidR="00F0473D">
        <w:t>in T</w:t>
      </w:r>
      <w:r w:rsidR="0035566D">
        <w:t>D</w:t>
      </w:r>
      <w:r w:rsidR="00F0473D">
        <w:t xml:space="preserve">R </w:t>
      </w:r>
      <w:r w:rsidR="005D5E12">
        <w:t>A-F</w:t>
      </w:r>
      <w:r w:rsidR="00F0473D">
        <w:t xml:space="preserve">-1 </w:t>
      </w:r>
      <w:r w:rsidR="00731E9A" w:rsidRPr="00F93963">
        <w:t xml:space="preserve">will be used to assess each tenderer’s ability to perform </w:t>
      </w:r>
      <w:r w:rsidR="000146EB" w:rsidRPr="00F93963">
        <w:t xml:space="preserve">any </w:t>
      </w:r>
      <w:r w:rsidR="00731E9A" w:rsidRPr="00F93963">
        <w:t xml:space="preserve">resultant </w:t>
      </w:r>
      <w:r w:rsidR="00B11BEF" w:rsidRPr="00F93963">
        <w:t>C</w:t>
      </w:r>
      <w:r w:rsidR="00731E9A" w:rsidRPr="00F93963">
        <w:t>ontract</w:t>
      </w:r>
      <w:r w:rsidR="00A63C21">
        <w:t>s</w:t>
      </w:r>
      <w:r w:rsidR="00DD4F01">
        <w:t xml:space="preserve">.  </w:t>
      </w:r>
      <w:r w:rsidR="009463C0">
        <w:t>Tenderer</w:t>
      </w:r>
      <w:r w:rsidR="005D5E12">
        <w:t>s should provide information that is relevant to both the draft Contract (Acquisition) and the draft Contract (Support).</w:t>
      </w:r>
    </w:p>
    <w:p w14:paraId="78D99611" w14:textId="77777777" w:rsidR="00CA5AD9" w:rsidRDefault="00F0473D" w:rsidP="005A6F02">
      <w:pPr>
        <w:pStyle w:val="NoteToTenderers-ASDEFCON"/>
      </w:pPr>
      <w:r>
        <w:t>The Commonwealth may also refer to a</w:t>
      </w:r>
      <w:r w:rsidR="00731E9A" w:rsidRPr="00F93963">
        <w:t xml:space="preserve">dditional information relating to a tenderer’s </w:t>
      </w:r>
      <w:r w:rsidR="000146EB" w:rsidRPr="00F93963">
        <w:t xml:space="preserve">or </w:t>
      </w:r>
      <w:r w:rsidR="00A63C21">
        <w:t xml:space="preserve">proposed </w:t>
      </w:r>
      <w:r>
        <w:t>Approved</w:t>
      </w:r>
      <w:r w:rsidRPr="00F93963">
        <w:t xml:space="preserve"> </w:t>
      </w:r>
      <w:r w:rsidR="000146EB" w:rsidRPr="00F93963">
        <w:t xml:space="preserve">Subcontractor’s </w:t>
      </w:r>
      <w:r w:rsidR="00731E9A" w:rsidRPr="00F93963">
        <w:t>past performance</w:t>
      </w:r>
      <w:r>
        <w:t xml:space="preserve"> of contractual obligations</w:t>
      </w:r>
      <w:r w:rsidR="00EA355F" w:rsidRPr="00F93963">
        <w:t xml:space="preserve"> </w:t>
      </w:r>
      <w:r w:rsidR="00731E9A" w:rsidRPr="00F93963">
        <w:t>obtained from other sources.</w:t>
      </w:r>
      <w:r>
        <w:t xml:space="preserve">  Tenderers should refer to the Industry and Defence Scorecard policy at:</w:t>
      </w:r>
    </w:p>
    <w:p w14:paraId="723EF3EE" w14:textId="3E986EA5" w:rsidR="00731E9A" w:rsidRDefault="00CA5AD9" w:rsidP="005A6F02">
      <w:pPr>
        <w:pStyle w:val="NoteToTenderers-ASDEFCON"/>
      </w:pPr>
      <w:hyperlink r:id="rId8" w:history="1">
        <w:r w:rsidR="00520B01">
          <w:rPr>
            <w:rStyle w:val="Hyperlink"/>
          </w:rPr>
          <w:t>https://www1.defence.gov.au/business-industry/industry-programs/performance-exchange-scorecard</w:t>
        </w:r>
      </w:hyperlink>
      <w:r w:rsidR="00C437D3">
        <w:t>.</w:t>
      </w:r>
    </w:p>
    <w:p w14:paraId="7420E60C" w14:textId="4033A009" w:rsidR="0079622F" w:rsidRPr="00F93963" w:rsidRDefault="0079622F" w:rsidP="005A6F02">
      <w:pPr>
        <w:pStyle w:val="NoteToDrafters-ASDEFCON"/>
      </w:pPr>
      <w:r>
        <w:t xml:space="preserve">Note to drafters:  Insert </w:t>
      </w:r>
      <w:r w:rsidR="00A63C21">
        <w:t xml:space="preserve">the </w:t>
      </w:r>
      <w:r>
        <w:t>number of contracts below.  In a limited market for a system with few users (</w:t>
      </w:r>
      <w:proofErr w:type="spellStart"/>
      <w:r>
        <w:t>eg</w:t>
      </w:r>
      <w:proofErr w:type="spellEnd"/>
      <w:r>
        <w:t>, only Defence), the number of referenced contracts will be low.</w:t>
      </w:r>
    </w:p>
    <w:p w14:paraId="2D264C7A" w14:textId="6D74AD5F" w:rsidR="00731E9A" w:rsidRPr="00F93963" w:rsidRDefault="00731E9A" w:rsidP="005A6F02">
      <w:pPr>
        <w:pStyle w:val="ATTANNLV2-ASDEFCON"/>
      </w:pPr>
      <w:bookmarkStart w:id="3" w:name="_Ref521137921"/>
      <w:r w:rsidRPr="00F93963">
        <w:t xml:space="preserve">Tenderers </w:t>
      </w:r>
      <w:r w:rsidR="00C960AB" w:rsidRPr="00F93963">
        <w:t xml:space="preserve">are to </w:t>
      </w:r>
      <w:r w:rsidRPr="00F93963">
        <w:t xml:space="preserve">provide a summary list of </w:t>
      </w:r>
      <w:r w:rsidRPr="00DF11DA">
        <w:t xml:space="preserve">up to </w:t>
      </w:r>
      <w:r w:rsidR="005D5E12" w:rsidRPr="00E300E2">
        <w:rPr>
          <w:b/>
        </w:rPr>
        <w:fldChar w:fldCharType="begin">
          <w:ffData>
            <w:name w:val=""/>
            <w:enabled/>
            <w:calcOnExit w:val="0"/>
            <w:textInput>
              <w:default w:val="[...INSERT NUMBER, EG, three...]"/>
            </w:textInput>
          </w:ffData>
        </w:fldChar>
      </w:r>
      <w:r w:rsidR="005D5E12" w:rsidRPr="00E300E2">
        <w:rPr>
          <w:b/>
        </w:rPr>
        <w:instrText xml:space="preserve"> FORMTEXT </w:instrText>
      </w:r>
      <w:r w:rsidR="005D5E12" w:rsidRPr="00E300E2">
        <w:rPr>
          <w:b/>
        </w:rPr>
      </w:r>
      <w:r w:rsidR="005D5E12" w:rsidRPr="00E300E2">
        <w:rPr>
          <w:b/>
        </w:rPr>
        <w:fldChar w:fldCharType="separate"/>
      </w:r>
      <w:r w:rsidR="005D5E12" w:rsidRPr="00E300E2">
        <w:rPr>
          <w:b/>
          <w:noProof/>
        </w:rPr>
        <w:t>[...INSERT NUMBER, EG, three...]</w:t>
      </w:r>
      <w:r w:rsidR="005D5E12" w:rsidRPr="00E300E2">
        <w:rPr>
          <w:b/>
        </w:rPr>
        <w:fldChar w:fldCharType="end"/>
      </w:r>
      <w:r w:rsidR="00EA355F" w:rsidRPr="00DF11DA">
        <w:t xml:space="preserve"> </w:t>
      </w:r>
      <w:r w:rsidR="000D114F" w:rsidRPr="00DF11DA">
        <w:t>relevant</w:t>
      </w:r>
      <w:r w:rsidR="000D114F">
        <w:t xml:space="preserve"> and </w:t>
      </w:r>
      <w:r w:rsidRPr="00F93963">
        <w:t>recent (</w:t>
      </w:r>
      <w:proofErr w:type="spellStart"/>
      <w:r w:rsidR="00F80833" w:rsidRPr="00F93963">
        <w:t>ie</w:t>
      </w:r>
      <w:proofErr w:type="spellEnd"/>
      <w:r w:rsidRPr="00F93963">
        <w:t xml:space="preserve"> completed within the last </w:t>
      </w:r>
      <w:r w:rsidR="000D114F">
        <w:t>five</w:t>
      </w:r>
      <w:r w:rsidR="000D114F" w:rsidRPr="00F93963">
        <w:t xml:space="preserve"> </w:t>
      </w:r>
      <w:r w:rsidRPr="00F93963">
        <w:t>years) or current contracts which may be:</w:t>
      </w:r>
      <w:bookmarkEnd w:id="3"/>
    </w:p>
    <w:p w14:paraId="3150B060" w14:textId="5A4A3B73" w:rsidR="00731E9A" w:rsidRPr="00F93963" w:rsidRDefault="00731E9A" w:rsidP="00855E3E">
      <w:pPr>
        <w:pStyle w:val="ATTANNLV3-ASDEFCON"/>
      </w:pPr>
      <w:bookmarkStart w:id="4" w:name="_Ref521137906"/>
      <w:r w:rsidRPr="00F93963">
        <w:t xml:space="preserve">Australian Defence contracts (whether as prime contractor or as a </w:t>
      </w:r>
      <w:r w:rsidR="006F1E6D" w:rsidRPr="00F93963">
        <w:t>s</w:t>
      </w:r>
      <w:r w:rsidRPr="00F93963">
        <w:t>ubcontractor in relation to a Defence contract);</w:t>
      </w:r>
      <w:bookmarkEnd w:id="4"/>
    </w:p>
    <w:p w14:paraId="7F8B145C" w14:textId="77777777" w:rsidR="00731E9A" w:rsidRPr="00F93963" w:rsidRDefault="00731E9A">
      <w:pPr>
        <w:pStyle w:val="ATTANNLV3-ASDEFCON"/>
      </w:pPr>
      <w:bookmarkStart w:id="5" w:name="_Ref531859119"/>
      <w:r w:rsidRPr="00F93963">
        <w:t xml:space="preserve">contracts from </w:t>
      </w:r>
      <w:r w:rsidR="006F1E6D" w:rsidRPr="00F93963">
        <w:t>r</w:t>
      </w:r>
      <w:r w:rsidRPr="00F93963">
        <w:t xml:space="preserve">eference </w:t>
      </w:r>
      <w:r w:rsidR="006F1E6D" w:rsidRPr="00F93963">
        <w:t>s</w:t>
      </w:r>
      <w:r w:rsidRPr="00F93963">
        <w:t>ites nominated by tenderers; or</w:t>
      </w:r>
      <w:bookmarkEnd w:id="5"/>
    </w:p>
    <w:p w14:paraId="15990430" w14:textId="654A4C9F" w:rsidR="00731E9A" w:rsidRPr="00F93963" w:rsidRDefault="00731E9A">
      <w:pPr>
        <w:pStyle w:val="ATTANNLV3-ASDEFCON"/>
      </w:pPr>
      <w:proofErr w:type="gramStart"/>
      <w:r w:rsidRPr="00F93963">
        <w:t>a</w:t>
      </w:r>
      <w:proofErr w:type="gramEnd"/>
      <w:r w:rsidRPr="00F93963">
        <w:t xml:space="preserve"> combination of contracts mentioned in </w:t>
      </w:r>
      <w:r w:rsidRPr="00F93963">
        <w:fldChar w:fldCharType="begin"/>
      </w:r>
      <w:r w:rsidRPr="00F93963">
        <w:instrText xml:space="preserve"> REF _Ref521137921 \r \h  \* MERGEFORMAT </w:instrText>
      </w:r>
      <w:r w:rsidRPr="00F93963">
        <w:fldChar w:fldCharType="separate"/>
      </w:r>
      <w:r w:rsidR="0005588D">
        <w:t>1.1</w:t>
      </w:r>
      <w:r w:rsidRPr="00F93963">
        <w:fldChar w:fldCharType="end"/>
      </w:r>
      <w:bookmarkStart w:id="6" w:name="_Hlt533433223"/>
      <w:r w:rsidRPr="00F93963">
        <w:fldChar w:fldCharType="begin"/>
      </w:r>
      <w:r w:rsidRPr="00F93963">
        <w:instrText xml:space="preserve"> REF _Ref521137906 \r \h </w:instrText>
      </w:r>
      <w:r w:rsidR="00FB0062" w:rsidRPr="00F93963">
        <w:instrText xml:space="preserve"> \* MERGEFORMAT </w:instrText>
      </w:r>
      <w:r w:rsidRPr="00F93963">
        <w:fldChar w:fldCharType="separate"/>
      </w:r>
      <w:r w:rsidR="0005588D">
        <w:t>a</w:t>
      </w:r>
      <w:r w:rsidRPr="00F93963">
        <w:fldChar w:fldCharType="end"/>
      </w:r>
      <w:bookmarkEnd w:id="6"/>
      <w:r w:rsidRPr="00F93963">
        <w:t xml:space="preserve"> and </w:t>
      </w:r>
      <w:r w:rsidRPr="00F93963">
        <w:fldChar w:fldCharType="begin"/>
      </w:r>
      <w:r w:rsidRPr="00F93963">
        <w:instrText xml:space="preserve"> REF _Ref521137921 \r \h  \* MERGEFORMAT </w:instrText>
      </w:r>
      <w:r w:rsidRPr="00F93963">
        <w:fldChar w:fldCharType="separate"/>
      </w:r>
      <w:r w:rsidR="0005588D">
        <w:t>1.1</w:t>
      </w:r>
      <w:r w:rsidRPr="00F93963">
        <w:fldChar w:fldCharType="end"/>
      </w:r>
      <w:r w:rsidRPr="00F93963">
        <w:fldChar w:fldCharType="begin"/>
      </w:r>
      <w:r w:rsidRPr="00F93963">
        <w:instrText xml:space="preserve"> REF _Ref531859119 \r \h </w:instrText>
      </w:r>
      <w:r w:rsidR="00FB0062" w:rsidRPr="00F93963">
        <w:instrText xml:space="preserve"> \* MERGEFORMAT </w:instrText>
      </w:r>
      <w:r w:rsidRPr="00F93963">
        <w:fldChar w:fldCharType="separate"/>
      </w:r>
      <w:r w:rsidR="0005588D">
        <w:t>b</w:t>
      </w:r>
      <w:r w:rsidRPr="00F93963">
        <w:fldChar w:fldCharType="end"/>
      </w:r>
      <w:r w:rsidRPr="00F93963">
        <w:t>.</w:t>
      </w:r>
    </w:p>
    <w:p w14:paraId="2A42552B" w14:textId="513FF6F9" w:rsidR="00731E9A" w:rsidRPr="00F93963" w:rsidRDefault="00731E9A">
      <w:pPr>
        <w:pStyle w:val="ATTANNLV2-ASDEFCON"/>
      </w:pPr>
      <w:r w:rsidRPr="00F93963">
        <w:t xml:space="preserve">Tenderers </w:t>
      </w:r>
      <w:r w:rsidR="00D745F3">
        <w:t xml:space="preserve">are to </w:t>
      </w:r>
      <w:r w:rsidRPr="00F93963">
        <w:t>list their highest value contracts</w:t>
      </w:r>
      <w:r w:rsidR="000D114F">
        <w:t>, including</w:t>
      </w:r>
      <w:r w:rsidRPr="00F93963">
        <w:t xml:space="preserve"> the following details:</w:t>
      </w:r>
    </w:p>
    <w:p w14:paraId="4DCA2125" w14:textId="77777777" w:rsidR="00731E9A" w:rsidRPr="00F93963" w:rsidRDefault="00731E9A">
      <w:pPr>
        <w:pStyle w:val="ATTANNLV3-ASDEFCON"/>
      </w:pPr>
      <w:r w:rsidRPr="00F93963">
        <w:t xml:space="preserve">contract title and number, including details of the </w:t>
      </w:r>
      <w:r w:rsidR="006F1E6D" w:rsidRPr="00F93963">
        <w:t>r</w:t>
      </w:r>
      <w:r w:rsidRPr="00F93963">
        <w:t xml:space="preserve">eference </w:t>
      </w:r>
      <w:r w:rsidR="006F1E6D" w:rsidRPr="00F93963">
        <w:t>s</w:t>
      </w:r>
      <w:r w:rsidRPr="00F93963">
        <w:t>ite (if any) to which the contract relates;</w:t>
      </w:r>
    </w:p>
    <w:p w14:paraId="5E667011" w14:textId="77777777" w:rsidR="00731E9A" w:rsidRPr="00F93963" w:rsidRDefault="00EA355F">
      <w:pPr>
        <w:pStyle w:val="ATTANNLV3-ASDEFCON"/>
      </w:pPr>
      <w:r w:rsidRPr="00F93963">
        <w:t xml:space="preserve">contract (or </w:t>
      </w:r>
      <w:r w:rsidR="00731E9A" w:rsidRPr="00F93963">
        <w:t>project</w:t>
      </w:r>
      <w:r w:rsidRPr="00F93963">
        <w:t>)</w:t>
      </w:r>
      <w:r w:rsidR="00731E9A" w:rsidRPr="00F93963">
        <w:t xml:space="preserve"> name and number or procurement agency (if not Defence);</w:t>
      </w:r>
    </w:p>
    <w:p w14:paraId="1AE61E09" w14:textId="2FAE4820" w:rsidR="00731E9A" w:rsidRPr="00F93963" w:rsidRDefault="00731E9A">
      <w:pPr>
        <w:pStyle w:val="ATTANNLV3-ASDEFCON"/>
      </w:pPr>
      <w:r w:rsidRPr="00F93963">
        <w:t>responsibility as either prime contractor</w:t>
      </w:r>
      <w:r w:rsidR="00D745F3">
        <w:t xml:space="preserve"> </w:t>
      </w:r>
      <w:r w:rsidRPr="00F93963">
        <w:t>/</w:t>
      </w:r>
      <w:r w:rsidR="00D745F3">
        <w:t xml:space="preserve"> </w:t>
      </w:r>
      <w:r w:rsidRPr="00F93963">
        <w:t>subcontractor;</w:t>
      </w:r>
    </w:p>
    <w:p w14:paraId="091AFB4A" w14:textId="77777777" w:rsidR="00731E9A" w:rsidRPr="00F93963" w:rsidRDefault="00731E9A">
      <w:pPr>
        <w:pStyle w:val="ATTANNLV3-ASDEFCON"/>
      </w:pPr>
      <w:r w:rsidRPr="00F93963">
        <w:t>description of product or service provided;</w:t>
      </w:r>
    </w:p>
    <w:p w14:paraId="6B270C50" w14:textId="005EEDF4" w:rsidR="00731E9A" w:rsidRPr="00F93963" w:rsidRDefault="00731E9A">
      <w:pPr>
        <w:pStyle w:val="ATTANNLV3-ASDEFCON"/>
      </w:pPr>
      <w:r w:rsidRPr="00F93963">
        <w:t xml:space="preserve">contract (or subcontract) </w:t>
      </w:r>
      <w:r w:rsidR="00B336C4">
        <w:t xml:space="preserve">commencement and completion </w:t>
      </w:r>
      <w:r w:rsidRPr="00F93963">
        <w:t>date</w:t>
      </w:r>
      <w:r w:rsidR="00B336C4">
        <w:t>s</w:t>
      </w:r>
      <w:r w:rsidRPr="00F93963">
        <w:t>;</w:t>
      </w:r>
    </w:p>
    <w:p w14:paraId="54104F60" w14:textId="77777777" w:rsidR="00731E9A" w:rsidRPr="00F93963" w:rsidRDefault="00731E9A">
      <w:pPr>
        <w:pStyle w:val="ATTANNLV3-ASDEFCON"/>
      </w:pPr>
      <w:r w:rsidRPr="00F93963">
        <w:t>dollar value of contract (initial and latest agreed value); and</w:t>
      </w:r>
    </w:p>
    <w:p w14:paraId="10C1E886" w14:textId="77777777" w:rsidR="00731E9A" w:rsidRPr="00F93963" w:rsidRDefault="00731E9A">
      <w:pPr>
        <w:pStyle w:val="ATTANNLV3-ASDEFCON"/>
      </w:pPr>
      <w:proofErr w:type="gramStart"/>
      <w:r w:rsidRPr="00F93963">
        <w:t>company</w:t>
      </w:r>
      <w:proofErr w:type="gramEnd"/>
      <w:r w:rsidRPr="00F93963">
        <w:t xml:space="preserve"> division, the location and the nature of work.</w:t>
      </w:r>
    </w:p>
    <w:p w14:paraId="7A021D90" w14:textId="116C8042" w:rsidR="00A23F26" w:rsidRPr="00F93963" w:rsidRDefault="00731E9A">
      <w:pPr>
        <w:pStyle w:val="ATTANNLV2-ASDEFCON"/>
      </w:pPr>
      <w:r w:rsidRPr="00F93963">
        <w:t xml:space="preserve">Tenderers who have </w:t>
      </w:r>
      <w:r w:rsidR="005D5E12">
        <w:t>Performance</w:t>
      </w:r>
      <w:r w:rsidR="00E36392" w:rsidRPr="00F93963">
        <w:t xml:space="preserve"> </w:t>
      </w:r>
      <w:r w:rsidR="005D5E12">
        <w:t>Exchange</w:t>
      </w:r>
      <w:r w:rsidR="005D5E12" w:rsidRPr="00F93963">
        <w:t xml:space="preserve"> </w:t>
      </w:r>
      <w:r w:rsidRPr="00F93963">
        <w:t>Score</w:t>
      </w:r>
      <w:r w:rsidR="007E6B6A">
        <w:t>c</w:t>
      </w:r>
      <w:r w:rsidRPr="00F93963">
        <w:t xml:space="preserve">ards held by Defence, are to refer to any </w:t>
      </w:r>
      <w:r w:rsidR="00E36392">
        <w:t>‘m</w:t>
      </w:r>
      <w:r w:rsidRPr="00F93963">
        <w:t>arginal</w:t>
      </w:r>
      <w:r w:rsidR="00B336C4">
        <w:t>’</w:t>
      </w:r>
      <w:r w:rsidRPr="00F93963">
        <w:t xml:space="preserve"> or </w:t>
      </w:r>
      <w:r w:rsidR="00E36392">
        <w:t>‘u</w:t>
      </w:r>
      <w:r w:rsidRPr="00F93963">
        <w:t>nsatisfactory</w:t>
      </w:r>
      <w:r w:rsidR="00E36392">
        <w:t>’</w:t>
      </w:r>
      <w:r w:rsidRPr="00F93963">
        <w:t xml:space="preserve"> ratings in their </w:t>
      </w:r>
      <w:r w:rsidR="005D5E12">
        <w:t>Performance Exchange</w:t>
      </w:r>
      <w:r w:rsidR="00E36392" w:rsidRPr="00F93963">
        <w:t xml:space="preserve"> </w:t>
      </w:r>
      <w:r w:rsidRPr="00F93963">
        <w:t>Score</w:t>
      </w:r>
      <w:r w:rsidR="007E6B6A">
        <w:t>c</w:t>
      </w:r>
      <w:r w:rsidRPr="00F93963">
        <w:t xml:space="preserve">ard and provide the Commonwealth with strategies through which they </w:t>
      </w:r>
      <w:r w:rsidR="00BF30A5">
        <w:t xml:space="preserve">have or </w:t>
      </w:r>
      <w:r w:rsidRPr="00F93963">
        <w:t xml:space="preserve">will implement performance improvements for any resultant </w:t>
      </w:r>
      <w:r w:rsidR="00547FB8" w:rsidRPr="00F93963">
        <w:t>C</w:t>
      </w:r>
      <w:r w:rsidRPr="00F93963">
        <w:t>ontract</w:t>
      </w:r>
      <w:r w:rsidR="00DE434A">
        <w:t>s</w:t>
      </w:r>
      <w:r w:rsidRPr="00F93963">
        <w:t xml:space="preserve"> and the company’s performance overall</w:t>
      </w:r>
      <w:r w:rsidR="00DD4F01">
        <w:t xml:space="preserve">.  </w:t>
      </w:r>
      <w:r w:rsidR="00A23F26" w:rsidRPr="00F93963">
        <w:t xml:space="preserve">In addition, tenderers are to indicate if they have been a contractor or subcontractor to a project that has been listed as a Project of Concern within the last three years </w:t>
      </w:r>
    </w:p>
    <w:p w14:paraId="3E35290E" w14:textId="151192F4" w:rsidR="00731E9A" w:rsidRPr="00F93963" w:rsidRDefault="00731E9A">
      <w:pPr>
        <w:pStyle w:val="ATTANNLV2-ASDEFCON"/>
      </w:pPr>
      <w:r w:rsidRPr="00F93963">
        <w:t xml:space="preserve">Tenderers are encouraged to provide details of more highly rated Defence contracts, and of the factors relevant to the superior performance of those contracts, if such information is relevant to </w:t>
      </w:r>
      <w:r w:rsidR="00EF3DE9" w:rsidRPr="00F93963">
        <w:t>th</w:t>
      </w:r>
      <w:r w:rsidR="006F2FFB">
        <w:t>is</w:t>
      </w:r>
      <w:r w:rsidR="00EF3DE9" w:rsidRPr="00F93963">
        <w:t xml:space="preserve"> RFT</w:t>
      </w:r>
      <w:r w:rsidRPr="00F93963">
        <w:t>.</w:t>
      </w:r>
    </w:p>
    <w:p w14:paraId="0CD27352" w14:textId="3A982B60" w:rsidR="005D5E12" w:rsidRDefault="00183F75">
      <w:pPr>
        <w:pStyle w:val="ATTANNLV2-ASDEFCON"/>
      </w:pPr>
      <w:r>
        <w:t>T</w:t>
      </w:r>
      <w:r w:rsidRPr="00F93963">
        <w:t xml:space="preserve">enderers </w:t>
      </w:r>
      <w:r>
        <w:t xml:space="preserve">who have </w:t>
      </w:r>
      <w:r w:rsidRPr="00F93963">
        <w:t>propose</w:t>
      </w:r>
      <w:r>
        <w:t>d</w:t>
      </w:r>
      <w:r w:rsidRPr="00F93963">
        <w:t xml:space="preserve"> Approved Subcontractors </w:t>
      </w:r>
      <w:r>
        <w:t xml:space="preserve">who </w:t>
      </w:r>
      <w:r w:rsidRPr="00F93963">
        <w:t xml:space="preserve">have </w:t>
      </w:r>
      <w:r w:rsidR="005D5E12">
        <w:t>Performance</w:t>
      </w:r>
      <w:r w:rsidR="005D5E12" w:rsidRPr="00F93963">
        <w:t xml:space="preserve"> </w:t>
      </w:r>
      <w:r w:rsidR="005D5E12">
        <w:t>Exchange</w:t>
      </w:r>
      <w:r w:rsidR="005D5E12" w:rsidRPr="00F93963">
        <w:t xml:space="preserve"> </w:t>
      </w:r>
      <w:r w:rsidRPr="00F93963">
        <w:t>Score</w:t>
      </w:r>
      <w:r>
        <w:t>c</w:t>
      </w:r>
      <w:r w:rsidRPr="00F93963">
        <w:t xml:space="preserve">ards held by Defence, </w:t>
      </w:r>
      <w:r>
        <w:t>which are relevant to the performance of the draft Contract,</w:t>
      </w:r>
      <w:r w:rsidRPr="00F93963" w:rsidDel="00F207E3">
        <w:t xml:space="preserve"> </w:t>
      </w:r>
      <w:r w:rsidRPr="00F93963">
        <w:t xml:space="preserve">are </w:t>
      </w:r>
      <w:r w:rsidRPr="00F93963">
        <w:lastRenderedPageBreak/>
        <w:t xml:space="preserve">to provide the Commonwealth, in relation to any </w:t>
      </w:r>
      <w:r>
        <w:t>‘m</w:t>
      </w:r>
      <w:r w:rsidRPr="00F93963">
        <w:t>arginal</w:t>
      </w:r>
      <w:r>
        <w:t>’</w:t>
      </w:r>
      <w:r w:rsidRPr="00F93963">
        <w:t xml:space="preserve"> or </w:t>
      </w:r>
      <w:r>
        <w:t>‘u</w:t>
      </w:r>
      <w:r w:rsidRPr="00F93963">
        <w:t>nsatisfactory</w:t>
      </w:r>
      <w:r>
        <w:t>’</w:t>
      </w:r>
      <w:r w:rsidRPr="00F93963">
        <w:t xml:space="preserve"> ratings in the Approved Subcontractors </w:t>
      </w:r>
      <w:r>
        <w:t>Industry and Defence</w:t>
      </w:r>
      <w:r w:rsidRPr="00F93963" w:rsidDel="00D0056F">
        <w:t xml:space="preserve"> </w:t>
      </w:r>
      <w:r w:rsidRPr="00F93963">
        <w:t>Score</w:t>
      </w:r>
      <w:r>
        <w:t>c</w:t>
      </w:r>
      <w:r w:rsidRPr="00F93963">
        <w:t xml:space="preserve">ard, to the extent known to the tenderer, </w:t>
      </w:r>
      <w:r>
        <w:t xml:space="preserve">with </w:t>
      </w:r>
      <w:r w:rsidRPr="00F93963">
        <w:t>strategies through which the tenderer will ensure that the Approved Subcontractors will implement performance improvements for any resultant Contract</w:t>
      </w:r>
      <w:r w:rsidR="00DE434A">
        <w:t>s</w:t>
      </w:r>
      <w:r w:rsidRPr="00F93963">
        <w:t xml:space="preserve"> and the </w:t>
      </w:r>
      <w:r>
        <w:t>company’s</w:t>
      </w:r>
      <w:r w:rsidRPr="00F93963">
        <w:t xml:space="preserve"> performance overall</w:t>
      </w:r>
      <w:r w:rsidR="00CA5AD9">
        <w:t>.</w:t>
      </w:r>
    </w:p>
    <w:p w14:paraId="3DB479FE" w14:textId="3C277E64" w:rsidR="00323394" w:rsidRDefault="005D5E12">
      <w:pPr>
        <w:pStyle w:val="ATTANNLV2-ASDEFCON"/>
      </w:pPr>
      <w:r>
        <w:t>T</w:t>
      </w:r>
      <w:r w:rsidR="00183F75" w:rsidRPr="006B562B">
        <w:t xml:space="preserve">enderers are to indicate if the proposed </w:t>
      </w:r>
      <w:r w:rsidR="004C7CE5">
        <w:t xml:space="preserve">Related Bodies Corporate or </w:t>
      </w:r>
      <w:r w:rsidR="00183F75" w:rsidRPr="006B562B">
        <w:t>Approved Subcontractors have been a contractor or subcontractor to a project that has been listed as a Project of Concern within the last three years.</w:t>
      </w:r>
    </w:p>
    <w:p w14:paraId="301042FF" w14:textId="77777777" w:rsidR="00183F75" w:rsidRDefault="00183F75">
      <w:pPr>
        <w:pStyle w:val="ATTANNLV2-ASDEFCON"/>
      </w:pPr>
      <w:r>
        <w:t>A tenderer may provide brief additional information on its or a proposed Approved Subcontractor’s past performance relevant to the tenderer demonstrating its ability to perform any resultant Contract.  The Commonwealth may consider this information at its sole discretion.</w:t>
      </w:r>
    </w:p>
    <w:p w14:paraId="3F79C492" w14:textId="3F40F116" w:rsidR="00731E9A" w:rsidRDefault="00DE434A">
      <w:pPr>
        <w:pStyle w:val="ATTANNLV2-ASDEFCON"/>
      </w:pPr>
      <w:r>
        <w:t>T</w:t>
      </w:r>
      <w:r w:rsidR="00710030" w:rsidRPr="00F93963">
        <w:t>enderer</w:t>
      </w:r>
      <w:r>
        <w:t xml:space="preserve">s are </w:t>
      </w:r>
      <w:r w:rsidR="00C960AB" w:rsidRPr="00F93963">
        <w:t>to</w:t>
      </w:r>
      <w:r w:rsidR="00710030" w:rsidRPr="00F93963">
        <w:t xml:space="preserve"> provide a statement as to whether or not </w:t>
      </w:r>
      <w:r>
        <w:t>they,</w:t>
      </w:r>
      <w:r w:rsidR="00710030" w:rsidRPr="00F93963">
        <w:t xml:space="preserve"> or any proposed </w:t>
      </w:r>
      <w:r w:rsidR="00183F75">
        <w:t xml:space="preserve">Approved </w:t>
      </w:r>
      <w:r w:rsidR="00710030" w:rsidRPr="00F93963">
        <w:t>Subcontractors</w:t>
      </w:r>
      <w:r>
        <w:t>,</w:t>
      </w:r>
      <w:r w:rsidR="00710030" w:rsidRPr="00F93963">
        <w:t xml:space="preserve"> have had any contracts with the Commonwealth terminated early for any reason in the last </w:t>
      </w:r>
      <w:r w:rsidR="00183F75">
        <w:t>five</w:t>
      </w:r>
      <w:r w:rsidR="00183F75" w:rsidRPr="00F93963">
        <w:t xml:space="preserve"> </w:t>
      </w:r>
      <w:r w:rsidR="00710030" w:rsidRPr="00F93963">
        <w:t>years</w:t>
      </w:r>
      <w:r w:rsidR="00DD4F01">
        <w:t xml:space="preserve">.  </w:t>
      </w:r>
      <w:r w:rsidR="00710030" w:rsidRPr="00F93963">
        <w:t xml:space="preserve">The statement </w:t>
      </w:r>
      <w:r w:rsidR="00C960AB" w:rsidRPr="00F93963">
        <w:t>is to</w:t>
      </w:r>
      <w:r w:rsidR="00710030" w:rsidRPr="00F93963">
        <w:t xml:space="preserve"> include a description of the circumstances of any terminations</w:t>
      </w:r>
      <w:bookmarkStart w:id="7" w:name="_Toc531860797"/>
      <w:r w:rsidR="00641087">
        <w:t>.</w:t>
      </w:r>
    </w:p>
    <w:p w14:paraId="323932C3" w14:textId="1F400C21" w:rsidR="00731E9A" w:rsidRPr="00F93963" w:rsidRDefault="00731E9A">
      <w:pPr>
        <w:pStyle w:val="ATTANNLV1-ASDEFCON"/>
      </w:pPr>
      <w:bookmarkStart w:id="8" w:name="_Toc520127976"/>
      <w:bookmarkStart w:id="9" w:name="_Ref523723124"/>
      <w:bookmarkStart w:id="10" w:name="_Toc531860807"/>
      <w:bookmarkEnd w:id="7"/>
      <w:r w:rsidRPr="00F93963">
        <w:t>GOVERNMENT FURNISHED MATERIAL (Optional)</w:t>
      </w:r>
      <w:bookmarkEnd w:id="8"/>
      <w:bookmarkEnd w:id="9"/>
      <w:bookmarkEnd w:id="10"/>
    </w:p>
    <w:p w14:paraId="575D3110" w14:textId="30D9741A" w:rsidR="00377331" w:rsidRPr="00497F44" w:rsidRDefault="00EA2A6F" w:rsidP="00E300E2">
      <w:pPr>
        <w:pStyle w:val="ATTANNReferencetoCOC"/>
      </w:pPr>
      <w:r>
        <w:t>Draft COC</w:t>
      </w:r>
      <w:r w:rsidRPr="00497F44">
        <w:t xml:space="preserve"> </w:t>
      </w:r>
      <w:r w:rsidR="00377331" w:rsidRPr="00497F44">
        <w:t>(Acquisition) reference: clause 3.</w:t>
      </w:r>
      <w:r w:rsidR="00FE4C2D" w:rsidRPr="00497F44">
        <w:t>7</w:t>
      </w:r>
    </w:p>
    <w:p w14:paraId="2D3024EE" w14:textId="6B41D96B" w:rsidR="00C346DD" w:rsidRDefault="00EA2A6F" w:rsidP="00E300E2">
      <w:pPr>
        <w:pStyle w:val="ATTANNReferencetoCOC"/>
      </w:pPr>
      <w:r>
        <w:t>Draft COC</w:t>
      </w:r>
      <w:r w:rsidRPr="00497F44">
        <w:t xml:space="preserve"> </w:t>
      </w:r>
      <w:r w:rsidR="00C346DD" w:rsidRPr="00497F44">
        <w:t>(Support) reference: clause 3.</w:t>
      </w:r>
      <w:r w:rsidR="00F608E9" w:rsidRPr="00497F44">
        <w:t>6</w:t>
      </w:r>
    </w:p>
    <w:p w14:paraId="3E5E0F11" w14:textId="77777777" w:rsidR="005D5E12" w:rsidRDefault="005D5E12">
      <w:pPr>
        <w:pStyle w:val="ATTANNReferencetoCOC"/>
      </w:pPr>
      <w:r>
        <w:t>Attachment E to the draft COC (Acquisition)</w:t>
      </w:r>
    </w:p>
    <w:p w14:paraId="3974C7A2" w14:textId="77777777" w:rsidR="005D5E12" w:rsidRPr="00616E66" w:rsidRDefault="005D5E12">
      <w:pPr>
        <w:pStyle w:val="ATTANNReferencetoCOC"/>
      </w:pPr>
      <w:r>
        <w:t>Attachment E to the draft COC (Support)</w:t>
      </w:r>
    </w:p>
    <w:p w14:paraId="501B5E21" w14:textId="583ECB7D" w:rsidR="005D5E12" w:rsidRDefault="005D5E12">
      <w:pPr>
        <w:pStyle w:val="ATTANNReferencetoCOC"/>
      </w:pPr>
      <w:r w:rsidRPr="00616E66">
        <w:t xml:space="preserve">Draft SOW </w:t>
      </w:r>
      <w:r>
        <w:t xml:space="preserve">(Acquisition) </w:t>
      </w:r>
      <w:r w:rsidRPr="00616E66">
        <w:t>reference: clause 3.1</w:t>
      </w:r>
      <w:r w:rsidR="002142BB">
        <w:t>3</w:t>
      </w:r>
    </w:p>
    <w:p w14:paraId="44F6EE61" w14:textId="7C1170B8" w:rsidR="005D5E12" w:rsidRPr="00616E66" w:rsidRDefault="005D5E12">
      <w:pPr>
        <w:pStyle w:val="ATTANNReferencetoCOC"/>
      </w:pPr>
      <w:r w:rsidRPr="0088500E">
        <w:t xml:space="preserve"> </w:t>
      </w:r>
      <w:r w:rsidRPr="00616E66">
        <w:t xml:space="preserve">Draft SOW </w:t>
      </w:r>
      <w:r>
        <w:t xml:space="preserve">(Support) </w:t>
      </w:r>
      <w:r w:rsidRPr="00616E66">
        <w:t>reference: clause</w:t>
      </w:r>
      <w:r>
        <w:t xml:space="preserve"> 3.</w:t>
      </w:r>
      <w:r w:rsidR="002142BB">
        <w:t>11</w:t>
      </w:r>
    </w:p>
    <w:p w14:paraId="330FDC3C" w14:textId="73EDC648" w:rsidR="005D5E12" w:rsidRDefault="00897054">
      <w:pPr>
        <w:pStyle w:val="NoteToDrafters-ASDEFCON"/>
      </w:pPr>
      <w:r w:rsidRPr="00F93963">
        <w:t xml:space="preserve">Note to drafters:  </w:t>
      </w:r>
      <w:r w:rsidR="005D5E12" w:rsidRPr="00F93963">
        <w:rPr>
          <w:rFonts w:cs="Arial"/>
        </w:rPr>
        <w:t>Include this clause if clause 3.</w:t>
      </w:r>
      <w:r w:rsidR="005D5E12">
        <w:rPr>
          <w:rFonts w:cs="Arial"/>
        </w:rPr>
        <w:t>7</w:t>
      </w:r>
      <w:r w:rsidR="005D5E12" w:rsidRPr="00F93963">
        <w:rPr>
          <w:rFonts w:cs="Arial"/>
        </w:rPr>
        <w:t xml:space="preserve"> has been included in the draft </w:t>
      </w:r>
      <w:r w:rsidR="002D3100">
        <w:rPr>
          <w:rFonts w:cs="Arial"/>
        </w:rPr>
        <w:t>COC</w:t>
      </w:r>
      <w:r w:rsidR="005D5E12">
        <w:rPr>
          <w:rFonts w:cs="Arial"/>
        </w:rPr>
        <w:t xml:space="preserve"> (Acquisition) or </w:t>
      </w:r>
      <w:r w:rsidR="005D5E12" w:rsidRPr="00F93963">
        <w:rPr>
          <w:rFonts w:cs="Arial"/>
        </w:rPr>
        <w:t>clause 3.</w:t>
      </w:r>
      <w:r w:rsidR="005D5E12">
        <w:rPr>
          <w:rFonts w:cs="Arial"/>
        </w:rPr>
        <w:t>4</w:t>
      </w:r>
      <w:r w:rsidR="005D5E12" w:rsidRPr="00F93963">
        <w:rPr>
          <w:rFonts w:cs="Arial"/>
        </w:rPr>
        <w:t xml:space="preserve"> has been included in the draft </w:t>
      </w:r>
      <w:r w:rsidR="002D3100">
        <w:rPr>
          <w:rFonts w:cs="Arial"/>
        </w:rPr>
        <w:t>COC</w:t>
      </w:r>
      <w:r w:rsidR="005D5E12">
        <w:rPr>
          <w:rFonts w:cs="Arial"/>
        </w:rPr>
        <w:t xml:space="preserve"> (Support).</w:t>
      </w:r>
    </w:p>
    <w:p w14:paraId="14C1B7B6" w14:textId="57008683" w:rsidR="00FE4C2D" w:rsidRDefault="00FE4C2D">
      <w:pPr>
        <w:pStyle w:val="NoteToDrafters-ASDEFCON"/>
      </w:pPr>
      <w:r>
        <w:t>Develop Attachment E to the draft C</w:t>
      </w:r>
      <w:r w:rsidR="003A4039">
        <w:t>OCs</w:t>
      </w:r>
      <w:r>
        <w:t xml:space="preserve"> in order to list GFM and enable te</w:t>
      </w:r>
      <w:r w:rsidR="00EA1D34">
        <w:t>n</w:t>
      </w:r>
      <w:r>
        <w:t>derer’s to transfer the required GFM into the tender response format (as shown below).</w:t>
      </w:r>
    </w:p>
    <w:p w14:paraId="1C0CC24D" w14:textId="134D49F6" w:rsidR="00FE4C2D" w:rsidRDefault="00EA1D34">
      <w:pPr>
        <w:pStyle w:val="NoteToTenderers-ASDEFCON"/>
      </w:pPr>
      <w:r>
        <w:t xml:space="preserve">Note to tenderers:  All Government Furnished Material (GFM) that has been mandated or proposed by the Commonwealth (if any) is detailed in Attachment E to the </w:t>
      </w:r>
      <w:r w:rsidR="00EA2A6F">
        <w:t xml:space="preserve">draft </w:t>
      </w:r>
      <w:r w:rsidR="002D3100">
        <w:t>Contract</w:t>
      </w:r>
      <w:r w:rsidR="006B46D8">
        <w:t xml:space="preserve"> </w:t>
      </w:r>
      <w:r>
        <w:t xml:space="preserve">(Acquisition) and Attachment E to the </w:t>
      </w:r>
      <w:r w:rsidR="00EA2A6F">
        <w:t xml:space="preserve">draft </w:t>
      </w:r>
      <w:r w:rsidR="002D3100">
        <w:t>Contract</w:t>
      </w:r>
      <w:r w:rsidR="006B46D8">
        <w:t xml:space="preserve"> </w:t>
      </w:r>
      <w:r>
        <w:t>(Support)</w:t>
      </w:r>
      <w:r w:rsidR="00F608E9">
        <w:t xml:space="preserve">.  Additional GFM may be proposed by tenderers for the purposes of any resultant Contracts.  The tenderer may propose that </w:t>
      </w:r>
      <w:proofErr w:type="spellStart"/>
      <w:r w:rsidR="00F608E9">
        <w:t>it</w:t>
      </w:r>
      <w:proofErr w:type="spellEnd"/>
      <w:r w:rsidR="00F608E9">
        <w:t xml:space="preserve"> own newly created IP in GFM in accordance with clause 5.1.4 </w:t>
      </w:r>
      <w:r w:rsidR="006B46D8">
        <w:t xml:space="preserve">of the </w:t>
      </w:r>
      <w:r w:rsidR="00EA2A6F">
        <w:t xml:space="preserve">draft </w:t>
      </w:r>
      <w:r w:rsidR="006B46D8">
        <w:t xml:space="preserve">COC </w:t>
      </w:r>
      <w:r w:rsidR="00F608E9">
        <w:t xml:space="preserve">(Acquisition) </w:t>
      </w:r>
      <w:r w:rsidR="006865DB">
        <w:t xml:space="preserve">or </w:t>
      </w:r>
      <w:r w:rsidR="00F608E9">
        <w:t xml:space="preserve">clause </w:t>
      </w:r>
      <w:r w:rsidR="005D5E12">
        <w:t>5.1.4</w:t>
      </w:r>
      <w:r w:rsidR="00F608E9">
        <w:t xml:space="preserve"> of the </w:t>
      </w:r>
      <w:r w:rsidR="00EA2A6F">
        <w:t xml:space="preserve">draft </w:t>
      </w:r>
      <w:r w:rsidR="006B46D8">
        <w:t xml:space="preserve">COC </w:t>
      </w:r>
      <w:r w:rsidR="00F608E9">
        <w:t>(Support)</w:t>
      </w:r>
      <w:r w:rsidR="006B46D8">
        <w:t>.</w:t>
      </w:r>
    </w:p>
    <w:p w14:paraId="02828633" w14:textId="38F42E75" w:rsidR="00731E9A" w:rsidRDefault="00731E9A">
      <w:pPr>
        <w:pStyle w:val="ATTANNLV2-ASDEFCON"/>
      </w:pPr>
      <w:r w:rsidRPr="00F93963">
        <w:t xml:space="preserve">Tenderers </w:t>
      </w:r>
      <w:r w:rsidR="00916838" w:rsidRPr="00F93963">
        <w:t>are to</w:t>
      </w:r>
      <w:r w:rsidRPr="00F93963">
        <w:t xml:space="preserve"> provide the requested detail</w:t>
      </w:r>
      <w:r w:rsidR="00EA2A6F">
        <w:t xml:space="preserve">, </w:t>
      </w:r>
      <w:r w:rsidR="00EA2A6F" w:rsidRPr="00F93963">
        <w:t xml:space="preserve">including a statement as to the intended purpose of the GFM (whether the GFM is to be used to assist in the production of the </w:t>
      </w:r>
      <w:r w:rsidR="00EA2A6F">
        <w:t>Supplies</w:t>
      </w:r>
      <w:r w:rsidR="00EA2A6F" w:rsidRPr="00F93963">
        <w:t xml:space="preserve"> or is to be included in the Services)</w:t>
      </w:r>
      <w:r w:rsidR="00EA2A6F">
        <w:t>,</w:t>
      </w:r>
      <w:r w:rsidRPr="00F93963">
        <w:t xml:space="preserve"> in accordance with the </w:t>
      </w:r>
      <w:r w:rsidR="00DD2C03">
        <w:t>G</w:t>
      </w:r>
      <w:r w:rsidR="00CB158D">
        <w:t>FM</w:t>
      </w:r>
      <w:r w:rsidRPr="00F93963">
        <w:t xml:space="preserve"> Tender Response Format at Table </w:t>
      </w:r>
      <w:r w:rsidR="005D5E12">
        <w:t>A-F</w:t>
      </w:r>
      <w:r w:rsidR="00DD2C03">
        <w:t>-</w:t>
      </w:r>
      <w:r w:rsidRPr="00F93963">
        <w:t>1</w:t>
      </w:r>
      <w:r w:rsidR="00DD2C03">
        <w:t xml:space="preserve"> below</w:t>
      </w:r>
      <w:r w:rsidRPr="00F93963">
        <w:t>.</w:t>
      </w:r>
      <w:r w:rsidR="00DD2C03">
        <w:t xml:space="preserve">  Details for the required GFM may be transferred from </w:t>
      </w:r>
      <w:r w:rsidR="001502DD">
        <w:t xml:space="preserve">this </w:t>
      </w:r>
      <w:r w:rsidR="00DD2C03">
        <w:t xml:space="preserve">Attachment </w:t>
      </w:r>
      <w:r w:rsidR="00EA2A6F">
        <w:t>E to the draft COC (Acquisition) and Attachment E to the draft COC (Support)</w:t>
      </w:r>
      <w:r w:rsidR="00DD2C03">
        <w:t>.</w:t>
      </w:r>
    </w:p>
    <w:p w14:paraId="2D1AA944" w14:textId="7317E25D" w:rsidR="00DC23EC" w:rsidRPr="00F93963" w:rsidRDefault="00DC23EC">
      <w:pPr>
        <w:pStyle w:val="NoteToTenderers-ASDEFCON"/>
      </w:pPr>
      <w:r>
        <w:t>Note to tenderers:  In relation to an</w:t>
      </w:r>
      <w:r w:rsidR="002E2C66">
        <w:t>y</w:t>
      </w:r>
      <w:r>
        <w:t xml:space="preserve"> Commonwealth or tenderer proposed GFM, tenderers</w:t>
      </w:r>
      <w:r w:rsidR="0027432D">
        <w:t xml:space="preserve"> </w:t>
      </w:r>
      <w:r>
        <w:t xml:space="preserve">should include in the response to TDR </w:t>
      </w:r>
      <w:r w:rsidR="005D5E12">
        <w:t>A-</w:t>
      </w:r>
      <w:r>
        <w:t>D-2, the additional cost elements to be added to the tendered price, should any or all of the GFM not be made available.</w:t>
      </w:r>
    </w:p>
    <w:p w14:paraId="6462F12C" w14:textId="75C9C8EC" w:rsidR="00731E9A" w:rsidRPr="00F93963" w:rsidRDefault="0027432D">
      <w:pPr>
        <w:pStyle w:val="ATTANNLV2-ASDEFCON"/>
      </w:pPr>
      <w:r>
        <w:t xml:space="preserve">Where tenderers propose changes to the quantities, dates, locations or time periods proposed by the Commonwealth at Attachment E to </w:t>
      </w:r>
      <w:r w:rsidR="00EA2A6F">
        <w:t xml:space="preserve">draft </w:t>
      </w:r>
      <w:r w:rsidR="006B46D8">
        <w:t xml:space="preserve">COC </w:t>
      </w:r>
      <w:r>
        <w:t xml:space="preserve">(Acquisition) and Attachment E to the </w:t>
      </w:r>
      <w:r w:rsidR="00EA2A6F">
        <w:t xml:space="preserve">draft </w:t>
      </w:r>
      <w:r w:rsidR="006B46D8">
        <w:t xml:space="preserve">COC </w:t>
      </w:r>
      <w:r>
        <w:t>(Support), these differences should be clearly identified in the tender response (</w:t>
      </w:r>
      <w:proofErr w:type="spellStart"/>
      <w:r>
        <w:t>ie</w:t>
      </w:r>
      <w:proofErr w:type="spellEnd"/>
      <w:r>
        <w:t xml:space="preserve">, columns c to f of the Table </w:t>
      </w:r>
      <w:r w:rsidR="00EA2A6F">
        <w:t>A-F</w:t>
      </w:r>
      <w:r>
        <w:t>-1, GFM Tender Response Format)</w:t>
      </w:r>
      <w:r w:rsidR="00731E9A" w:rsidRPr="00F93963">
        <w:t>.</w:t>
      </w:r>
    </w:p>
    <w:p w14:paraId="090FB165" w14:textId="4F61AB26" w:rsidR="00FC2C17" w:rsidRDefault="0027432D">
      <w:pPr>
        <w:pStyle w:val="ATTANNLV2-ASDEFCON"/>
      </w:pPr>
      <w:r>
        <w:t xml:space="preserve">Tenderers are to specify in column h of Table </w:t>
      </w:r>
      <w:r w:rsidR="00EA2A6F">
        <w:t>A-F</w:t>
      </w:r>
      <w:r>
        <w:t xml:space="preserve">-1, GFM Tender Response Format, whether, in accordance with clause 5.1.4 of the </w:t>
      </w:r>
      <w:r w:rsidR="00EA2A6F">
        <w:t xml:space="preserve">draft </w:t>
      </w:r>
      <w:r w:rsidR="006B46D8">
        <w:t xml:space="preserve">COC </w:t>
      </w:r>
      <w:r>
        <w:t xml:space="preserve">(Acquisition) </w:t>
      </w:r>
      <w:r w:rsidR="002967CD">
        <w:t xml:space="preserve">or </w:t>
      </w:r>
      <w:r>
        <w:t>clause</w:t>
      </w:r>
      <w:r w:rsidR="002967CD">
        <w:t xml:space="preserve"> </w:t>
      </w:r>
      <w:r w:rsidR="00EA2A6F">
        <w:t xml:space="preserve">5.1.4 </w:t>
      </w:r>
      <w:r>
        <w:t>of the</w:t>
      </w:r>
      <w:r w:rsidR="00EA2A6F">
        <w:t xml:space="preserve"> draft </w:t>
      </w:r>
      <w:r w:rsidR="006B46D8">
        <w:t xml:space="preserve">COC </w:t>
      </w:r>
      <w:r>
        <w:t>(Support)</w:t>
      </w:r>
      <w:r w:rsidR="00FC2C17">
        <w:t>:</w:t>
      </w:r>
    </w:p>
    <w:p w14:paraId="52378A39" w14:textId="555AEF8F" w:rsidR="00FC2C17" w:rsidRDefault="00FC2C17">
      <w:pPr>
        <w:pStyle w:val="ATTANNLV3-ASDEFCON"/>
      </w:pPr>
      <w:r>
        <w:t>the tenderer or a proposed Subcontractor owns all of the IP in the proposed GFM (</w:t>
      </w:r>
      <w:proofErr w:type="spellStart"/>
      <w:r>
        <w:t>eg</w:t>
      </w:r>
      <w:proofErr w:type="spellEnd"/>
      <w:r>
        <w:t>, if a proposed Subcontractor is an OEM: ‘Y – IP owned by [name of Subcontractor]’); or</w:t>
      </w:r>
    </w:p>
    <w:p w14:paraId="42CB09FD" w14:textId="19583415" w:rsidR="00731E9A" w:rsidRPr="00F93963" w:rsidRDefault="00FC2C17">
      <w:pPr>
        <w:pStyle w:val="ATTANNLV3-ASDEFCON"/>
      </w:pPr>
      <w:proofErr w:type="gramStart"/>
      <w:r>
        <w:lastRenderedPageBreak/>
        <w:t>the</w:t>
      </w:r>
      <w:proofErr w:type="gramEnd"/>
      <w:r>
        <w:t xml:space="preserve"> tenderer (or its nominee) proposes to own the IP created in respect of the GFM under any resultant Contracts, and the reason for ownership (</w:t>
      </w:r>
      <w:proofErr w:type="spellStart"/>
      <w:r>
        <w:t>eg</w:t>
      </w:r>
      <w:proofErr w:type="spellEnd"/>
      <w:r>
        <w:t>,</w:t>
      </w:r>
      <w:r w:rsidR="00CA5AD9">
        <w:t xml:space="preserve"> ‘Y – [reason for ownership]’).</w:t>
      </w:r>
    </w:p>
    <w:p w14:paraId="29876F1B" w14:textId="77777777" w:rsidR="00FC2C17" w:rsidRDefault="00FC2C17" w:rsidP="00E300E2">
      <w:pPr>
        <w:pStyle w:val="Table8ptText-ASDEFCON"/>
        <w:rPr>
          <w:b/>
          <w:bCs/>
        </w:rPr>
        <w:sectPr w:rsidR="00FC2C17" w:rsidSect="00B91332">
          <w:headerReference w:type="even" r:id="rId9"/>
          <w:headerReference w:type="default" r:id="rId10"/>
          <w:footerReference w:type="even" r:id="rId11"/>
          <w:footerReference w:type="default" r:id="rId12"/>
          <w:headerReference w:type="first" r:id="rId13"/>
          <w:footerReference w:type="first" r:id="rId14"/>
          <w:pgSz w:w="11907" w:h="16840"/>
          <w:pgMar w:top="1304" w:right="1418" w:bottom="907" w:left="1418" w:header="567" w:footer="283" w:gutter="0"/>
          <w:pgNumType w:start="1"/>
          <w:cols w:space="720"/>
          <w:docGrid w:linePitch="272"/>
        </w:sectPr>
      </w:pPr>
    </w:p>
    <w:p w14:paraId="024B1A10" w14:textId="6D0A1DFE" w:rsidR="00731E9A" w:rsidRPr="005A6F02" w:rsidRDefault="00731E9A" w:rsidP="00E300E2">
      <w:pPr>
        <w:pStyle w:val="Table8ptText-ASDEFCON"/>
      </w:pPr>
      <w:r w:rsidRPr="005A6F02">
        <w:lastRenderedPageBreak/>
        <w:t xml:space="preserve">Table </w:t>
      </w:r>
      <w:r w:rsidR="00EA2A6F">
        <w:t>A-F</w:t>
      </w:r>
      <w:r w:rsidR="00571650" w:rsidRPr="005A6F02">
        <w:t>-</w:t>
      </w:r>
      <w:r w:rsidR="00CA5AD9">
        <w:t xml:space="preserve">1: </w:t>
      </w:r>
      <w:r w:rsidRPr="005A6F02">
        <w:t>GFM Tender Response Format</w:t>
      </w:r>
    </w:p>
    <w:tbl>
      <w:tblPr>
        <w:tblW w:w="14691" w:type="dxa"/>
        <w:tblInd w:w="108" w:type="dxa"/>
        <w:tblLayout w:type="fixed"/>
        <w:tblCellMar>
          <w:left w:w="57" w:type="dxa"/>
          <w:right w:w="57" w:type="dxa"/>
        </w:tblCellMar>
        <w:tblLook w:val="0000" w:firstRow="0" w:lastRow="0" w:firstColumn="0" w:lastColumn="0" w:noHBand="0" w:noVBand="0"/>
      </w:tblPr>
      <w:tblGrid>
        <w:gridCol w:w="1509"/>
        <w:gridCol w:w="1275"/>
        <w:gridCol w:w="851"/>
        <w:gridCol w:w="1276"/>
        <w:gridCol w:w="1275"/>
        <w:gridCol w:w="1276"/>
        <w:gridCol w:w="1843"/>
        <w:gridCol w:w="1984"/>
        <w:gridCol w:w="1418"/>
        <w:gridCol w:w="1984"/>
      </w:tblGrid>
      <w:tr w:rsidR="00892203" w14:paraId="77A287BF" w14:textId="77777777" w:rsidTr="00CD463F">
        <w:trPr>
          <w:trHeight w:val="483"/>
        </w:trPr>
        <w:tc>
          <w:tcPr>
            <w:tcW w:w="1509" w:type="dxa"/>
            <w:tcBorders>
              <w:top w:val="single" w:sz="8" w:space="0" w:color="000000"/>
              <w:left w:val="single" w:sz="8" w:space="0" w:color="000000"/>
              <w:bottom w:val="single" w:sz="8" w:space="0" w:color="000000"/>
              <w:right w:val="single" w:sz="8" w:space="0" w:color="000000"/>
            </w:tcBorders>
            <w:shd w:val="clear" w:color="auto" w:fill="E6E6E6"/>
          </w:tcPr>
          <w:p w14:paraId="563FF49C" w14:textId="77777777" w:rsidR="00892203" w:rsidRPr="004E29D1" w:rsidRDefault="00892203" w:rsidP="00E300E2">
            <w:pPr>
              <w:pStyle w:val="Table8ptText-ASDEFCON"/>
            </w:pPr>
            <w:bookmarkStart w:id="13" w:name="_Toc520103266"/>
            <w:bookmarkStart w:id="14" w:name="_Ref523723754"/>
            <w:bookmarkStart w:id="15" w:name="_Toc531860808"/>
            <w:r w:rsidRPr="004E29D1">
              <w:t xml:space="preserve">Item Description </w:t>
            </w:r>
          </w:p>
        </w:tc>
        <w:tc>
          <w:tcPr>
            <w:tcW w:w="1275" w:type="dxa"/>
            <w:tcBorders>
              <w:top w:val="single" w:sz="8" w:space="0" w:color="000000"/>
              <w:left w:val="single" w:sz="8" w:space="0" w:color="000000"/>
              <w:bottom w:val="single" w:sz="8" w:space="0" w:color="000000"/>
              <w:right w:val="single" w:sz="8" w:space="0" w:color="000000"/>
            </w:tcBorders>
            <w:shd w:val="clear" w:color="auto" w:fill="E6E6E6"/>
          </w:tcPr>
          <w:p w14:paraId="6E97EE8B" w14:textId="77777777" w:rsidR="00892203" w:rsidRPr="004E29D1" w:rsidRDefault="00892203" w:rsidP="00E300E2">
            <w:pPr>
              <w:pStyle w:val="Table8ptText-ASDEFCON"/>
            </w:pPr>
            <w:r>
              <w:t>Reference</w:t>
            </w:r>
            <w:r>
              <w:br/>
              <w:t>/ Part Number</w:t>
            </w:r>
          </w:p>
        </w:tc>
        <w:tc>
          <w:tcPr>
            <w:tcW w:w="851" w:type="dxa"/>
            <w:tcBorders>
              <w:top w:val="single" w:sz="8" w:space="0" w:color="000000"/>
              <w:left w:val="single" w:sz="8" w:space="0" w:color="000000"/>
              <w:bottom w:val="single" w:sz="8" w:space="0" w:color="000000"/>
              <w:right w:val="single" w:sz="8" w:space="0" w:color="000000"/>
            </w:tcBorders>
            <w:shd w:val="clear" w:color="auto" w:fill="E6E6E6"/>
          </w:tcPr>
          <w:p w14:paraId="55A73D96" w14:textId="41AE51CD" w:rsidR="00892203" w:rsidRPr="004E29D1" w:rsidRDefault="00CA5AD9" w:rsidP="00E300E2">
            <w:pPr>
              <w:pStyle w:val="Table8ptText-ASDEFCON"/>
            </w:pPr>
            <w:r>
              <w:t>Quantity</w:t>
            </w:r>
          </w:p>
        </w:tc>
        <w:tc>
          <w:tcPr>
            <w:tcW w:w="1276" w:type="dxa"/>
            <w:tcBorders>
              <w:top w:val="single" w:sz="8" w:space="0" w:color="000000"/>
              <w:left w:val="single" w:sz="8" w:space="0" w:color="000000"/>
              <w:bottom w:val="single" w:sz="8" w:space="0" w:color="000000"/>
              <w:right w:val="single" w:sz="8" w:space="0" w:color="000000"/>
            </w:tcBorders>
            <w:shd w:val="clear" w:color="auto" w:fill="E6E6E6"/>
          </w:tcPr>
          <w:p w14:paraId="0BF27D56" w14:textId="3D07D817" w:rsidR="00892203" w:rsidRPr="004E29D1" w:rsidRDefault="00892203" w:rsidP="00E300E2">
            <w:pPr>
              <w:pStyle w:val="Table8ptText-ASDEFCON"/>
            </w:pPr>
            <w:r>
              <w:t xml:space="preserve">Delivery </w:t>
            </w:r>
            <w:r w:rsidRPr="004E29D1">
              <w:t xml:space="preserve">Date and </w:t>
            </w:r>
            <w:r>
              <w:t>Location</w:t>
            </w:r>
          </w:p>
        </w:tc>
        <w:tc>
          <w:tcPr>
            <w:tcW w:w="1275" w:type="dxa"/>
            <w:tcBorders>
              <w:top w:val="single" w:sz="8" w:space="0" w:color="000000"/>
              <w:left w:val="single" w:sz="8" w:space="0" w:color="000000"/>
              <w:bottom w:val="single" w:sz="8" w:space="0" w:color="000000"/>
              <w:right w:val="single" w:sz="8" w:space="0" w:color="000000"/>
            </w:tcBorders>
            <w:shd w:val="clear" w:color="auto" w:fill="E6E6E6"/>
          </w:tcPr>
          <w:p w14:paraId="70BEF78C" w14:textId="77777777" w:rsidR="00892203" w:rsidRPr="004E29D1" w:rsidRDefault="00892203" w:rsidP="00E300E2">
            <w:pPr>
              <w:pStyle w:val="Table8ptText-ASDEFCON"/>
            </w:pPr>
            <w:r w:rsidRPr="004E29D1">
              <w:t xml:space="preserve">Return </w:t>
            </w:r>
            <w:r>
              <w:t>Date</w:t>
            </w:r>
            <w:r w:rsidRPr="004E29D1">
              <w:t xml:space="preserve"> and Location</w:t>
            </w:r>
          </w:p>
        </w:tc>
        <w:tc>
          <w:tcPr>
            <w:tcW w:w="1276" w:type="dxa"/>
            <w:tcBorders>
              <w:top w:val="single" w:sz="8" w:space="0" w:color="000000"/>
              <w:left w:val="single" w:sz="8" w:space="0" w:color="000000"/>
              <w:bottom w:val="single" w:sz="8" w:space="0" w:color="000000"/>
              <w:right w:val="single" w:sz="8" w:space="0" w:color="000000"/>
            </w:tcBorders>
            <w:shd w:val="clear" w:color="auto" w:fill="E6E6E6"/>
          </w:tcPr>
          <w:p w14:paraId="692BB59C" w14:textId="77777777" w:rsidR="00892203" w:rsidRPr="004E29D1" w:rsidRDefault="00892203" w:rsidP="00E300E2">
            <w:pPr>
              <w:pStyle w:val="Table8ptText-ASDEFCON"/>
            </w:pPr>
            <w:r w:rsidRPr="00042DE2">
              <w:t>Time Period for Inspection</w:t>
            </w:r>
          </w:p>
        </w:tc>
        <w:tc>
          <w:tcPr>
            <w:tcW w:w="1843" w:type="dxa"/>
            <w:tcBorders>
              <w:top w:val="single" w:sz="8" w:space="0" w:color="000000"/>
              <w:left w:val="single" w:sz="8" w:space="0" w:color="000000"/>
              <w:bottom w:val="single" w:sz="8" w:space="0" w:color="000000"/>
              <w:right w:val="single" w:sz="8" w:space="0" w:color="000000"/>
            </w:tcBorders>
            <w:shd w:val="clear" w:color="auto" w:fill="E6E6E6"/>
          </w:tcPr>
          <w:p w14:paraId="4CE31656" w14:textId="77777777" w:rsidR="00892203" w:rsidRPr="004E29D1" w:rsidRDefault="00892203" w:rsidP="00E300E2">
            <w:pPr>
              <w:pStyle w:val="Table8ptText-ASDEFCON"/>
            </w:pPr>
            <w:r>
              <w:t>Technical Data and Software Restrictions</w:t>
            </w:r>
            <w:r>
              <w:br/>
              <w:t>(if applicable)</w:t>
            </w:r>
          </w:p>
        </w:tc>
        <w:tc>
          <w:tcPr>
            <w:tcW w:w="1984" w:type="dxa"/>
            <w:tcBorders>
              <w:top w:val="single" w:sz="8" w:space="0" w:color="000000"/>
              <w:left w:val="single" w:sz="8" w:space="0" w:color="000000"/>
              <w:bottom w:val="single" w:sz="8" w:space="0" w:color="000000"/>
              <w:right w:val="single" w:sz="8" w:space="0" w:color="000000"/>
            </w:tcBorders>
            <w:shd w:val="clear" w:color="auto" w:fill="E6E6E6"/>
          </w:tcPr>
          <w:p w14:paraId="3EDCB3F7" w14:textId="77777777" w:rsidR="00892203" w:rsidRPr="004E29D1" w:rsidRDefault="00892203" w:rsidP="00E300E2">
            <w:pPr>
              <w:pStyle w:val="Table8ptText-ASDEFCON"/>
            </w:pPr>
            <w:r>
              <w:t>Tenderer owns or is to own new IP in GFM (Y/N) and reason if ‘Y’</w:t>
            </w:r>
          </w:p>
        </w:tc>
        <w:tc>
          <w:tcPr>
            <w:tcW w:w="1418" w:type="dxa"/>
            <w:tcBorders>
              <w:top w:val="single" w:sz="8" w:space="0" w:color="000000"/>
              <w:left w:val="single" w:sz="8" w:space="0" w:color="000000"/>
              <w:bottom w:val="single" w:sz="8" w:space="0" w:color="000000"/>
              <w:right w:val="single" w:sz="8" w:space="0" w:color="000000"/>
            </w:tcBorders>
            <w:shd w:val="clear" w:color="auto" w:fill="E6E6E6"/>
          </w:tcPr>
          <w:p w14:paraId="33F0D296" w14:textId="77777777" w:rsidR="00892203" w:rsidRPr="004E29D1" w:rsidDel="00404B5F" w:rsidRDefault="00892203" w:rsidP="00E300E2">
            <w:pPr>
              <w:pStyle w:val="Table8ptText-ASDEFCON"/>
            </w:pPr>
            <w:r>
              <w:t>Export Restrictions</w:t>
            </w:r>
            <w:r>
              <w:br/>
              <w:t>(if applicable)</w:t>
            </w:r>
          </w:p>
        </w:tc>
        <w:tc>
          <w:tcPr>
            <w:tcW w:w="1984" w:type="dxa"/>
            <w:tcBorders>
              <w:top w:val="single" w:sz="8" w:space="0" w:color="000000"/>
              <w:left w:val="single" w:sz="8" w:space="0" w:color="000000"/>
              <w:bottom w:val="single" w:sz="8" w:space="0" w:color="000000"/>
              <w:right w:val="single" w:sz="8" w:space="0" w:color="000000"/>
            </w:tcBorders>
            <w:shd w:val="clear" w:color="auto" w:fill="E6E6E6"/>
          </w:tcPr>
          <w:p w14:paraId="38CBA5C0" w14:textId="644CF601" w:rsidR="00892203" w:rsidRPr="004E29D1" w:rsidRDefault="00892203" w:rsidP="00E300E2">
            <w:pPr>
              <w:pStyle w:val="Table8ptText-ASDEFCON"/>
            </w:pPr>
            <w:r>
              <w:t xml:space="preserve">Comments </w:t>
            </w:r>
            <w:r w:rsidR="00CA5AD9">
              <w:t>/ Intended Purpose</w:t>
            </w:r>
          </w:p>
        </w:tc>
      </w:tr>
      <w:tr w:rsidR="00892203" w14:paraId="168882BD" w14:textId="77777777" w:rsidTr="00CD463F">
        <w:trPr>
          <w:trHeight w:val="293"/>
        </w:trPr>
        <w:tc>
          <w:tcPr>
            <w:tcW w:w="1509" w:type="dxa"/>
            <w:tcBorders>
              <w:top w:val="single" w:sz="8" w:space="0" w:color="000000"/>
              <w:left w:val="single" w:sz="8" w:space="0" w:color="000000"/>
              <w:bottom w:val="single" w:sz="8" w:space="0" w:color="000000"/>
              <w:right w:val="single" w:sz="8" w:space="0" w:color="000000"/>
            </w:tcBorders>
            <w:shd w:val="clear" w:color="auto" w:fill="E6E6E6"/>
          </w:tcPr>
          <w:p w14:paraId="313E91CA" w14:textId="77777777" w:rsidR="00892203" w:rsidRPr="004E29D1" w:rsidRDefault="00892203" w:rsidP="00E300E2">
            <w:pPr>
              <w:pStyle w:val="Table8ptText-ASDEFCON"/>
            </w:pPr>
            <w:r>
              <w:t>a</w:t>
            </w:r>
          </w:p>
        </w:tc>
        <w:tc>
          <w:tcPr>
            <w:tcW w:w="1275" w:type="dxa"/>
            <w:tcBorders>
              <w:top w:val="single" w:sz="8" w:space="0" w:color="000000"/>
              <w:left w:val="single" w:sz="8" w:space="0" w:color="000000"/>
              <w:bottom w:val="single" w:sz="8" w:space="0" w:color="000000"/>
              <w:right w:val="single" w:sz="8" w:space="0" w:color="000000"/>
            </w:tcBorders>
            <w:shd w:val="clear" w:color="auto" w:fill="E6E6E6"/>
          </w:tcPr>
          <w:p w14:paraId="486BBF55" w14:textId="77777777" w:rsidR="00892203" w:rsidRDefault="00892203" w:rsidP="00E300E2">
            <w:pPr>
              <w:pStyle w:val="Table8ptText-ASDEFCON"/>
            </w:pPr>
            <w:r>
              <w:t>b</w:t>
            </w:r>
          </w:p>
        </w:tc>
        <w:tc>
          <w:tcPr>
            <w:tcW w:w="851" w:type="dxa"/>
            <w:tcBorders>
              <w:top w:val="single" w:sz="8" w:space="0" w:color="000000"/>
              <w:left w:val="single" w:sz="8" w:space="0" w:color="000000"/>
              <w:bottom w:val="single" w:sz="8" w:space="0" w:color="000000"/>
              <w:right w:val="single" w:sz="8" w:space="0" w:color="000000"/>
            </w:tcBorders>
            <w:shd w:val="clear" w:color="auto" w:fill="E6E6E6"/>
          </w:tcPr>
          <w:p w14:paraId="68980E9F" w14:textId="77777777" w:rsidR="00892203" w:rsidRPr="004E29D1" w:rsidRDefault="00892203" w:rsidP="00E300E2">
            <w:pPr>
              <w:pStyle w:val="Table8ptText-ASDEFCON"/>
            </w:pPr>
            <w:r>
              <w:t>c</w:t>
            </w:r>
          </w:p>
        </w:tc>
        <w:tc>
          <w:tcPr>
            <w:tcW w:w="1276" w:type="dxa"/>
            <w:tcBorders>
              <w:top w:val="single" w:sz="8" w:space="0" w:color="000000"/>
              <w:left w:val="single" w:sz="8" w:space="0" w:color="000000"/>
              <w:bottom w:val="single" w:sz="8" w:space="0" w:color="000000"/>
              <w:right w:val="single" w:sz="8" w:space="0" w:color="000000"/>
            </w:tcBorders>
            <w:shd w:val="clear" w:color="auto" w:fill="E6E6E6"/>
          </w:tcPr>
          <w:p w14:paraId="2C75D56F" w14:textId="77777777" w:rsidR="00892203" w:rsidRPr="004E29D1" w:rsidRDefault="00892203" w:rsidP="00E300E2">
            <w:pPr>
              <w:pStyle w:val="Table8ptText-ASDEFCON"/>
            </w:pPr>
            <w:r>
              <w:t>d</w:t>
            </w:r>
          </w:p>
        </w:tc>
        <w:tc>
          <w:tcPr>
            <w:tcW w:w="1275" w:type="dxa"/>
            <w:tcBorders>
              <w:top w:val="single" w:sz="8" w:space="0" w:color="000000"/>
              <w:left w:val="single" w:sz="8" w:space="0" w:color="000000"/>
              <w:bottom w:val="single" w:sz="8" w:space="0" w:color="000000"/>
              <w:right w:val="single" w:sz="8" w:space="0" w:color="000000"/>
            </w:tcBorders>
            <w:shd w:val="clear" w:color="auto" w:fill="E6E6E6"/>
          </w:tcPr>
          <w:p w14:paraId="3F89DDD7" w14:textId="77777777" w:rsidR="00892203" w:rsidRPr="004E29D1" w:rsidRDefault="00892203" w:rsidP="00E300E2">
            <w:pPr>
              <w:pStyle w:val="Table8ptText-ASDEFCON"/>
            </w:pPr>
            <w:r>
              <w:t>e</w:t>
            </w:r>
          </w:p>
        </w:tc>
        <w:tc>
          <w:tcPr>
            <w:tcW w:w="1276" w:type="dxa"/>
            <w:tcBorders>
              <w:top w:val="single" w:sz="8" w:space="0" w:color="000000"/>
              <w:left w:val="single" w:sz="8" w:space="0" w:color="000000"/>
              <w:bottom w:val="single" w:sz="8" w:space="0" w:color="000000"/>
              <w:right w:val="single" w:sz="8" w:space="0" w:color="000000"/>
            </w:tcBorders>
            <w:shd w:val="clear" w:color="auto" w:fill="E6E6E6"/>
          </w:tcPr>
          <w:p w14:paraId="271044C4" w14:textId="77777777" w:rsidR="00892203" w:rsidRPr="004E29D1" w:rsidRDefault="00892203" w:rsidP="00E300E2">
            <w:pPr>
              <w:pStyle w:val="Table8ptText-ASDEFCON"/>
            </w:pPr>
            <w:r>
              <w:t>f</w:t>
            </w:r>
          </w:p>
        </w:tc>
        <w:tc>
          <w:tcPr>
            <w:tcW w:w="1843" w:type="dxa"/>
            <w:tcBorders>
              <w:top w:val="single" w:sz="8" w:space="0" w:color="000000"/>
              <w:left w:val="single" w:sz="8" w:space="0" w:color="000000"/>
              <w:bottom w:val="single" w:sz="8" w:space="0" w:color="000000"/>
              <w:right w:val="single" w:sz="8" w:space="0" w:color="000000"/>
            </w:tcBorders>
            <w:shd w:val="clear" w:color="auto" w:fill="E6E6E6"/>
          </w:tcPr>
          <w:p w14:paraId="362AEDDE" w14:textId="77777777" w:rsidR="00892203" w:rsidRPr="004E29D1" w:rsidRDefault="00892203" w:rsidP="00E300E2">
            <w:pPr>
              <w:pStyle w:val="Table8ptText-ASDEFCON"/>
            </w:pPr>
            <w:r>
              <w:t>g</w:t>
            </w:r>
          </w:p>
        </w:tc>
        <w:tc>
          <w:tcPr>
            <w:tcW w:w="1984" w:type="dxa"/>
            <w:tcBorders>
              <w:top w:val="single" w:sz="8" w:space="0" w:color="000000"/>
              <w:left w:val="single" w:sz="8" w:space="0" w:color="000000"/>
              <w:bottom w:val="single" w:sz="8" w:space="0" w:color="000000"/>
              <w:right w:val="single" w:sz="8" w:space="0" w:color="000000"/>
            </w:tcBorders>
            <w:shd w:val="clear" w:color="auto" w:fill="E6E6E6"/>
          </w:tcPr>
          <w:p w14:paraId="27F42F3F" w14:textId="77777777" w:rsidR="00892203" w:rsidRDefault="00892203" w:rsidP="00E300E2">
            <w:pPr>
              <w:pStyle w:val="Table8ptText-ASDEFCON"/>
            </w:pPr>
            <w:r>
              <w:t>h</w:t>
            </w:r>
          </w:p>
        </w:tc>
        <w:tc>
          <w:tcPr>
            <w:tcW w:w="1418" w:type="dxa"/>
            <w:tcBorders>
              <w:top w:val="single" w:sz="8" w:space="0" w:color="000000"/>
              <w:left w:val="single" w:sz="8" w:space="0" w:color="000000"/>
              <w:bottom w:val="single" w:sz="8" w:space="0" w:color="000000"/>
              <w:right w:val="single" w:sz="8" w:space="0" w:color="000000"/>
            </w:tcBorders>
            <w:shd w:val="clear" w:color="auto" w:fill="E6E6E6"/>
          </w:tcPr>
          <w:p w14:paraId="5DC5564E" w14:textId="77777777" w:rsidR="00892203" w:rsidRDefault="00892203" w:rsidP="00E300E2">
            <w:pPr>
              <w:pStyle w:val="Table8ptText-ASDEFCON"/>
            </w:pPr>
            <w:proofErr w:type="spellStart"/>
            <w:r>
              <w:t>i</w:t>
            </w:r>
            <w:proofErr w:type="spellEnd"/>
          </w:p>
        </w:tc>
        <w:tc>
          <w:tcPr>
            <w:tcW w:w="1984" w:type="dxa"/>
            <w:tcBorders>
              <w:top w:val="single" w:sz="8" w:space="0" w:color="000000"/>
              <w:left w:val="single" w:sz="8" w:space="0" w:color="000000"/>
              <w:bottom w:val="single" w:sz="8" w:space="0" w:color="000000"/>
              <w:right w:val="single" w:sz="8" w:space="0" w:color="000000"/>
            </w:tcBorders>
            <w:shd w:val="clear" w:color="auto" w:fill="E6E6E6"/>
          </w:tcPr>
          <w:p w14:paraId="768CE70B" w14:textId="77777777" w:rsidR="00892203" w:rsidRPr="004E29D1" w:rsidRDefault="00892203" w:rsidP="00E300E2">
            <w:pPr>
              <w:pStyle w:val="Table8ptText-ASDEFCON"/>
            </w:pPr>
            <w:r>
              <w:t>j</w:t>
            </w:r>
          </w:p>
        </w:tc>
      </w:tr>
      <w:tr w:rsidR="00892203" w14:paraId="6DBD8CA6" w14:textId="77777777" w:rsidTr="00CD463F">
        <w:tc>
          <w:tcPr>
            <w:tcW w:w="1509" w:type="dxa"/>
            <w:tcBorders>
              <w:top w:val="single" w:sz="8" w:space="0" w:color="000000"/>
              <w:left w:val="single" w:sz="8" w:space="0" w:color="000000"/>
              <w:bottom w:val="single" w:sz="8" w:space="0" w:color="000000"/>
            </w:tcBorders>
            <w:shd w:val="pct5" w:color="auto" w:fill="auto"/>
            <w:noWrap/>
          </w:tcPr>
          <w:p w14:paraId="0E0C5C50" w14:textId="77777777" w:rsidR="00892203" w:rsidRPr="004E29D1" w:rsidRDefault="00892203" w:rsidP="005A6F02">
            <w:pPr>
              <w:pStyle w:val="Table8ptHeading-ASDEFCON"/>
            </w:pPr>
            <w:r>
              <w:t>Commonwealth Mandated GFM - GFE</w:t>
            </w:r>
          </w:p>
        </w:tc>
        <w:tc>
          <w:tcPr>
            <w:tcW w:w="1275" w:type="dxa"/>
            <w:tcBorders>
              <w:top w:val="single" w:sz="8" w:space="0" w:color="000000"/>
              <w:bottom w:val="single" w:sz="8" w:space="0" w:color="000000"/>
            </w:tcBorders>
            <w:shd w:val="pct5" w:color="auto" w:fill="auto"/>
          </w:tcPr>
          <w:p w14:paraId="0B3E1FC4" w14:textId="77777777" w:rsidR="00892203" w:rsidRPr="004E29D1" w:rsidRDefault="00892203" w:rsidP="00CD463F">
            <w:pPr>
              <w:pStyle w:val="Table10ptText-ASDEFCON"/>
              <w:rPr>
                <w:b/>
              </w:rPr>
            </w:pPr>
          </w:p>
        </w:tc>
        <w:tc>
          <w:tcPr>
            <w:tcW w:w="851" w:type="dxa"/>
            <w:tcBorders>
              <w:top w:val="single" w:sz="8" w:space="0" w:color="000000"/>
              <w:bottom w:val="single" w:sz="8" w:space="0" w:color="000000"/>
            </w:tcBorders>
            <w:shd w:val="pct5" w:color="auto" w:fill="auto"/>
          </w:tcPr>
          <w:p w14:paraId="6955463E" w14:textId="77777777" w:rsidR="00892203" w:rsidRPr="004E29D1" w:rsidRDefault="00892203" w:rsidP="00CD463F">
            <w:pPr>
              <w:pStyle w:val="Table10ptText-ASDEFCON"/>
              <w:rPr>
                <w:b/>
              </w:rPr>
            </w:pPr>
          </w:p>
        </w:tc>
        <w:tc>
          <w:tcPr>
            <w:tcW w:w="1276" w:type="dxa"/>
            <w:tcBorders>
              <w:top w:val="single" w:sz="8" w:space="0" w:color="000000"/>
              <w:bottom w:val="single" w:sz="8" w:space="0" w:color="000000"/>
            </w:tcBorders>
            <w:shd w:val="pct5" w:color="auto" w:fill="auto"/>
          </w:tcPr>
          <w:p w14:paraId="0774A087" w14:textId="77777777" w:rsidR="00892203" w:rsidRPr="004E29D1" w:rsidRDefault="00892203" w:rsidP="00CD463F">
            <w:pPr>
              <w:pStyle w:val="Table10ptText-ASDEFCON"/>
              <w:rPr>
                <w:b/>
              </w:rPr>
            </w:pPr>
          </w:p>
        </w:tc>
        <w:tc>
          <w:tcPr>
            <w:tcW w:w="1275" w:type="dxa"/>
            <w:tcBorders>
              <w:top w:val="single" w:sz="8" w:space="0" w:color="000000"/>
              <w:bottom w:val="single" w:sz="8" w:space="0" w:color="000000"/>
            </w:tcBorders>
            <w:shd w:val="pct5" w:color="auto" w:fill="auto"/>
          </w:tcPr>
          <w:p w14:paraId="203F1304" w14:textId="77777777" w:rsidR="00892203" w:rsidRPr="004E29D1" w:rsidRDefault="00892203" w:rsidP="00CD463F">
            <w:pPr>
              <w:pStyle w:val="Table10ptText-ASDEFCON"/>
              <w:rPr>
                <w:b/>
              </w:rPr>
            </w:pPr>
          </w:p>
        </w:tc>
        <w:tc>
          <w:tcPr>
            <w:tcW w:w="1276" w:type="dxa"/>
            <w:tcBorders>
              <w:top w:val="single" w:sz="8" w:space="0" w:color="000000"/>
              <w:bottom w:val="single" w:sz="8" w:space="0" w:color="000000"/>
            </w:tcBorders>
            <w:shd w:val="pct5" w:color="auto" w:fill="auto"/>
          </w:tcPr>
          <w:p w14:paraId="2EC94E3B" w14:textId="77777777" w:rsidR="00892203" w:rsidRPr="004E29D1" w:rsidRDefault="00892203" w:rsidP="00CD463F">
            <w:pPr>
              <w:pStyle w:val="Table10ptText-ASDEFCON"/>
              <w:rPr>
                <w:b/>
              </w:rPr>
            </w:pPr>
          </w:p>
        </w:tc>
        <w:tc>
          <w:tcPr>
            <w:tcW w:w="1843" w:type="dxa"/>
            <w:tcBorders>
              <w:top w:val="single" w:sz="8" w:space="0" w:color="000000"/>
              <w:bottom w:val="single" w:sz="8" w:space="0" w:color="000000"/>
            </w:tcBorders>
            <w:shd w:val="pct5" w:color="auto" w:fill="auto"/>
          </w:tcPr>
          <w:p w14:paraId="7BCAF5BC" w14:textId="77777777" w:rsidR="00892203" w:rsidRPr="004E29D1" w:rsidRDefault="00892203" w:rsidP="00CD463F">
            <w:pPr>
              <w:pStyle w:val="Table10ptText-ASDEFCON"/>
              <w:rPr>
                <w:b/>
              </w:rPr>
            </w:pPr>
          </w:p>
        </w:tc>
        <w:tc>
          <w:tcPr>
            <w:tcW w:w="1984" w:type="dxa"/>
            <w:tcBorders>
              <w:top w:val="single" w:sz="8" w:space="0" w:color="000000"/>
              <w:bottom w:val="single" w:sz="8" w:space="0" w:color="000000"/>
            </w:tcBorders>
            <w:shd w:val="pct5" w:color="auto" w:fill="auto"/>
          </w:tcPr>
          <w:p w14:paraId="3442385D" w14:textId="77777777" w:rsidR="00892203" w:rsidRPr="004E29D1" w:rsidRDefault="00892203" w:rsidP="00CD463F">
            <w:pPr>
              <w:pStyle w:val="Table10ptText-ASDEFCON"/>
              <w:rPr>
                <w:b/>
              </w:rPr>
            </w:pPr>
          </w:p>
        </w:tc>
        <w:tc>
          <w:tcPr>
            <w:tcW w:w="1418" w:type="dxa"/>
            <w:tcBorders>
              <w:top w:val="single" w:sz="8" w:space="0" w:color="000000"/>
              <w:bottom w:val="single" w:sz="8" w:space="0" w:color="000000"/>
            </w:tcBorders>
            <w:shd w:val="pct5" w:color="auto" w:fill="auto"/>
          </w:tcPr>
          <w:p w14:paraId="6B79266B" w14:textId="77777777" w:rsidR="00892203" w:rsidRPr="004E29D1" w:rsidRDefault="00892203" w:rsidP="00CD463F">
            <w:pPr>
              <w:pStyle w:val="Table10ptText-ASDEFCON"/>
              <w:rPr>
                <w:b/>
              </w:rPr>
            </w:pPr>
          </w:p>
        </w:tc>
        <w:tc>
          <w:tcPr>
            <w:tcW w:w="1984" w:type="dxa"/>
            <w:tcBorders>
              <w:top w:val="single" w:sz="8" w:space="0" w:color="000000"/>
              <w:bottom w:val="single" w:sz="8" w:space="0" w:color="000000"/>
              <w:right w:val="single" w:sz="8" w:space="0" w:color="000000"/>
            </w:tcBorders>
            <w:shd w:val="pct5" w:color="auto" w:fill="auto"/>
          </w:tcPr>
          <w:p w14:paraId="21C3C086" w14:textId="77777777" w:rsidR="00892203" w:rsidRPr="004E29D1" w:rsidRDefault="00892203" w:rsidP="00CD463F">
            <w:pPr>
              <w:pStyle w:val="Table10ptText-ASDEFCON"/>
              <w:rPr>
                <w:b/>
              </w:rPr>
            </w:pPr>
          </w:p>
        </w:tc>
      </w:tr>
      <w:tr w:rsidR="00892203" w14:paraId="37026146"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1BC9B072"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2382CDDF"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6C20B049"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3D17DD47"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5790B0E7"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64DF6C07"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6A4027C6"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3A42D1F6"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307DADF3"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6087061D" w14:textId="77777777" w:rsidR="00892203" w:rsidRPr="004E29D1" w:rsidRDefault="00892203" w:rsidP="00CD463F">
            <w:pPr>
              <w:pStyle w:val="Table8ptText-ASDEFCON"/>
            </w:pPr>
          </w:p>
        </w:tc>
      </w:tr>
      <w:tr w:rsidR="00892203" w14:paraId="2F7396D5"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715A92FE"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3AC60EF0"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5B37DFFB"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09989560"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3DA73AA6"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5381C3AD"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343CA7BA"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15FB6948"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6902B968"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288FCB36" w14:textId="77777777" w:rsidR="00892203" w:rsidRPr="004E29D1" w:rsidRDefault="00892203" w:rsidP="00CD463F">
            <w:pPr>
              <w:pStyle w:val="Table8ptText-ASDEFCON"/>
            </w:pPr>
          </w:p>
        </w:tc>
      </w:tr>
      <w:tr w:rsidR="00892203" w14:paraId="13519F00"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006E3669"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1F2A0322"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29C6F08B"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5006C486"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2EAE1778"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67C71D06"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5CB1657D"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1C8F6559"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442FC140"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77159DBF" w14:textId="77777777" w:rsidR="00892203" w:rsidRPr="004E29D1" w:rsidRDefault="00892203" w:rsidP="00CD463F">
            <w:pPr>
              <w:pStyle w:val="Table8ptText-ASDEFCON"/>
            </w:pPr>
          </w:p>
        </w:tc>
      </w:tr>
      <w:tr w:rsidR="00892203" w14:paraId="29B4A0B8" w14:textId="77777777" w:rsidTr="00CD463F">
        <w:tc>
          <w:tcPr>
            <w:tcW w:w="1509" w:type="dxa"/>
            <w:tcBorders>
              <w:top w:val="single" w:sz="8" w:space="0" w:color="000000"/>
              <w:left w:val="single" w:sz="8" w:space="0" w:color="000000"/>
              <w:bottom w:val="single" w:sz="8" w:space="0" w:color="000000"/>
            </w:tcBorders>
            <w:shd w:val="pct5" w:color="auto" w:fill="auto"/>
          </w:tcPr>
          <w:p w14:paraId="3D4D8B28" w14:textId="77777777" w:rsidR="00892203" w:rsidRPr="004E29D1" w:rsidRDefault="00892203" w:rsidP="005A6F02">
            <w:pPr>
              <w:pStyle w:val="Table8ptHeading-ASDEFCON"/>
            </w:pPr>
            <w:r>
              <w:t>Commonwealth Mandated GFM - GFD</w:t>
            </w:r>
          </w:p>
        </w:tc>
        <w:tc>
          <w:tcPr>
            <w:tcW w:w="1275" w:type="dxa"/>
            <w:tcBorders>
              <w:top w:val="single" w:sz="8" w:space="0" w:color="000000"/>
              <w:bottom w:val="single" w:sz="8" w:space="0" w:color="000000"/>
            </w:tcBorders>
            <w:shd w:val="pct5" w:color="auto" w:fill="auto"/>
          </w:tcPr>
          <w:p w14:paraId="62E0544C" w14:textId="77777777" w:rsidR="00892203" w:rsidRPr="004E29D1" w:rsidRDefault="00892203" w:rsidP="00CD463F">
            <w:pPr>
              <w:pStyle w:val="Table10ptText-ASDEFCON"/>
            </w:pPr>
          </w:p>
        </w:tc>
        <w:tc>
          <w:tcPr>
            <w:tcW w:w="851" w:type="dxa"/>
            <w:tcBorders>
              <w:top w:val="single" w:sz="8" w:space="0" w:color="000000"/>
              <w:bottom w:val="single" w:sz="8" w:space="0" w:color="000000"/>
            </w:tcBorders>
            <w:shd w:val="pct5" w:color="auto" w:fill="auto"/>
          </w:tcPr>
          <w:p w14:paraId="530ECE7C" w14:textId="77777777" w:rsidR="00892203" w:rsidRPr="004E29D1" w:rsidRDefault="00892203" w:rsidP="00CD463F">
            <w:pPr>
              <w:pStyle w:val="Table10ptText-ASDEFCON"/>
            </w:pPr>
          </w:p>
        </w:tc>
        <w:tc>
          <w:tcPr>
            <w:tcW w:w="1276" w:type="dxa"/>
            <w:tcBorders>
              <w:top w:val="single" w:sz="8" w:space="0" w:color="000000"/>
              <w:bottom w:val="single" w:sz="8" w:space="0" w:color="000000"/>
            </w:tcBorders>
            <w:shd w:val="pct5" w:color="auto" w:fill="auto"/>
          </w:tcPr>
          <w:p w14:paraId="7A1453F1" w14:textId="77777777" w:rsidR="00892203" w:rsidRPr="004E29D1" w:rsidRDefault="00892203" w:rsidP="00CD463F">
            <w:pPr>
              <w:pStyle w:val="Table10ptText-ASDEFCON"/>
            </w:pPr>
          </w:p>
        </w:tc>
        <w:tc>
          <w:tcPr>
            <w:tcW w:w="1275" w:type="dxa"/>
            <w:tcBorders>
              <w:top w:val="single" w:sz="8" w:space="0" w:color="000000"/>
              <w:bottom w:val="single" w:sz="8" w:space="0" w:color="000000"/>
            </w:tcBorders>
            <w:shd w:val="pct5" w:color="auto" w:fill="auto"/>
          </w:tcPr>
          <w:p w14:paraId="78E55024" w14:textId="77777777" w:rsidR="00892203" w:rsidRPr="004E29D1" w:rsidRDefault="00892203" w:rsidP="00CD463F">
            <w:pPr>
              <w:pStyle w:val="Table10ptText-ASDEFCON"/>
            </w:pPr>
          </w:p>
        </w:tc>
        <w:tc>
          <w:tcPr>
            <w:tcW w:w="1276" w:type="dxa"/>
            <w:tcBorders>
              <w:top w:val="single" w:sz="8" w:space="0" w:color="000000"/>
              <w:bottom w:val="single" w:sz="8" w:space="0" w:color="000000"/>
            </w:tcBorders>
            <w:shd w:val="pct5" w:color="auto" w:fill="auto"/>
          </w:tcPr>
          <w:p w14:paraId="10405E35" w14:textId="77777777" w:rsidR="00892203" w:rsidRPr="004E29D1" w:rsidRDefault="00892203" w:rsidP="00CD463F">
            <w:pPr>
              <w:pStyle w:val="Table10ptText-ASDEFCON"/>
            </w:pPr>
          </w:p>
        </w:tc>
        <w:tc>
          <w:tcPr>
            <w:tcW w:w="1843" w:type="dxa"/>
            <w:tcBorders>
              <w:top w:val="single" w:sz="8" w:space="0" w:color="000000"/>
              <w:bottom w:val="single" w:sz="8" w:space="0" w:color="000000"/>
            </w:tcBorders>
            <w:shd w:val="pct5" w:color="auto" w:fill="auto"/>
          </w:tcPr>
          <w:p w14:paraId="106AC4BD" w14:textId="77777777" w:rsidR="00892203" w:rsidRPr="004E29D1" w:rsidRDefault="00892203" w:rsidP="00CD463F">
            <w:pPr>
              <w:pStyle w:val="Table10ptText-ASDEFCON"/>
            </w:pPr>
          </w:p>
        </w:tc>
        <w:tc>
          <w:tcPr>
            <w:tcW w:w="1984" w:type="dxa"/>
            <w:tcBorders>
              <w:top w:val="single" w:sz="8" w:space="0" w:color="000000"/>
              <w:bottom w:val="single" w:sz="8" w:space="0" w:color="000000"/>
            </w:tcBorders>
            <w:shd w:val="pct5" w:color="auto" w:fill="auto"/>
          </w:tcPr>
          <w:p w14:paraId="6B0A43F3" w14:textId="77777777" w:rsidR="00892203" w:rsidRPr="004E29D1" w:rsidRDefault="00892203" w:rsidP="00CD463F">
            <w:pPr>
              <w:pStyle w:val="Table10ptText-ASDEFCON"/>
            </w:pPr>
          </w:p>
        </w:tc>
        <w:tc>
          <w:tcPr>
            <w:tcW w:w="1418" w:type="dxa"/>
            <w:tcBorders>
              <w:top w:val="single" w:sz="8" w:space="0" w:color="000000"/>
              <w:bottom w:val="single" w:sz="8" w:space="0" w:color="000000"/>
            </w:tcBorders>
            <w:shd w:val="pct5" w:color="auto" w:fill="auto"/>
          </w:tcPr>
          <w:p w14:paraId="03DDB173" w14:textId="77777777" w:rsidR="00892203" w:rsidRPr="004E29D1" w:rsidRDefault="00892203" w:rsidP="00CD463F">
            <w:pPr>
              <w:pStyle w:val="Table10ptText-ASDEFCON"/>
            </w:pPr>
          </w:p>
        </w:tc>
        <w:tc>
          <w:tcPr>
            <w:tcW w:w="1984" w:type="dxa"/>
            <w:tcBorders>
              <w:top w:val="single" w:sz="8" w:space="0" w:color="000000"/>
              <w:bottom w:val="single" w:sz="8" w:space="0" w:color="000000"/>
              <w:right w:val="single" w:sz="8" w:space="0" w:color="000000"/>
            </w:tcBorders>
            <w:shd w:val="pct5" w:color="auto" w:fill="auto"/>
          </w:tcPr>
          <w:p w14:paraId="6AED391B" w14:textId="77777777" w:rsidR="00892203" w:rsidRPr="004E29D1" w:rsidRDefault="00892203" w:rsidP="00CD463F">
            <w:pPr>
              <w:pStyle w:val="Table10ptText-ASDEFCON"/>
            </w:pPr>
          </w:p>
        </w:tc>
      </w:tr>
      <w:tr w:rsidR="00892203" w14:paraId="03946773"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11867981"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6EF0085A"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097D5145"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27A37F30"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465313FA"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7C3238DB"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2DBC1E00"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24D7A3F8"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7FBA1CE2"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21F3085C" w14:textId="77777777" w:rsidR="00892203" w:rsidRPr="004E29D1" w:rsidRDefault="00892203" w:rsidP="00CD463F">
            <w:pPr>
              <w:pStyle w:val="Table8ptText-ASDEFCON"/>
            </w:pPr>
          </w:p>
        </w:tc>
      </w:tr>
      <w:tr w:rsidR="00892203" w14:paraId="7AD24D2D"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6F5158D4"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1EC9A3BF"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389B8B10"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4232B2E3"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2E0592A5"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26D7982A"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37F53D07"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5633111B"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0024114E"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02B87E4F" w14:textId="77777777" w:rsidR="00892203" w:rsidRPr="004E29D1" w:rsidRDefault="00892203" w:rsidP="00CD463F">
            <w:pPr>
              <w:pStyle w:val="Table8ptText-ASDEFCON"/>
            </w:pPr>
          </w:p>
        </w:tc>
      </w:tr>
      <w:tr w:rsidR="00892203" w14:paraId="49AEE4C5"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70E7B390"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03E0A1D0"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5BAC5DD6"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7E98BA33"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442C201A"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6BD85CBC"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666A8996"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202D31E9"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00E07923"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3E93DDC0" w14:textId="77777777" w:rsidR="00892203" w:rsidRPr="004E29D1" w:rsidRDefault="00892203" w:rsidP="00CD463F">
            <w:pPr>
              <w:pStyle w:val="Table8ptText-ASDEFCON"/>
            </w:pPr>
          </w:p>
        </w:tc>
      </w:tr>
      <w:tr w:rsidR="00892203" w14:paraId="7E1B3516" w14:textId="77777777" w:rsidTr="00CD463F">
        <w:tc>
          <w:tcPr>
            <w:tcW w:w="1509" w:type="dxa"/>
            <w:tcBorders>
              <w:top w:val="single" w:sz="8" w:space="0" w:color="000000"/>
              <w:left w:val="single" w:sz="8" w:space="0" w:color="000000"/>
              <w:bottom w:val="single" w:sz="8" w:space="0" w:color="000000"/>
            </w:tcBorders>
            <w:shd w:val="clear" w:color="auto" w:fill="F3F3F3"/>
            <w:noWrap/>
          </w:tcPr>
          <w:p w14:paraId="558B2C96" w14:textId="77777777" w:rsidR="00892203" w:rsidRPr="004E29D1" w:rsidRDefault="00892203" w:rsidP="005A6F02">
            <w:pPr>
              <w:pStyle w:val="Table8ptHeading-ASDEFCON"/>
            </w:pPr>
            <w:r>
              <w:t>Non-mandated GFM - GFI</w:t>
            </w:r>
          </w:p>
        </w:tc>
        <w:tc>
          <w:tcPr>
            <w:tcW w:w="1275" w:type="dxa"/>
            <w:tcBorders>
              <w:top w:val="single" w:sz="8" w:space="0" w:color="000000"/>
              <w:bottom w:val="single" w:sz="8" w:space="0" w:color="000000"/>
            </w:tcBorders>
            <w:shd w:val="clear" w:color="auto" w:fill="F3F3F3"/>
            <w:noWrap/>
          </w:tcPr>
          <w:p w14:paraId="573A5A38" w14:textId="77777777" w:rsidR="00892203" w:rsidRPr="004E29D1" w:rsidRDefault="00892203" w:rsidP="00CD463F">
            <w:pPr>
              <w:pStyle w:val="Table10ptText-ASDEFCON"/>
              <w:rPr>
                <w:b/>
              </w:rPr>
            </w:pPr>
          </w:p>
        </w:tc>
        <w:tc>
          <w:tcPr>
            <w:tcW w:w="851" w:type="dxa"/>
            <w:tcBorders>
              <w:top w:val="single" w:sz="8" w:space="0" w:color="000000"/>
              <w:bottom w:val="single" w:sz="8" w:space="0" w:color="000000"/>
            </w:tcBorders>
            <w:shd w:val="clear" w:color="auto" w:fill="F3F3F3"/>
          </w:tcPr>
          <w:p w14:paraId="74A40D7A" w14:textId="77777777" w:rsidR="00892203" w:rsidRPr="004E29D1" w:rsidRDefault="00892203" w:rsidP="00CD463F">
            <w:pPr>
              <w:pStyle w:val="Table10ptText-ASDEFCON"/>
              <w:rPr>
                <w:b/>
              </w:rPr>
            </w:pPr>
          </w:p>
        </w:tc>
        <w:tc>
          <w:tcPr>
            <w:tcW w:w="1276" w:type="dxa"/>
            <w:tcBorders>
              <w:top w:val="single" w:sz="8" w:space="0" w:color="000000"/>
              <w:bottom w:val="single" w:sz="8" w:space="0" w:color="000000"/>
            </w:tcBorders>
            <w:shd w:val="clear" w:color="auto" w:fill="F3F3F3"/>
          </w:tcPr>
          <w:p w14:paraId="54A5FA2E" w14:textId="77777777" w:rsidR="00892203" w:rsidRPr="004E29D1" w:rsidRDefault="00892203" w:rsidP="00CD463F">
            <w:pPr>
              <w:pStyle w:val="Table10ptText-ASDEFCON"/>
              <w:rPr>
                <w:b/>
              </w:rPr>
            </w:pPr>
          </w:p>
        </w:tc>
        <w:tc>
          <w:tcPr>
            <w:tcW w:w="1275" w:type="dxa"/>
            <w:tcBorders>
              <w:top w:val="single" w:sz="8" w:space="0" w:color="000000"/>
              <w:bottom w:val="single" w:sz="8" w:space="0" w:color="000000"/>
            </w:tcBorders>
            <w:shd w:val="clear" w:color="auto" w:fill="F3F3F3"/>
          </w:tcPr>
          <w:p w14:paraId="7E7B9019" w14:textId="77777777" w:rsidR="00892203" w:rsidRPr="004E29D1" w:rsidRDefault="00892203" w:rsidP="00CD463F">
            <w:pPr>
              <w:pStyle w:val="Table10ptText-ASDEFCON"/>
              <w:rPr>
                <w:b/>
              </w:rPr>
            </w:pPr>
          </w:p>
        </w:tc>
        <w:tc>
          <w:tcPr>
            <w:tcW w:w="1276" w:type="dxa"/>
            <w:tcBorders>
              <w:top w:val="single" w:sz="8" w:space="0" w:color="000000"/>
              <w:bottom w:val="single" w:sz="8" w:space="0" w:color="000000"/>
            </w:tcBorders>
            <w:shd w:val="clear" w:color="auto" w:fill="F3F3F3"/>
          </w:tcPr>
          <w:p w14:paraId="655403AB" w14:textId="77777777" w:rsidR="00892203" w:rsidRPr="004E29D1" w:rsidRDefault="00892203" w:rsidP="00CD463F">
            <w:pPr>
              <w:pStyle w:val="Table10ptText-ASDEFCON"/>
              <w:rPr>
                <w:b/>
              </w:rPr>
            </w:pPr>
          </w:p>
        </w:tc>
        <w:tc>
          <w:tcPr>
            <w:tcW w:w="1843" w:type="dxa"/>
            <w:tcBorders>
              <w:top w:val="single" w:sz="8" w:space="0" w:color="000000"/>
              <w:bottom w:val="single" w:sz="8" w:space="0" w:color="000000"/>
            </w:tcBorders>
            <w:shd w:val="clear" w:color="auto" w:fill="F3F3F3"/>
          </w:tcPr>
          <w:p w14:paraId="631DA93C" w14:textId="77777777" w:rsidR="00892203" w:rsidRPr="004E29D1" w:rsidRDefault="00892203" w:rsidP="00CD463F">
            <w:pPr>
              <w:pStyle w:val="Table10ptText-ASDEFCON"/>
              <w:rPr>
                <w:b/>
              </w:rPr>
            </w:pPr>
          </w:p>
        </w:tc>
        <w:tc>
          <w:tcPr>
            <w:tcW w:w="1984" w:type="dxa"/>
            <w:tcBorders>
              <w:top w:val="single" w:sz="8" w:space="0" w:color="000000"/>
              <w:bottom w:val="single" w:sz="8" w:space="0" w:color="000000"/>
            </w:tcBorders>
            <w:shd w:val="clear" w:color="auto" w:fill="F3F3F3"/>
          </w:tcPr>
          <w:p w14:paraId="03F25524" w14:textId="77777777" w:rsidR="00892203" w:rsidRPr="004E29D1" w:rsidRDefault="00892203" w:rsidP="00CD463F">
            <w:pPr>
              <w:pStyle w:val="Table10ptText-ASDEFCON"/>
              <w:rPr>
                <w:b/>
              </w:rPr>
            </w:pPr>
          </w:p>
        </w:tc>
        <w:tc>
          <w:tcPr>
            <w:tcW w:w="1418" w:type="dxa"/>
            <w:tcBorders>
              <w:top w:val="single" w:sz="8" w:space="0" w:color="000000"/>
              <w:bottom w:val="single" w:sz="8" w:space="0" w:color="000000"/>
            </w:tcBorders>
            <w:shd w:val="clear" w:color="auto" w:fill="F3F3F3"/>
          </w:tcPr>
          <w:p w14:paraId="02B9009A" w14:textId="77777777" w:rsidR="00892203" w:rsidRPr="004E29D1" w:rsidRDefault="00892203" w:rsidP="00CD463F">
            <w:pPr>
              <w:pStyle w:val="Table10ptText-ASDEFCON"/>
              <w:rPr>
                <w:b/>
              </w:rPr>
            </w:pPr>
          </w:p>
        </w:tc>
        <w:tc>
          <w:tcPr>
            <w:tcW w:w="1984" w:type="dxa"/>
            <w:tcBorders>
              <w:top w:val="single" w:sz="8" w:space="0" w:color="000000"/>
              <w:bottom w:val="single" w:sz="8" w:space="0" w:color="000000"/>
              <w:right w:val="single" w:sz="8" w:space="0" w:color="000000"/>
            </w:tcBorders>
            <w:shd w:val="clear" w:color="auto" w:fill="F3F3F3"/>
          </w:tcPr>
          <w:p w14:paraId="0E58C21B" w14:textId="77777777" w:rsidR="00892203" w:rsidRPr="004E29D1" w:rsidRDefault="00892203" w:rsidP="00CD463F">
            <w:pPr>
              <w:pStyle w:val="Table10ptText-ASDEFCON"/>
              <w:rPr>
                <w:b/>
              </w:rPr>
            </w:pPr>
          </w:p>
        </w:tc>
      </w:tr>
      <w:tr w:rsidR="00892203" w14:paraId="7A2C1354"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74D0956F"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0101BAB0"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3A63B30D"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1DD8CDA5"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215602AB"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7BB117C9"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53EA66AA"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62717048"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34ED62E8"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11F83593" w14:textId="77777777" w:rsidR="00892203" w:rsidRPr="004E29D1" w:rsidRDefault="00892203" w:rsidP="00CD463F">
            <w:pPr>
              <w:pStyle w:val="Table8ptText-ASDEFCON"/>
            </w:pPr>
          </w:p>
        </w:tc>
      </w:tr>
      <w:tr w:rsidR="00892203" w14:paraId="67A35392"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07EE6FEF"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6148E563"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4494DE55"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1E2234C7"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214F7E3A"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01AA38F0"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7A56F5B3"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751CBBCD"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6A5DA2E1"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253E71E0" w14:textId="77777777" w:rsidR="00892203" w:rsidRPr="004E29D1" w:rsidRDefault="00892203" w:rsidP="00CD463F">
            <w:pPr>
              <w:pStyle w:val="Table8ptText-ASDEFCON"/>
            </w:pPr>
          </w:p>
        </w:tc>
      </w:tr>
      <w:tr w:rsidR="00892203" w14:paraId="77B3A468"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7FCA06E4"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04774687"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6ED95985"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234C312A"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3D06D6D3"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4A6C29D4"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328D874D"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7A8C7447"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7955C9CA"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6B2B5047" w14:textId="77777777" w:rsidR="00892203" w:rsidRPr="004E29D1" w:rsidRDefault="00892203" w:rsidP="00CD463F">
            <w:pPr>
              <w:pStyle w:val="Table8ptText-ASDEFCON"/>
            </w:pPr>
          </w:p>
        </w:tc>
      </w:tr>
      <w:tr w:rsidR="00892203" w14:paraId="0687BF12" w14:textId="77777777" w:rsidTr="00CD463F">
        <w:tc>
          <w:tcPr>
            <w:tcW w:w="1509" w:type="dxa"/>
            <w:tcBorders>
              <w:top w:val="single" w:sz="8" w:space="0" w:color="000000"/>
              <w:left w:val="single" w:sz="8" w:space="0" w:color="000000"/>
              <w:bottom w:val="single" w:sz="8" w:space="0" w:color="000000"/>
            </w:tcBorders>
            <w:shd w:val="clear" w:color="auto" w:fill="F3F3F3"/>
            <w:noWrap/>
          </w:tcPr>
          <w:p w14:paraId="41B72A49" w14:textId="77777777" w:rsidR="00892203" w:rsidRPr="004E29D1" w:rsidRDefault="00892203" w:rsidP="005A6F02">
            <w:pPr>
              <w:pStyle w:val="Table8ptHeading-ASDEFCON"/>
            </w:pPr>
            <w:r>
              <w:t>All other non-mandated GFM</w:t>
            </w:r>
          </w:p>
        </w:tc>
        <w:tc>
          <w:tcPr>
            <w:tcW w:w="1275" w:type="dxa"/>
            <w:tcBorders>
              <w:top w:val="single" w:sz="8" w:space="0" w:color="000000"/>
              <w:bottom w:val="single" w:sz="8" w:space="0" w:color="000000"/>
            </w:tcBorders>
            <w:shd w:val="clear" w:color="auto" w:fill="F3F3F3"/>
            <w:noWrap/>
          </w:tcPr>
          <w:p w14:paraId="2ADDF9C7" w14:textId="77777777" w:rsidR="00892203" w:rsidRPr="004E29D1" w:rsidRDefault="00892203" w:rsidP="00CD463F">
            <w:pPr>
              <w:pStyle w:val="Table10ptText-ASDEFCON"/>
              <w:rPr>
                <w:b/>
              </w:rPr>
            </w:pPr>
          </w:p>
        </w:tc>
        <w:tc>
          <w:tcPr>
            <w:tcW w:w="851" w:type="dxa"/>
            <w:tcBorders>
              <w:top w:val="single" w:sz="8" w:space="0" w:color="000000"/>
              <w:bottom w:val="single" w:sz="8" w:space="0" w:color="000000"/>
            </w:tcBorders>
            <w:shd w:val="clear" w:color="auto" w:fill="F3F3F3"/>
          </w:tcPr>
          <w:p w14:paraId="20C4172B" w14:textId="77777777" w:rsidR="00892203" w:rsidRPr="004E29D1" w:rsidRDefault="00892203" w:rsidP="00CD463F">
            <w:pPr>
              <w:pStyle w:val="Table10ptText-ASDEFCON"/>
              <w:rPr>
                <w:b/>
              </w:rPr>
            </w:pPr>
          </w:p>
        </w:tc>
        <w:tc>
          <w:tcPr>
            <w:tcW w:w="1276" w:type="dxa"/>
            <w:tcBorders>
              <w:top w:val="single" w:sz="8" w:space="0" w:color="000000"/>
              <w:bottom w:val="single" w:sz="8" w:space="0" w:color="000000"/>
            </w:tcBorders>
            <w:shd w:val="clear" w:color="auto" w:fill="F3F3F3"/>
          </w:tcPr>
          <w:p w14:paraId="1DB9983A" w14:textId="77777777" w:rsidR="00892203" w:rsidRPr="004E29D1" w:rsidRDefault="00892203" w:rsidP="00CD463F">
            <w:pPr>
              <w:pStyle w:val="Table10ptText-ASDEFCON"/>
              <w:rPr>
                <w:b/>
              </w:rPr>
            </w:pPr>
          </w:p>
        </w:tc>
        <w:tc>
          <w:tcPr>
            <w:tcW w:w="1275" w:type="dxa"/>
            <w:tcBorders>
              <w:top w:val="single" w:sz="8" w:space="0" w:color="000000"/>
              <w:bottom w:val="single" w:sz="8" w:space="0" w:color="000000"/>
            </w:tcBorders>
            <w:shd w:val="clear" w:color="auto" w:fill="F3F3F3"/>
          </w:tcPr>
          <w:p w14:paraId="7411A71C" w14:textId="77777777" w:rsidR="00892203" w:rsidRPr="004E29D1" w:rsidRDefault="00892203" w:rsidP="00CD463F">
            <w:pPr>
              <w:pStyle w:val="Table10ptText-ASDEFCON"/>
              <w:rPr>
                <w:b/>
              </w:rPr>
            </w:pPr>
          </w:p>
        </w:tc>
        <w:tc>
          <w:tcPr>
            <w:tcW w:w="1276" w:type="dxa"/>
            <w:tcBorders>
              <w:top w:val="single" w:sz="8" w:space="0" w:color="000000"/>
              <w:bottom w:val="single" w:sz="8" w:space="0" w:color="000000"/>
            </w:tcBorders>
            <w:shd w:val="clear" w:color="auto" w:fill="F3F3F3"/>
          </w:tcPr>
          <w:p w14:paraId="6444C64B" w14:textId="77777777" w:rsidR="00892203" w:rsidRPr="004E29D1" w:rsidRDefault="00892203" w:rsidP="00CD463F">
            <w:pPr>
              <w:pStyle w:val="Table10ptText-ASDEFCON"/>
              <w:rPr>
                <w:b/>
              </w:rPr>
            </w:pPr>
          </w:p>
        </w:tc>
        <w:tc>
          <w:tcPr>
            <w:tcW w:w="1843" w:type="dxa"/>
            <w:tcBorders>
              <w:top w:val="single" w:sz="8" w:space="0" w:color="000000"/>
              <w:bottom w:val="single" w:sz="8" w:space="0" w:color="000000"/>
            </w:tcBorders>
            <w:shd w:val="clear" w:color="auto" w:fill="F3F3F3"/>
          </w:tcPr>
          <w:p w14:paraId="3D782574" w14:textId="77777777" w:rsidR="00892203" w:rsidRPr="004E29D1" w:rsidRDefault="00892203" w:rsidP="00CD463F">
            <w:pPr>
              <w:pStyle w:val="Table10ptText-ASDEFCON"/>
              <w:rPr>
                <w:b/>
              </w:rPr>
            </w:pPr>
          </w:p>
        </w:tc>
        <w:tc>
          <w:tcPr>
            <w:tcW w:w="1984" w:type="dxa"/>
            <w:tcBorders>
              <w:top w:val="single" w:sz="8" w:space="0" w:color="000000"/>
              <w:bottom w:val="single" w:sz="8" w:space="0" w:color="000000"/>
            </w:tcBorders>
            <w:shd w:val="clear" w:color="auto" w:fill="F3F3F3"/>
          </w:tcPr>
          <w:p w14:paraId="4541B6CC" w14:textId="77777777" w:rsidR="00892203" w:rsidRPr="004E29D1" w:rsidRDefault="00892203" w:rsidP="00CD463F">
            <w:pPr>
              <w:pStyle w:val="Table10ptText-ASDEFCON"/>
              <w:rPr>
                <w:b/>
              </w:rPr>
            </w:pPr>
          </w:p>
        </w:tc>
        <w:tc>
          <w:tcPr>
            <w:tcW w:w="1418" w:type="dxa"/>
            <w:tcBorders>
              <w:top w:val="single" w:sz="8" w:space="0" w:color="000000"/>
              <w:bottom w:val="single" w:sz="8" w:space="0" w:color="000000"/>
            </w:tcBorders>
            <w:shd w:val="clear" w:color="auto" w:fill="F3F3F3"/>
          </w:tcPr>
          <w:p w14:paraId="050E79EB" w14:textId="77777777" w:rsidR="00892203" w:rsidRPr="004E29D1" w:rsidRDefault="00892203" w:rsidP="00CD463F">
            <w:pPr>
              <w:pStyle w:val="Table10ptText-ASDEFCON"/>
              <w:rPr>
                <w:b/>
              </w:rPr>
            </w:pPr>
          </w:p>
        </w:tc>
        <w:tc>
          <w:tcPr>
            <w:tcW w:w="1984" w:type="dxa"/>
            <w:tcBorders>
              <w:top w:val="single" w:sz="8" w:space="0" w:color="000000"/>
              <w:bottom w:val="single" w:sz="8" w:space="0" w:color="000000"/>
              <w:right w:val="single" w:sz="8" w:space="0" w:color="000000"/>
            </w:tcBorders>
            <w:shd w:val="clear" w:color="auto" w:fill="F3F3F3"/>
          </w:tcPr>
          <w:p w14:paraId="1767DCA1" w14:textId="77777777" w:rsidR="00892203" w:rsidRPr="004E29D1" w:rsidRDefault="00892203" w:rsidP="00CD463F">
            <w:pPr>
              <w:pStyle w:val="Table10ptText-ASDEFCON"/>
              <w:rPr>
                <w:b/>
              </w:rPr>
            </w:pPr>
          </w:p>
        </w:tc>
      </w:tr>
      <w:tr w:rsidR="00892203" w14:paraId="11B4A740"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20B9B9F5"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101FAA1F"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29CE30FE"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663A4FEC"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6618EDCB"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65677583"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4D140A97"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14E72131"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01F12295"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1AC85013" w14:textId="77777777" w:rsidR="00892203" w:rsidRPr="004E29D1" w:rsidRDefault="00892203" w:rsidP="00CD463F">
            <w:pPr>
              <w:pStyle w:val="Table8ptText-ASDEFCON"/>
            </w:pPr>
          </w:p>
        </w:tc>
      </w:tr>
      <w:tr w:rsidR="00892203" w14:paraId="29EF9C43"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5A80EB29"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1ECA647B"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557D7B54"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49F12BA5"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44242285"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394D3064"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614651A1"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61B67D81"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30F9ACE9"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756B2176" w14:textId="77777777" w:rsidR="00892203" w:rsidRPr="004E29D1" w:rsidRDefault="00892203" w:rsidP="00CD463F">
            <w:pPr>
              <w:pStyle w:val="Table8ptText-ASDEFCON"/>
            </w:pPr>
          </w:p>
        </w:tc>
      </w:tr>
      <w:tr w:rsidR="00892203" w14:paraId="240B01E2" w14:textId="77777777" w:rsidTr="00CD463F">
        <w:tc>
          <w:tcPr>
            <w:tcW w:w="1509" w:type="dxa"/>
            <w:tcBorders>
              <w:top w:val="single" w:sz="8" w:space="0" w:color="000000"/>
              <w:left w:val="single" w:sz="8" w:space="0" w:color="000000"/>
              <w:bottom w:val="single" w:sz="8" w:space="0" w:color="000000"/>
              <w:right w:val="single" w:sz="8" w:space="0" w:color="000000"/>
            </w:tcBorders>
          </w:tcPr>
          <w:p w14:paraId="684A7B7F"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0C70AA15" w14:textId="77777777" w:rsidR="00892203" w:rsidRPr="004E29D1" w:rsidRDefault="00892203" w:rsidP="00CD463F">
            <w:pPr>
              <w:pStyle w:val="Table8ptText-ASDEFCON"/>
            </w:pPr>
          </w:p>
        </w:tc>
        <w:tc>
          <w:tcPr>
            <w:tcW w:w="851" w:type="dxa"/>
            <w:tcBorders>
              <w:top w:val="single" w:sz="8" w:space="0" w:color="000000"/>
              <w:left w:val="single" w:sz="8" w:space="0" w:color="000000"/>
              <w:bottom w:val="single" w:sz="8" w:space="0" w:color="000000"/>
              <w:right w:val="single" w:sz="8" w:space="0" w:color="000000"/>
            </w:tcBorders>
          </w:tcPr>
          <w:p w14:paraId="59398D2B"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0FE9848A" w14:textId="77777777" w:rsidR="00892203" w:rsidRPr="004E29D1" w:rsidRDefault="00892203" w:rsidP="00CD463F">
            <w:pPr>
              <w:pStyle w:val="Table8ptText-ASDEFCON"/>
            </w:pPr>
          </w:p>
        </w:tc>
        <w:tc>
          <w:tcPr>
            <w:tcW w:w="1275" w:type="dxa"/>
            <w:tcBorders>
              <w:top w:val="single" w:sz="8" w:space="0" w:color="000000"/>
              <w:left w:val="single" w:sz="8" w:space="0" w:color="000000"/>
              <w:bottom w:val="single" w:sz="8" w:space="0" w:color="000000"/>
              <w:right w:val="single" w:sz="8" w:space="0" w:color="000000"/>
            </w:tcBorders>
          </w:tcPr>
          <w:p w14:paraId="0C8E546A" w14:textId="77777777" w:rsidR="00892203" w:rsidRPr="004E29D1" w:rsidRDefault="00892203" w:rsidP="00CD463F">
            <w:pPr>
              <w:pStyle w:val="Table8ptText-ASDEFCON"/>
            </w:pPr>
          </w:p>
        </w:tc>
        <w:tc>
          <w:tcPr>
            <w:tcW w:w="1276" w:type="dxa"/>
            <w:tcBorders>
              <w:top w:val="single" w:sz="8" w:space="0" w:color="000000"/>
              <w:left w:val="single" w:sz="8" w:space="0" w:color="000000"/>
              <w:bottom w:val="single" w:sz="8" w:space="0" w:color="000000"/>
              <w:right w:val="single" w:sz="8" w:space="0" w:color="000000"/>
            </w:tcBorders>
          </w:tcPr>
          <w:p w14:paraId="4B49156A" w14:textId="77777777" w:rsidR="00892203" w:rsidRPr="004E29D1" w:rsidRDefault="00892203" w:rsidP="00CD463F">
            <w:pPr>
              <w:pStyle w:val="Table8ptText-ASDEFCON"/>
            </w:pPr>
          </w:p>
        </w:tc>
        <w:tc>
          <w:tcPr>
            <w:tcW w:w="1843" w:type="dxa"/>
            <w:tcBorders>
              <w:top w:val="single" w:sz="8" w:space="0" w:color="000000"/>
              <w:left w:val="single" w:sz="8" w:space="0" w:color="000000"/>
              <w:bottom w:val="single" w:sz="8" w:space="0" w:color="000000"/>
              <w:right w:val="single" w:sz="8" w:space="0" w:color="000000"/>
            </w:tcBorders>
          </w:tcPr>
          <w:p w14:paraId="4DC7521B"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72A5C466" w14:textId="77777777" w:rsidR="00892203" w:rsidRPr="004E29D1" w:rsidRDefault="00892203" w:rsidP="00CD463F">
            <w:pPr>
              <w:pStyle w:val="Table8ptText-ASDEFCON"/>
            </w:pPr>
          </w:p>
        </w:tc>
        <w:tc>
          <w:tcPr>
            <w:tcW w:w="1418" w:type="dxa"/>
            <w:tcBorders>
              <w:top w:val="single" w:sz="8" w:space="0" w:color="000000"/>
              <w:left w:val="single" w:sz="8" w:space="0" w:color="000000"/>
              <w:bottom w:val="single" w:sz="8" w:space="0" w:color="000000"/>
              <w:right w:val="single" w:sz="8" w:space="0" w:color="000000"/>
            </w:tcBorders>
          </w:tcPr>
          <w:p w14:paraId="5C6C8127" w14:textId="77777777" w:rsidR="00892203" w:rsidRPr="004E29D1" w:rsidRDefault="00892203" w:rsidP="00CD463F">
            <w:pPr>
              <w:pStyle w:val="Table8ptText-ASDEFCON"/>
            </w:pPr>
          </w:p>
        </w:tc>
        <w:tc>
          <w:tcPr>
            <w:tcW w:w="1984" w:type="dxa"/>
            <w:tcBorders>
              <w:top w:val="single" w:sz="8" w:space="0" w:color="000000"/>
              <w:left w:val="single" w:sz="8" w:space="0" w:color="000000"/>
              <w:bottom w:val="single" w:sz="8" w:space="0" w:color="000000"/>
              <w:right w:val="single" w:sz="8" w:space="0" w:color="000000"/>
            </w:tcBorders>
          </w:tcPr>
          <w:p w14:paraId="49A39800" w14:textId="77777777" w:rsidR="00892203" w:rsidRPr="004E29D1" w:rsidRDefault="00892203" w:rsidP="00CD463F">
            <w:pPr>
              <w:pStyle w:val="Table8ptText-ASDEFCON"/>
            </w:pPr>
          </w:p>
        </w:tc>
      </w:tr>
    </w:tbl>
    <w:p w14:paraId="5553F253" w14:textId="77777777" w:rsidR="00892203" w:rsidRDefault="00892203" w:rsidP="005A6F02">
      <w:pPr>
        <w:pStyle w:val="ASDEFCONNormal"/>
      </w:pPr>
    </w:p>
    <w:p w14:paraId="10842EF9" w14:textId="45DB4F85" w:rsidR="00892203" w:rsidRPr="00560FC5" w:rsidRDefault="00892203" w:rsidP="005A6F02">
      <w:pPr>
        <w:pStyle w:val="Note-ASDEFCON"/>
      </w:pPr>
      <w:r w:rsidRPr="00560FC5">
        <w:t>Note</w:t>
      </w:r>
      <w:r w:rsidRPr="00A87224">
        <w:t>s:</w:t>
      </w:r>
      <w:r w:rsidR="00CA5AD9">
        <w:t xml:space="preserve"> </w:t>
      </w:r>
      <w:r>
        <w:t xml:space="preserve"> Table </w:t>
      </w:r>
      <w:r w:rsidR="00EA2A6F">
        <w:t>A-F</w:t>
      </w:r>
      <w:r>
        <w:t>-1</w:t>
      </w:r>
    </w:p>
    <w:p w14:paraId="3A0AD19C" w14:textId="2B886BA6" w:rsidR="00892203" w:rsidRDefault="00892203" w:rsidP="005A6F02">
      <w:pPr>
        <w:pStyle w:val="NoteList-ASDEFCON"/>
      </w:pPr>
      <w:r>
        <w:t xml:space="preserve">Item Description:  </w:t>
      </w:r>
      <w:r w:rsidRPr="00FE3C40">
        <w:t>A description of the item of GFM.</w:t>
      </w:r>
    </w:p>
    <w:p w14:paraId="6728AA9D" w14:textId="441C2ADE" w:rsidR="009909D9" w:rsidRDefault="009909D9" w:rsidP="005A6F02">
      <w:pPr>
        <w:pStyle w:val="NoteList-ASDEFCON"/>
      </w:pPr>
      <w:r>
        <w:t>Reference</w:t>
      </w:r>
      <w:r w:rsidR="002967CD">
        <w:t xml:space="preserve"> </w:t>
      </w:r>
      <w:r>
        <w:t>/</w:t>
      </w:r>
      <w:r w:rsidR="002967CD">
        <w:t xml:space="preserve"> </w:t>
      </w:r>
      <w:r>
        <w:t xml:space="preserve">Part Number:  </w:t>
      </w:r>
      <w:r w:rsidRPr="00FE3C40">
        <w:t xml:space="preserve">A </w:t>
      </w:r>
      <w:r>
        <w:t xml:space="preserve">reference, </w:t>
      </w:r>
      <w:r w:rsidRPr="00FE3C40">
        <w:t>part number</w:t>
      </w:r>
      <w:r>
        <w:t xml:space="preserve">, document number, or other identifier </w:t>
      </w:r>
      <w:r w:rsidRPr="00FE3C40">
        <w:t xml:space="preserve">that </w:t>
      </w:r>
      <w:r>
        <w:t xml:space="preserve">clearly </w:t>
      </w:r>
      <w:r w:rsidRPr="00FE3C40">
        <w:t>identifies the item of GFM.</w:t>
      </w:r>
    </w:p>
    <w:p w14:paraId="1E264126" w14:textId="37F1E8B5" w:rsidR="009909D9" w:rsidRDefault="009909D9" w:rsidP="005A6F02">
      <w:pPr>
        <w:pStyle w:val="NoteList-ASDEFCON"/>
      </w:pPr>
      <w:r>
        <w:lastRenderedPageBreak/>
        <w:t xml:space="preserve">Quantity:  </w:t>
      </w:r>
      <w:r w:rsidRPr="00FE3C40">
        <w:t xml:space="preserve">The quantity of the item of GFM to be delivered </w:t>
      </w:r>
      <w:r w:rsidR="002967CD">
        <w:t xml:space="preserve">(or made available) </w:t>
      </w:r>
      <w:r w:rsidRPr="00FE3C40">
        <w:t>by the Commonwealth.</w:t>
      </w:r>
    </w:p>
    <w:p w14:paraId="3C9E1444" w14:textId="77777777" w:rsidR="009909D9" w:rsidRDefault="009909D9" w:rsidP="005A6F02">
      <w:pPr>
        <w:pStyle w:val="NoteList-ASDEFCON"/>
      </w:pPr>
      <w:r>
        <w:t xml:space="preserve">Delivery Date and Location:  </w:t>
      </w:r>
      <w:r w:rsidRPr="00FE3C40">
        <w:t xml:space="preserve">The date </w:t>
      </w:r>
      <w:r>
        <w:t xml:space="preserve">on </w:t>
      </w:r>
      <w:r w:rsidRPr="00FE3C40">
        <w:t>and location at which the item of GFM is to be delivered by the Commonwealth.</w:t>
      </w:r>
    </w:p>
    <w:p w14:paraId="177C36CB" w14:textId="77777777" w:rsidR="009909D9" w:rsidRDefault="009909D9" w:rsidP="005A6F02">
      <w:pPr>
        <w:pStyle w:val="NoteList-ASDEFCON"/>
      </w:pPr>
      <w:r>
        <w:t xml:space="preserve">Return Date and Location:  </w:t>
      </w:r>
      <w:r w:rsidRPr="00FE3C40">
        <w:t xml:space="preserve">The date </w:t>
      </w:r>
      <w:r>
        <w:t xml:space="preserve">on </w:t>
      </w:r>
      <w:r w:rsidRPr="00FE3C40">
        <w:t>and location at which the item of GFM is to be returned to the Commonwealth.</w:t>
      </w:r>
    </w:p>
    <w:p w14:paraId="134EC52B" w14:textId="1DD29F16" w:rsidR="009909D9" w:rsidRDefault="009909D9" w:rsidP="005A6F02">
      <w:pPr>
        <w:pStyle w:val="NoteList-ASDEFCON"/>
      </w:pPr>
      <w:r>
        <w:t xml:space="preserve">Time Period for Inspection:  </w:t>
      </w:r>
      <w:r w:rsidRPr="00FE3C40">
        <w:t>The period within which the Contractor</w:t>
      </w:r>
      <w:r w:rsidR="002967CD">
        <w:t>, under any resultant Contract,</w:t>
      </w:r>
      <w:r w:rsidRPr="00FE3C40">
        <w:t xml:space="preserve"> is required to inspect the item of GFM and notify the Commonwealth in accordance with clause 3.13.1 of the SOW.</w:t>
      </w:r>
    </w:p>
    <w:p w14:paraId="4FEEB7AB" w14:textId="6E9E6797" w:rsidR="009909D9" w:rsidRDefault="009909D9" w:rsidP="005A6F02">
      <w:pPr>
        <w:pStyle w:val="NoteList-ASDEFCON"/>
      </w:pPr>
      <w:r>
        <w:t>T</w:t>
      </w:r>
      <w:r w:rsidR="00CB158D">
        <w:t xml:space="preserve">echnical </w:t>
      </w:r>
      <w:r>
        <w:t>D</w:t>
      </w:r>
      <w:r w:rsidR="00CB158D">
        <w:t>ata</w:t>
      </w:r>
      <w:r>
        <w:t xml:space="preserve"> and Software Restrictions:  </w:t>
      </w:r>
      <w:r w:rsidRPr="00202904">
        <w:t xml:space="preserve">Any restrictions on </w:t>
      </w:r>
      <w:r>
        <w:t xml:space="preserve">the </w:t>
      </w:r>
      <w:r w:rsidRPr="00202904">
        <w:t xml:space="preserve">Technical Data or Software </w:t>
      </w:r>
      <w:r>
        <w:t xml:space="preserve">within an </w:t>
      </w:r>
      <w:r w:rsidRPr="00202904">
        <w:t>item of GFM</w:t>
      </w:r>
      <w:r>
        <w:t xml:space="preserve"> that is in addition to </w:t>
      </w:r>
      <w:r w:rsidRPr="00202904">
        <w:t xml:space="preserve">the licence </w:t>
      </w:r>
      <w:r>
        <w:t xml:space="preserve">terms </w:t>
      </w:r>
      <w:r w:rsidRPr="00202904">
        <w:t xml:space="preserve">granted </w:t>
      </w:r>
      <w:r>
        <w:t xml:space="preserve">by the Commonwealth </w:t>
      </w:r>
      <w:r w:rsidRPr="00202904">
        <w:t xml:space="preserve">under clause 5.6 of the </w:t>
      </w:r>
      <w:r w:rsidR="00CB158D">
        <w:t xml:space="preserve">draft </w:t>
      </w:r>
      <w:r w:rsidRPr="00202904">
        <w:t>COC</w:t>
      </w:r>
      <w:r>
        <w:t xml:space="preserve"> (if applicable)</w:t>
      </w:r>
      <w:r w:rsidRPr="00202904">
        <w:t>.</w:t>
      </w:r>
    </w:p>
    <w:p w14:paraId="14090C0B" w14:textId="5D23625F" w:rsidR="009909D9" w:rsidRDefault="00CB158D" w:rsidP="005A6F02">
      <w:pPr>
        <w:pStyle w:val="NoteList-ASDEFCON"/>
      </w:pPr>
      <w:r>
        <w:t>Tenderer o</w:t>
      </w:r>
      <w:r w:rsidR="009909D9">
        <w:t>wn</w:t>
      </w:r>
      <w:r>
        <w:t>s</w:t>
      </w:r>
      <w:r w:rsidR="009909D9">
        <w:t xml:space="preserve"> </w:t>
      </w:r>
      <w:r>
        <w:t>or is to own n</w:t>
      </w:r>
      <w:r w:rsidR="009909D9">
        <w:t>ew IP in GFM:  A</w:t>
      </w:r>
      <w:r w:rsidR="009909D9" w:rsidRPr="004A6FE4">
        <w:t xml:space="preserve"> </w:t>
      </w:r>
      <w:r w:rsidR="009909D9">
        <w:t>declaration</w:t>
      </w:r>
      <w:r w:rsidR="009909D9" w:rsidRPr="004A6FE4">
        <w:t xml:space="preserve"> of whether or not the IP created under </w:t>
      </w:r>
      <w:r>
        <w:t xml:space="preserve">any resultant </w:t>
      </w:r>
      <w:r w:rsidR="009909D9" w:rsidRPr="004A6FE4">
        <w:t xml:space="preserve">Contract </w:t>
      </w:r>
      <w:r>
        <w:t>(</w:t>
      </w:r>
      <w:r w:rsidR="009909D9" w:rsidRPr="004A6FE4">
        <w:t>or a Subcontract</w:t>
      </w:r>
      <w:r>
        <w:t>)</w:t>
      </w:r>
      <w:r w:rsidR="009909D9" w:rsidRPr="004A6FE4">
        <w:t xml:space="preserve"> with respect to the item of GFM is to be owned by the Contractor pursuant to clause 5.1.4 of the COC.</w:t>
      </w:r>
      <w:r w:rsidR="009909D9">
        <w:t xml:space="preserve">  For evaluation purposes tenderers are to provide justification for any propo</w:t>
      </w:r>
      <w:r w:rsidR="00CA5AD9">
        <w:t>sed ownership in new IP in GFM.</w:t>
      </w:r>
    </w:p>
    <w:p w14:paraId="3A1FAB35" w14:textId="05A9870A" w:rsidR="009909D9" w:rsidRDefault="009909D9" w:rsidP="005A6F02">
      <w:pPr>
        <w:pStyle w:val="NoteList-ASDEFCON"/>
      </w:pPr>
      <w:r>
        <w:t xml:space="preserve">Export Restrictions:  </w:t>
      </w:r>
      <w:r w:rsidRPr="00202904">
        <w:t xml:space="preserve">Any restrictions </w:t>
      </w:r>
      <w:r>
        <w:t>derived from</w:t>
      </w:r>
      <w:r w:rsidRPr="00FE3C40">
        <w:t xml:space="preserve"> Export Approval</w:t>
      </w:r>
      <w:r>
        <w:t>s</w:t>
      </w:r>
      <w:r w:rsidRPr="00FE3C40">
        <w:t xml:space="preserve"> to which </w:t>
      </w:r>
      <w:r>
        <w:t>an</w:t>
      </w:r>
      <w:r w:rsidRPr="00FE3C40">
        <w:t xml:space="preserve"> item of GFM is subject</w:t>
      </w:r>
      <w:r>
        <w:t xml:space="preserve"> to (if applicable)</w:t>
      </w:r>
      <w:r w:rsidRPr="00202904">
        <w:t>.</w:t>
      </w:r>
    </w:p>
    <w:p w14:paraId="2B96988C" w14:textId="18489627" w:rsidR="009909D9" w:rsidRDefault="009909D9" w:rsidP="005A6F02">
      <w:pPr>
        <w:pStyle w:val="NoteList-ASDEFCON"/>
      </w:pPr>
      <w:r>
        <w:t xml:space="preserve">Comments/Intended Purpose:  </w:t>
      </w:r>
      <w:r w:rsidRPr="00FE3C40">
        <w:t>The purpose for which the item of GFM is provided to the Contractor</w:t>
      </w:r>
      <w:r w:rsidR="00CB158D">
        <w:t>, under any resultant Contract,</w:t>
      </w:r>
      <w:r w:rsidRPr="00FE3C40">
        <w:t xml:space="preserve"> and any comments </w:t>
      </w:r>
      <w:r>
        <w:t xml:space="preserve">that are </w:t>
      </w:r>
      <w:r w:rsidRPr="00FE3C40">
        <w:t>supp</w:t>
      </w:r>
      <w:r>
        <w:t>lementary to</w:t>
      </w:r>
      <w:r w:rsidRPr="00FE3C40">
        <w:t xml:space="preserve"> the information provided in columns (a) to (</w:t>
      </w:r>
      <w:proofErr w:type="spellStart"/>
      <w:r w:rsidRPr="00FE3C40">
        <w:t>i</w:t>
      </w:r>
      <w:proofErr w:type="spellEnd"/>
      <w:r w:rsidRPr="00FE3C40">
        <w:t>).</w:t>
      </w:r>
    </w:p>
    <w:p w14:paraId="411A79B5" w14:textId="77777777" w:rsidR="00FC2C17" w:rsidRDefault="00FC2C17">
      <w:pPr>
        <w:pStyle w:val="ATTANNLV1-ASDEFCON"/>
        <w:sectPr w:rsidR="00FC2C17" w:rsidSect="00E300E2">
          <w:headerReference w:type="default" r:id="rId15"/>
          <w:footerReference w:type="default" r:id="rId16"/>
          <w:pgSz w:w="16840" w:h="11907" w:orient="landscape" w:code="9"/>
          <w:pgMar w:top="1418" w:right="1304" w:bottom="1418" w:left="907" w:header="567" w:footer="284" w:gutter="0"/>
          <w:pgNumType w:start="0"/>
          <w:cols w:space="720"/>
          <w:docGrid w:linePitch="272"/>
        </w:sectPr>
      </w:pPr>
    </w:p>
    <w:p w14:paraId="47713B05" w14:textId="33D658D4" w:rsidR="00731E9A" w:rsidRDefault="00731E9A">
      <w:pPr>
        <w:pStyle w:val="ATTANNLV1-ASDEFCON"/>
      </w:pPr>
      <w:r w:rsidRPr="00FB0062">
        <w:lastRenderedPageBreak/>
        <w:t>GOVERNMENT FURNISHED FACILITIES</w:t>
      </w:r>
      <w:bookmarkEnd w:id="13"/>
      <w:bookmarkEnd w:id="14"/>
      <w:bookmarkEnd w:id="15"/>
      <w:r w:rsidRPr="00FB0062">
        <w:t xml:space="preserve"> (Optional)</w:t>
      </w:r>
    </w:p>
    <w:p w14:paraId="5DF1FCE4" w14:textId="46950E5D" w:rsidR="00C346DD" w:rsidRPr="00497F44" w:rsidRDefault="00D94D5A" w:rsidP="00E300E2">
      <w:pPr>
        <w:pStyle w:val="ATTANNReferencetoCOC"/>
      </w:pPr>
      <w:r>
        <w:t>Draft COC</w:t>
      </w:r>
      <w:r w:rsidRPr="00497F44">
        <w:t xml:space="preserve"> </w:t>
      </w:r>
      <w:r w:rsidR="00C346DD" w:rsidRPr="00497F44">
        <w:t xml:space="preserve">(Acquisition) reference: clause </w:t>
      </w:r>
      <w:r w:rsidR="001E5945" w:rsidRPr="00497F44">
        <w:t>3.</w:t>
      </w:r>
      <w:r w:rsidR="007335CF" w:rsidRPr="00497F44">
        <w:t>8</w:t>
      </w:r>
    </w:p>
    <w:p w14:paraId="277F9B02" w14:textId="727D89A7" w:rsidR="00C346DD" w:rsidRPr="00497F44" w:rsidRDefault="00D94D5A" w:rsidP="00E300E2">
      <w:pPr>
        <w:pStyle w:val="ATTANNReferencetoCOC"/>
      </w:pPr>
      <w:r>
        <w:t>Draft COC</w:t>
      </w:r>
      <w:r w:rsidRPr="00497F44">
        <w:t xml:space="preserve"> </w:t>
      </w:r>
      <w:r w:rsidR="00C346DD" w:rsidRPr="00497F44">
        <w:t>(Support) reference: clause 3.</w:t>
      </w:r>
      <w:r w:rsidR="00FA3087">
        <w:t>7</w:t>
      </w:r>
    </w:p>
    <w:p w14:paraId="6D82076A" w14:textId="0FD6FFA3" w:rsidR="00EA2A6F" w:rsidRDefault="00EA2A6F" w:rsidP="00EA2A6F">
      <w:pPr>
        <w:pStyle w:val="ATTANNReferencetoCOC"/>
      </w:pPr>
      <w:r>
        <w:t xml:space="preserve">Attachment </w:t>
      </w:r>
      <w:r w:rsidR="00D94D5A">
        <w:t>O</w:t>
      </w:r>
      <w:r>
        <w:t xml:space="preserve"> to the draft COC (Acquisition)</w:t>
      </w:r>
    </w:p>
    <w:p w14:paraId="30635E47" w14:textId="77777777" w:rsidR="00EA2A6F" w:rsidRDefault="00EA2A6F" w:rsidP="00EA2A6F">
      <w:pPr>
        <w:pStyle w:val="ATTANNReferencetoCOC"/>
      </w:pPr>
      <w:r>
        <w:t>Attachment O to the draft COC (Support)</w:t>
      </w:r>
    </w:p>
    <w:p w14:paraId="6F248B81" w14:textId="5516B205" w:rsidR="00EA2A6F" w:rsidRDefault="00EA2A6F" w:rsidP="00EA2A6F">
      <w:pPr>
        <w:pStyle w:val="ATTANNReferencetoCOC"/>
      </w:pPr>
      <w:r>
        <w:t xml:space="preserve">Draft SOW </w:t>
      </w:r>
      <w:r w:rsidR="00FA3087">
        <w:t xml:space="preserve">(Acquisition) </w:t>
      </w:r>
      <w:r>
        <w:t>reference: clause 3.</w:t>
      </w:r>
      <w:r w:rsidR="00FA3087">
        <w:t>20</w:t>
      </w:r>
    </w:p>
    <w:p w14:paraId="6808B92A" w14:textId="4DFC0234" w:rsidR="00EA2A6F" w:rsidRDefault="00EA2A6F" w:rsidP="00EA2A6F">
      <w:pPr>
        <w:pStyle w:val="ATTANNReferencetoCOC"/>
      </w:pPr>
      <w:r>
        <w:t xml:space="preserve">Draft SOW </w:t>
      </w:r>
      <w:r w:rsidR="00FA3087">
        <w:t xml:space="preserve">(Support) </w:t>
      </w:r>
      <w:r>
        <w:t>reference: clauses 3.19 and 9.6</w:t>
      </w:r>
    </w:p>
    <w:p w14:paraId="656A6FF2" w14:textId="52422D89" w:rsidR="00001FB0" w:rsidRDefault="00001FB0" w:rsidP="005A6F02">
      <w:pPr>
        <w:pStyle w:val="NoteToDrafters-ASDEFCON"/>
      </w:pPr>
      <w:r w:rsidRPr="00897054">
        <w:t>Note to drafters:</w:t>
      </w:r>
      <w:r>
        <w:t xml:space="preserve"> </w:t>
      </w:r>
      <w:r w:rsidRPr="00897054">
        <w:t xml:space="preserve"> </w:t>
      </w:r>
      <w:r w:rsidRPr="008F1E46">
        <w:t>Include this clause if clause 3.</w:t>
      </w:r>
      <w:r w:rsidR="007335CF">
        <w:t>8</w:t>
      </w:r>
      <w:r w:rsidR="007335CF" w:rsidRPr="008F1E46">
        <w:t xml:space="preserve"> </w:t>
      </w:r>
      <w:r w:rsidRPr="008F1E46">
        <w:t xml:space="preserve">has been included in the draft </w:t>
      </w:r>
      <w:r w:rsidR="002D3100">
        <w:t xml:space="preserve">COC </w:t>
      </w:r>
      <w:r w:rsidR="001E5945">
        <w:t>(Acquisition) or clause 3.</w:t>
      </w:r>
      <w:r w:rsidR="00FA3087">
        <w:t xml:space="preserve">7 </w:t>
      </w:r>
      <w:r w:rsidR="001E5945">
        <w:t xml:space="preserve">has been included in the draft </w:t>
      </w:r>
      <w:r w:rsidR="002D3100">
        <w:t xml:space="preserve">COC </w:t>
      </w:r>
      <w:r w:rsidR="001E5945">
        <w:t>(Support)</w:t>
      </w:r>
      <w:r w:rsidRPr="008F1E46">
        <w:t>.</w:t>
      </w:r>
    </w:p>
    <w:p w14:paraId="19A32CB2" w14:textId="2D531837" w:rsidR="0095665F" w:rsidRDefault="0095665F" w:rsidP="005A6F02">
      <w:pPr>
        <w:pStyle w:val="NoteToDrafters-ASDEFCON"/>
      </w:pPr>
      <w:r>
        <w:t>If no GFF will be offered for the draft Contract (Acquisition) or draft Contract (Support), the following requirement is to be replaced with ‘Not used’.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64A5A" w14:paraId="3842503A" w14:textId="77777777" w:rsidTr="00F64A5A">
        <w:tc>
          <w:tcPr>
            <w:tcW w:w="9071" w:type="dxa"/>
            <w:shd w:val="clear" w:color="auto" w:fill="auto"/>
          </w:tcPr>
          <w:p w14:paraId="3F55770C" w14:textId="77777777" w:rsidR="00F64A5A" w:rsidRDefault="00F64A5A" w:rsidP="000A33D7">
            <w:pPr>
              <w:pStyle w:val="ASDEFCONOption"/>
            </w:pPr>
            <w:r w:rsidRPr="00FB0062">
              <w:t>Option:  For when the Commonwealth is mandating or proposing GFF.</w:t>
            </w:r>
          </w:p>
          <w:p w14:paraId="4CC4E2EC" w14:textId="62D0CA01" w:rsidR="00F64A5A" w:rsidRDefault="00F64A5A">
            <w:pPr>
              <w:pStyle w:val="NoteToTenderers-ASDEFCON"/>
            </w:pPr>
            <w:r w:rsidRPr="00FB0062">
              <w:t xml:space="preserve">Note to tenderers:  All </w:t>
            </w:r>
            <w:r w:rsidR="0095665F">
              <w:t>Government Furnished Facilities (</w:t>
            </w:r>
            <w:r w:rsidRPr="00FB0062">
              <w:t>GFF</w:t>
            </w:r>
            <w:r w:rsidR="0095665F">
              <w:t>)</w:t>
            </w:r>
            <w:r w:rsidRPr="00FB0062">
              <w:t xml:space="preserve"> that has been mandated or proposed by the Commonwealth (if any) is detailed in </w:t>
            </w:r>
            <w:r>
              <w:t xml:space="preserve">Attachment </w:t>
            </w:r>
            <w:r w:rsidR="0095665F">
              <w:t xml:space="preserve">O </w:t>
            </w:r>
            <w:r w:rsidR="00A66414">
              <w:t xml:space="preserve">to </w:t>
            </w:r>
            <w:r>
              <w:t xml:space="preserve">the </w:t>
            </w:r>
            <w:r w:rsidR="001502DD">
              <w:t>COC for the</w:t>
            </w:r>
            <w:r>
              <w:t xml:space="preserve"> Contract (Acquisition) and </w:t>
            </w:r>
            <w:r w:rsidRPr="00FB0062">
              <w:t xml:space="preserve">Attachment </w:t>
            </w:r>
            <w:r w:rsidR="0095665F">
              <w:t>O</w:t>
            </w:r>
            <w:r w:rsidR="0095665F" w:rsidRPr="00FB0062">
              <w:t xml:space="preserve"> </w:t>
            </w:r>
            <w:r w:rsidR="00A66414">
              <w:t>to</w:t>
            </w:r>
            <w:r w:rsidR="00A66414" w:rsidRPr="00FB0062">
              <w:t xml:space="preserve"> </w:t>
            </w:r>
            <w:r w:rsidRPr="00FB0062">
              <w:t xml:space="preserve">the </w:t>
            </w:r>
            <w:r w:rsidR="001502DD">
              <w:t xml:space="preserve">COC for the </w:t>
            </w:r>
            <w:r>
              <w:t>Contract (Support).</w:t>
            </w:r>
          </w:p>
        </w:tc>
      </w:tr>
    </w:tbl>
    <w:p w14:paraId="630C8866" w14:textId="77777777" w:rsidR="00F64A5A" w:rsidRDefault="00F64A5A" w:rsidP="005A6F0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1"/>
      </w:tblGrid>
      <w:tr w:rsidR="00F64A5A" w14:paraId="09DBE839" w14:textId="77777777" w:rsidTr="00F64A5A">
        <w:tc>
          <w:tcPr>
            <w:tcW w:w="9071" w:type="dxa"/>
            <w:shd w:val="clear" w:color="auto" w:fill="auto"/>
          </w:tcPr>
          <w:p w14:paraId="72D9AE42" w14:textId="77777777" w:rsidR="00F64A5A" w:rsidRDefault="00F64A5A" w:rsidP="000A33D7">
            <w:pPr>
              <w:pStyle w:val="ASDEFCONOption"/>
            </w:pPr>
            <w:r w:rsidRPr="00FB0062">
              <w:t>Option:  For when the Commonwealth will allow tenderers to propose GFF.</w:t>
            </w:r>
          </w:p>
          <w:p w14:paraId="23FF07D3" w14:textId="62405589" w:rsidR="00F64A5A" w:rsidRDefault="00F64A5A">
            <w:pPr>
              <w:pStyle w:val="NoteToTenderers-ASDEFCON"/>
            </w:pPr>
            <w:r w:rsidRPr="00FB0062">
              <w:t xml:space="preserve">Note to tenderers:  Additional </w:t>
            </w:r>
            <w:r w:rsidR="0095665F">
              <w:t>Government Furnished Facilities (</w:t>
            </w:r>
            <w:r w:rsidRPr="00FB0062">
              <w:t>GFF</w:t>
            </w:r>
            <w:r w:rsidR="0095665F">
              <w:t>)</w:t>
            </w:r>
            <w:r w:rsidRPr="00FB0062">
              <w:t xml:space="preserve"> may be proposed by tenderers for the purposes of any resultant </w:t>
            </w:r>
            <w:r>
              <w:t>C</w:t>
            </w:r>
            <w:r w:rsidRPr="00FB0062">
              <w:t>ontract</w:t>
            </w:r>
            <w:r w:rsidR="0095665F">
              <w:t>s</w:t>
            </w:r>
            <w:r w:rsidRPr="00FB0062">
              <w:t>.</w:t>
            </w:r>
          </w:p>
        </w:tc>
      </w:tr>
    </w:tbl>
    <w:p w14:paraId="54687985" w14:textId="77777777" w:rsidR="00731E9A" w:rsidRPr="00FB0062" w:rsidRDefault="00731E9A" w:rsidP="005A6F02">
      <w:pPr>
        <w:pStyle w:val="ATTANNLV2-ASDEFCON"/>
      </w:pPr>
      <w:r w:rsidRPr="00FB0062">
        <w:t xml:space="preserve">Tenderers </w:t>
      </w:r>
      <w:r w:rsidR="00916838">
        <w:t>are to</w:t>
      </w:r>
      <w:r w:rsidRPr="00FB0062">
        <w:t xml:space="preserve"> provide the following details:</w:t>
      </w:r>
    </w:p>
    <w:p w14:paraId="470AC09A" w14:textId="5CCE0EC2" w:rsidR="00731E9A" w:rsidRPr="00FB0062" w:rsidRDefault="00731E9A" w:rsidP="005A6F02">
      <w:pPr>
        <w:pStyle w:val="ATTANNLV3-ASDEFCON"/>
      </w:pPr>
      <w:r w:rsidRPr="00FB0062">
        <w:t xml:space="preserve">details of the proposed use of the </w:t>
      </w:r>
      <w:r w:rsidR="0095665F">
        <w:t>Government Furnished Facilities (</w:t>
      </w:r>
      <w:r w:rsidRPr="00FB0062">
        <w:t>GFF</w:t>
      </w:r>
      <w:r w:rsidR="0095665F">
        <w:t>) and any specific GFF Licensed Areas</w:t>
      </w:r>
      <w:r w:rsidRPr="00FB0062">
        <w:t>;</w:t>
      </w:r>
    </w:p>
    <w:p w14:paraId="028BB342" w14:textId="7EE275AE" w:rsidR="00731E9A" w:rsidRPr="00FB0062" w:rsidRDefault="00731E9A" w:rsidP="005A6F02">
      <w:pPr>
        <w:pStyle w:val="ATTANNLV3-ASDEFCON"/>
      </w:pPr>
      <w:r w:rsidRPr="00FB0062">
        <w:t>any assumptions (</w:t>
      </w:r>
      <w:proofErr w:type="spellStart"/>
      <w:r w:rsidR="00F80833">
        <w:t>eg</w:t>
      </w:r>
      <w:proofErr w:type="spellEnd"/>
      <w:r w:rsidR="00D94D5A">
        <w:t>,</w:t>
      </w:r>
      <w:r w:rsidRPr="00FB0062">
        <w:t xml:space="preserve"> cost, schedule, </w:t>
      </w:r>
      <w:r w:rsidR="0095665F">
        <w:t xml:space="preserve">maintenance obligations, </w:t>
      </w:r>
      <w:r w:rsidRPr="00FB0062">
        <w:t>access,</w:t>
      </w:r>
      <w:r w:rsidR="0095665F">
        <w:t xml:space="preserve"> </w:t>
      </w:r>
      <w:r w:rsidRPr="00FB0062">
        <w:t xml:space="preserve">services, attribution of </w:t>
      </w:r>
      <w:r w:rsidR="0095665F">
        <w:t>Operating Expenses</w:t>
      </w:r>
      <w:r w:rsidRPr="00FB0062">
        <w:t>, etc</w:t>
      </w:r>
      <w:r w:rsidR="00D94D5A">
        <w:t>.</w:t>
      </w:r>
      <w:r w:rsidRPr="00FB0062">
        <w:t>) that tenderers have made in their tender relevant to use of that GFF</w:t>
      </w:r>
      <w:bookmarkStart w:id="16" w:name="_GoBack"/>
      <w:r w:rsidRPr="00FB0062">
        <w:t xml:space="preserve">; </w:t>
      </w:r>
      <w:bookmarkEnd w:id="16"/>
      <w:r w:rsidRPr="00FB0062">
        <w:t>and</w:t>
      </w:r>
    </w:p>
    <w:p w14:paraId="4468A040" w14:textId="77777777" w:rsidR="00731E9A" w:rsidRPr="00FB0062" w:rsidRDefault="00731E9A" w:rsidP="005A6F02">
      <w:pPr>
        <w:pStyle w:val="ATTANNLV3-ASDEFCON"/>
      </w:pPr>
      <w:proofErr w:type="gramStart"/>
      <w:r w:rsidRPr="00FB0062">
        <w:t>any</w:t>
      </w:r>
      <w:proofErr w:type="gramEnd"/>
      <w:r w:rsidRPr="00FB0062">
        <w:t xml:space="preserve"> other requirements or arrangements that tenderers would require relevant to use of that GFF.</w:t>
      </w:r>
    </w:p>
    <w:p w14:paraId="7CD896B5" w14:textId="50C994F0" w:rsidR="00731E9A" w:rsidRPr="00FB0062" w:rsidRDefault="00CB086F" w:rsidP="005A6F02">
      <w:pPr>
        <w:pStyle w:val="NoteToTenderers-ASDEFCON"/>
      </w:pPr>
      <w:r>
        <w:t xml:space="preserve">Note to tenderers:  </w:t>
      </w:r>
      <w:r w:rsidR="00731E9A" w:rsidRPr="00FB0062">
        <w:t xml:space="preserve">In relation to any Commonwealth or tenderer proposed GFF, tenderers </w:t>
      </w:r>
      <w:r w:rsidR="00916838">
        <w:t>are to</w:t>
      </w:r>
      <w:r w:rsidR="00731E9A" w:rsidRPr="00FB0062">
        <w:t xml:space="preserve"> specify in TDR </w:t>
      </w:r>
      <w:r w:rsidR="00060600">
        <w:t>A-</w:t>
      </w:r>
      <w:r w:rsidR="00731E9A" w:rsidRPr="00FB0062">
        <w:t>D</w:t>
      </w:r>
      <w:r w:rsidR="00060600">
        <w:t>-</w:t>
      </w:r>
      <w:r w:rsidR="00731E9A" w:rsidRPr="00FB0062">
        <w:t>2 the additional cost elements to be added to the tendered price should any or all of the GFF not be made available.</w:t>
      </w:r>
    </w:p>
    <w:p w14:paraId="1C1A9E55" w14:textId="37DDE104" w:rsidR="00731E9A" w:rsidRPr="00FB0062" w:rsidRDefault="00731E9A" w:rsidP="005A6F02">
      <w:pPr>
        <w:pStyle w:val="ATTANNLV2-ASDEFCON"/>
      </w:pPr>
      <w:r w:rsidRPr="00FB0062">
        <w:t xml:space="preserve">Tenderers </w:t>
      </w:r>
      <w:r w:rsidR="00916838">
        <w:t>are to</w:t>
      </w:r>
      <w:r w:rsidRPr="00FB0062">
        <w:t xml:space="preserve"> state their compliance with the dates and time periods proposed by the Commonwealth </w:t>
      </w:r>
      <w:r w:rsidR="00CB086F">
        <w:t>in</w:t>
      </w:r>
      <w:r w:rsidR="00CB086F" w:rsidRPr="00FB0062">
        <w:t xml:space="preserve"> </w:t>
      </w:r>
      <w:r w:rsidR="00615158">
        <w:t>[…INCLUDE OR AMEND: “</w:t>
      </w:r>
      <w:r w:rsidR="00A170E9">
        <w:t xml:space="preserve">Attachment </w:t>
      </w:r>
      <w:r w:rsidR="00CB086F">
        <w:t xml:space="preserve">O to </w:t>
      </w:r>
      <w:r w:rsidR="00A170E9">
        <w:t xml:space="preserve">the </w:t>
      </w:r>
      <w:r w:rsidR="001502DD">
        <w:t xml:space="preserve">COC for the </w:t>
      </w:r>
      <w:r w:rsidR="00A170E9">
        <w:t>C</w:t>
      </w:r>
      <w:r w:rsidR="00191797">
        <w:t>ontract</w:t>
      </w:r>
      <w:r w:rsidR="00A170E9">
        <w:t xml:space="preserve"> (Acquisition) and </w:t>
      </w:r>
      <w:r w:rsidRPr="00FB0062">
        <w:t xml:space="preserve">Attachment </w:t>
      </w:r>
      <w:r w:rsidR="00CB086F">
        <w:t>O</w:t>
      </w:r>
      <w:r w:rsidR="00CB086F" w:rsidRPr="00FB0062">
        <w:t xml:space="preserve"> </w:t>
      </w:r>
      <w:r w:rsidR="00CB086F">
        <w:t>to</w:t>
      </w:r>
      <w:r w:rsidR="00CB086F" w:rsidRPr="00FB0062">
        <w:t xml:space="preserve"> </w:t>
      </w:r>
      <w:r w:rsidRPr="00FB0062">
        <w:t xml:space="preserve">the </w:t>
      </w:r>
      <w:r w:rsidR="001502DD">
        <w:t xml:space="preserve">COC for the </w:t>
      </w:r>
      <w:r w:rsidR="00792A56">
        <w:t>C</w:t>
      </w:r>
      <w:r w:rsidR="00191797">
        <w:t>ontract</w:t>
      </w:r>
      <w:r w:rsidR="00A170E9">
        <w:t xml:space="preserve"> (Support)</w:t>
      </w:r>
      <w:r w:rsidR="00615158">
        <w:t>” …],</w:t>
      </w:r>
      <w:r w:rsidR="00CB086F">
        <w:t xml:space="preserve"> </w:t>
      </w:r>
      <w:r w:rsidRPr="00FB0062">
        <w:t>or provide an alternative proposal.</w:t>
      </w:r>
    </w:p>
    <w:sectPr w:rsidR="00731E9A" w:rsidRPr="00FB0062" w:rsidSect="00CD463F">
      <w:headerReference w:type="default" r:id="rId17"/>
      <w:footerReference w:type="default" r:id="rId18"/>
      <w:pgSz w:w="11907" w:h="16840"/>
      <w:pgMar w:top="1304" w:right="1418" w:bottom="907" w:left="1418" w:header="567" w:footer="283" w:gutter="0"/>
      <w:pgNumType w:start="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F158D6" w14:textId="77777777" w:rsidR="00C95F95" w:rsidRDefault="00C95F95">
      <w:r>
        <w:separator/>
      </w:r>
    </w:p>
  </w:endnote>
  <w:endnote w:type="continuationSeparator" w:id="0">
    <w:p w14:paraId="2CD510E7" w14:textId="77777777" w:rsidR="00C95F95" w:rsidRDefault="00C95F95">
      <w:r>
        <w:continuationSeparator/>
      </w:r>
    </w:p>
  </w:endnote>
  <w:endnote w:type="continuationNotice" w:id="1">
    <w:p w14:paraId="77C6E829" w14:textId="77777777" w:rsidR="00C95F95" w:rsidRDefault="00C95F95">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G Times">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00F864" w14:textId="77777777" w:rsidR="000A33D7" w:rsidRDefault="000A33D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F2FFB" w14:paraId="0268E412" w14:textId="77777777" w:rsidTr="00B91332">
      <w:tc>
        <w:tcPr>
          <w:tcW w:w="2500" w:type="pct"/>
        </w:tcPr>
        <w:bookmarkStart w:id="11" w:name="_Ref523718614"/>
        <w:bookmarkStart w:id="12" w:name="_Toc531860804"/>
        <w:bookmarkEnd w:id="11"/>
        <w:bookmarkEnd w:id="12"/>
        <w:p w14:paraId="6AF8E9B5" w14:textId="77777777" w:rsidR="006F2FFB" w:rsidRDefault="006F2FFB" w:rsidP="00B91332">
          <w:pPr>
            <w:pStyle w:val="ASDEFCONHeaderFooterLeft"/>
          </w:pPr>
          <w:r>
            <w:fldChar w:fldCharType="begin"/>
          </w:r>
          <w:r>
            <w:instrText xml:space="preserve"> DOCPROPERTY Footer_Left </w:instrText>
          </w:r>
          <w:r>
            <w:fldChar w:fldCharType="separate"/>
          </w:r>
          <w:r>
            <w:t>Annexes to Conditions of Tender</w:t>
          </w:r>
          <w:r>
            <w:fldChar w:fldCharType="end"/>
          </w:r>
          <w:r>
            <w:t xml:space="preserve"> (</w:t>
          </w:r>
          <w:r w:rsidR="00CA5AD9">
            <w:fldChar w:fldCharType="begin"/>
          </w:r>
          <w:r w:rsidR="00CA5AD9">
            <w:instrText xml:space="preserve"> DOCPROPERTY Version </w:instrText>
          </w:r>
          <w:r w:rsidR="00CA5AD9">
            <w:fldChar w:fldCharType="separate"/>
          </w:r>
          <w:r>
            <w:t>V2.0</w:t>
          </w:r>
          <w:r w:rsidR="00CA5AD9">
            <w:fldChar w:fldCharType="end"/>
          </w:r>
          <w:r>
            <w:t>)</w:t>
          </w:r>
        </w:p>
      </w:tc>
      <w:tc>
        <w:tcPr>
          <w:tcW w:w="2500" w:type="pct"/>
        </w:tcPr>
        <w:p w14:paraId="6A2AAE2D" w14:textId="4F9B7D6C" w:rsidR="006F2FFB" w:rsidRDefault="006F2FFB" w:rsidP="005D5E12">
          <w:pPr>
            <w:pStyle w:val="ASDEFCONHeaderFooterRight"/>
          </w:pPr>
          <w:r>
            <w:t>A-</w:t>
          </w:r>
          <w:r w:rsidR="005D5E12">
            <w:t>F</w:t>
          </w:r>
          <w:r>
            <w:fldChar w:fldCharType="begin"/>
          </w:r>
          <w:r>
            <w:instrText xml:space="preserve"> PAGE   \* MERGEFORMAT </w:instrText>
          </w:r>
          <w:r>
            <w:fldChar w:fldCharType="separate"/>
          </w:r>
          <w:r w:rsidR="00CA5AD9">
            <w:rPr>
              <w:noProof/>
            </w:rPr>
            <w:t>1</w:t>
          </w:r>
          <w:r>
            <w:rPr>
              <w:noProof/>
            </w:rPr>
            <w:fldChar w:fldCharType="end"/>
          </w:r>
        </w:p>
      </w:tc>
    </w:tr>
    <w:tr w:rsidR="006F2FFB" w14:paraId="2878A8A4" w14:textId="77777777" w:rsidTr="00B91332">
      <w:tc>
        <w:tcPr>
          <w:tcW w:w="5000" w:type="pct"/>
          <w:gridSpan w:val="2"/>
        </w:tcPr>
        <w:p w14:paraId="0D02335A" w14:textId="25D94D63" w:rsidR="006F2FFB" w:rsidRDefault="009463C0" w:rsidP="00B91332">
          <w:pPr>
            <w:pStyle w:val="ASDEFCONHeaderFooterClassification"/>
          </w:pPr>
          <w:r>
            <w:fldChar w:fldCharType="begin"/>
          </w:r>
          <w:r>
            <w:instrText xml:space="preserve"> DOCPROPERTY Classification </w:instrText>
          </w:r>
          <w:r>
            <w:fldChar w:fldCharType="separate"/>
          </w:r>
          <w:r w:rsidR="00497F44">
            <w:t>OFFICIAL</w:t>
          </w:r>
          <w:r>
            <w:fldChar w:fldCharType="end"/>
          </w:r>
        </w:p>
      </w:tc>
    </w:tr>
  </w:tbl>
  <w:p w14:paraId="37EA54BD" w14:textId="77777777" w:rsidR="006F2FFB" w:rsidRPr="00B91332" w:rsidRDefault="006F2FFB" w:rsidP="00B9133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452896" w14:textId="77777777" w:rsidR="000A33D7" w:rsidRDefault="000A33D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6F2FFB" w14:paraId="1F857447" w14:textId="77777777" w:rsidTr="00B91332">
      <w:tc>
        <w:tcPr>
          <w:tcW w:w="2500" w:type="pct"/>
        </w:tcPr>
        <w:p w14:paraId="53BCD18E" w14:textId="77777777" w:rsidR="006F2FFB" w:rsidRDefault="009463C0" w:rsidP="00B91332">
          <w:pPr>
            <w:pStyle w:val="ASDEFCONHeaderFooterLeft"/>
          </w:pPr>
          <w:r>
            <w:fldChar w:fldCharType="begin"/>
          </w:r>
          <w:r>
            <w:instrText xml:space="preserve"> DOCPROPERTY Footer_Left </w:instrText>
          </w:r>
          <w:r>
            <w:fldChar w:fldCharType="separate"/>
          </w:r>
          <w:r w:rsidR="006F2FFB">
            <w:t>Annexes to Conditions of Tender</w:t>
          </w:r>
          <w:r>
            <w:fldChar w:fldCharType="end"/>
          </w:r>
          <w:r w:rsidR="006F2FFB">
            <w:t xml:space="preserve"> (</w:t>
          </w:r>
          <w:r w:rsidR="00CA5AD9">
            <w:fldChar w:fldCharType="begin"/>
          </w:r>
          <w:r w:rsidR="00CA5AD9">
            <w:instrText xml:space="preserve"> DOCPROPERTY Version </w:instrText>
          </w:r>
          <w:r w:rsidR="00CA5AD9">
            <w:fldChar w:fldCharType="separate"/>
          </w:r>
          <w:r w:rsidR="006F2FFB">
            <w:t>V2.0</w:t>
          </w:r>
          <w:r w:rsidR="00CA5AD9">
            <w:fldChar w:fldCharType="end"/>
          </w:r>
          <w:r w:rsidR="006F2FFB">
            <w:t>)</w:t>
          </w:r>
        </w:p>
      </w:tc>
      <w:tc>
        <w:tcPr>
          <w:tcW w:w="2500" w:type="pct"/>
        </w:tcPr>
        <w:p w14:paraId="0DC0262E" w14:textId="675AB208" w:rsidR="006F2FFB" w:rsidRDefault="006F2FFB" w:rsidP="00773ED1">
          <w:pPr>
            <w:pStyle w:val="ASDEFCONHeaderFooterRight"/>
          </w:pPr>
          <w:r>
            <w:t>A-E</w:t>
          </w:r>
          <w:r>
            <w:fldChar w:fldCharType="begin"/>
          </w:r>
          <w:r>
            <w:instrText xml:space="preserve"> PAGE   \* MERGEFORMAT </w:instrText>
          </w:r>
          <w:r>
            <w:fldChar w:fldCharType="separate"/>
          </w:r>
          <w:r w:rsidR="00CA5AD9">
            <w:rPr>
              <w:noProof/>
            </w:rPr>
            <w:t>0</w:t>
          </w:r>
          <w:r>
            <w:rPr>
              <w:noProof/>
            </w:rPr>
            <w:fldChar w:fldCharType="end"/>
          </w:r>
        </w:p>
      </w:tc>
    </w:tr>
    <w:tr w:rsidR="006F2FFB" w14:paraId="3B88FC02" w14:textId="77777777" w:rsidTr="00B91332">
      <w:tc>
        <w:tcPr>
          <w:tcW w:w="5000" w:type="pct"/>
          <w:gridSpan w:val="2"/>
        </w:tcPr>
        <w:p w14:paraId="5DCA78CB" w14:textId="4D55A2CE" w:rsidR="006F2FFB" w:rsidRDefault="009463C0" w:rsidP="00B91332">
          <w:pPr>
            <w:pStyle w:val="ASDEFCONHeaderFooterClassification"/>
          </w:pPr>
          <w:r>
            <w:fldChar w:fldCharType="begin"/>
          </w:r>
          <w:r>
            <w:instrText xml:space="preserve"> DOCPROPERTY Classification </w:instrText>
          </w:r>
          <w:r>
            <w:fldChar w:fldCharType="separate"/>
          </w:r>
          <w:r w:rsidR="00497F44">
            <w:t>OFFICIAL</w:t>
          </w:r>
          <w:r>
            <w:fldChar w:fldCharType="end"/>
          </w:r>
        </w:p>
      </w:tc>
    </w:tr>
  </w:tbl>
  <w:p w14:paraId="1138A0A9" w14:textId="77777777" w:rsidR="006F2FFB" w:rsidRPr="00B91332" w:rsidRDefault="006F2FFB" w:rsidP="00B9133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F2FFB" w14:paraId="24C81424" w14:textId="77777777" w:rsidTr="00B91332">
      <w:tc>
        <w:tcPr>
          <w:tcW w:w="2500" w:type="pct"/>
        </w:tcPr>
        <w:p w14:paraId="64522D0D" w14:textId="77777777" w:rsidR="006F2FFB" w:rsidRDefault="009463C0" w:rsidP="00B91332">
          <w:pPr>
            <w:pStyle w:val="ASDEFCONHeaderFooterLeft"/>
          </w:pPr>
          <w:r>
            <w:fldChar w:fldCharType="begin"/>
          </w:r>
          <w:r>
            <w:instrText xml:space="preserve"> DOCPROPERTY Footer_Left </w:instrText>
          </w:r>
          <w:r>
            <w:fldChar w:fldCharType="separate"/>
          </w:r>
          <w:r w:rsidR="006F2FFB">
            <w:t>Annexes to Conditions of Tender</w:t>
          </w:r>
          <w:r>
            <w:fldChar w:fldCharType="end"/>
          </w:r>
          <w:r w:rsidR="006F2FFB">
            <w:t xml:space="preserve"> (</w:t>
          </w:r>
          <w:r w:rsidR="00CA5AD9">
            <w:fldChar w:fldCharType="begin"/>
          </w:r>
          <w:r w:rsidR="00CA5AD9">
            <w:instrText xml:space="preserve"> DOCPROPERTY Version </w:instrText>
          </w:r>
          <w:r w:rsidR="00CA5AD9">
            <w:fldChar w:fldCharType="separate"/>
          </w:r>
          <w:r w:rsidR="006F2FFB">
            <w:t>V2.0</w:t>
          </w:r>
          <w:r w:rsidR="00CA5AD9">
            <w:fldChar w:fldCharType="end"/>
          </w:r>
          <w:r w:rsidR="006F2FFB">
            <w:t>)</w:t>
          </w:r>
        </w:p>
      </w:tc>
      <w:tc>
        <w:tcPr>
          <w:tcW w:w="2500" w:type="pct"/>
        </w:tcPr>
        <w:p w14:paraId="3F972736" w14:textId="0EF28701" w:rsidR="006F2FFB" w:rsidRDefault="006F2FFB" w:rsidP="00773ED1">
          <w:pPr>
            <w:pStyle w:val="ASDEFCONHeaderFooterRight"/>
          </w:pPr>
          <w:r>
            <w:t>A-E</w:t>
          </w:r>
          <w:r>
            <w:fldChar w:fldCharType="begin"/>
          </w:r>
          <w:r>
            <w:instrText xml:space="preserve"> PAGE   \* MERGEFORMAT </w:instrText>
          </w:r>
          <w:r>
            <w:fldChar w:fldCharType="separate"/>
          </w:r>
          <w:r w:rsidR="00CA5AD9">
            <w:rPr>
              <w:noProof/>
            </w:rPr>
            <w:t>0</w:t>
          </w:r>
          <w:r>
            <w:rPr>
              <w:noProof/>
            </w:rPr>
            <w:fldChar w:fldCharType="end"/>
          </w:r>
        </w:p>
      </w:tc>
    </w:tr>
    <w:tr w:rsidR="006F2FFB" w14:paraId="27B85BE0" w14:textId="77777777" w:rsidTr="00B91332">
      <w:tc>
        <w:tcPr>
          <w:tcW w:w="5000" w:type="pct"/>
          <w:gridSpan w:val="2"/>
        </w:tcPr>
        <w:p w14:paraId="2AB97488" w14:textId="6B1C45AC" w:rsidR="006F2FFB" w:rsidRDefault="009463C0" w:rsidP="00B91332">
          <w:pPr>
            <w:pStyle w:val="ASDEFCONHeaderFooterClassification"/>
          </w:pPr>
          <w:r>
            <w:fldChar w:fldCharType="begin"/>
          </w:r>
          <w:r>
            <w:instrText xml:space="preserve"> DOCPROPERTY Classification </w:instrText>
          </w:r>
          <w:r>
            <w:fldChar w:fldCharType="separate"/>
          </w:r>
          <w:r w:rsidR="00497F44">
            <w:t>OFFICIAL</w:t>
          </w:r>
          <w:r>
            <w:fldChar w:fldCharType="end"/>
          </w:r>
        </w:p>
      </w:tc>
    </w:tr>
  </w:tbl>
  <w:p w14:paraId="66A96B60" w14:textId="77777777" w:rsidR="006F2FFB" w:rsidRPr="00B91332" w:rsidRDefault="006F2FFB" w:rsidP="00B9133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6C81A0" w14:textId="77777777" w:rsidR="00C95F95" w:rsidRDefault="00C95F95">
      <w:r>
        <w:separator/>
      </w:r>
    </w:p>
  </w:footnote>
  <w:footnote w:type="continuationSeparator" w:id="0">
    <w:p w14:paraId="0256AA56" w14:textId="77777777" w:rsidR="00C95F95" w:rsidRDefault="00C95F95">
      <w:r>
        <w:continuationSeparator/>
      </w:r>
    </w:p>
  </w:footnote>
  <w:footnote w:type="continuationNotice" w:id="1">
    <w:p w14:paraId="68ACAC5A" w14:textId="77777777" w:rsidR="00C95F95" w:rsidRDefault="00C95F95">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D9DFDA" w14:textId="77777777" w:rsidR="000A33D7" w:rsidRDefault="000A33D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F2FFB" w14:paraId="18D189BB" w14:textId="77777777" w:rsidTr="00B91332">
      <w:tc>
        <w:tcPr>
          <w:tcW w:w="5000" w:type="pct"/>
          <w:gridSpan w:val="2"/>
        </w:tcPr>
        <w:p w14:paraId="1ED2D211" w14:textId="560E2FEB" w:rsidR="006F2FFB" w:rsidRDefault="009463C0" w:rsidP="00B91332">
          <w:pPr>
            <w:pStyle w:val="ASDEFCONHeaderFooterClassification"/>
          </w:pPr>
          <w:r>
            <w:fldChar w:fldCharType="begin"/>
          </w:r>
          <w:r>
            <w:instrText xml:space="preserve"> DOCPROPERTY Classification </w:instrText>
          </w:r>
          <w:r>
            <w:fldChar w:fldCharType="separate"/>
          </w:r>
          <w:r w:rsidR="00497F44">
            <w:t>OFFICIAL</w:t>
          </w:r>
          <w:r>
            <w:fldChar w:fldCharType="end"/>
          </w:r>
        </w:p>
      </w:tc>
    </w:tr>
    <w:tr w:rsidR="006F2FFB" w14:paraId="51C0B410" w14:textId="77777777" w:rsidTr="00B91332">
      <w:tc>
        <w:tcPr>
          <w:tcW w:w="2500" w:type="pct"/>
        </w:tcPr>
        <w:p w14:paraId="399D7D36" w14:textId="77777777" w:rsidR="006F2FFB" w:rsidRDefault="009463C0" w:rsidP="00B91332">
          <w:pPr>
            <w:pStyle w:val="ASDEFCONHeaderFooterLeft"/>
          </w:pPr>
          <w:r>
            <w:fldChar w:fldCharType="begin"/>
          </w:r>
          <w:r>
            <w:instrText xml:space="preserve"> DOCPROPERTY Header_Left </w:instrText>
          </w:r>
          <w:r>
            <w:fldChar w:fldCharType="separate"/>
          </w:r>
          <w:r w:rsidR="006F2FFB">
            <w:t>ASDEFCON Linkages Module (Strategic)</w:t>
          </w:r>
          <w:r>
            <w:fldChar w:fldCharType="end"/>
          </w:r>
        </w:p>
      </w:tc>
      <w:tc>
        <w:tcPr>
          <w:tcW w:w="2500" w:type="pct"/>
        </w:tcPr>
        <w:p w14:paraId="69D955E2" w14:textId="77777777" w:rsidR="006F2FFB" w:rsidRDefault="009463C0" w:rsidP="00B91332">
          <w:pPr>
            <w:pStyle w:val="ASDEFCONHeaderFooterRight"/>
          </w:pPr>
          <w:r>
            <w:fldChar w:fldCharType="begin"/>
          </w:r>
          <w:r>
            <w:instrText xml:space="preserve"> DOCPROPERTY Header_Right </w:instrText>
          </w:r>
          <w:r>
            <w:fldChar w:fldCharType="separate"/>
          </w:r>
          <w:r w:rsidR="006F2FFB">
            <w:t>PART 1</w:t>
          </w:r>
          <w:r>
            <w:fldChar w:fldCharType="end"/>
          </w:r>
        </w:p>
      </w:tc>
    </w:tr>
  </w:tbl>
  <w:p w14:paraId="68C8B868" w14:textId="7B32E7F0" w:rsidR="006F2FFB" w:rsidRPr="00B91332" w:rsidRDefault="006F2FFB" w:rsidP="00B91332">
    <w:pPr>
      <w:pStyle w:val="ASDEFCONTitle"/>
    </w:pPr>
    <w:r w:rsidRPr="00FB0062">
      <w:t xml:space="preserve">ANNEX </w:t>
    </w:r>
    <w:r w:rsidR="005D5E12">
      <w:t>F</w:t>
    </w:r>
    <w:r w:rsidRPr="00FB0062">
      <w:t xml:space="preserve"> TO ATTACHMENT 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EEAEE5" w14:textId="77777777" w:rsidR="000A33D7" w:rsidRDefault="000A33D7">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4"/>
      <w:gridCol w:w="7315"/>
    </w:tblGrid>
    <w:tr w:rsidR="006F2FFB" w14:paraId="150FED48" w14:textId="77777777" w:rsidTr="00B91332">
      <w:tc>
        <w:tcPr>
          <w:tcW w:w="5000" w:type="pct"/>
          <w:gridSpan w:val="2"/>
        </w:tcPr>
        <w:p w14:paraId="6721C1AD" w14:textId="1C7A8C55" w:rsidR="006F2FFB" w:rsidRDefault="009463C0" w:rsidP="00B91332">
          <w:pPr>
            <w:pStyle w:val="ASDEFCONHeaderFooterClassification"/>
          </w:pPr>
          <w:r>
            <w:fldChar w:fldCharType="begin"/>
          </w:r>
          <w:r>
            <w:instrText xml:space="preserve"> DOCPROPERTY Classification </w:instrText>
          </w:r>
          <w:r>
            <w:fldChar w:fldCharType="separate"/>
          </w:r>
          <w:r w:rsidR="00497F44">
            <w:t>OFFICIAL</w:t>
          </w:r>
          <w:r>
            <w:fldChar w:fldCharType="end"/>
          </w:r>
        </w:p>
      </w:tc>
    </w:tr>
    <w:tr w:rsidR="006F2FFB" w14:paraId="399647FE" w14:textId="77777777" w:rsidTr="00B91332">
      <w:tc>
        <w:tcPr>
          <w:tcW w:w="2500" w:type="pct"/>
        </w:tcPr>
        <w:p w14:paraId="1F0E980F" w14:textId="77777777" w:rsidR="006F2FFB" w:rsidRDefault="009463C0" w:rsidP="00B91332">
          <w:pPr>
            <w:pStyle w:val="ASDEFCONHeaderFooterLeft"/>
          </w:pPr>
          <w:r>
            <w:fldChar w:fldCharType="begin"/>
          </w:r>
          <w:r>
            <w:instrText xml:space="preserve"> DOCPROPERTY Header_Left </w:instrText>
          </w:r>
          <w:r>
            <w:fldChar w:fldCharType="separate"/>
          </w:r>
          <w:r w:rsidR="006F2FFB">
            <w:t>ASDEFCON Linkages Module (Strategic)</w:t>
          </w:r>
          <w:r>
            <w:fldChar w:fldCharType="end"/>
          </w:r>
        </w:p>
      </w:tc>
      <w:tc>
        <w:tcPr>
          <w:tcW w:w="2500" w:type="pct"/>
        </w:tcPr>
        <w:p w14:paraId="0DEC3412" w14:textId="77777777" w:rsidR="006F2FFB" w:rsidRDefault="009463C0" w:rsidP="00B91332">
          <w:pPr>
            <w:pStyle w:val="ASDEFCONHeaderFooterRight"/>
          </w:pPr>
          <w:r>
            <w:fldChar w:fldCharType="begin"/>
          </w:r>
          <w:r>
            <w:instrText xml:space="preserve"> DOCPROPERTY Header_Right </w:instrText>
          </w:r>
          <w:r>
            <w:fldChar w:fldCharType="separate"/>
          </w:r>
          <w:r w:rsidR="006F2FFB">
            <w:t>PART 1</w:t>
          </w:r>
          <w:r>
            <w:fldChar w:fldCharType="end"/>
          </w:r>
        </w:p>
      </w:tc>
    </w:tr>
  </w:tbl>
  <w:p w14:paraId="5554B09E" w14:textId="452DA9AB" w:rsidR="006F2FFB" w:rsidRPr="00B91332" w:rsidRDefault="006F2FFB" w:rsidP="00B91332">
    <w:pPr>
      <w:pStyle w:val="ASDEFCONTitle"/>
    </w:pPr>
    <w:r w:rsidRPr="00FB0062">
      <w:t xml:space="preserve">ANNEX </w:t>
    </w:r>
    <w:r>
      <w:t>E</w:t>
    </w:r>
    <w:r w:rsidRPr="00FB0062">
      <w:t xml:space="preserve"> TO ATTACHMENT A</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6F2FFB" w14:paraId="0350E83D" w14:textId="77777777" w:rsidTr="00B91332">
      <w:tc>
        <w:tcPr>
          <w:tcW w:w="5000" w:type="pct"/>
          <w:gridSpan w:val="2"/>
        </w:tcPr>
        <w:p w14:paraId="54635F6E" w14:textId="69538C9B" w:rsidR="006F2FFB" w:rsidRDefault="009463C0" w:rsidP="00B91332">
          <w:pPr>
            <w:pStyle w:val="ASDEFCONHeaderFooterClassification"/>
          </w:pPr>
          <w:r>
            <w:fldChar w:fldCharType="begin"/>
          </w:r>
          <w:r>
            <w:instrText xml:space="preserve"> DOCPROPERTY Classification </w:instrText>
          </w:r>
          <w:r>
            <w:fldChar w:fldCharType="separate"/>
          </w:r>
          <w:r w:rsidR="00497F44">
            <w:t>OFFICIAL</w:t>
          </w:r>
          <w:r>
            <w:fldChar w:fldCharType="end"/>
          </w:r>
        </w:p>
      </w:tc>
    </w:tr>
    <w:tr w:rsidR="006F2FFB" w14:paraId="04814062" w14:textId="77777777" w:rsidTr="00B91332">
      <w:tc>
        <w:tcPr>
          <w:tcW w:w="2500" w:type="pct"/>
        </w:tcPr>
        <w:p w14:paraId="51EA2781" w14:textId="77777777" w:rsidR="006F2FFB" w:rsidRDefault="009463C0" w:rsidP="00B91332">
          <w:pPr>
            <w:pStyle w:val="ASDEFCONHeaderFooterLeft"/>
          </w:pPr>
          <w:r>
            <w:fldChar w:fldCharType="begin"/>
          </w:r>
          <w:r>
            <w:instrText xml:space="preserve"> DOCPROPERTY Header_Left </w:instrText>
          </w:r>
          <w:r>
            <w:fldChar w:fldCharType="separate"/>
          </w:r>
          <w:r w:rsidR="006F2FFB">
            <w:t>ASDEFCON Linkages Module (Strategic)</w:t>
          </w:r>
          <w:r>
            <w:fldChar w:fldCharType="end"/>
          </w:r>
        </w:p>
      </w:tc>
      <w:tc>
        <w:tcPr>
          <w:tcW w:w="2500" w:type="pct"/>
        </w:tcPr>
        <w:p w14:paraId="1EFA5450" w14:textId="77777777" w:rsidR="006F2FFB" w:rsidRDefault="009463C0" w:rsidP="00B91332">
          <w:pPr>
            <w:pStyle w:val="ASDEFCONHeaderFooterRight"/>
          </w:pPr>
          <w:r>
            <w:fldChar w:fldCharType="begin"/>
          </w:r>
          <w:r>
            <w:instrText xml:space="preserve"> DOCPROPERTY Header_Right </w:instrText>
          </w:r>
          <w:r>
            <w:fldChar w:fldCharType="separate"/>
          </w:r>
          <w:r w:rsidR="006F2FFB">
            <w:t>PART 1</w:t>
          </w:r>
          <w:r>
            <w:fldChar w:fldCharType="end"/>
          </w:r>
        </w:p>
      </w:tc>
    </w:tr>
  </w:tbl>
  <w:p w14:paraId="6D8F8F5E" w14:textId="7A791EA0" w:rsidR="006F2FFB" w:rsidRPr="00B91332" w:rsidRDefault="006F2FFB" w:rsidP="00B91332">
    <w:pPr>
      <w:pStyle w:val="ASDEFCONTitle"/>
    </w:pPr>
    <w:r w:rsidRPr="00FB0062">
      <w:t xml:space="preserve">ANNEX </w:t>
    </w:r>
    <w:r>
      <w:t>E</w:t>
    </w:r>
    <w:r w:rsidRPr="00FB0062">
      <w:t xml:space="preserve">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70AD3A2"/>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68FAB64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B71076AC"/>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1FF099BC"/>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3BC34C6"/>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A7416D4"/>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BCEDD6E"/>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60EAAB8"/>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F7D65572"/>
    <w:lvl w:ilvl="0">
      <w:start w:val="1"/>
      <w:numFmt w:val="decimal"/>
      <w:pStyle w:val="ListNumber"/>
      <w:lvlText w:val="%1."/>
      <w:lvlJc w:val="left"/>
      <w:pPr>
        <w:tabs>
          <w:tab w:val="num" w:pos="360"/>
        </w:tabs>
        <w:ind w:left="360" w:hanging="360"/>
      </w:pPr>
    </w:lvl>
  </w:abstractNum>
  <w:abstractNum w:abstractNumId="9"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0E42EB2"/>
    <w:multiLevelType w:val="multilevel"/>
    <w:tmpl w:val="04090023"/>
    <w:styleLink w:val="ArticleSection"/>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6"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27B17A5D"/>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2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9"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cs="Times New Roman" w:hint="default"/>
      </w:rPr>
    </w:lvl>
    <w:lvl w:ilvl="1" w:tplc="0C090019" w:tentative="1">
      <w:start w:val="1"/>
      <w:numFmt w:val="lowerLetter"/>
      <w:lvlText w:val="%2."/>
      <w:lvlJc w:val="left"/>
      <w:pPr>
        <w:tabs>
          <w:tab w:val="num" w:pos="1440"/>
        </w:tabs>
        <w:ind w:left="1440" w:hanging="360"/>
      </w:pPr>
      <w:rPr>
        <w:rFonts w:cs="Times New Roman"/>
      </w:rPr>
    </w:lvl>
    <w:lvl w:ilvl="2" w:tplc="0C09001B" w:tentative="1">
      <w:start w:val="1"/>
      <w:numFmt w:val="lowerRoman"/>
      <w:lvlText w:val="%3."/>
      <w:lvlJc w:val="right"/>
      <w:pPr>
        <w:tabs>
          <w:tab w:val="num" w:pos="2160"/>
        </w:tabs>
        <w:ind w:left="2160" w:hanging="180"/>
      </w:pPr>
      <w:rPr>
        <w:rFonts w:cs="Times New Roman"/>
      </w:rPr>
    </w:lvl>
    <w:lvl w:ilvl="3" w:tplc="0C09000F" w:tentative="1">
      <w:start w:val="1"/>
      <w:numFmt w:val="decimal"/>
      <w:lvlText w:val="%4."/>
      <w:lvlJc w:val="left"/>
      <w:pPr>
        <w:tabs>
          <w:tab w:val="num" w:pos="2880"/>
        </w:tabs>
        <w:ind w:left="2880" w:hanging="360"/>
      </w:pPr>
      <w:rPr>
        <w:rFonts w:cs="Times New Roman"/>
      </w:rPr>
    </w:lvl>
    <w:lvl w:ilvl="4" w:tplc="0C090019" w:tentative="1">
      <w:start w:val="1"/>
      <w:numFmt w:val="lowerLetter"/>
      <w:lvlText w:val="%5."/>
      <w:lvlJc w:val="left"/>
      <w:pPr>
        <w:tabs>
          <w:tab w:val="num" w:pos="3600"/>
        </w:tabs>
        <w:ind w:left="3600" w:hanging="360"/>
      </w:pPr>
      <w:rPr>
        <w:rFonts w:cs="Times New Roman"/>
      </w:rPr>
    </w:lvl>
    <w:lvl w:ilvl="5" w:tplc="0C09001B" w:tentative="1">
      <w:start w:val="1"/>
      <w:numFmt w:val="lowerRoman"/>
      <w:lvlText w:val="%6."/>
      <w:lvlJc w:val="right"/>
      <w:pPr>
        <w:tabs>
          <w:tab w:val="num" w:pos="4320"/>
        </w:tabs>
        <w:ind w:left="4320" w:hanging="180"/>
      </w:pPr>
      <w:rPr>
        <w:rFonts w:cs="Times New Roman"/>
      </w:rPr>
    </w:lvl>
    <w:lvl w:ilvl="6" w:tplc="0C09000F" w:tentative="1">
      <w:start w:val="1"/>
      <w:numFmt w:val="decimal"/>
      <w:lvlText w:val="%7."/>
      <w:lvlJc w:val="left"/>
      <w:pPr>
        <w:tabs>
          <w:tab w:val="num" w:pos="5040"/>
        </w:tabs>
        <w:ind w:left="5040" w:hanging="360"/>
      </w:pPr>
      <w:rPr>
        <w:rFonts w:cs="Times New Roman"/>
      </w:rPr>
    </w:lvl>
    <w:lvl w:ilvl="7" w:tplc="0C090019" w:tentative="1">
      <w:start w:val="1"/>
      <w:numFmt w:val="lowerLetter"/>
      <w:lvlText w:val="%8."/>
      <w:lvlJc w:val="left"/>
      <w:pPr>
        <w:tabs>
          <w:tab w:val="num" w:pos="5760"/>
        </w:tabs>
        <w:ind w:left="5760" w:hanging="360"/>
      </w:pPr>
      <w:rPr>
        <w:rFonts w:cs="Times New Roman"/>
      </w:rPr>
    </w:lvl>
    <w:lvl w:ilvl="8" w:tplc="0C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9" w15:restartNumberingAfterBreak="0">
    <w:nsid w:val="5ECC749F"/>
    <w:multiLevelType w:val="hybridMultilevel"/>
    <w:tmpl w:val="CF5C7786"/>
    <w:lvl w:ilvl="0" w:tplc="A1D627A4">
      <w:start w:val="1"/>
      <w:numFmt w:val="lowerLetter"/>
      <w:lvlText w:val="%1."/>
      <w:lvlJc w:val="left"/>
      <w:pPr>
        <w:tabs>
          <w:tab w:val="num" w:pos="0"/>
        </w:tabs>
        <w:ind w:left="2268" w:hanging="567"/>
      </w:pPr>
      <w:rPr>
        <w:rFonts w:cs="Times New Roman" w:hint="default"/>
      </w:rPr>
    </w:lvl>
    <w:lvl w:ilvl="1" w:tplc="0C090019">
      <w:start w:val="1"/>
      <w:numFmt w:val="lowerLetter"/>
      <w:lvlText w:val="%2."/>
      <w:lvlJc w:val="left"/>
      <w:pPr>
        <w:ind w:left="3240" w:hanging="360"/>
      </w:pPr>
      <w:rPr>
        <w:rFonts w:cs="Times New Roman"/>
      </w:rPr>
    </w:lvl>
    <w:lvl w:ilvl="2" w:tplc="0C09001B" w:tentative="1">
      <w:start w:val="1"/>
      <w:numFmt w:val="lowerRoman"/>
      <w:lvlText w:val="%3."/>
      <w:lvlJc w:val="right"/>
      <w:pPr>
        <w:ind w:left="3960" w:hanging="180"/>
      </w:pPr>
      <w:rPr>
        <w:rFonts w:cs="Times New Roman"/>
      </w:rPr>
    </w:lvl>
    <w:lvl w:ilvl="3" w:tplc="0C09000F" w:tentative="1">
      <w:start w:val="1"/>
      <w:numFmt w:val="decimal"/>
      <w:lvlText w:val="%4."/>
      <w:lvlJc w:val="left"/>
      <w:pPr>
        <w:ind w:left="4680" w:hanging="360"/>
      </w:pPr>
      <w:rPr>
        <w:rFonts w:cs="Times New Roman"/>
      </w:rPr>
    </w:lvl>
    <w:lvl w:ilvl="4" w:tplc="0C090019" w:tentative="1">
      <w:start w:val="1"/>
      <w:numFmt w:val="lowerLetter"/>
      <w:lvlText w:val="%5."/>
      <w:lvlJc w:val="left"/>
      <w:pPr>
        <w:ind w:left="5400" w:hanging="360"/>
      </w:pPr>
      <w:rPr>
        <w:rFonts w:cs="Times New Roman"/>
      </w:rPr>
    </w:lvl>
    <w:lvl w:ilvl="5" w:tplc="0C09001B" w:tentative="1">
      <w:start w:val="1"/>
      <w:numFmt w:val="lowerRoman"/>
      <w:lvlText w:val="%6."/>
      <w:lvlJc w:val="right"/>
      <w:pPr>
        <w:ind w:left="6120" w:hanging="180"/>
      </w:pPr>
      <w:rPr>
        <w:rFonts w:cs="Times New Roman"/>
      </w:rPr>
    </w:lvl>
    <w:lvl w:ilvl="6" w:tplc="0C09000F" w:tentative="1">
      <w:start w:val="1"/>
      <w:numFmt w:val="decimal"/>
      <w:lvlText w:val="%7."/>
      <w:lvlJc w:val="left"/>
      <w:pPr>
        <w:ind w:left="6840" w:hanging="360"/>
      </w:pPr>
      <w:rPr>
        <w:rFonts w:cs="Times New Roman"/>
      </w:rPr>
    </w:lvl>
    <w:lvl w:ilvl="7" w:tplc="0C090019" w:tentative="1">
      <w:start w:val="1"/>
      <w:numFmt w:val="lowerLetter"/>
      <w:lvlText w:val="%8."/>
      <w:lvlJc w:val="left"/>
      <w:pPr>
        <w:ind w:left="7560" w:hanging="360"/>
      </w:pPr>
      <w:rPr>
        <w:rFonts w:cs="Times New Roman"/>
      </w:rPr>
    </w:lvl>
    <w:lvl w:ilvl="8" w:tplc="0C09001B" w:tentative="1">
      <w:start w:val="1"/>
      <w:numFmt w:val="lowerRoman"/>
      <w:lvlText w:val="%9."/>
      <w:lvlJc w:val="right"/>
      <w:pPr>
        <w:ind w:left="8280" w:hanging="180"/>
      </w:pPr>
      <w:rPr>
        <w:rFonts w:cs="Times New Roman"/>
      </w:rPr>
    </w:lvl>
  </w:abstractNum>
  <w:abstractNum w:abstractNumId="4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4DF5F6D"/>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4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8"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
  </w:num>
  <w:num w:numId="2">
    <w:abstractNumId w:val="8"/>
  </w:num>
  <w:num w:numId="3">
    <w:abstractNumId w:val="2"/>
  </w:num>
  <w:num w:numId="4">
    <w:abstractNumId w:val="1"/>
  </w:num>
  <w:num w:numId="5">
    <w:abstractNumId w:val="0"/>
  </w:num>
  <w:num w:numId="6">
    <w:abstractNumId w:val="3"/>
  </w:num>
  <w:num w:numId="7">
    <w:abstractNumId w:val="7"/>
  </w:num>
  <w:num w:numId="8">
    <w:abstractNumId w:val="6"/>
  </w:num>
  <w:num w:numId="9">
    <w:abstractNumId w:val="4"/>
  </w:num>
  <w:num w:numId="10">
    <w:abstractNumId w:val="27"/>
  </w:num>
  <w:num w:numId="11">
    <w:abstractNumId w:val="46"/>
  </w:num>
  <w:num w:numId="12">
    <w:abstractNumId w:val="20"/>
  </w:num>
  <w:num w:numId="13">
    <w:abstractNumId w:val="11"/>
  </w:num>
  <w:num w:numId="14">
    <w:abstractNumId w:val="33"/>
  </w:num>
  <w:num w:numId="15">
    <w:abstractNumId w:val="15"/>
  </w:num>
  <w:num w:numId="16">
    <w:abstractNumId w:val="40"/>
  </w:num>
  <w:num w:numId="17">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num>
  <w:num w:numId="19">
    <w:abstractNumId w:val="21"/>
  </w:num>
  <w:num w:numId="20">
    <w:abstractNumId w:val="42"/>
  </w:num>
  <w:num w:numId="21">
    <w:abstractNumId w:val="28"/>
  </w:num>
  <w:num w:numId="22">
    <w:abstractNumId w:val="34"/>
  </w:num>
  <w:num w:numId="23">
    <w:abstractNumId w:val="47"/>
  </w:num>
  <w:num w:numId="24">
    <w:abstractNumId w:val="22"/>
  </w:num>
  <w:num w:numId="25">
    <w:abstractNumId w:val="25"/>
  </w:num>
  <w:num w:numId="26">
    <w:abstractNumId w:val="49"/>
  </w:num>
  <w:num w:numId="27">
    <w:abstractNumId w:val="18"/>
  </w:num>
  <w:num w:numId="28">
    <w:abstractNumId w:val="16"/>
  </w:num>
  <w:num w:numId="29">
    <w:abstractNumId w:val="10"/>
  </w:num>
  <w:num w:numId="30">
    <w:abstractNumId w:val="13"/>
  </w:num>
  <w:num w:numId="31">
    <w:abstractNumId w:val="24"/>
  </w:num>
  <w:num w:numId="32">
    <w:abstractNumId w:val="9"/>
  </w:num>
  <w:num w:numId="33">
    <w:abstractNumId w:val="30"/>
  </w:num>
  <w:num w:numId="34">
    <w:abstractNumId w:val="44"/>
  </w:num>
  <w:num w:numId="35">
    <w:abstractNumId w:val="41"/>
  </w:num>
  <w:num w:numId="36">
    <w:abstractNumId w:val="26"/>
  </w:num>
  <w:num w:numId="37">
    <w:abstractNumId w:val="45"/>
  </w:num>
  <w:num w:numId="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3"/>
  </w:num>
  <w:num w:numId="41">
    <w:abstractNumId w:val="14"/>
  </w:num>
  <w:num w:numId="42">
    <w:abstractNumId w:val="48"/>
  </w:num>
  <w:num w:numId="43">
    <w:abstractNumId w:val="23"/>
  </w:num>
  <w:num w:numId="44">
    <w:abstractNumId w:val="32"/>
  </w:num>
  <w:num w:numId="45">
    <w:abstractNumId w:val="17"/>
  </w:num>
  <w:num w:numId="46">
    <w:abstractNumId w:val="12"/>
  </w:num>
  <w:num w:numId="47">
    <w:abstractNumId w:val="36"/>
  </w:num>
  <w:num w:numId="48">
    <w:abstractNumId w:val="38"/>
  </w:num>
  <w:num w:numId="49">
    <w:abstractNumId w:val="29"/>
  </w:num>
  <w:num w:numId="50">
    <w:abstractNumId w:val="39"/>
  </w:num>
  <w:num w:numId="51">
    <w:abstractNumId w:val="3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062"/>
    <w:rsid w:val="00001FB0"/>
    <w:rsid w:val="00004685"/>
    <w:rsid w:val="000051C9"/>
    <w:rsid w:val="00006605"/>
    <w:rsid w:val="000078C5"/>
    <w:rsid w:val="00007992"/>
    <w:rsid w:val="00007E63"/>
    <w:rsid w:val="000146EB"/>
    <w:rsid w:val="00014DF2"/>
    <w:rsid w:val="0001579A"/>
    <w:rsid w:val="00015A48"/>
    <w:rsid w:val="000208EA"/>
    <w:rsid w:val="0004071E"/>
    <w:rsid w:val="00044DEF"/>
    <w:rsid w:val="000450D9"/>
    <w:rsid w:val="000518DF"/>
    <w:rsid w:val="00051E43"/>
    <w:rsid w:val="000524EF"/>
    <w:rsid w:val="0005416B"/>
    <w:rsid w:val="0005588D"/>
    <w:rsid w:val="0005603A"/>
    <w:rsid w:val="00060600"/>
    <w:rsid w:val="0007527F"/>
    <w:rsid w:val="00075368"/>
    <w:rsid w:val="000774D3"/>
    <w:rsid w:val="000840E1"/>
    <w:rsid w:val="00090DEA"/>
    <w:rsid w:val="00093006"/>
    <w:rsid w:val="000967F2"/>
    <w:rsid w:val="000A33D7"/>
    <w:rsid w:val="000A390D"/>
    <w:rsid w:val="000A52A9"/>
    <w:rsid w:val="000B0FB9"/>
    <w:rsid w:val="000B5E6A"/>
    <w:rsid w:val="000B645E"/>
    <w:rsid w:val="000D114F"/>
    <w:rsid w:val="000D285D"/>
    <w:rsid w:val="000D702A"/>
    <w:rsid w:val="000D747F"/>
    <w:rsid w:val="00100187"/>
    <w:rsid w:val="00100594"/>
    <w:rsid w:val="00102829"/>
    <w:rsid w:val="00102847"/>
    <w:rsid w:val="00116B3F"/>
    <w:rsid w:val="00122945"/>
    <w:rsid w:val="00124695"/>
    <w:rsid w:val="001313B2"/>
    <w:rsid w:val="001502DD"/>
    <w:rsid w:val="00152A51"/>
    <w:rsid w:val="001549DC"/>
    <w:rsid w:val="001567B6"/>
    <w:rsid w:val="001572FD"/>
    <w:rsid w:val="00165946"/>
    <w:rsid w:val="00165BEB"/>
    <w:rsid w:val="00171D96"/>
    <w:rsid w:val="001742C2"/>
    <w:rsid w:val="00176338"/>
    <w:rsid w:val="001814F9"/>
    <w:rsid w:val="00183F75"/>
    <w:rsid w:val="001863C4"/>
    <w:rsid w:val="001873A2"/>
    <w:rsid w:val="00190A1E"/>
    <w:rsid w:val="00191797"/>
    <w:rsid w:val="001A15A0"/>
    <w:rsid w:val="001A3918"/>
    <w:rsid w:val="001B20BC"/>
    <w:rsid w:val="001C2047"/>
    <w:rsid w:val="001C251C"/>
    <w:rsid w:val="001C5E86"/>
    <w:rsid w:val="001D6AF8"/>
    <w:rsid w:val="001D7E1E"/>
    <w:rsid w:val="001E227B"/>
    <w:rsid w:val="001E32D2"/>
    <w:rsid w:val="001E5945"/>
    <w:rsid w:val="001F1FB0"/>
    <w:rsid w:val="001F60B0"/>
    <w:rsid w:val="001F7C36"/>
    <w:rsid w:val="0020313B"/>
    <w:rsid w:val="00206819"/>
    <w:rsid w:val="0020691C"/>
    <w:rsid w:val="00207A4C"/>
    <w:rsid w:val="00210950"/>
    <w:rsid w:val="002142BB"/>
    <w:rsid w:val="00215C15"/>
    <w:rsid w:val="002179F4"/>
    <w:rsid w:val="002255F7"/>
    <w:rsid w:val="00226C0C"/>
    <w:rsid w:val="00227066"/>
    <w:rsid w:val="00234B25"/>
    <w:rsid w:val="0023606F"/>
    <w:rsid w:val="00236683"/>
    <w:rsid w:val="002506E0"/>
    <w:rsid w:val="00253660"/>
    <w:rsid w:val="0025402A"/>
    <w:rsid w:val="002566CD"/>
    <w:rsid w:val="00267B6B"/>
    <w:rsid w:val="00270834"/>
    <w:rsid w:val="0027432D"/>
    <w:rsid w:val="0028436B"/>
    <w:rsid w:val="00284817"/>
    <w:rsid w:val="00285BFD"/>
    <w:rsid w:val="0028611A"/>
    <w:rsid w:val="0028730A"/>
    <w:rsid w:val="002967CD"/>
    <w:rsid w:val="002B0B6A"/>
    <w:rsid w:val="002C4B6A"/>
    <w:rsid w:val="002C6E6D"/>
    <w:rsid w:val="002D3100"/>
    <w:rsid w:val="002D40E3"/>
    <w:rsid w:val="002D717E"/>
    <w:rsid w:val="002E2C66"/>
    <w:rsid w:val="002E4F6C"/>
    <w:rsid w:val="002E6D95"/>
    <w:rsid w:val="002F3ECD"/>
    <w:rsid w:val="002F41E8"/>
    <w:rsid w:val="002F7E01"/>
    <w:rsid w:val="00316D96"/>
    <w:rsid w:val="003176B8"/>
    <w:rsid w:val="00323394"/>
    <w:rsid w:val="003345F0"/>
    <w:rsid w:val="00335980"/>
    <w:rsid w:val="003419EC"/>
    <w:rsid w:val="00351EE0"/>
    <w:rsid w:val="0035566D"/>
    <w:rsid w:val="0035618B"/>
    <w:rsid w:val="0037103F"/>
    <w:rsid w:val="0037202B"/>
    <w:rsid w:val="00377331"/>
    <w:rsid w:val="003803F6"/>
    <w:rsid w:val="00383D90"/>
    <w:rsid w:val="003908E9"/>
    <w:rsid w:val="003A4039"/>
    <w:rsid w:val="003A423D"/>
    <w:rsid w:val="003A72B6"/>
    <w:rsid w:val="003B0EE6"/>
    <w:rsid w:val="003B5214"/>
    <w:rsid w:val="003C6837"/>
    <w:rsid w:val="003D4A3F"/>
    <w:rsid w:val="003D52DC"/>
    <w:rsid w:val="003D5978"/>
    <w:rsid w:val="003E3DAF"/>
    <w:rsid w:val="003E7D40"/>
    <w:rsid w:val="0040104D"/>
    <w:rsid w:val="00401667"/>
    <w:rsid w:val="004022AC"/>
    <w:rsid w:val="00403C75"/>
    <w:rsid w:val="00406D58"/>
    <w:rsid w:val="00412991"/>
    <w:rsid w:val="004236BC"/>
    <w:rsid w:val="00432A1F"/>
    <w:rsid w:val="00432E22"/>
    <w:rsid w:val="00436B30"/>
    <w:rsid w:val="00440E29"/>
    <w:rsid w:val="004437ED"/>
    <w:rsid w:val="00445BAC"/>
    <w:rsid w:val="004501A4"/>
    <w:rsid w:val="00455E8A"/>
    <w:rsid w:val="00463BD8"/>
    <w:rsid w:val="004644A6"/>
    <w:rsid w:val="004674D2"/>
    <w:rsid w:val="00474AFA"/>
    <w:rsid w:val="00477DAF"/>
    <w:rsid w:val="00483419"/>
    <w:rsid w:val="00487A30"/>
    <w:rsid w:val="00495D2F"/>
    <w:rsid w:val="00496A1D"/>
    <w:rsid w:val="00497F44"/>
    <w:rsid w:val="004A4771"/>
    <w:rsid w:val="004B35BF"/>
    <w:rsid w:val="004C1421"/>
    <w:rsid w:val="004C7CE5"/>
    <w:rsid w:val="004E0996"/>
    <w:rsid w:val="004E467F"/>
    <w:rsid w:val="004F52B5"/>
    <w:rsid w:val="004F682F"/>
    <w:rsid w:val="005006C1"/>
    <w:rsid w:val="005073B8"/>
    <w:rsid w:val="00510A85"/>
    <w:rsid w:val="00512CC9"/>
    <w:rsid w:val="00516CD6"/>
    <w:rsid w:val="00520B01"/>
    <w:rsid w:val="005226F9"/>
    <w:rsid w:val="005249FF"/>
    <w:rsid w:val="00531126"/>
    <w:rsid w:val="005353AE"/>
    <w:rsid w:val="00541599"/>
    <w:rsid w:val="005416C1"/>
    <w:rsid w:val="00547F1D"/>
    <w:rsid w:val="00547FB8"/>
    <w:rsid w:val="00557C30"/>
    <w:rsid w:val="00561854"/>
    <w:rsid w:val="00567781"/>
    <w:rsid w:val="00571650"/>
    <w:rsid w:val="00571BC3"/>
    <w:rsid w:val="00586DDC"/>
    <w:rsid w:val="005939FC"/>
    <w:rsid w:val="0059601D"/>
    <w:rsid w:val="005A249F"/>
    <w:rsid w:val="005A516D"/>
    <w:rsid w:val="005A6F02"/>
    <w:rsid w:val="005B560D"/>
    <w:rsid w:val="005C3866"/>
    <w:rsid w:val="005D377E"/>
    <w:rsid w:val="005D5E12"/>
    <w:rsid w:val="005E227A"/>
    <w:rsid w:val="005E5DFF"/>
    <w:rsid w:val="005F6ECD"/>
    <w:rsid w:val="0060028C"/>
    <w:rsid w:val="0060167A"/>
    <w:rsid w:val="0060603C"/>
    <w:rsid w:val="00611178"/>
    <w:rsid w:val="0061295D"/>
    <w:rsid w:val="00615158"/>
    <w:rsid w:val="00615520"/>
    <w:rsid w:val="006175C0"/>
    <w:rsid w:val="0062332A"/>
    <w:rsid w:val="00641087"/>
    <w:rsid w:val="00642193"/>
    <w:rsid w:val="00642EE3"/>
    <w:rsid w:val="00647D38"/>
    <w:rsid w:val="00654BA8"/>
    <w:rsid w:val="00656CB9"/>
    <w:rsid w:val="006606D7"/>
    <w:rsid w:val="0067276C"/>
    <w:rsid w:val="00676623"/>
    <w:rsid w:val="00677222"/>
    <w:rsid w:val="006801A8"/>
    <w:rsid w:val="00681143"/>
    <w:rsid w:val="006865DB"/>
    <w:rsid w:val="0069078D"/>
    <w:rsid w:val="00693185"/>
    <w:rsid w:val="006B452B"/>
    <w:rsid w:val="006B46D8"/>
    <w:rsid w:val="006C3A55"/>
    <w:rsid w:val="006C4A68"/>
    <w:rsid w:val="006C6407"/>
    <w:rsid w:val="006D07DC"/>
    <w:rsid w:val="006D1A08"/>
    <w:rsid w:val="006D28E9"/>
    <w:rsid w:val="006D5480"/>
    <w:rsid w:val="006D719C"/>
    <w:rsid w:val="006E5D8A"/>
    <w:rsid w:val="006F1E6D"/>
    <w:rsid w:val="006F2FFB"/>
    <w:rsid w:val="00702E81"/>
    <w:rsid w:val="00705963"/>
    <w:rsid w:val="00707EE5"/>
    <w:rsid w:val="00710030"/>
    <w:rsid w:val="00710188"/>
    <w:rsid w:val="00725192"/>
    <w:rsid w:val="007251AA"/>
    <w:rsid w:val="00731E9A"/>
    <w:rsid w:val="007335CF"/>
    <w:rsid w:val="00733E08"/>
    <w:rsid w:val="00741CEB"/>
    <w:rsid w:val="00755C4C"/>
    <w:rsid w:val="00773ED1"/>
    <w:rsid w:val="0077482A"/>
    <w:rsid w:val="00775013"/>
    <w:rsid w:val="007800B1"/>
    <w:rsid w:val="00782024"/>
    <w:rsid w:val="00783DF1"/>
    <w:rsid w:val="00786C89"/>
    <w:rsid w:val="00792A56"/>
    <w:rsid w:val="00795C4C"/>
    <w:rsid w:val="0079622F"/>
    <w:rsid w:val="007A5E8F"/>
    <w:rsid w:val="007B2BD8"/>
    <w:rsid w:val="007B2CEE"/>
    <w:rsid w:val="007B2F63"/>
    <w:rsid w:val="007B64A9"/>
    <w:rsid w:val="007C09A7"/>
    <w:rsid w:val="007C1B89"/>
    <w:rsid w:val="007C4436"/>
    <w:rsid w:val="007C62EC"/>
    <w:rsid w:val="007D0BB8"/>
    <w:rsid w:val="007E4FC3"/>
    <w:rsid w:val="007E67A6"/>
    <w:rsid w:val="007E6B6A"/>
    <w:rsid w:val="007F055F"/>
    <w:rsid w:val="007F3EC0"/>
    <w:rsid w:val="00805C8D"/>
    <w:rsid w:val="00805D6D"/>
    <w:rsid w:val="00814E6A"/>
    <w:rsid w:val="00816D3C"/>
    <w:rsid w:val="00822B94"/>
    <w:rsid w:val="0082470B"/>
    <w:rsid w:val="00826043"/>
    <w:rsid w:val="00827D0B"/>
    <w:rsid w:val="00831822"/>
    <w:rsid w:val="00845C3B"/>
    <w:rsid w:val="008509D0"/>
    <w:rsid w:val="008520A7"/>
    <w:rsid w:val="00855E3E"/>
    <w:rsid w:val="00863D85"/>
    <w:rsid w:val="00865258"/>
    <w:rsid w:val="00865D9A"/>
    <w:rsid w:val="008723BA"/>
    <w:rsid w:val="008750CE"/>
    <w:rsid w:val="00876EB3"/>
    <w:rsid w:val="0088318D"/>
    <w:rsid w:val="0088750B"/>
    <w:rsid w:val="00890F3B"/>
    <w:rsid w:val="00892203"/>
    <w:rsid w:val="00892C68"/>
    <w:rsid w:val="00894059"/>
    <w:rsid w:val="00897054"/>
    <w:rsid w:val="008A3BC6"/>
    <w:rsid w:val="008B0772"/>
    <w:rsid w:val="008B39BE"/>
    <w:rsid w:val="008C21C5"/>
    <w:rsid w:val="008C49D9"/>
    <w:rsid w:val="008C4C8F"/>
    <w:rsid w:val="008E6D61"/>
    <w:rsid w:val="008F1E46"/>
    <w:rsid w:val="00905C6B"/>
    <w:rsid w:val="00907D43"/>
    <w:rsid w:val="0091039A"/>
    <w:rsid w:val="00913044"/>
    <w:rsid w:val="00916838"/>
    <w:rsid w:val="009202E1"/>
    <w:rsid w:val="009202FC"/>
    <w:rsid w:val="00922C75"/>
    <w:rsid w:val="009236A0"/>
    <w:rsid w:val="00924181"/>
    <w:rsid w:val="00940547"/>
    <w:rsid w:val="009463C0"/>
    <w:rsid w:val="009550FA"/>
    <w:rsid w:val="0095665F"/>
    <w:rsid w:val="0096334F"/>
    <w:rsid w:val="0097100B"/>
    <w:rsid w:val="009909D9"/>
    <w:rsid w:val="00991FC8"/>
    <w:rsid w:val="00992C6A"/>
    <w:rsid w:val="0099548F"/>
    <w:rsid w:val="009A18A4"/>
    <w:rsid w:val="009A4FF3"/>
    <w:rsid w:val="009A7E2B"/>
    <w:rsid w:val="009D18A9"/>
    <w:rsid w:val="009D3285"/>
    <w:rsid w:val="009D5434"/>
    <w:rsid w:val="009E2A14"/>
    <w:rsid w:val="009E3D2D"/>
    <w:rsid w:val="009E64BC"/>
    <w:rsid w:val="009F1EB8"/>
    <w:rsid w:val="009F4143"/>
    <w:rsid w:val="009F414E"/>
    <w:rsid w:val="00A06C58"/>
    <w:rsid w:val="00A151D6"/>
    <w:rsid w:val="00A170E9"/>
    <w:rsid w:val="00A20FB0"/>
    <w:rsid w:val="00A23F26"/>
    <w:rsid w:val="00A306C6"/>
    <w:rsid w:val="00A50507"/>
    <w:rsid w:val="00A505D9"/>
    <w:rsid w:val="00A513E0"/>
    <w:rsid w:val="00A52749"/>
    <w:rsid w:val="00A55999"/>
    <w:rsid w:val="00A608AF"/>
    <w:rsid w:val="00A63C21"/>
    <w:rsid w:val="00A66414"/>
    <w:rsid w:val="00A80BCD"/>
    <w:rsid w:val="00A87319"/>
    <w:rsid w:val="00A87DC4"/>
    <w:rsid w:val="00A918AB"/>
    <w:rsid w:val="00A92808"/>
    <w:rsid w:val="00A93322"/>
    <w:rsid w:val="00A93A02"/>
    <w:rsid w:val="00AA2BE9"/>
    <w:rsid w:val="00AA6C73"/>
    <w:rsid w:val="00AA7BF3"/>
    <w:rsid w:val="00AA7CB2"/>
    <w:rsid w:val="00AB0442"/>
    <w:rsid w:val="00AB787F"/>
    <w:rsid w:val="00AC6062"/>
    <w:rsid w:val="00AD50AB"/>
    <w:rsid w:val="00AF2E5F"/>
    <w:rsid w:val="00AF3CBC"/>
    <w:rsid w:val="00B019BB"/>
    <w:rsid w:val="00B04B32"/>
    <w:rsid w:val="00B11BEF"/>
    <w:rsid w:val="00B124F6"/>
    <w:rsid w:val="00B15975"/>
    <w:rsid w:val="00B17555"/>
    <w:rsid w:val="00B267FD"/>
    <w:rsid w:val="00B26AF7"/>
    <w:rsid w:val="00B336C4"/>
    <w:rsid w:val="00B4355A"/>
    <w:rsid w:val="00B478C0"/>
    <w:rsid w:val="00B5346C"/>
    <w:rsid w:val="00B8406E"/>
    <w:rsid w:val="00B84934"/>
    <w:rsid w:val="00B85D0C"/>
    <w:rsid w:val="00B91332"/>
    <w:rsid w:val="00B92227"/>
    <w:rsid w:val="00BA3679"/>
    <w:rsid w:val="00BC6CAF"/>
    <w:rsid w:val="00BD1950"/>
    <w:rsid w:val="00BD69FC"/>
    <w:rsid w:val="00BE278E"/>
    <w:rsid w:val="00BF208D"/>
    <w:rsid w:val="00BF30A5"/>
    <w:rsid w:val="00C05B19"/>
    <w:rsid w:val="00C07DAA"/>
    <w:rsid w:val="00C10340"/>
    <w:rsid w:val="00C12D4A"/>
    <w:rsid w:val="00C16A3B"/>
    <w:rsid w:val="00C17402"/>
    <w:rsid w:val="00C251FC"/>
    <w:rsid w:val="00C31692"/>
    <w:rsid w:val="00C346DD"/>
    <w:rsid w:val="00C37864"/>
    <w:rsid w:val="00C41F66"/>
    <w:rsid w:val="00C437D3"/>
    <w:rsid w:val="00C50F13"/>
    <w:rsid w:val="00C51BB9"/>
    <w:rsid w:val="00C60D87"/>
    <w:rsid w:val="00C64DBC"/>
    <w:rsid w:val="00C66C52"/>
    <w:rsid w:val="00C7261F"/>
    <w:rsid w:val="00C815AB"/>
    <w:rsid w:val="00C8420B"/>
    <w:rsid w:val="00C9007A"/>
    <w:rsid w:val="00C9159E"/>
    <w:rsid w:val="00C933B6"/>
    <w:rsid w:val="00C93505"/>
    <w:rsid w:val="00C94CDB"/>
    <w:rsid w:val="00C95F95"/>
    <w:rsid w:val="00C960AB"/>
    <w:rsid w:val="00CA5AD9"/>
    <w:rsid w:val="00CB086F"/>
    <w:rsid w:val="00CB158D"/>
    <w:rsid w:val="00CB2AA4"/>
    <w:rsid w:val="00CC121C"/>
    <w:rsid w:val="00CC1759"/>
    <w:rsid w:val="00CC3D35"/>
    <w:rsid w:val="00CC72F8"/>
    <w:rsid w:val="00CD1E6E"/>
    <w:rsid w:val="00CD2508"/>
    <w:rsid w:val="00CD463F"/>
    <w:rsid w:val="00CD6FE5"/>
    <w:rsid w:val="00CD7B40"/>
    <w:rsid w:val="00CF0547"/>
    <w:rsid w:val="00CF4600"/>
    <w:rsid w:val="00CF608A"/>
    <w:rsid w:val="00D03B28"/>
    <w:rsid w:val="00D06753"/>
    <w:rsid w:val="00D07652"/>
    <w:rsid w:val="00D13CE5"/>
    <w:rsid w:val="00D34C93"/>
    <w:rsid w:val="00D4158E"/>
    <w:rsid w:val="00D450F5"/>
    <w:rsid w:val="00D520A8"/>
    <w:rsid w:val="00D6348F"/>
    <w:rsid w:val="00D65E87"/>
    <w:rsid w:val="00D745F3"/>
    <w:rsid w:val="00D77614"/>
    <w:rsid w:val="00D83495"/>
    <w:rsid w:val="00D84672"/>
    <w:rsid w:val="00D87E9F"/>
    <w:rsid w:val="00D94D5A"/>
    <w:rsid w:val="00DB1990"/>
    <w:rsid w:val="00DB3B5A"/>
    <w:rsid w:val="00DB5D95"/>
    <w:rsid w:val="00DB660E"/>
    <w:rsid w:val="00DB704B"/>
    <w:rsid w:val="00DC23EC"/>
    <w:rsid w:val="00DD25AC"/>
    <w:rsid w:val="00DD2C03"/>
    <w:rsid w:val="00DD4B06"/>
    <w:rsid w:val="00DD4F01"/>
    <w:rsid w:val="00DE02FC"/>
    <w:rsid w:val="00DE24AD"/>
    <w:rsid w:val="00DE434A"/>
    <w:rsid w:val="00DF11DA"/>
    <w:rsid w:val="00E06F76"/>
    <w:rsid w:val="00E165A4"/>
    <w:rsid w:val="00E2148A"/>
    <w:rsid w:val="00E254BD"/>
    <w:rsid w:val="00E300E2"/>
    <w:rsid w:val="00E30E2A"/>
    <w:rsid w:val="00E35669"/>
    <w:rsid w:val="00E36392"/>
    <w:rsid w:val="00E42E49"/>
    <w:rsid w:val="00E448B8"/>
    <w:rsid w:val="00E44F33"/>
    <w:rsid w:val="00E514F1"/>
    <w:rsid w:val="00E54D83"/>
    <w:rsid w:val="00E66FCD"/>
    <w:rsid w:val="00E679BF"/>
    <w:rsid w:val="00E67E2F"/>
    <w:rsid w:val="00E71E06"/>
    <w:rsid w:val="00E75211"/>
    <w:rsid w:val="00E84699"/>
    <w:rsid w:val="00E87969"/>
    <w:rsid w:val="00E92506"/>
    <w:rsid w:val="00E971CB"/>
    <w:rsid w:val="00EA1D34"/>
    <w:rsid w:val="00EA2A6F"/>
    <w:rsid w:val="00EA355F"/>
    <w:rsid w:val="00EA3C7E"/>
    <w:rsid w:val="00EB65AE"/>
    <w:rsid w:val="00EB7C34"/>
    <w:rsid w:val="00EC1AD5"/>
    <w:rsid w:val="00EC265E"/>
    <w:rsid w:val="00EC69DE"/>
    <w:rsid w:val="00EC724E"/>
    <w:rsid w:val="00ED06C6"/>
    <w:rsid w:val="00ED2866"/>
    <w:rsid w:val="00ED3A75"/>
    <w:rsid w:val="00ED7E05"/>
    <w:rsid w:val="00EE3552"/>
    <w:rsid w:val="00EE3B39"/>
    <w:rsid w:val="00EF25CF"/>
    <w:rsid w:val="00EF3DE9"/>
    <w:rsid w:val="00EF427F"/>
    <w:rsid w:val="00EF4CC1"/>
    <w:rsid w:val="00F0473D"/>
    <w:rsid w:val="00F11D3F"/>
    <w:rsid w:val="00F12A89"/>
    <w:rsid w:val="00F1738D"/>
    <w:rsid w:val="00F260E0"/>
    <w:rsid w:val="00F336AA"/>
    <w:rsid w:val="00F544E7"/>
    <w:rsid w:val="00F608E9"/>
    <w:rsid w:val="00F64A5A"/>
    <w:rsid w:val="00F72DC4"/>
    <w:rsid w:val="00F7371E"/>
    <w:rsid w:val="00F80833"/>
    <w:rsid w:val="00F93963"/>
    <w:rsid w:val="00F93A6F"/>
    <w:rsid w:val="00F96A47"/>
    <w:rsid w:val="00FA0F3A"/>
    <w:rsid w:val="00FA3087"/>
    <w:rsid w:val="00FA30BF"/>
    <w:rsid w:val="00FA70D8"/>
    <w:rsid w:val="00FB0062"/>
    <w:rsid w:val="00FB0879"/>
    <w:rsid w:val="00FB0DF7"/>
    <w:rsid w:val="00FB1B18"/>
    <w:rsid w:val="00FB37F7"/>
    <w:rsid w:val="00FB7A24"/>
    <w:rsid w:val="00FC2C17"/>
    <w:rsid w:val="00FC335F"/>
    <w:rsid w:val="00FD5104"/>
    <w:rsid w:val="00FE4C2D"/>
    <w:rsid w:val="00FE5E41"/>
    <w:rsid w:val="00FE672D"/>
    <w:rsid w:val="00FF4B0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3A60F38"/>
  <w15:chartTrackingRefBased/>
  <w15:docId w15:val="{CA5AA441-89AF-4F60-8AA8-9A66A034EA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37D3"/>
    <w:pPr>
      <w:spacing w:after="120"/>
      <w:jc w:val="both"/>
    </w:pPr>
    <w:rPr>
      <w:rFonts w:ascii="Arial" w:hAnsi="Arial"/>
      <w:szCs w:val="24"/>
    </w:rPr>
  </w:style>
  <w:style w:type="paragraph" w:styleId="Heading1">
    <w:name w:val="heading 1"/>
    <w:basedOn w:val="Normal"/>
    <w:next w:val="Normal"/>
    <w:qFormat/>
    <w:rsid w:val="00C437D3"/>
    <w:pPr>
      <w:keepNext/>
      <w:numPr>
        <w:numId w:val="22"/>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C437D3"/>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9202E1"/>
    <w:pPr>
      <w:keepNext/>
      <w:keepLines/>
      <w:numPr>
        <w:ilvl w:val="2"/>
        <w:numId w:val="14"/>
      </w:numPr>
      <w:spacing w:before="200" w:after="0"/>
      <w:outlineLvl w:val="2"/>
    </w:pPr>
    <w:rPr>
      <w:rFonts w:ascii="Times New Roman" w:hAnsi="Times New Roman"/>
      <w:b/>
      <w:bCs/>
    </w:rPr>
  </w:style>
  <w:style w:type="paragraph" w:styleId="Heading4">
    <w:name w:val="heading 4"/>
    <w:aliases w:val="Para4,headhbk"/>
    <w:basedOn w:val="Normal"/>
    <w:next w:val="Normal"/>
    <w:uiPriority w:val="9"/>
    <w:qFormat/>
    <w:rsid w:val="009202E1"/>
    <w:pPr>
      <w:keepNext/>
      <w:keepLines/>
      <w:numPr>
        <w:ilvl w:val="3"/>
        <w:numId w:val="14"/>
      </w:numPr>
      <w:spacing w:before="200" w:after="0"/>
      <w:outlineLvl w:val="3"/>
    </w:pPr>
    <w:rPr>
      <w:rFonts w:ascii="Times New Roman" w:hAnsi="Times New Roman"/>
      <w:b/>
      <w:bCs/>
      <w:iCs/>
    </w:rPr>
  </w:style>
  <w:style w:type="paragraph" w:styleId="Heading5">
    <w:name w:val="heading 5"/>
    <w:aliases w:val="Para5"/>
    <w:basedOn w:val="Normal"/>
    <w:next w:val="Normal"/>
    <w:qFormat/>
    <w:rsid w:val="009202E1"/>
    <w:pPr>
      <w:numPr>
        <w:ilvl w:val="4"/>
        <w:numId w:val="14"/>
      </w:numPr>
      <w:spacing w:before="240" w:after="60"/>
      <w:outlineLvl w:val="4"/>
    </w:pPr>
    <w:rPr>
      <w:b/>
      <w:bCs/>
      <w:iCs/>
      <w:szCs w:val="26"/>
    </w:rPr>
  </w:style>
  <w:style w:type="paragraph" w:styleId="Heading6">
    <w:name w:val="heading 6"/>
    <w:basedOn w:val="Normal"/>
    <w:next w:val="Normal"/>
    <w:qFormat/>
    <w:rsid w:val="009202E1"/>
    <w:pPr>
      <w:numPr>
        <w:ilvl w:val="5"/>
        <w:numId w:val="14"/>
      </w:numPr>
      <w:spacing w:before="240" w:after="60"/>
      <w:outlineLvl w:val="5"/>
    </w:pPr>
    <w:rPr>
      <w:rFonts w:ascii="Times New Roman" w:hAnsi="Times New Roman"/>
      <w:b/>
      <w:bCs/>
    </w:rPr>
  </w:style>
  <w:style w:type="paragraph" w:styleId="Heading7">
    <w:name w:val="heading 7"/>
    <w:basedOn w:val="Normal"/>
    <w:next w:val="Normal"/>
    <w:qFormat/>
    <w:rsid w:val="009202E1"/>
    <w:pPr>
      <w:numPr>
        <w:ilvl w:val="6"/>
        <w:numId w:val="14"/>
      </w:numPr>
      <w:spacing w:before="240" w:after="60"/>
      <w:outlineLvl w:val="6"/>
    </w:pPr>
    <w:rPr>
      <w:rFonts w:ascii="Times New Roman" w:hAnsi="Times New Roman"/>
      <w:sz w:val="24"/>
    </w:rPr>
  </w:style>
  <w:style w:type="paragraph" w:styleId="Heading8">
    <w:name w:val="heading 8"/>
    <w:basedOn w:val="Normal"/>
    <w:next w:val="Normal"/>
    <w:qFormat/>
    <w:rsid w:val="009202E1"/>
    <w:pPr>
      <w:numPr>
        <w:ilvl w:val="7"/>
        <w:numId w:val="14"/>
      </w:numPr>
      <w:spacing w:before="240" w:after="60"/>
      <w:outlineLvl w:val="7"/>
    </w:pPr>
    <w:rPr>
      <w:rFonts w:ascii="Times New Roman" w:hAnsi="Times New Roman"/>
      <w:i/>
      <w:iCs/>
      <w:sz w:val="24"/>
    </w:rPr>
  </w:style>
  <w:style w:type="paragraph" w:styleId="Heading9">
    <w:name w:val="heading 9"/>
    <w:basedOn w:val="Normal"/>
    <w:next w:val="Normal"/>
    <w:qFormat/>
    <w:rsid w:val="009202E1"/>
    <w:pPr>
      <w:numPr>
        <w:ilvl w:val="8"/>
        <w:numId w:val="14"/>
      </w:numPr>
      <w:spacing w:before="240" w:after="60"/>
      <w:outlineLvl w:val="8"/>
    </w:pPr>
    <w:rPr>
      <w:rFonts w:cs="Arial"/>
    </w:rPr>
  </w:style>
  <w:style w:type="character" w:default="1" w:styleId="DefaultParagraphFont">
    <w:name w:val="Default Paragraph Font"/>
    <w:uiPriority w:val="1"/>
    <w:semiHidden/>
    <w:unhideWhenUsed/>
    <w:rsid w:val="00C437D3"/>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C437D3"/>
  </w:style>
  <w:style w:type="paragraph" w:styleId="BodyText">
    <w:name w:val="Body Text"/>
    <w:basedOn w:val="Normal"/>
    <w:rsid w:val="009202E1"/>
  </w:style>
  <w:style w:type="paragraph" w:styleId="CommentText">
    <w:name w:val="annotation text"/>
    <w:basedOn w:val="Normal"/>
    <w:link w:val="CommentTextChar"/>
    <w:semiHidden/>
  </w:style>
  <w:style w:type="character" w:styleId="PageNumber">
    <w:name w:val="page number"/>
    <w:basedOn w:val="DefaultParagraphFont"/>
    <w:semiHidden/>
  </w:style>
  <w:style w:type="paragraph" w:styleId="Header">
    <w:name w:val="header"/>
    <w:basedOn w:val="Normal"/>
    <w:semiHidden/>
    <w:pPr>
      <w:tabs>
        <w:tab w:val="right" w:pos="9072"/>
      </w:tabs>
      <w:ind w:left="864" w:hanging="864"/>
    </w:pPr>
    <w:rPr>
      <w:b/>
      <w:i/>
      <w:sz w:val="16"/>
      <w:lang w:val="en-US"/>
    </w:rPr>
  </w:style>
  <w:style w:type="paragraph" w:styleId="Footer">
    <w:name w:val="footer"/>
    <w:basedOn w:val="Normal"/>
    <w:semiHidden/>
    <w:pPr>
      <w:tabs>
        <w:tab w:val="right" w:pos="9072"/>
      </w:tabs>
    </w:pPr>
    <w:rPr>
      <w:b/>
      <w:i/>
      <w:sz w:val="16"/>
      <w:lang w:val="en-US"/>
    </w:rPr>
  </w:style>
  <w:style w:type="character" w:styleId="Hyperlink">
    <w:name w:val="Hyperlink"/>
    <w:uiPriority w:val="99"/>
    <w:unhideWhenUsed/>
    <w:rsid w:val="00C437D3"/>
    <w:rPr>
      <w:color w:val="0000FF"/>
      <w:u w:val="single"/>
    </w:rPr>
  </w:style>
  <w:style w:type="paragraph" w:styleId="BodyTextIndent2">
    <w:name w:val="Body Text Indent 2"/>
    <w:basedOn w:val="Normal"/>
    <w:semiHidden/>
    <w:pPr>
      <w:ind w:left="1440"/>
    </w:pPr>
    <w:rPr>
      <w:sz w:val="24"/>
    </w:rPr>
  </w:style>
  <w:style w:type="paragraph" w:styleId="BalloonText">
    <w:name w:val="Balloon Text"/>
    <w:basedOn w:val="Normal"/>
    <w:semiHidden/>
    <w:rsid w:val="000146EB"/>
    <w:rPr>
      <w:rFonts w:ascii="Tahoma" w:hAnsi="Tahoma" w:cs="Tahoma"/>
      <w:sz w:val="16"/>
      <w:szCs w:val="16"/>
    </w:rPr>
  </w:style>
  <w:style w:type="character" w:styleId="FollowedHyperlink">
    <w:name w:val="FollowedHyperlink"/>
    <w:semiHidden/>
    <w:rPr>
      <w:color w:val="800080"/>
      <w:u w:val="single"/>
    </w:rPr>
  </w:style>
  <w:style w:type="paragraph" w:styleId="BlockText">
    <w:name w:val="Block Text"/>
    <w:basedOn w:val="Normal"/>
    <w:semiHidden/>
    <w:pPr>
      <w:spacing w:after="240"/>
      <w:ind w:left="2127" w:right="238" w:hanging="2127"/>
    </w:pPr>
    <w:rPr>
      <w:sz w:val="24"/>
    </w:rPr>
  </w:style>
  <w:style w:type="paragraph" w:styleId="BodyText2">
    <w:name w:val="Body Text 2"/>
    <w:basedOn w:val="Normal"/>
    <w:semiHidden/>
    <w:pPr>
      <w:keepNext/>
      <w:spacing w:after="240"/>
      <w:ind w:right="522"/>
    </w:pPr>
    <w:rPr>
      <w:sz w:val="24"/>
    </w:rPr>
  </w:style>
  <w:style w:type="paragraph" w:styleId="BodyText3">
    <w:name w:val="Body Text 3"/>
    <w:basedOn w:val="Normal"/>
    <w:semiHidden/>
    <w:pPr>
      <w:spacing w:after="240"/>
    </w:pPr>
  </w:style>
  <w:style w:type="paragraph" w:styleId="BodyTextIndent">
    <w:name w:val="Body Text Indent"/>
    <w:basedOn w:val="Normal"/>
    <w:semiHidden/>
    <w:pPr>
      <w:ind w:left="720" w:hanging="720"/>
    </w:pPr>
    <w:rPr>
      <w:b/>
      <w:sz w:val="24"/>
    </w:rPr>
  </w:style>
  <w:style w:type="paragraph" w:styleId="DocumentMap">
    <w:name w:val="Document Map"/>
    <w:basedOn w:val="Normal"/>
    <w:semiHidden/>
    <w:pPr>
      <w:shd w:val="clear" w:color="auto" w:fill="000080"/>
    </w:pPr>
    <w:rPr>
      <w:rFonts w:ascii="Tahoma" w:hAnsi="Tahoma"/>
    </w:rPr>
  </w:style>
  <w:style w:type="paragraph" w:styleId="ListBullet">
    <w:name w:val="List Bullet"/>
    <w:basedOn w:val="Normal"/>
    <w:autoRedefine/>
    <w:semiHidden/>
    <w:pPr>
      <w:widowControl w:val="0"/>
      <w:spacing w:after="220"/>
    </w:pPr>
    <w:rPr>
      <w:rFonts w:ascii="Times New Roman" w:hAnsi="Times New Roman"/>
      <w:snapToGrid w:val="0"/>
    </w:rPr>
  </w:style>
  <w:style w:type="paragraph" w:styleId="FootnoteText">
    <w:name w:val="footnote text"/>
    <w:basedOn w:val="Normal"/>
    <w:semiHidden/>
    <w:rsid w:val="00C437D3"/>
    <w:rPr>
      <w:szCs w:val="20"/>
    </w:rPr>
  </w:style>
  <w:style w:type="character" w:styleId="FootnoteReference">
    <w:name w:val="footnote reference"/>
    <w:semiHidden/>
    <w:rPr>
      <w:vertAlign w:val="superscript"/>
    </w:rPr>
  </w:style>
  <w:style w:type="paragraph" w:styleId="EndnoteText">
    <w:name w:val="endnote text"/>
    <w:basedOn w:val="Normal"/>
    <w:semiHidden/>
    <w:rsid w:val="009202E1"/>
    <w:rPr>
      <w:szCs w:val="20"/>
    </w:rPr>
  </w:style>
  <w:style w:type="character" w:styleId="EndnoteReference">
    <w:name w:val="endnote reference"/>
    <w:semiHidden/>
    <w:rPr>
      <w:vertAlign w:val="superscript"/>
    </w:rPr>
  </w:style>
  <w:style w:type="paragraph" w:styleId="ListNumber2">
    <w:name w:val="List Number 2"/>
    <w:basedOn w:val="Normal"/>
    <w:semiHidden/>
    <w:pPr>
      <w:numPr>
        <w:numId w:val="6"/>
      </w:numPr>
      <w:tabs>
        <w:tab w:val="left" w:pos="0"/>
        <w:tab w:val="left" w:pos="851"/>
        <w:tab w:val="num" w:pos="1701"/>
        <w:tab w:val="left" w:pos="2018"/>
        <w:tab w:val="left" w:pos="3027"/>
        <w:tab w:val="left" w:pos="4036"/>
        <w:tab w:val="left" w:pos="5046"/>
        <w:tab w:val="left" w:pos="6054"/>
        <w:tab w:val="left" w:pos="7063"/>
        <w:tab w:val="left" w:pos="8072"/>
        <w:tab w:val="left" w:pos="9081"/>
        <w:tab w:val="left" w:pos="10090"/>
        <w:tab w:val="left" w:pos="11100"/>
        <w:tab w:val="left" w:pos="12109"/>
        <w:tab w:val="left" w:pos="13118"/>
        <w:tab w:val="left" w:pos="14127"/>
        <w:tab w:val="left" w:pos="15136"/>
        <w:tab w:val="left" w:pos="16144"/>
        <w:tab w:val="left" w:pos="17154"/>
        <w:tab w:val="left" w:pos="18163"/>
      </w:tabs>
      <w:suppressAutoHyphens/>
      <w:spacing w:after="220"/>
      <w:ind w:left="1701" w:hanging="850"/>
    </w:pPr>
    <w:rPr>
      <w:rFonts w:ascii="CG Times" w:hAnsi="CG Times"/>
      <w:snapToGrid w:val="0"/>
      <w:sz w:val="24"/>
    </w:rPr>
  </w:style>
  <w:style w:type="paragraph" w:styleId="BodyTextIndent3">
    <w:name w:val="Body Text Indent 3"/>
    <w:basedOn w:val="Normal"/>
    <w:semiHidden/>
    <w:pPr>
      <w:spacing w:after="0"/>
      <w:ind w:left="1418" w:hanging="851"/>
    </w:pPr>
    <w:rPr>
      <w:rFonts w:ascii="Times New Roman" w:hAnsi="Times New Roman"/>
      <w:lang w:val="en-US"/>
    </w:rPr>
  </w:style>
  <w:style w:type="paragraph" w:styleId="TOC1">
    <w:name w:val="toc 1"/>
    <w:next w:val="ASDEFCONNormal"/>
    <w:autoRedefine/>
    <w:uiPriority w:val="39"/>
    <w:rsid w:val="00C437D3"/>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C437D3"/>
    <w:pPr>
      <w:spacing w:after="60"/>
      <w:ind w:left="1417" w:hanging="850"/>
    </w:pPr>
    <w:rPr>
      <w:rFonts w:ascii="Arial" w:hAnsi="Arial" w:cs="Arial"/>
      <w:szCs w:val="24"/>
    </w:rPr>
  </w:style>
  <w:style w:type="paragraph" w:styleId="TOC3">
    <w:name w:val="toc 3"/>
    <w:basedOn w:val="Normal"/>
    <w:next w:val="Normal"/>
    <w:autoRedefine/>
    <w:rsid w:val="00C437D3"/>
    <w:pPr>
      <w:spacing w:after="100"/>
      <w:ind w:left="400"/>
    </w:pPr>
  </w:style>
  <w:style w:type="paragraph" w:styleId="TOC4">
    <w:name w:val="toc 4"/>
    <w:basedOn w:val="Normal"/>
    <w:next w:val="Normal"/>
    <w:autoRedefine/>
    <w:rsid w:val="00C437D3"/>
    <w:pPr>
      <w:spacing w:after="100"/>
      <w:ind w:left="600"/>
    </w:pPr>
  </w:style>
  <w:style w:type="paragraph" w:styleId="TOC5">
    <w:name w:val="toc 5"/>
    <w:basedOn w:val="Normal"/>
    <w:next w:val="Normal"/>
    <w:autoRedefine/>
    <w:rsid w:val="00C437D3"/>
    <w:pPr>
      <w:spacing w:after="100"/>
      <w:ind w:left="800"/>
    </w:pPr>
  </w:style>
  <w:style w:type="paragraph" w:styleId="TOC6">
    <w:name w:val="toc 6"/>
    <w:basedOn w:val="Normal"/>
    <w:next w:val="Normal"/>
    <w:autoRedefine/>
    <w:rsid w:val="00C437D3"/>
    <w:pPr>
      <w:spacing w:after="100"/>
      <w:ind w:left="1000"/>
    </w:pPr>
  </w:style>
  <w:style w:type="paragraph" w:styleId="TOC7">
    <w:name w:val="toc 7"/>
    <w:basedOn w:val="Normal"/>
    <w:next w:val="Normal"/>
    <w:autoRedefine/>
    <w:rsid w:val="00C437D3"/>
    <w:pPr>
      <w:spacing w:after="100"/>
      <w:ind w:left="1200"/>
    </w:pPr>
  </w:style>
  <w:style w:type="paragraph" w:styleId="TOC8">
    <w:name w:val="toc 8"/>
    <w:basedOn w:val="Normal"/>
    <w:next w:val="Normal"/>
    <w:autoRedefine/>
    <w:rsid w:val="00C437D3"/>
    <w:pPr>
      <w:spacing w:after="100"/>
      <w:ind w:left="1400"/>
    </w:pPr>
  </w:style>
  <w:style w:type="paragraph" w:styleId="TOC9">
    <w:name w:val="toc 9"/>
    <w:basedOn w:val="Normal"/>
    <w:next w:val="Normal"/>
    <w:autoRedefine/>
    <w:rsid w:val="00C437D3"/>
    <w:pPr>
      <w:spacing w:after="100"/>
      <w:ind w:left="1600"/>
    </w:pPr>
  </w:style>
  <w:style w:type="paragraph" w:styleId="PlainText">
    <w:name w:val="Plain Text"/>
    <w:basedOn w:val="Normal"/>
    <w:semiHidden/>
    <w:rPr>
      <w:rFonts w:ascii="Courier New" w:hAnsi="Courier New"/>
    </w:rPr>
  </w:style>
  <w:style w:type="table" w:styleId="TableGrid">
    <w:name w:val="Table Grid"/>
    <w:basedOn w:val="TableNormal"/>
    <w:rsid w:val="009202E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Heading4"/>
    <w:rsid w:val="009202E1"/>
    <w:pPr>
      <w:numPr>
        <w:ilvl w:val="0"/>
        <w:numId w:val="0"/>
      </w:numPr>
    </w:pPr>
    <w:rPr>
      <w:b w:val="0"/>
    </w:rPr>
  </w:style>
  <w:style w:type="numbering" w:styleId="111111">
    <w:name w:val="Outline List 2"/>
    <w:basedOn w:val="NoList"/>
    <w:semiHidden/>
    <w:rsid w:val="00FB0062"/>
    <w:pPr>
      <w:numPr>
        <w:numId w:val="11"/>
      </w:numPr>
    </w:pPr>
  </w:style>
  <w:style w:type="numbering" w:styleId="1ai">
    <w:name w:val="Outline List 1"/>
    <w:basedOn w:val="NoList"/>
    <w:semiHidden/>
    <w:rsid w:val="00FB0062"/>
    <w:pPr>
      <w:numPr>
        <w:numId w:val="12"/>
      </w:numPr>
    </w:pPr>
  </w:style>
  <w:style w:type="numbering" w:styleId="ArticleSection">
    <w:name w:val="Outline List 3"/>
    <w:basedOn w:val="NoList"/>
    <w:semiHidden/>
    <w:rsid w:val="00FB0062"/>
    <w:pPr>
      <w:numPr>
        <w:numId w:val="13"/>
      </w:numPr>
    </w:pPr>
  </w:style>
  <w:style w:type="paragraph" w:styleId="BodyTextFirstIndent">
    <w:name w:val="Body Text First Indent"/>
    <w:basedOn w:val="BodyText"/>
    <w:semiHidden/>
    <w:rsid w:val="00FB0062"/>
    <w:pPr>
      <w:ind w:firstLine="210"/>
    </w:pPr>
  </w:style>
  <w:style w:type="paragraph" w:styleId="BodyTextFirstIndent2">
    <w:name w:val="Body Text First Indent 2"/>
    <w:basedOn w:val="BodyTextIndent"/>
    <w:semiHidden/>
    <w:rsid w:val="00FB0062"/>
    <w:pPr>
      <w:ind w:left="283" w:firstLine="210"/>
    </w:pPr>
    <w:rPr>
      <w:b w:val="0"/>
      <w:sz w:val="20"/>
    </w:rPr>
  </w:style>
  <w:style w:type="paragraph" w:styleId="Date">
    <w:name w:val="Date"/>
    <w:basedOn w:val="Normal"/>
    <w:next w:val="Normal"/>
    <w:semiHidden/>
    <w:rsid w:val="00FB0062"/>
  </w:style>
  <w:style w:type="paragraph" w:styleId="E-mailSignature">
    <w:name w:val="E-mail Signature"/>
    <w:basedOn w:val="Normal"/>
    <w:semiHidden/>
    <w:rsid w:val="00FB0062"/>
  </w:style>
  <w:style w:type="character" w:styleId="CommentReference">
    <w:name w:val="annotation reference"/>
    <w:semiHidden/>
    <w:rsid w:val="002C6E6D"/>
    <w:rPr>
      <w:sz w:val="16"/>
      <w:szCs w:val="16"/>
    </w:rPr>
  </w:style>
  <w:style w:type="paragraph" w:styleId="EnvelopeAddress">
    <w:name w:val="envelope address"/>
    <w:basedOn w:val="Normal"/>
    <w:semiHidden/>
    <w:rsid w:val="00FB0062"/>
    <w:pPr>
      <w:framePr w:w="7920" w:h="1980" w:hRule="exact" w:hSpace="180" w:wrap="auto" w:hAnchor="page" w:xAlign="center" w:yAlign="bottom"/>
      <w:ind w:left="2880"/>
    </w:pPr>
    <w:rPr>
      <w:rFonts w:cs="Arial"/>
      <w:sz w:val="24"/>
    </w:rPr>
  </w:style>
  <w:style w:type="paragraph" w:styleId="EnvelopeReturn">
    <w:name w:val="envelope return"/>
    <w:basedOn w:val="Normal"/>
    <w:semiHidden/>
    <w:rsid w:val="00FB0062"/>
    <w:rPr>
      <w:rFonts w:cs="Arial"/>
      <w:szCs w:val="20"/>
    </w:rPr>
  </w:style>
  <w:style w:type="character" w:styleId="HTMLAcronym">
    <w:name w:val="HTML Acronym"/>
    <w:basedOn w:val="DefaultParagraphFont"/>
    <w:semiHidden/>
    <w:rsid w:val="00FB0062"/>
  </w:style>
  <w:style w:type="paragraph" w:styleId="HTMLAddress">
    <w:name w:val="HTML Address"/>
    <w:basedOn w:val="Normal"/>
    <w:semiHidden/>
    <w:rsid w:val="00FB0062"/>
    <w:rPr>
      <w:i/>
      <w:iCs/>
    </w:rPr>
  </w:style>
  <w:style w:type="character" w:styleId="HTMLCite">
    <w:name w:val="HTML Cite"/>
    <w:semiHidden/>
    <w:rsid w:val="00FB0062"/>
    <w:rPr>
      <w:i/>
      <w:iCs/>
    </w:rPr>
  </w:style>
  <w:style w:type="character" w:styleId="HTMLCode">
    <w:name w:val="HTML Code"/>
    <w:semiHidden/>
    <w:rsid w:val="00FB0062"/>
    <w:rPr>
      <w:rFonts w:ascii="Courier New" w:hAnsi="Courier New" w:cs="Courier New"/>
      <w:sz w:val="20"/>
      <w:szCs w:val="20"/>
    </w:rPr>
  </w:style>
  <w:style w:type="character" w:styleId="HTMLDefinition">
    <w:name w:val="HTML Definition"/>
    <w:semiHidden/>
    <w:rsid w:val="00FB0062"/>
    <w:rPr>
      <w:i/>
      <w:iCs/>
    </w:rPr>
  </w:style>
  <w:style w:type="character" w:styleId="HTMLKeyboard">
    <w:name w:val="HTML Keyboard"/>
    <w:semiHidden/>
    <w:rsid w:val="00FB0062"/>
    <w:rPr>
      <w:rFonts w:ascii="Courier New" w:hAnsi="Courier New" w:cs="Courier New"/>
      <w:sz w:val="20"/>
      <w:szCs w:val="20"/>
    </w:rPr>
  </w:style>
  <w:style w:type="paragraph" w:styleId="HTMLPreformatted">
    <w:name w:val="HTML Preformatted"/>
    <w:basedOn w:val="Normal"/>
    <w:semiHidden/>
    <w:rsid w:val="00FB0062"/>
    <w:rPr>
      <w:rFonts w:ascii="Courier New" w:hAnsi="Courier New" w:cs="Courier New"/>
      <w:szCs w:val="20"/>
    </w:rPr>
  </w:style>
  <w:style w:type="character" w:styleId="HTMLSample">
    <w:name w:val="HTML Sample"/>
    <w:semiHidden/>
    <w:rsid w:val="00FB0062"/>
    <w:rPr>
      <w:rFonts w:ascii="Courier New" w:hAnsi="Courier New" w:cs="Courier New"/>
    </w:rPr>
  </w:style>
  <w:style w:type="character" w:styleId="HTMLTypewriter">
    <w:name w:val="HTML Typewriter"/>
    <w:semiHidden/>
    <w:rsid w:val="00FB0062"/>
    <w:rPr>
      <w:rFonts w:ascii="Courier New" w:hAnsi="Courier New" w:cs="Courier New"/>
      <w:sz w:val="20"/>
      <w:szCs w:val="20"/>
    </w:rPr>
  </w:style>
  <w:style w:type="character" w:styleId="HTMLVariable">
    <w:name w:val="HTML Variable"/>
    <w:semiHidden/>
    <w:rsid w:val="00FB0062"/>
    <w:rPr>
      <w:i/>
      <w:iCs/>
    </w:rPr>
  </w:style>
  <w:style w:type="character" w:styleId="LineNumber">
    <w:name w:val="line number"/>
    <w:basedOn w:val="DefaultParagraphFont"/>
    <w:semiHidden/>
    <w:rsid w:val="00FB0062"/>
  </w:style>
  <w:style w:type="paragraph" w:styleId="List">
    <w:name w:val="List"/>
    <w:basedOn w:val="Normal"/>
    <w:semiHidden/>
    <w:rsid w:val="00FB0062"/>
    <w:pPr>
      <w:ind w:left="283" w:hanging="283"/>
    </w:pPr>
  </w:style>
  <w:style w:type="paragraph" w:styleId="List2">
    <w:name w:val="List 2"/>
    <w:basedOn w:val="Normal"/>
    <w:semiHidden/>
    <w:rsid w:val="00FB0062"/>
    <w:pPr>
      <w:ind w:left="566" w:hanging="283"/>
    </w:pPr>
  </w:style>
  <w:style w:type="paragraph" w:styleId="List3">
    <w:name w:val="List 3"/>
    <w:basedOn w:val="Normal"/>
    <w:semiHidden/>
    <w:rsid w:val="00FB0062"/>
    <w:pPr>
      <w:ind w:left="849" w:hanging="283"/>
    </w:pPr>
  </w:style>
  <w:style w:type="paragraph" w:styleId="List4">
    <w:name w:val="List 4"/>
    <w:basedOn w:val="Normal"/>
    <w:semiHidden/>
    <w:rsid w:val="00FB0062"/>
    <w:pPr>
      <w:ind w:left="1132" w:hanging="283"/>
    </w:pPr>
  </w:style>
  <w:style w:type="paragraph" w:styleId="List5">
    <w:name w:val="List 5"/>
    <w:basedOn w:val="Normal"/>
    <w:semiHidden/>
    <w:rsid w:val="00FB0062"/>
    <w:pPr>
      <w:ind w:left="1415" w:hanging="283"/>
    </w:pPr>
  </w:style>
  <w:style w:type="paragraph" w:styleId="ListBullet2">
    <w:name w:val="List Bullet 2"/>
    <w:basedOn w:val="Normal"/>
    <w:semiHidden/>
    <w:rsid w:val="00FB0062"/>
    <w:pPr>
      <w:numPr>
        <w:numId w:val="7"/>
      </w:numPr>
    </w:pPr>
  </w:style>
  <w:style w:type="paragraph" w:styleId="ListBullet3">
    <w:name w:val="List Bullet 3"/>
    <w:basedOn w:val="Normal"/>
    <w:semiHidden/>
    <w:rsid w:val="00FB0062"/>
    <w:pPr>
      <w:numPr>
        <w:numId w:val="8"/>
      </w:numPr>
    </w:pPr>
  </w:style>
  <w:style w:type="paragraph" w:styleId="ListBullet4">
    <w:name w:val="List Bullet 4"/>
    <w:basedOn w:val="Normal"/>
    <w:semiHidden/>
    <w:rsid w:val="00FB0062"/>
    <w:pPr>
      <w:numPr>
        <w:numId w:val="1"/>
      </w:numPr>
    </w:pPr>
  </w:style>
  <w:style w:type="paragraph" w:styleId="ListBullet5">
    <w:name w:val="List Bullet 5"/>
    <w:basedOn w:val="Normal"/>
    <w:semiHidden/>
    <w:rsid w:val="00FB0062"/>
    <w:pPr>
      <w:numPr>
        <w:numId w:val="9"/>
      </w:numPr>
    </w:pPr>
  </w:style>
  <w:style w:type="paragraph" w:styleId="ListContinue">
    <w:name w:val="List Continue"/>
    <w:basedOn w:val="Normal"/>
    <w:semiHidden/>
    <w:rsid w:val="00FB0062"/>
    <w:pPr>
      <w:ind w:left="283"/>
    </w:pPr>
  </w:style>
  <w:style w:type="paragraph" w:styleId="ListContinue2">
    <w:name w:val="List Continue 2"/>
    <w:basedOn w:val="Normal"/>
    <w:semiHidden/>
    <w:rsid w:val="00FB0062"/>
    <w:pPr>
      <w:ind w:left="566"/>
    </w:pPr>
  </w:style>
  <w:style w:type="paragraph" w:styleId="ListContinue3">
    <w:name w:val="List Continue 3"/>
    <w:basedOn w:val="Normal"/>
    <w:semiHidden/>
    <w:rsid w:val="00FB0062"/>
    <w:pPr>
      <w:ind w:left="849"/>
    </w:pPr>
  </w:style>
  <w:style w:type="paragraph" w:styleId="ListContinue4">
    <w:name w:val="List Continue 4"/>
    <w:basedOn w:val="Normal"/>
    <w:semiHidden/>
    <w:rsid w:val="00FB0062"/>
    <w:pPr>
      <w:ind w:left="1132"/>
    </w:pPr>
  </w:style>
  <w:style w:type="paragraph" w:styleId="ListContinue5">
    <w:name w:val="List Continue 5"/>
    <w:basedOn w:val="Normal"/>
    <w:semiHidden/>
    <w:rsid w:val="00FB0062"/>
    <w:pPr>
      <w:ind w:left="1415"/>
    </w:pPr>
  </w:style>
  <w:style w:type="paragraph" w:styleId="ListNumber">
    <w:name w:val="List Number"/>
    <w:basedOn w:val="Normal"/>
    <w:semiHidden/>
    <w:rsid w:val="00FB0062"/>
    <w:pPr>
      <w:numPr>
        <w:numId w:val="2"/>
      </w:numPr>
    </w:pPr>
  </w:style>
  <w:style w:type="paragraph" w:styleId="ListNumber3">
    <w:name w:val="List Number 3"/>
    <w:basedOn w:val="Normal"/>
    <w:semiHidden/>
    <w:rsid w:val="00FB0062"/>
    <w:pPr>
      <w:numPr>
        <w:numId w:val="3"/>
      </w:numPr>
    </w:pPr>
  </w:style>
  <w:style w:type="paragraph" w:styleId="ListNumber4">
    <w:name w:val="List Number 4"/>
    <w:basedOn w:val="Normal"/>
    <w:semiHidden/>
    <w:rsid w:val="00FB0062"/>
    <w:pPr>
      <w:numPr>
        <w:numId w:val="4"/>
      </w:numPr>
    </w:pPr>
  </w:style>
  <w:style w:type="paragraph" w:styleId="ListNumber5">
    <w:name w:val="List Number 5"/>
    <w:basedOn w:val="Normal"/>
    <w:semiHidden/>
    <w:rsid w:val="00FB0062"/>
    <w:pPr>
      <w:numPr>
        <w:numId w:val="5"/>
      </w:numPr>
    </w:pPr>
  </w:style>
  <w:style w:type="paragraph" w:styleId="MessageHeader">
    <w:name w:val="Message Header"/>
    <w:basedOn w:val="Normal"/>
    <w:semiHidden/>
    <w:rsid w:val="00FB0062"/>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paragraph" w:styleId="NormalWeb">
    <w:name w:val="Normal (Web)"/>
    <w:basedOn w:val="Normal"/>
    <w:semiHidden/>
    <w:rsid w:val="00FB0062"/>
    <w:rPr>
      <w:rFonts w:ascii="Times New Roman" w:hAnsi="Times New Roman"/>
      <w:sz w:val="24"/>
    </w:rPr>
  </w:style>
  <w:style w:type="paragraph" w:styleId="NormalIndent">
    <w:name w:val="Normal Indent"/>
    <w:basedOn w:val="Normal"/>
    <w:semiHidden/>
    <w:rsid w:val="00FB0062"/>
    <w:pPr>
      <w:ind w:left="720"/>
    </w:pPr>
  </w:style>
  <w:style w:type="paragraph" w:styleId="NoteHeading">
    <w:name w:val="Note Heading"/>
    <w:basedOn w:val="Normal"/>
    <w:next w:val="Normal"/>
    <w:semiHidden/>
    <w:rsid w:val="00FB0062"/>
  </w:style>
  <w:style w:type="paragraph" w:styleId="Salutation">
    <w:name w:val="Salutation"/>
    <w:basedOn w:val="Normal"/>
    <w:next w:val="Normal"/>
    <w:semiHidden/>
    <w:rsid w:val="00FB0062"/>
  </w:style>
  <w:style w:type="paragraph" w:styleId="Signature">
    <w:name w:val="Signature"/>
    <w:basedOn w:val="Normal"/>
    <w:semiHidden/>
    <w:rsid w:val="00FB0062"/>
    <w:pPr>
      <w:ind w:left="4252"/>
    </w:pPr>
  </w:style>
  <w:style w:type="paragraph" w:styleId="CommentSubject">
    <w:name w:val="annotation subject"/>
    <w:basedOn w:val="CommentText"/>
    <w:next w:val="CommentText"/>
    <w:semiHidden/>
    <w:rsid w:val="002C6E6D"/>
    <w:rPr>
      <w:b/>
      <w:bCs/>
      <w:szCs w:val="20"/>
    </w:rPr>
  </w:style>
  <w:style w:type="paragraph" w:customStyle="1" w:styleId="spara">
    <w:name w:val="spara"/>
    <w:next w:val="Normal"/>
    <w:rsid w:val="00C93505"/>
    <w:pPr>
      <w:tabs>
        <w:tab w:val="num" w:pos="1440"/>
      </w:tabs>
      <w:spacing w:after="120"/>
      <w:ind w:left="1440" w:hanging="533"/>
      <w:jc w:val="both"/>
    </w:pPr>
    <w:rPr>
      <w:rFonts w:ascii="Arial" w:hAnsi="Arial"/>
      <w:noProof/>
      <w:lang w:eastAsia="en-US"/>
    </w:rPr>
  </w:style>
  <w:style w:type="table" w:styleId="Table3Deffects1">
    <w:name w:val="Table 3D effects 1"/>
    <w:basedOn w:val="TableNormal"/>
    <w:semiHidden/>
    <w:rsid w:val="00FB0062"/>
    <w:pPr>
      <w:spacing w:after="200" w:line="276"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FB0062"/>
    <w:pPr>
      <w:spacing w:after="200" w:line="276"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FB0062"/>
    <w:pPr>
      <w:spacing w:after="200" w:line="276"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FB0062"/>
    <w:pPr>
      <w:spacing w:after="200" w:line="276"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FB0062"/>
    <w:pPr>
      <w:spacing w:after="200" w:line="276"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FB0062"/>
    <w:pPr>
      <w:spacing w:after="200" w:line="276"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FB0062"/>
    <w:pPr>
      <w:spacing w:after="200" w:line="276"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FB0062"/>
    <w:pPr>
      <w:spacing w:after="200" w:line="276"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FB0062"/>
    <w:pPr>
      <w:spacing w:after="200" w:line="276"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FB0062"/>
    <w:pPr>
      <w:spacing w:after="200" w:line="276"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FB0062"/>
    <w:pPr>
      <w:spacing w:after="200" w:line="276"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FB0062"/>
    <w:pPr>
      <w:spacing w:after="200" w:line="276"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FB0062"/>
    <w:pPr>
      <w:spacing w:after="200" w:line="276"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FB0062"/>
    <w:pPr>
      <w:spacing w:after="200" w:line="276"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FB0062"/>
    <w:pPr>
      <w:spacing w:after="200" w:line="276"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FB0062"/>
    <w:pPr>
      <w:spacing w:after="200" w:line="276"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FB0062"/>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FB006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FB0062"/>
    <w:pPr>
      <w:spacing w:after="200" w:line="276"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FB0062"/>
    <w:pPr>
      <w:spacing w:after="200" w:line="276"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FB0062"/>
    <w:pPr>
      <w:spacing w:after="200" w:line="276"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FB0062"/>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FB0062"/>
    <w:pPr>
      <w:spacing w:after="200" w:line="276"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FB0062"/>
    <w:pPr>
      <w:spacing w:after="200" w:line="276"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FB0062"/>
    <w:pPr>
      <w:spacing w:after="200" w:line="276"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FB0062"/>
    <w:pPr>
      <w:spacing w:after="200" w:line="276"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FB0062"/>
    <w:pPr>
      <w:spacing w:after="200" w:line="276"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FB0062"/>
    <w:pPr>
      <w:spacing w:after="200" w:line="276"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FB0062"/>
    <w:pPr>
      <w:spacing w:after="200" w:line="276"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FB006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FB0062"/>
    <w:pPr>
      <w:spacing w:after="200" w:line="276"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FB0062"/>
    <w:pPr>
      <w:spacing w:after="200" w:line="276"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FB0062"/>
    <w:pPr>
      <w:spacing w:after="200" w:line="276"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FB0062"/>
    <w:pPr>
      <w:spacing w:after="200" w:line="276"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FB0062"/>
    <w:pPr>
      <w:spacing w:after="200" w:line="276"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FB0062"/>
    <w:pPr>
      <w:spacing w:after="200" w:line="276"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FB0062"/>
    <w:pPr>
      <w:spacing w:after="200" w:line="276"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FB0062"/>
    <w:pPr>
      <w:spacing w:after="200" w:line="276"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FB0062"/>
    <w:pPr>
      <w:spacing w:after="200" w:line="276"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FB0062"/>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FB0062"/>
    <w:pPr>
      <w:spacing w:after="200" w:line="276"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FB0062"/>
    <w:pPr>
      <w:spacing w:after="200" w:line="276"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FB0062"/>
    <w:pPr>
      <w:spacing w:after="200" w:line="276"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CommentTextChar">
    <w:name w:val="Comment Text Char"/>
    <w:link w:val="CommentText"/>
    <w:rsid w:val="00124695"/>
    <w:rPr>
      <w:rFonts w:ascii="Arial" w:eastAsia="Calibri" w:hAnsi="Arial"/>
      <w:szCs w:val="22"/>
      <w:lang w:eastAsia="en-US"/>
    </w:rPr>
  </w:style>
  <w:style w:type="paragraph" w:customStyle="1" w:styleId="sspara">
    <w:name w:val="sspara"/>
    <w:basedOn w:val="Normal"/>
    <w:rsid w:val="00C93505"/>
    <w:pPr>
      <w:tabs>
        <w:tab w:val="num" w:pos="2160"/>
      </w:tabs>
      <w:ind w:left="2016" w:hanging="576"/>
    </w:pPr>
    <w:rPr>
      <w:b/>
      <w:i/>
    </w:rPr>
  </w:style>
  <w:style w:type="paragraph" w:customStyle="1" w:styleId="TextLevel2">
    <w:name w:val="Text Level 2"/>
    <w:basedOn w:val="Heading2"/>
    <w:rsid w:val="00C93505"/>
    <w:pPr>
      <w:keepNext w:val="0"/>
      <w:keepLines w:val="0"/>
      <w:tabs>
        <w:tab w:val="num" w:pos="907"/>
      </w:tabs>
      <w:spacing w:before="0" w:after="120"/>
      <w:ind w:left="907" w:hanging="907"/>
    </w:pPr>
    <w:rPr>
      <w:rFonts w:ascii="Arial" w:hAnsi="Arial"/>
      <w:b w:val="0"/>
      <w:bCs w:val="0"/>
      <w:sz w:val="20"/>
      <w:szCs w:val="20"/>
    </w:rPr>
  </w:style>
  <w:style w:type="paragraph" w:customStyle="1" w:styleId="NotetoTenderers">
    <w:name w:val="Note to Tenderers"/>
    <w:basedOn w:val="Normal"/>
    <w:next w:val="Normal"/>
    <w:rsid w:val="00C93505"/>
    <w:pPr>
      <w:shd w:val="pct15" w:color="auto" w:fill="FFFFFF"/>
    </w:pPr>
  </w:style>
  <w:style w:type="paragraph" w:customStyle="1" w:styleId="FigureCaption">
    <w:name w:val="Figure Caption"/>
    <w:basedOn w:val="Normal"/>
    <w:rsid w:val="00C93505"/>
    <w:pPr>
      <w:spacing w:before="120"/>
      <w:jc w:val="center"/>
    </w:pPr>
    <w:rPr>
      <w:i/>
      <w:lang w:val="en-US"/>
    </w:rPr>
  </w:style>
  <w:style w:type="paragraph" w:customStyle="1" w:styleId="Clause">
    <w:name w:val="Clause"/>
    <w:basedOn w:val="Normal"/>
    <w:next w:val="Normal"/>
    <w:rsid w:val="00894059"/>
    <w:pPr>
      <w:jc w:val="right"/>
    </w:pPr>
    <w:rPr>
      <w:i/>
    </w:rPr>
  </w:style>
  <w:style w:type="paragraph" w:customStyle="1" w:styleId="Default">
    <w:name w:val="Default"/>
    <w:rsid w:val="00A23F26"/>
    <w:pPr>
      <w:autoSpaceDE w:val="0"/>
      <w:autoSpaceDN w:val="0"/>
      <w:adjustRightInd w:val="0"/>
    </w:pPr>
    <w:rPr>
      <w:rFonts w:ascii="Arial" w:hAnsi="Arial" w:cs="Arial"/>
      <w:color w:val="000000"/>
      <w:sz w:val="24"/>
      <w:szCs w:val="24"/>
    </w:rPr>
  </w:style>
  <w:style w:type="paragraph" w:customStyle="1" w:styleId="COTCOCLV2-ASDEFCON">
    <w:name w:val="COT/COC LV2 - ASDEFCON"/>
    <w:basedOn w:val="ASDEFCONNormal"/>
    <w:next w:val="COTCOCLV3-ASDEFCON"/>
    <w:rsid w:val="00C437D3"/>
    <w:pPr>
      <w:keepNext/>
      <w:keepLines/>
      <w:numPr>
        <w:ilvl w:val="1"/>
        <w:numId w:val="16"/>
      </w:numPr>
      <w:pBdr>
        <w:bottom w:val="single" w:sz="4" w:space="1" w:color="auto"/>
      </w:pBdr>
    </w:pPr>
    <w:rPr>
      <w:b/>
    </w:rPr>
  </w:style>
  <w:style w:type="paragraph" w:customStyle="1" w:styleId="ASDEFCONNormal">
    <w:name w:val="ASDEFCON Normal"/>
    <w:link w:val="ASDEFCONNormalChar"/>
    <w:rsid w:val="00C437D3"/>
    <w:pPr>
      <w:spacing w:after="120"/>
      <w:jc w:val="both"/>
    </w:pPr>
    <w:rPr>
      <w:rFonts w:ascii="Arial" w:hAnsi="Arial"/>
      <w:color w:val="000000"/>
      <w:szCs w:val="40"/>
    </w:rPr>
  </w:style>
  <w:style w:type="character" w:customStyle="1" w:styleId="ASDEFCONNormalChar">
    <w:name w:val="ASDEFCON Normal Char"/>
    <w:link w:val="ASDEFCONNormal"/>
    <w:rsid w:val="00C437D3"/>
    <w:rPr>
      <w:rFonts w:ascii="Arial" w:hAnsi="Arial"/>
      <w:color w:val="000000"/>
      <w:szCs w:val="40"/>
    </w:rPr>
  </w:style>
  <w:style w:type="paragraph" w:customStyle="1" w:styleId="COTCOCLV3-ASDEFCON">
    <w:name w:val="COT/COC LV3 - ASDEFCON"/>
    <w:basedOn w:val="ASDEFCONNormal"/>
    <w:rsid w:val="00C437D3"/>
    <w:pPr>
      <w:numPr>
        <w:ilvl w:val="2"/>
        <w:numId w:val="16"/>
      </w:numPr>
    </w:pPr>
  </w:style>
  <w:style w:type="paragraph" w:customStyle="1" w:styleId="COTCOCLV1-ASDEFCON">
    <w:name w:val="COT/COC LV1 - ASDEFCON"/>
    <w:basedOn w:val="ASDEFCONNormal"/>
    <w:next w:val="COTCOCLV2-ASDEFCON"/>
    <w:rsid w:val="00C437D3"/>
    <w:pPr>
      <w:keepNext/>
      <w:keepLines/>
      <w:numPr>
        <w:numId w:val="16"/>
      </w:numPr>
      <w:spacing w:before="240"/>
    </w:pPr>
    <w:rPr>
      <w:b/>
      <w:caps/>
    </w:rPr>
  </w:style>
  <w:style w:type="paragraph" w:customStyle="1" w:styleId="COTCOCLV4-ASDEFCON">
    <w:name w:val="COT/COC LV4 - ASDEFCON"/>
    <w:basedOn w:val="ASDEFCONNormal"/>
    <w:rsid w:val="00C437D3"/>
    <w:pPr>
      <w:numPr>
        <w:ilvl w:val="3"/>
        <w:numId w:val="16"/>
      </w:numPr>
    </w:pPr>
  </w:style>
  <w:style w:type="paragraph" w:customStyle="1" w:styleId="COTCOCLV5-ASDEFCON">
    <w:name w:val="COT/COC LV5 - ASDEFCON"/>
    <w:basedOn w:val="ASDEFCONNormal"/>
    <w:rsid w:val="00C437D3"/>
    <w:pPr>
      <w:numPr>
        <w:ilvl w:val="4"/>
        <w:numId w:val="16"/>
      </w:numPr>
    </w:pPr>
  </w:style>
  <w:style w:type="paragraph" w:customStyle="1" w:styleId="COTCOCLV6-ASDEFCON">
    <w:name w:val="COT/COC LV6 - ASDEFCON"/>
    <w:basedOn w:val="ASDEFCONNormal"/>
    <w:rsid w:val="00C437D3"/>
    <w:pPr>
      <w:keepLines/>
      <w:numPr>
        <w:ilvl w:val="5"/>
        <w:numId w:val="16"/>
      </w:numPr>
    </w:pPr>
  </w:style>
  <w:style w:type="paragraph" w:customStyle="1" w:styleId="ASDEFCONOption">
    <w:name w:val="ASDEFCON Option"/>
    <w:basedOn w:val="ASDEFCONNormal"/>
    <w:rsid w:val="00C437D3"/>
    <w:pPr>
      <w:keepNext/>
      <w:spacing w:before="60"/>
    </w:pPr>
    <w:rPr>
      <w:b/>
      <w:i/>
      <w:szCs w:val="24"/>
    </w:rPr>
  </w:style>
  <w:style w:type="paragraph" w:customStyle="1" w:styleId="NoteToDrafters-ASDEFCON">
    <w:name w:val="Note To Drafters - ASDEFCON"/>
    <w:basedOn w:val="ASDEFCONNormal"/>
    <w:rsid w:val="00C437D3"/>
    <w:pPr>
      <w:keepNext/>
      <w:shd w:val="clear" w:color="auto" w:fill="000000"/>
    </w:pPr>
    <w:rPr>
      <w:b/>
      <w:i/>
      <w:color w:val="FFFFFF"/>
    </w:rPr>
  </w:style>
  <w:style w:type="paragraph" w:customStyle="1" w:styleId="NoteToTenderers-ASDEFCON">
    <w:name w:val="Note To Tenderers - ASDEFCON"/>
    <w:basedOn w:val="ASDEFCONNormal"/>
    <w:rsid w:val="00C437D3"/>
    <w:pPr>
      <w:keepNext/>
      <w:shd w:val="pct15" w:color="auto" w:fill="auto"/>
    </w:pPr>
    <w:rPr>
      <w:b/>
      <w:i/>
    </w:rPr>
  </w:style>
  <w:style w:type="paragraph" w:customStyle="1" w:styleId="ASDEFCONTitle">
    <w:name w:val="ASDEFCON Title"/>
    <w:basedOn w:val="ASDEFCONNormal"/>
    <w:rsid w:val="00C437D3"/>
    <w:pPr>
      <w:keepLines/>
      <w:spacing w:before="240"/>
      <w:jc w:val="center"/>
    </w:pPr>
    <w:rPr>
      <w:b/>
      <w:caps/>
    </w:rPr>
  </w:style>
  <w:style w:type="paragraph" w:customStyle="1" w:styleId="ATTANNLV1-ASDEFCON">
    <w:name w:val="ATT/ANN LV1 - ASDEFCON"/>
    <w:basedOn w:val="ASDEFCONNormal"/>
    <w:next w:val="ATTANNLV2-ASDEFCON"/>
    <w:rsid w:val="00C437D3"/>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437D3"/>
    <w:pPr>
      <w:numPr>
        <w:ilvl w:val="1"/>
        <w:numId w:val="37"/>
      </w:numPr>
    </w:pPr>
    <w:rPr>
      <w:szCs w:val="24"/>
    </w:rPr>
  </w:style>
  <w:style w:type="character" w:customStyle="1" w:styleId="ATTANNLV2-ASDEFCONChar">
    <w:name w:val="ATT/ANN LV2 - ASDEFCON Char"/>
    <w:link w:val="ATTANNLV2-ASDEFCON"/>
    <w:rsid w:val="00C437D3"/>
    <w:rPr>
      <w:rFonts w:ascii="Arial" w:hAnsi="Arial"/>
      <w:color w:val="000000"/>
      <w:szCs w:val="24"/>
    </w:rPr>
  </w:style>
  <w:style w:type="paragraph" w:customStyle="1" w:styleId="ATTANNLV3-ASDEFCON">
    <w:name w:val="ATT/ANN LV3 - ASDEFCON"/>
    <w:basedOn w:val="ASDEFCONNormal"/>
    <w:rsid w:val="00C437D3"/>
    <w:pPr>
      <w:numPr>
        <w:ilvl w:val="2"/>
        <w:numId w:val="37"/>
      </w:numPr>
    </w:pPr>
    <w:rPr>
      <w:szCs w:val="24"/>
    </w:rPr>
  </w:style>
  <w:style w:type="paragraph" w:customStyle="1" w:styleId="ATTANNLV4-ASDEFCON">
    <w:name w:val="ATT/ANN LV4 - ASDEFCON"/>
    <w:basedOn w:val="ASDEFCONNormal"/>
    <w:rsid w:val="00C437D3"/>
    <w:pPr>
      <w:numPr>
        <w:ilvl w:val="3"/>
        <w:numId w:val="37"/>
      </w:numPr>
    </w:pPr>
    <w:rPr>
      <w:szCs w:val="24"/>
    </w:rPr>
  </w:style>
  <w:style w:type="paragraph" w:customStyle="1" w:styleId="ASDEFCONCoverTitle">
    <w:name w:val="ASDEFCON Cover Title"/>
    <w:rsid w:val="00C437D3"/>
    <w:pPr>
      <w:jc w:val="center"/>
    </w:pPr>
    <w:rPr>
      <w:rFonts w:ascii="Georgia" w:hAnsi="Georgia"/>
      <w:b/>
      <w:color w:val="000000"/>
      <w:sz w:val="100"/>
      <w:szCs w:val="24"/>
    </w:rPr>
  </w:style>
  <w:style w:type="paragraph" w:customStyle="1" w:styleId="ASDEFCONHeaderFooterLeft">
    <w:name w:val="ASDEFCON Header/Footer Left"/>
    <w:basedOn w:val="ASDEFCONNormal"/>
    <w:rsid w:val="00C437D3"/>
    <w:pPr>
      <w:spacing w:after="0"/>
      <w:jc w:val="left"/>
    </w:pPr>
    <w:rPr>
      <w:sz w:val="16"/>
      <w:szCs w:val="24"/>
    </w:rPr>
  </w:style>
  <w:style w:type="paragraph" w:customStyle="1" w:styleId="ASDEFCONCoverPageIncorp">
    <w:name w:val="ASDEFCON Cover Page Incorp"/>
    <w:rsid w:val="00C437D3"/>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437D3"/>
    <w:rPr>
      <w:b/>
      <w:i/>
    </w:rPr>
  </w:style>
  <w:style w:type="paragraph" w:customStyle="1" w:styleId="COTCOCLV2NONUM-ASDEFCON">
    <w:name w:val="COT/COC LV2 NONUM - ASDEFCON"/>
    <w:basedOn w:val="COTCOCLV2-ASDEFCON"/>
    <w:next w:val="COTCOCLV3-ASDEFCON"/>
    <w:rsid w:val="00C437D3"/>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437D3"/>
    <w:pPr>
      <w:keepNext w:val="0"/>
      <w:numPr>
        <w:numId w:val="0"/>
      </w:numPr>
      <w:ind w:left="851"/>
    </w:pPr>
    <w:rPr>
      <w:bCs/>
      <w:szCs w:val="20"/>
    </w:rPr>
  </w:style>
  <w:style w:type="paragraph" w:customStyle="1" w:styleId="COTCOCLV3NONUM-ASDEFCON">
    <w:name w:val="COT/COC LV3 NONUM - ASDEFCON"/>
    <w:basedOn w:val="COTCOCLV3-ASDEFCON"/>
    <w:next w:val="COTCOCLV3-ASDEFCON"/>
    <w:rsid w:val="00C437D3"/>
    <w:pPr>
      <w:numPr>
        <w:ilvl w:val="0"/>
        <w:numId w:val="0"/>
      </w:numPr>
      <w:ind w:left="851"/>
    </w:pPr>
    <w:rPr>
      <w:szCs w:val="20"/>
    </w:rPr>
  </w:style>
  <w:style w:type="paragraph" w:customStyle="1" w:styleId="COTCOCLV4NONUM-ASDEFCON">
    <w:name w:val="COT/COC LV4 NONUM - ASDEFCON"/>
    <w:basedOn w:val="COTCOCLV4-ASDEFCON"/>
    <w:next w:val="COTCOCLV4-ASDEFCON"/>
    <w:rsid w:val="00C437D3"/>
    <w:pPr>
      <w:numPr>
        <w:ilvl w:val="0"/>
        <w:numId w:val="0"/>
      </w:numPr>
      <w:ind w:left="1418"/>
    </w:pPr>
    <w:rPr>
      <w:szCs w:val="20"/>
    </w:rPr>
  </w:style>
  <w:style w:type="paragraph" w:customStyle="1" w:styleId="COTCOCLV5NONUM-ASDEFCON">
    <w:name w:val="COT/COC LV5 NONUM - ASDEFCON"/>
    <w:basedOn w:val="COTCOCLV5-ASDEFCON"/>
    <w:next w:val="COTCOCLV5-ASDEFCON"/>
    <w:rsid w:val="00C437D3"/>
    <w:pPr>
      <w:numPr>
        <w:ilvl w:val="0"/>
        <w:numId w:val="0"/>
      </w:numPr>
      <w:ind w:left="1985"/>
    </w:pPr>
    <w:rPr>
      <w:szCs w:val="20"/>
    </w:rPr>
  </w:style>
  <w:style w:type="paragraph" w:customStyle="1" w:styleId="COTCOCLV6NONUM-ASDEFCON">
    <w:name w:val="COT/COC LV6 NONUM - ASDEFCON"/>
    <w:basedOn w:val="COTCOCLV6-ASDEFCON"/>
    <w:next w:val="COTCOCLV6-ASDEFCON"/>
    <w:rsid w:val="00C437D3"/>
    <w:pPr>
      <w:numPr>
        <w:ilvl w:val="0"/>
        <w:numId w:val="0"/>
      </w:numPr>
      <w:ind w:left="2552"/>
    </w:pPr>
    <w:rPr>
      <w:szCs w:val="20"/>
    </w:rPr>
  </w:style>
  <w:style w:type="paragraph" w:customStyle="1" w:styleId="ATTANNLV1NONUM-ASDEFCON">
    <w:name w:val="ATT/ANN LV1 NONUM - ASDEFCON"/>
    <w:basedOn w:val="ATTANNLV1-ASDEFCON"/>
    <w:next w:val="ATTANNLV2-ASDEFCON"/>
    <w:rsid w:val="00C437D3"/>
    <w:pPr>
      <w:numPr>
        <w:numId w:val="0"/>
      </w:numPr>
      <w:ind w:left="851"/>
    </w:pPr>
    <w:rPr>
      <w:bCs/>
      <w:szCs w:val="20"/>
    </w:rPr>
  </w:style>
  <w:style w:type="paragraph" w:customStyle="1" w:styleId="ATTANNLV2NONUM-ASDEFCON">
    <w:name w:val="ATT/ANN LV2 NONUM - ASDEFCON"/>
    <w:basedOn w:val="ATTANNLV2-ASDEFCON"/>
    <w:next w:val="ATTANNLV2-ASDEFCON"/>
    <w:rsid w:val="00C437D3"/>
    <w:pPr>
      <w:numPr>
        <w:ilvl w:val="0"/>
        <w:numId w:val="0"/>
      </w:numPr>
      <w:ind w:left="851"/>
    </w:pPr>
    <w:rPr>
      <w:szCs w:val="20"/>
    </w:rPr>
  </w:style>
  <w:style w:type="paragraph" w:customStyle="1" w:styleId="ATTANNLV3NONUM-ASDEFCON">
    <w:name w:val="ATT/ANN LV3 NONUM - ASDEFCON"/>
    <w:basedOn w:val="ATTANNLV3-ASDEFCON"/>
    <w:next w:val="ATTANNLV3-ASDEFCON"/>
    <w:rsid w:val="00C437D3"/>
    <w:pPr>
      <w:numPr>
        <w:ilvl w:val="0"/>
        <w:numId w:val="0"/>
      </w:numPr>
      <w:ind w:left="1418"/>
    </w:pPr>
    <w:rPr>
      <w:szCs w:val="20"/>
    </w:rPr>
  </w:style>
  <w:style w:type="paragraph" w:customStyle="1" w:styleId="ATTANNLV4NONUM-ASDEFCON">
    <w:name w:val="ATT/ANN LV4 NONUM - ASDEFCON"/>
    <w:basedOn w:val="ATTANNLV4-ASDEFCON"/>
    <w:next w:val="ATTANNLV4-ASDEFCON"/>
    <w:rsid w:val="00C437D3"/>
    <w:pPr>
      <w:numPr>
        <w:ilvl w:val="0"/>
        <w:numId w:val="0"/>
      </w:numPr>
      <w:ind w:left="1985"/>
    </w:pPr>
    <w:rPr>
      <w:szCs w:val="20"/>
    </w:rPr>
  </w:style>
  <w:style w:type="paragraph" w:customStyle="1" w:styleId="NoteToDraftersBullets-ASDEFCON">
    <w:name w:val="Note To Drafters Bullets - ASDEFCON"/>
    <w:basedOn w:val="NoteToDrafters-ASDEFCON"/>
    <w:rsid w:val="00C437D3"/>
    <w:pPr>
      <w:numPr>
        <w:numId w:val="18"/>
      </w:numPr>
    </w:pPr>
    <w:rPr>
      <w:bCs/>
      <w:iCs/>
      <w:szCs w:val="20"/>
    </w:rPr>
  </w:style>
  <w:style w:type="paragraph" w:customStyle="1" w:styleId="NoteToDraftersList-ASDEFCON">
    <w:name w:val="Note To Drafters List - ASDEFCON"/>
    <w:basedOn w:val="NoteToDrafters-ASDEFCON"/>
    <w:rsid w:val="00C437D3"/>
    <w:pPr>
      <w:numPr>
        <w:numId w:val="19"/>
      </w:numPr>
    </w:pPr>
    <w:rPr>
      <w:bCs/>
      <w:iCs/>
      <w:szCs w:val="20"/>
    </w:rPr>
  </w:style>
  <w:style w:type="paragraph" w:customStyle="1" w:styleId="NoteToTenderersBullets-ASDEFCON">
    <w:name w:val="Note To Tenderers Bullets - ASDEFCON"/>
    <w:basedOn w:val="NoteToTenderers-ASDEFCON"/>
    <w:rsid w:val="00C437D3"/>
    <w:pPr>
      <w:numPr>
        <w:numId w:val="20"/>
      </w:numPr>
    </w:pPr>
    <w:rPr>
      <w:bCs/>
      <w:iCs/>
      <w:szCs w:val="20"/>
    </w:rPr>
  </w:style>
  <w:style w:type="paragraph" w:customStyle="1" w:styleId="NoteToTenderersList-ASDEFCON">
    <w:name w:val="Note To Tenderers List - ASDEFCON"/>
    <w:basedOn w:val="NoteToTenderers-ASDEFCON"/>
    <w:rsid w:val="00C437D3"/>
    <w:pPr>
      <w:numPr>
        <w:numId w:val="21"/>
      </w:numPr>
    </w:pPr>
    <w:rPr>
      <w:bCs/>
      <w:iCs/>
      <w:szCs w:val="20"/>
    </w:rPr>
  </w:style>
  <w:style w:type="paragraph" w:customStyle="1" w:styleId="SOWHL1-ASDEFCON">
    <w:name w:val="SOW HL1 - ASDEFCON"/>
    <w:basedOn w:val="ASDEFCONNormal"/>
    <w:next w:val="SOWHL2-ASDEFCON"/>
    <w:qFormat/>
    <w:rsid w:val="00C437D3"/>
    <w:pPr>
      <w:keepNext/>
      <w:numPr>
        <w:numId w:val="15"/>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437D3"/>
    <w:pPr>
      <w:keepNext/>
      <w:numPr>
        <w:ilvl w:val="1"/>
        <w:numId w:val="15"/>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437D3"/>
    <w:pPr>
      <w:keepNext/>
      <w:numPr>
        <w:ilvl w:val="2"/>
        <w:numId w:val="15"/>
      </w:numPr>
    </w:pPr>
    <w:rPr>
      <w:rFonts w:eastAsia="Calibri"/>
      <w:b/>
      <w:szCs w:val="22"/>
      <w:lang w:eastAsia="en-US"/>
    </w:rPr>
  </w:style>
  <w:style w:type="paragraph" w:customStyle="1" w:styleId="SOWHL4-ASDEFCON">
    <w:name w:val="SOW HL4 - ASDEFCON"/>
    <w:basedOn w:val="ASDEFCONNormal"/>
    <w:qFormat/>
    <w:rsid w:val="00C437D3"/>
    <w:pPr>
      <w:keepNext/>
      <w:numPr>
        <w:ilvl w:val="3"/>
        <w:numId w:val="15"/>
      </w:numPr>
    </w:pPr>
    <w:rPr>
      <w:rFonts w:eastAsia="Calibri"/>
      <w:b/>
      <w:szCs w:val="22"/>
      <w:lang w:eastAsia="en-US"/>
    </w:rPr>
  </w:style>
  <w:style w:type="paragraph" w:customStyle="1" w:styleId="SOWHL5-ASDEFCON">
    <w:name w:val="SOW HL5 - ASDEFCON"/>
    <w:basedOn w:val="ASDEFCONNormal"/>
    <w:qFormat/>
    <w:rsid w:val="00C437D3"/>
    <w:pPr>
      <w:keepNext/>
      <w:numPr>
        <w:ilvl w:val="4"/>
        <w:numId w:val="15"/>
      </w:numPr>
    </w:pPr>
    <w:rPr>
      <w:rFonts w:eastAsia="Calibri"/>
      <w:b/>
      <w:szCs w:val="22"/>
      <w:lang w:eastAsia="en-US"/>
    </w:rPr>
  </w:style>
  <w:style w:type="paragraph" w:customStyle="1" w:styleId="SOWSubL1-ASDEFCON">
    <w:name w:val="SOW SubL1 - ASDEFCON"/>
    <w:basedOn w:val="ASDEFCONNormal"/>
    <w:qFormat/>
    <w:rsid w:val="00C437D3"/>
    <w:pPr>
      <w:numPr>
        <w:ilvl w:val="5"/>
        <w:numId w:val="15"/>
      </w:numPr>
    </w:pPr>
    <w:rPr>
      <w:rFonts w:eastAsia="Calibri"/>
      <w:szCs w:val="22"/>
      <w:lang w:eastAsia="en-US"/>
    </w:rPr>
  </w:style>
  <w:style w:type="paragraph" w:customStyle="1" w:styleId="SOWHL1NONUM-ASDEFCON">
    <w:name w:val="SOW HL1 NONUM - ASDEFCON"/>
    <w:basedOn w:val="SOWHL1-ASDEFCON"/>
    <w:next w:val="SOWHL2-ASDEFCON"/>
    <w:rsid w:val="00C437D3"/>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437D3"/>
    <w:pPr>
      <w:numPr>
        <w:ilvl w:val="0"/>
        <w:numId w:val="0"/>
      </w:numPr>
      <w:ind w:left="1134"/>
    </w:pPr>
    <w:rPr>
      <w:rFonts w:eastAsia="Times New Roman"/>
      <w:bCs/>
      <w:szCs w:val="20"/>
    </w:rPr>
  </w:style>
  <w:style w:type="paragraph" w:customStyle="1" w:styleId="SOWTL2-ASDEFCON">
    <w:name w:val="SOW TL2 - ASDEFCON"/>
    <w:basedOn w:val="SOWHL2-ASDEFCON"/>
    <w:rsid w:val="00C437D3"/>
    <w:pPr>
      <w:keepNext w:val="0"/>
      <w:pBdr>
        <w:bottom w:val="none" w:sz="0" w:space="0" w:color="auto"/>
      </w:pBdr>
    </w:pPr>
    <w:rPr>
      <w:b w:val="0"/>
    </w:rPr>
  </w:style>
  <w:style w:type="paragraph" w:customStyle="1" w:styleId="SOWTL3NONUM-ASDEFCON">
    <w:name w:val="SOW TL3 NONUM - ASDEFCON"/>
    <w:basedOn w:val="SOWTL3-ASDEFCON"/>
    <w:next w:val="SOWTL3-ASDEFCON"/>
    <w:rsid w:val="00C437D3"/>
    <w:pPr>
      <w:numPr>
        <w:ilvl w:val="0"/>
        <w:numId w:val="0"/>
      </w:numPr>
      <w:ind w:left="1134"/>
    </w:pPr>
    <w:rPr>
      <w:rFonts w:eastAsia="Times New Roman"/>
      <w:bCs/>
      <w:szCs w:val="20"/>
    </w:rPr>
  </w:style>
  <w:style w:type="paragraph" w:customStyle="1" w:styleId="SOWTL3-ASDEFCON">
    <w:name w:val="SOW TL3 - ASDEFCON"/>
    <w:basedOn w:val="SOWHL3-ASDEFCON"/>
    <w:rsid w:val="00C437D3"/>
    <w:pPr>
      <w:keepNext w:val="0"/>
    </w:pPr>
    <w:rPr>
      <w:b w:val="0"/>
    </w:rPr>
  </w:style>
  <w:style w:type="paragraph" w:customStyle="1" w:styleId="SOWTL4NONUM-ASDEFCON">
    <w:name w:val="SOW TL4 NONUM - ASDEFCON"/>
    <w:basedOn w:val="SOWTL4-ASDEFCON"/>
    <w:next w:val="SOWTL4-ASDEFCON"/>
    <w:rsid w:val="00C437D3"/>
    <w:pPr>
      <w:numPr>
        <w:ilvl w:val="0"/>
        <w:numId w:val="0"/>
      </w:numPr>
      <w:ind w:left="1134"/>
    </w:pPr>
    <w:rPr>
      <w:rFonts w:eastAsia="Times New Roman"/>
      <w:bCs/>
      <w:szCs w:val="20"/>
    </w:rPr>
  </w:style>
  <w:style w:type="paragraph" w:customStyle="1" w:styleId="SOWTL4-ASDEFCON">
    <w:name w:val="SOW TL4 - ASDEFCON"/>
    <w:basedOn w:val="SOWHL4-ASDEFCON"/>
    <w:rsid w:val="00C437D3"/>
    <w:pPr>
      <w:keepNext w:val="0"/>
    </w:pPr>
    <w:rPr>
      <w:b w:val="0"/>
    </w:rPr>
  </w:style>
  <w:style w:type="paragraph" w:customStyle="1" w:styleId="SOWTL5NONUM-ASDEFCON">
    <w:name w:val="SOW TL5 NONUM - ASDEFCON"/>
    <w:basedOn w:val="SOWHL5-ASDEFCON"/>
    <w:next w:val="SOWTL5-ASDEFCON"/>
    <w:rsid w:val="00C437D3"/>
    <w:pPr>
      <w:keepNext w:val="0"/>
      <w:numPr>
        <w:ilvl w:val="0"/>
        <w:numId w:val="0"/>
      </w:numPr>
      <w:ind w:left="1134"/>
    </w:pPr>
    <w:rPr>
      <w:b w:val="0"/>
    </w:rPr>
  </w:style>
  <w:style w:type="paragraph" w:customStyle="1" w:styleId="SOWTL5-ASDEFCON">
    <w:name w:val="SOW TL5 - ASDEFCON"/>
    <w:basedOn w:val="SOWHL5-ASDEFCON"/>
    <w:rsid w:val="00C437D3"/>
    <w:pPr>
      <w:keepNext w:val="0"/>
    </w:pPr>
    <w:rPr>
      <w:b w:val="0"/>
    </w:rPr>
  </w:style>
  <w:style w:type="paragraph" w:customStyle="1" w:styleId="SOWSubL2-ASDEFCON">
    <w:name w:val="SOW SubL2 - ASDEFCON"/>
    <w:basedOn w:val="ASDEFCONNormal"/>
    <w:qFormat/>
    <w:rsid w:val="00C437D3"/>
    <w:pPr>
      <w:numPr>
        <w:ilvl w:val="6"/>
        <w:numId w:val="15"/>
      </w:numPr>
    </w:pPr>
    <w:rPr>
      <w:rFonts w:eastAsia="Calibri"/>
      <w:szCs w:val="22"/>
      <w:lang w:eastAsia="en-US"/>
    </w:rPr>
  </w:style>
  <w:style w:type="paragraph" w:customStyle="1" w:styleId="SOWSubL1NONUM-ASDEFCON">
    <w:name w:val="SOW SubL1 NONUM - ASDEFCON"/>
    <w:basedOn w:val="SOWSubL1-ASDEFCON"/>
    <w:next w:val="SOWSubL1-ASDEFCON"/>
    <w:qFormat/>
    <w:rsid w:val="00C437D3"/>
    <w:pPr>
      <w:numPr>
        <w:numId w:val="0"/>
      </w:numPr>
      <w:ind w:left="1701"/>
    </w:pPr>
  </w:style>
  <w:style w:type="paragraph" w:customStyle="1" w:styleId="SOWSubL2NONUM-ASDEFCON">
    <w:name w:val="SOW SubL2 NONUM - ASDEFCON"/>
    <w:basedOn w:val="SOWSubL2-ASDEFCON"/>
    <w:next w:val="SOWSubL2-ASDEFCON"/>
    <w:qFormat/>
    <w:rsid w:val="00C437D3"/>
    <w:pPr>
      <w:numPr>
        <w:ilvl w:val="0"/>
        <w:numId w:val="0"/>
      </w:numPr>
      <w:ind w:left="2268"/>
    </w:pPr>
  </w:style>
  <w:style w:type="paragraph" w:customStyle="1" w:styleId="ASDEFCONTextBlock">
    <w:name w:val="ASDEFCON TextBlock"/>
    <w:basedOn w:val="ASDEFCONNormal"/>
    <w:qFormat/>
    <w:rsid w:val="00C437D3"/>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437D3"/>
    <w:pPr>
      <w:numPr>
        <w:numId w:val="2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437D3"/>
    <w:pPr>
      <w:keepNext/>
      <w:spacing w:before="240"/>
    </w:pPr>
    <w:rPr>
      <w:rFonts w:ascii="Arial Bold" w:hAnsi="Arial Bold"/>
      <w:b/>
      <w:bCs/>
      <w:caps/>
      <w:szCs w:val="20"/>
    </w:rPr>
  </w:style>
  <w:style w:type="paragraph" w:customStyle="1" w:styleId="Table8ptHeading-ASDEFCON">
    <w:name w:val="Table 8pt Heading - ASDEFCON"/>
    <w:basedOn w:val="ASDEFCONNormal"/>
    <w:rsid w:val="00C437D3"/>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437D3"/>
    <w:pPr>
      <w:numPr>
        <w:numId w:val="3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437D3"/>
    <w:pPr>
      <w:numPr>
        <w:numId w:val="3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437D3"/>
    <w:rPr>
      <w:rFonts w:ascii="Arial" w:eastAsia="Calibri" w:hAnsi="Arial"/>
      <w:color w:val="000000"/>
      <w:szCs w:val="22"/>
      <w:lang w:eastAsia="en-US"/>
    </w:rPr>
  </w:style>
  <w:style w:type="paragraph" w:customStyle="1" w:styleId="Table8ptSub1-ASDEFCON">
    <w:name w:val="Table 8pt Sub1 - ASDEFCON"/>
    <w:basedOn w:val="Table8ptText-ASDEFCON"/>
    <w:rsid w:val="00C437D3"/>
    <w:pPr>
      <w:numPr>
        <w:ilvl w:val="1"/>
      </w:numPr>
    </w:pPr>
  </w:style>
  <w:style w:type="paragraph" w:customStyle="1" w:styleId="Table8ptSub2-ASDEFCON">
    <w:name w:val="Table 8pt Sub2 - ASDEFCON"/>
    <w:basedOn w:val="Table8ptText-ASDEFCON"/>
    <w:rsid w:val="00C437D3"/>
    <w:pPr>
      <w:numPr>
        <w:ilvl w:val="2"/>
      </w:numPr>
    </w:pPr>
  </w:style>
  <w:style w:type="paragraph" w:customStyle="1" w:styleId="Table10ptHeading-ASDEFCON">
    <w:name w:val="Table 10pt Heading - ASDEFCON"/>
    <w:basedOn w:val="ASDEFCONNormal"/>
    <w:rsid w:val="00C437D3"/>
    <w:pPr>
      <w:keepNext/>
      <w:spacing w:before="60" w:after="60"/>
      <w:jc w:val="center"/>
    </w:pPr>
    <w:rPr>
      <w:b/>
    </w:rPr>
  </w:style>
  <w:style w:type="paragraph" w:customStyle="1" w:styleId="Table8ptBP1-ASDEFCON">
    <w:name w:val="Table 8pt BP1 - ASDEFCON"/>
    <w:basedOn w:val="Table8ptText-ASDEFCON"/>
    <w:rsid w:val="00C437D3"/>
    <w:pPr>
      <w:numPr>
        <w:numId w:val="24"/>
      </w:numPr>
    </w:pPr>
  </w:style>
  <w:style w:type="paragraph" w:customStyle="1" w:styleId="Table8ptBP2-ASDEFCON">
    <w:name w:val="Table 8pt BP2 - ASDEFCON"/>
    <w:basedOn w:val="Table8ptText-ASDEFCON"/>
    <w:rsid w:val="00C437D3"/>
    <w:pPr>
      <w:numPr>
        <w:ilvl w:val="1"/>
        <w:numId w:val="24"/>
      </w:numPr>
      <w:tabs>
        <w:tab w:val="clear" w:pos="284"/>
      </w:tabs>
    </w:pPr>
    <w:rPr>
      <w:iCs/>
    </w:rPr>
  </w:style>
  <w:style w:type="paragraph" w:customStyle="1" w:styleId="ASDEFCONBulletsLV1">
    <w:name w:val="ASDEFCON Bullets LV1"/>
    <w:basedOn w:val="ASDEFCONNormal"/>
    <w:rsid w:val="00C437D3"/>
    <w:pPr>
      <w:numPr>
        <w:numId w:val="26"/>
      </w:numPr>
    </w:pPr>
    <w:rPr>
      <w:rFonts w:eastAsia="Calibri"/>
      <w:szCs w:val="22"/>
      <w:lang w:eastAsia="en-US"/>
    </w:rPr>
  </w:style>
  <w:style w:type="paragraph" w:customStyle="1" w:styleId="Table10ptSub1-ASDEFCON">
    <w:name w:val="Table 10pt Sub1 - ASDEFCON"/>
    <w:basedOn w:val="Table10ptText-ASDEFCON"/>
    <w:rsid w:val="00C437D3"/>
    <w:pPr>
      <w:numPr>
        <w:ilvl w:val="1"/>
      </w:numPr>
      <w:jc w:val="both"/>
    </w:pPr>
  </w:style>
  <w:style w:type="paragraph" w:customStyle="1" w:styleId="Table10ptSub2-ASDEFCON">
    <w:name w:val="Table 10pt Sub2 - ASDEFCON"/>
    <w:basedOn w:val="Table10ptText-ASDEFCON"/>
    <w:rsid w:val="00C437D3"/>
    <w:pPr>
      <w:numPr>
        <w:ilvl w:val="2"/>
      </w:numPr>
      <w:jc w:val="both"/>
    </w:pPr>
  </w:style>
  <w:style w:type="paragraph" w:customStyle="1" w:styleId="ASDEFCONBulletsLV2">
    <w:name w:val="ASDEFCON Bullets LV2"/>
    <w:basedOn w:val="ASDEFCONNormal"/>
    <w:rsid w:val="00C437D3"/>
    <w:pPr>
      <w:numPr>
        <w:numId w:val="10"/>
      </w:numPr>
    </w:pPr>
  </w:style>
  <w:style w:type="paragraph" w:customStyle="1" w:styleId="Table10ptBP1-ASDEFCON">
    <w:name w:val="Table 10pt BP1 - ASDEFCON"/>
    <w:basedOn w:val="ASDEFCONNormal"/>
    <w:rsid w:val="00C437D3"/>
    <w:pPr>
      <w:numPr>
        <w:numId w:val="30"/>
      </w:numPr>
      <w:spacing w:before="60" w:after="60"/>
    </w:pPr>
  </w:style>
  <w:style w:type="paragraph" w:customStyle="1" w:styleId="Table10ptBP2-ASDEFCON">
    <w:name w:val="Table 10pt BP2 - ASDEFCON"/>
    <w:basedOn w:val="ASDEFCONNormal"/>
    <w:link w:val="Table10ptBP2-ASDEFCONCharChar"/>
    <w:rsid w:val="00C437D3"/>
    <w:pPr>
      <w:numPr>
        <w:ilvl w:val="1"/>
        <w:numId w:val="30"/>
      </w:numPr>
      <w:spacing w:before="60" w:after="60"/>
    </w:pPr>
  </w:style>
  <w:style w:type="character" w:customStyle="1" w:styleId="Table10ptBP2-ASDEFCONCharChar">
    <w:name w:val="Table 10pt BP2 - ASDEFCON Char Char"/>
    <w:link w:val="Table10ptBP2-ASDEFCON"/>
    <w:rsid w:val="00C437D3"/>
    <w:rPr>
      <w:rFonts w:ascii="Arial" w:hAnsi="Arial"/>
      <w:color w:val="000000"/>
      <w:szCs w:val="40"/>
    </w:rPr>
  </w:style>
  <w:style w:type="paragraph" w:customStyle="1" w:styleId="GuideMarginHead-ASDEFCON">
    <w:name w:val="Guide Margin Head - ASDEFCON"/>
    <w:basedOn w:val="ASDEFCONNormal"/>
    <w:rsid w:val="00C437D3"/>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437D3"/>
    <w:pPr>
      <w:ind w:left="1680"/>
    </w:pPr>
    <w:rPr>
      <w:lang w:eastAsia="en-US"/>
    </w:rPr>
  </w:style>
  <w:style w:type="paragraph" w:customStyle="1" w:styleId="GuideSublistLv1-ASDEFCON">
    <w:name w:val="Guide Sublist Lv1 - ASDEFCON"/>
    <w:basedOn w:val="ASDEFCONNormal"/>
    <w:qFormat/>
    <w:rsid w:val="00C437D3"/>
    <w:pPr>
      <w:numPr>
        <w:numId w:val="34"/>
      </w:numPr>
    </w:pPr>
    <w:rPr>
      <w:rFonts w:eastAsia="Calibri"/>
      <w:szCs w:val="22"/>
      <w:lang w:eastAsia="en-US"/>
    </w:rPr>
  </w:style>
  <w:style w:type="paragraph" w:customStyle="1" w:styleId="GuideBullets-ASDEFCON">
    <w:name w:val="Guide Bullets - ASDEFCON"/>
    <w:basedOn w:val="ASDEFCONNormal"/>
    <w:rsid w:val="00C437D3"/>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C437D3"/>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437D3"/>
    <w:pPr>
      <w:keepNext/>
      <w:spacing w:before="240"/>
    </w:pPr>
    <w:rPr>
      <w:rFonts w:eastAsia="Calibri"/>
      <w:b/>
      <w:caps/>
      <w:szCs w:val="20"/>
      <w:lang w:eastAsia="en-US"/>
    </w:rPr>
  </w:style>
  <w:style w:type="paragraph" w:customStyle="1" w:styleId="ASDEFCONSublist">
    <w:name w:val="ASDEFCON Sublist"/>
    <w:basedOn w:val="ASDEFCONNormal"/>
    <w:rsid w:val="00C437D3"/>
    <w:pPr>
      <w:numPr>
        <w:numId w:val="35"/>
      </w:numPr>
    </w:pPr>
    <w:rPr>
      <w:iCs/>
    </w:rPr>
  </w:style>
  <w:style w:type="paragraph" w:customStyle="1" w:styleId="ASDEFCONRecitals">
    <w:name w:val="ASDEFCON Recitals"/>
    <w:basedOn w:val="ASDEFCONNormal"/>
    <w:link w:val="ASDEFCONRecitalsCharChar"/>
    <w:rsid w:val="00C437D3"/>
    <w:pPr>
      <w:numPr>
        <w:numId w:val="27"/>
      </w:numPr>
    </w:pPr>
  </w:style>
  <w:style w:type="character" w:customStyle="1" w:styleId="ASDEFCONRecitalsCharChar">
    <w:name w:val="ASDEFCON Recitals Char Char"/>
    <w:link w:val="ASDEFCONRecitals"/>
    <w:rsid w:val="00C437D3"/>
    <w:rPr>
      <w:rFonts w:ascii="Arial" w:hAnsi="Arial"/>
      <w:color w:val="000000"/>
      <w:szCs w:val="40"/>
    </w:rPr>
  </w:style>
  <w:style w:type="paragraph" w:customStyle="1" w:styleId="NoteList-ASDEFCON">
    <w:name w:val="Note List - ASDEFCON"/>
    <w:basedOn w:val="ASDEFCONNormal"/>
    <w:rsid w:val="00C437D3"/>
    <w:pPr>
      <w:numPr>
        <w:numId w:val="28"/>
      </w:numPr>
    </w:pPr>
    <w:rPr>
      <w:b/>
      <w:bCs/>
      <w:i/>
    </w:rPr>
  </w:style>
  <w:style w:type="paragraph" w:customStyle="1" w:styleId="NoteBullets-ASDEFCON">
    <w:name w:val="Note Bullets - ASDEFCON"/>
    <w:basedOn w:val="ASDEFCONNormal"/>
    <w:rsid w:val="00C437D3"/>
    <w:pPr>
      <w:numPr>
        <w:numId w:val="29"/>
      </w:numPr>
    </w:pPr>
    <w:rPr>
      <w:b/>
      <w:i/>
    </w:rPr>
  </w:style>
  <w:style w:type="paragraph" w:styleId="Caption">
    <w:name w:val="caption"/>
    <w:basedOn w:val="Normal"/>
    <w:next w:val="Normal"/>
    <w:qFormat/>
    <w:rsid w:val="00C437D3"/>
    <w:rPr>
      <w:b/>
      <w:bCs/>
      <w:szCs w:val="20"/>
    </w:rPr>
  </w:style>
  <w:style w:type="paragraph" w:customStyle="1" w:styleId="ASDEFCONOperativePartListLV1">
    <w:name w:val="ASDEFCON Operative Part List LV1"/>
    <w:basedOn w:val="ASDEFCONNormal"/>
    <w:rsid w:val="00C437D3"/>
    <w:pPr>
      <w:numPr>
        <w:numId w:val="31"/>
      </w:numPr>
    </w:pPr>
    <w:rPr>
      <w:iCs/>
    </w:rPr>
  </w:style>
  <w:style w:type="paragraph" w:customStyle="1" w:styleId="ASDEFCONOperativePartListLV2">
    <w:name w:val="ASDEFCON Operative Part List LV2"/>
    <w:basedOn w:val="ASDEFCONOperativePartListLV1"/>
    <w:rsid w:val="00C437D3"/>
    <w:pPr>
      <w:numPr>
        <w:ilvl w:val="1"/>
      </w:numPr>
    </w:pPr>
  </w:style>
  <w:style w:type="paragraph" w:customStyle="1" w:styleId="ASDEFCONOptionSpace">
    <w:name w:val="ASDEFCON Option Space"/>
    <w:basedOn w:val="ASDEFCONNormal"/>
    <w:rsid w:val="00C437D3"/>
    <w:pPr>
      <w:spacing w:after="0"/>
    </w:pPr>
    <w:rPr>
      <w:bCs/>
      <w:color w:val="FFFFFF"/>
      <w:sz w:val="8"/>
    </w:rPr>
  </w:style>
  <w:style w:type="paragraph" w:customStyle="1" w:styleId="ATTANNReferencetoCOC">
    <w:name w:val="ATT/ANN Reference to COC"/>
    <w:basedOn w:val="ASDEFCONNormal"/>
    <w:link w:val="ATTANNReferencetoCOCChar"/>
    <w:rsid w:val="00C437D3"/>
    <w:pPr>
      <w:keepNext/>
      <w:jc w:val="right"/>
    </w:pPr>
    <w:rPr>
      <w:i/>
      <w:iCs/>
      <w:szCs w:val="20"/>
    </w:rPr>
  </w:style>
  <w:style w:type="paragraph" w:customStyle="1" w:styleId="ASDEFCONHeaderFooterCenter">
    <w:name w:val="ASDEFCON Header/Footer Center"/>
    <w:basedOn w:val="ASDEFCONHeaderFooterLeft"/>
    <w:rsid w:val="00C437D3"/>
    <w:pPr>
      <w:jc w:val="center"/>
    </w:pPr>
    <w:rPr>
      <w:szCs w:val="20"/>
    </w:rPr>
  </w:style>
  <w:style w:type="paragraph" w:customStyle="1" w:styleId="ASDEFCONHeaderFooterRight">
    <w:name w:val="ASDEFCON Header/Footer Right"/>
    <w:basedOn w:val="ASDEFCONHeaderFooterLeft"/>
    <w:rsid w:val="00C437D3"/>
    <w:pPr>
      <w:jc w:val="right"/>
    </w:pPr>
    <w:rPr>
      <w:szCs w:val="20"/>
    </w:rPr>
  </w:style>
  <w:style w:type="paragraph" w:customStyle="1" w:styleId="ASDEFCONHeaderFooterClassification">
    <w:name w:val="ASDEFCON Header/Footer Classification"/>
    <w:basedOn w:val="ASDEFCONHeaderFooterLeft"/>
    <w:rsid w:val="00C437D3"/>
    <w:pPr>
      <w:jc w:val="center"/>
    </w:pPr>
    <w:rPr>
      <w:rFonts w:ascii="Arial Bold" w:hAnsi="Arial Bold"/>
      <w:b/>
      <w:bCs/>
      <w:caps/>
      <w:sz w:val="20"/>
    </w:rPr>
  </w:style>
  <w:style w:type="paragraph" w:customStyle="1" w:styleId="GuideLV3Head-ASDEFCON">
    <w:name w:val="Guide LV3 Head - ASDEFCON"/>
    <w:basedOn w:val="ASDEFCONNormal"/>
    <w:rsid w:val="00C437D3"/>
    <w:pPr>
      <w:keepNext/>
    </w:pPr>
    <w:rPr>
      <w:rFonts w:eastAsia="Calibri"/>
      <w:b/>
      <w:szCs w:val="22"/>
      <w:lang w:eastAsia="en-US"/>
    </w:rPr>
  </w:style>
  <w:style w:type="paragraph" w:customStyle="1" w:styleId="GuideSublistLv2-ASDEFCON">
    <w:name w:val="Guide Sublist Lv2 - ASDEFCON"/>
    <w:basedOn w:val="ASDEFCONNormal"/>
    <w:rsid w:val="00C437D3"/>
    <w:pPr>
      <w:numPr>
        <w:ilvl w:val="1"/>
        <w:numId w:val="34"/>
      </w:numPr>
    </w:pPr>
  </w:style>
  <w:style w:type="character" w:customStyle="1" w:styleId="Heading2Char">
    <w:name w:val="Heading 2 Char"/>
    <w:link w:val="Heading2"/>
    <w:rsid w:val="00C437D3"/>
    <w:rPr>
      <w:rFonts w:ascii="Cambria" w:hAnsi="Cambria"/>
      <w:b/>
      <w:bCs/>
      <w:color w:val="4F81BD"/>
      <w:sz w:val="26"/>
      <w:szCs w:val="26"/>
    </w:rPr>
  </w:style>
  <w:style w:type="paragraph" w:customStyle="1" w:styleId="ASDEFCONList">
    <w:name w:val="ASDEFCON List"/>
    <w:basedOn w:val="ASDEFCONNormal"/>
    <w:qFormat/>
    <w:rsid w:val="00C437D3"/>
    <w:pPr>
      <w:numPr>
        <w:numId w:val="36"/>
      </w:numPr>
    </w:pPr>
  </w:style>
  <w:style w:type="paragraph" w:styleId="TOCHeading">
    <w:name w:val="TOC Heading"/>
    <w:basedOn w:val="Heading1"/>
    <w:next w:val="Normal"/>
    <w:uiPriority w:val="39"/>
    <w:semiHidden/>
    <w:unhideWhenUsed/>
    <w:qFormat/>
    <w:rsid w:val="007E6B6A"/>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paragraph" w:styleId="Revision">
    <w:name w:val="Revision"/>
    <w:hidden/>
    <w:uiPriority w:val="99"/>
    <w:semiHidden/>
    <w:rsid w:val="003A4039"/>
    <w:rPr>
      <w:rFonts w:ascii="Arial" w:hAnsi="Arial"/>
      <w:szCs w:val="24"/>
    </w:rPr>
  </w:style>
  <w:style w:type="character" w:customStyle="1" w:styleId="ATTANNReferencetoCOCChar">
    <w:name w:val="ATT/ANN Reference to COC Char"/>
    <w:link w:val="ATTANNReferencetoCOC"/>
    <w:rsid w:val="005D5E12"/>
    <w:rPr>
      <w:rFonts w:ascii="Arial" w:hAnsi="Arial"/>
      <w:i/>
      <w:i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1.defence.gov.au/business-industry/industry-programs/performance-exchange-scorecard" TargetMode="Externa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ettings" Target="settings.xml"/><Relationship Id="rId7" Type="http://schemas.openxmlformats.org/officeDocument/2006/relationships/hyperlink" Target="mailto:supplier.rating.system@defence.gov.au" TargetMode="External"/><Relationship Id="rId12" Type="http://schemas.openxmlformats.org/officeDocument/2006/relationships/footer" Target="footer2.xml"/><Relationship Id="rId17" Type="http://schemas.openxmlformats.org/officeDocument/2006/relationships/header" Target="header5.xml"/><Relationship Id="rId2" Type="http://schemas.openxmlformats.org/officeDocument/2006/relationships/styles" Target="styles.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eader" Target="header4.xml"/><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ASDEFCON Styles</Template>
  <TotalTime>508</TotalTime>
  <Pages>6</Pages>
  <Words>1863</Words>
  <Characters>10331</Characters>
  <Application>Microsoft Office Word</Application>
  <DocSecurity>0</DocSecurity>
  <Lines>229</Lines>
  <Paragraphs>132</Paragraphs>
  <ScaleCrop>false</ScaleCrop>
  <HeadingPairs>
    <vt:vector size="2" baseType="variant">
      <vt:variant>
        <vt:lpstr>Title</vt:lpstr>
      </vt:variant>
      <vt:variant>
        <vt:i4>1</vt:i4>
      </vt:variant>
    </vt:vector>
  </HeadingPairs>
  <TitlesOfParts>
    <vt:vector size="1" baseType="lpstr">
      <vt:lpstr>ASDEFCON Linkages Module (Strategic)</vt:lpstr>
    </vt:vector>
  </TitlesOfParts>
  <Company>Department of Defence</Company>
  <LinksUpToDate>false</LinksUpToDate>
  <CharactersWithSpaces>12062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Linkages Module (Strategic)</dc:title>
  <dc:subject>Annex to Conditions of Tender</dc:subject>
  <dc:creator>ASDEFCON and Contracting Initiatives</dc:creator>
  <cp:keywords/>
  <cp:lastModifiedBy>Christian Uhrenfeldt</cp:lastModifiedBy>
  <cp:revision>25</cp:revision>
  <cp:lastPrinted>2015-07-08T02:01:00Z</cp:lastPrinted>
  <dcterms:created xsi:type="dcterms:W3CDTF">2018-11-20T00:22:00Z</dcterms:created>
  <dcterms:modified xsi:type="dcterms:W3CDTF">2021-08-30T03:53:00Z</dcterms:modified>
  <cp:category>PART 1</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V2.0</vt:lpwstr>
  </property>
  <property fmtid="{D5CDD505-2E9C-101B-9397-08002B2CF9AE}" pid="3" name="DocID">
    <vt:lpwstr>213965807_1</vt:lpwstr>
  </property>
  <property fmtid="{D5CDD505-2E9C-101B-9397-08002B2CF9AE}" pid="4" name="Objective-Id">
    <vt:lpwstr>BM29278293</vt:lpwstr>
  </property>
  <property fmtid="{D5CDD505-2E9C-101B-9397-08002B2CF9AE}" pid="5" name="Objective-Title">
    <vt:lpwstr>008_ALM (Strategic) CoT Annex F to Attach A</vt:lpwstr>
  </property>
  <property fmtid="{D5CDD505-2E9C-101B-9397-08002B2CF9AE}" pid="6" name="Objective-Comment">
    <vt:lpwstr/>
  </property>
  <property fmtid="{D5CDD505-2E9C-101B-9397-08002B2CF9AE}" pid="7" name="Objective-CreationStamp">
    <vt:filetime>2021-07-08T06:38:59Z</vt:filetime>
  </property>
  <property fmtid="{D5CDD505-2E9C-101B-9397-08002B2CF9AE}" pid="8" name="Objective-IsApproved">
    <vt:bool>false</vt:bool>
  </property>
  <property fmtid="{D5CDD505-2E9C-101B-9397-08002B2CF9AE}" pid="9" name="Objective-IsPublished">
    <vt:bool>false</vt:bool>
  </property>
  <property fmtid="{D5CDD505-2E9C-101B-9397-08002B2CF9AE}" pid="10" name="Objective-DatePublished">
    <vt:lpwstr/>
  </property>
  <property fmtid="{D5CDD505-2E9C-101B-9397-08002B2CF9AE}" pid="11" name="Objective-ModificationStamp">
    <vt:filetime>2021-08-29T23:08:48Z</vt:filetime>
  </property>
  <property fmtid="{D5CDD505-2E9C-101B-9397-08002B2CF9AE}" pid="12" name="Objective-Owner">
    <vt:lpwstr>Bradley, Ben MR 1</vt:lpwstr>
  </property>
  <property fmtid="{D5CDD505-2E9C-101B-9397-08002B2CF9AE}" pid="13"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4" name="Objective-Parent">
    <vt:lpwstr>03 Final Masters</vt:lpwstr>
  </property>
  <property fmtid="{D5CDD505-2E9C-101B-9397-08002B2CF9AE}" pid="15" name="Objective-State">
    <vt:lpwstr>Being Edited</vt:lpwstr>
  </property>
  <property fmtid="{D5CDD505-2E9C-101B-9397-08002B2CF9AE}" pid="16" name="Objective-Version">
    <vt:lpwstr>1.2</vt:lpwstr>
  </property>
  <property fmtid="{D5CDD505-2E9C-101B-9397-08002B2CF9AE}" pid="17" name="Objective-VersionNumber">
    <vt:i4>3</vt:i4>
  </property>
  <property fmtid="{D5CDD505-2E9C-101B-9397-08002B2CF9AE}" pid="18" name="Objective-VersionComment">
    <vt:lpwstr/>
  </property>
  <property fmtid="{D5CDD505-2E9C-101B-9397-08002B2CF9AE}" pid="19" name="Objective-FileNumber">
    <vt:lpwstr/>
  </property>
  <property fmtid="{D5CDD505-2E9C-101B-9397-08002B2CF9AE}" pid="20" name="Objective-Classification">
    <vt:lpwstr>Official</vt:lpwstr>
  </property>
  <property fmtid="{D5CDD505-2E9C-101B-9397-08002B2CF9AE}" pid="21" name="Objective-Caveats">
    <vt:lpwstr/>
  </property>
  <property fmtid="{D5CDD505-2E9C-101B-9397-08002B2CF9AE}" pid="22" name="Objective-Document Type [system]">
    <vt:lpwstr/>
  </property>
  <property fmtid="{D5CDD505-2E9C-101B-9397-08002B2CF9AE}" pid="23" name="Classification">
    <vt:lpwstr>OFFICIAL</vt:lpwstr>
  </property>
  <property fmtid="{D5CDD505-2E9C-101B-9397-08002B2CF9AE}" pid="24" name="Header_Left">
    <vt:lpwstr>ASDEFCON Linkages Module (Strategic)</vt:lpwstr>
  </property>
  <property fmtid="{D5CDD505-2E9C-101B-9397-08002B2CF9AE}" pid="25" name="Header_Right">
    <vt:lpwstr>PART 1</vt:lpwstr>
  </property>
  <property fmtid="{D5CDD505-2E9C-101B-9397-08002B2CF9AE}" pid="26" name="Footer_Left">
    <vt:lpwstr>Annexes to Conditions of Tender</vt:lpwstr>
  </property>
</Properties>
</file>